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3F1F" w14:textId="6FA90345" w:rsidR="00BD0767" w:rsidRPr="00816EAD" w:rsidRDefault="004D2E3B" w:rsidP="00816EAD">
      <w:pPr>
        <w:ind w:left="720"/>
        <w:rPr>
          <w:rFonts w:ascii="Arial" w:eastAsia="Times New Roman" w:hAnsi="Arial" w:cs="Arial"/>
          <w:b/>
          <w:snapToGrid w:val="0"/>
          <w:sz w:val="24"/>
          <w:szCs w:val="24"/>
        </w:rPr>
      </w:pPr>
      <w:bookmarkStart w:id="0" w:name="_Hlk21176552"/>
      <w:r w:rsidRPr="00816EAD">
        <w:rPr>
          <w:rFonts w:ascii="Arial" w:eastAsia="Times New Roman" w:hAnsi="Arial" w:cs="Arial"/>
          <w:b/>
          <w:snapToGrid w:val="0"/>
          <w:sz w:val="24"/>
          <w:szCs w:val="24"/>
        </w:rPr>
        <w:t xml:space="preserve"> </w:t>
      </w:r>
    </w:p>
    <w:p w14:paraId="118588FE"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b/>
          <w:snapToGrid w:val="0"/>
          <w:sz w:val="24"/>
          <w:szCs w:val="24"/>
        </w:rPr>
      </w:pPr>
    </w:p>
    <w:p w14:paraId="4AE52E26"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both"/>
        <w:rPr>
          <w:rFonts w:ascii="Arial" w:eastAsia="Times New Roman" w:hAnsi="Arial" w:cs="Arial"/>
          <w:snapToGrid w:val="0"/>
          <w:sz w:val="24"/>
          <w:szCs w:val="24"/>
        </w:rPr>
      </w:pPr>
    </w:p>
    <w:p w14:paraId="55283248"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r w:rsidRPr="00816EAD">
        <w:rPr>
          <w:rFonts w:ascii="Arial" w:eastAsia="Times New Roman" w:hAnsi="Arial" w:cs="Arial"/>
          <w:noProof/>
          <w:sz w:val="24"/>
          <w:szCs w:val="24"/>
        </w:rPr>
        <w:drawing>
          <wp:inline distT="0" distB="0" distL="0" distR="0" wp14:anchorId="0C1D81DF" wp14:editId="630BF7BD">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21DE321"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ind w:left="720"/>
        <w:jc w:val="right"/>
        <w:rPr>
          <w:rFonts w:ascii="Arial" w:eastAsia="Times New Roman" w:hAnsi="Arial" w:cs="Arial"/>
          <w:b/>
          <w:snapToGrid w:val="0"/>
          <w:sz w:val="24"/>
          <w:szCs w:val="24"/>
        </w:rPr>
      </w:pPr>
      <w:r w:rsidRPr="00816EAD">
        <w:rPr>
          <w:rFonts w:ascii="Arial" w:eastAsia="Times New Roman" w:hAnsi="Arial" w:cs="Arial"/>
          <w:b/>
          <w:snapToGrid w:val="0"/>
          <w:sz w:val="24"/>
          <w:szCs w:val="24"/>
        </w:rPr>
        <w:t xml:space="preserve">                                                                   Distr.</w:t>
      </w:r>
    </w:p>
    <w:p w14:paraId="4F9F1CD7"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ind w:left="720"/>
        <w:jc w:val="right"/>
        <w:rPr>
          <w:rFonts w:ascii="Arial" w:eastAsia="Times New Roman" w:hAnsi="Arial" w:cs="Arial"/>
          <w:b/>
          <w:snapToGrid w:val="0"/>
          <w:sz w:val="24"/>
          <w:szCs w:val="24"/>
        </w:rPr>
      </w:pPr>
      <w:r w:rsidRPr="00816EAD">
        <w:rPr>
          <w:rFonts w:ascii="Arial" w:eastAsia="Times New Roman" w:hAnsi="Arial" w:cs="Arial"/>
          <w:b/>
          <w:snapToGrid w:val="0"/>
          <w:sz w:val="24"/>
          <w:szCs w:val="24"/>
        </w:rPr>
        <w:t xml:space="preserve">                                                                                              LIMITED</w:t>
      </w:r>
    </w:p>
    <w:p w14:paraId="26223243"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ind w:left="720"/>
        <w:jc w:val="right"/>
        <w:rPr>
          <w:rFonts w:ascii="Arial" w:eastAsia="Times New Roman" w:hAnsi="Arial" w:cs="Arial"/>
          <w:b/>
          <w:snapToGrid w:val="0"/>
          <w:sz w:val="24"/>
          <w:szCs w:val="24"/>
        </w:rPr>
      </w:pPr>
    </w:p>
    <w:p w14:paraId="08EEE9C4" w14:textId="497BAF1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firstLine="720"/>
        <w:jc w:val="right"/>
        <w:rPr>
          <w:rFonts w:ascii="Arial" w:eastAsia="Times New Roman" w:hAnsi="Arial" w:cs="Arial"/>
          <w:b/>
          <w:snapToGrid w:val="0"/>
          <w:sz w:val="24"/>
          <w:szCs w:val="24"/>
        </w:rPr>
      </w:pPr>
      <w:r w:rsidRPr="00816EAD">
        <w:rPr>
          <w:rFonts w:ascii="Arial" w:eastAsia="Times New Roman" w:hAnsi="Arial" w:cs="Arial"/>
          <w:b/>
          <w:snapToGrid w:val="0"/>
          <w:sz w:val="24"/>
          <w:szCs w:val="24"/>
        </w:rPr>
        <w:t xml:space="preserve">                                                                                          </w:t>
      </w:r>
      <w:r w:rsidR="003A1DE4" w:rsidRPr="00816EAD">
        <w:rPr>
          <w:rFonts w:ascii="Arial" w:eastAsia="Times New Roman" w:hAnsi="Arial" w:cs="Arial"/>
          <w:b/>
          <w:snapToGrid w:val="0"/>
          <w:sz w:val="24"/>
          <w:szCs w:val="24"/>
        </w:rPr>
        <w:t>CS/ADM/SC/XXI</w:t>
      </w:r>
      <w:r w:rsidR="008E24C5" w:rsidRPr="00816EAD">
        <w:rPr>
          <w:rFonts w:ascii="Arial" w:eastAsia="Times New Roman" w:hAnsi="Arial" w:cs="Arial"/>
          <w:b/>
          <w:snapToGrid w:val="0"/>
          <w:sz w:val="24"/>
          <w:szCs w:val="24"/>
        </w:rPr>
        <w:t>I</w:t>
      </w:r>
      <w:r w:rsidR="003A1DE4" w:rsidRPr="00816EAD">
        <w:rPr>
          <w:rFonts w:ascii="Arial" w:eastAsia="Times New Roman" w:hAnsi="Arial" w:cs="Arial"/>
          <w:b/>
          <w:snapToGrid w:val="0"/>
          <w:sz w:val="24"/>
          <w:szCs w:val="24"/>
        </w:rPr>
        <w:t>/</w:t>
      </w:r>
      <w:r w:rsidR="00F118F7" w:rsidRPr="00816EAD">
        <w:rPr>
          <w:rFonts w:ascii="Arial" w:eastAsia="Times New Roman" w:hAnsi="Arial" w:cs="Arial"/>
          <w:b/>
          <w:snapToGrid w:val="0"/>
          <w:sz w:val="24"/>
          <w:szCs w:val="24"/>
        </w:rPr>
        <w:t>5.2A</w:t>
      </w:r>
    </w:p>
    <w:p w14:paraId="508ACB3C"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right"/>
        <w:rPr>
          <w:rFonts w:ascii="Arial" w:eastAsia="Times New Roman" w:hAnsi="Arial" w:cs="Arial"/>
          <w:snapToGrid w:val="0"/>
          <w:sz w:val="24"/>
          <w:szCs w:val="24"/>
        </w:rPr>
      </w:pPr>
    </w:p>
    <w:p w14:paraId="77A39E20"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right"/>
        <w:rPr>
          <w:rFonts w:ascii="Arial" w:eastAsia="Times New Roman" w:hAnsi="Arial" w:cs="Arial"/>
          <w:snapToGrid w:val="0"/>
          <w:sz w:val="24"/>
          <w:szCs w:val="24"/>
        </w:rPr>
      </w:pPr>
    </w:p>
    <w:p w14:paraId="5AF62FF4"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right"/>
        <w:rPr>
          <w:rFonts w:ascii="Arial" w:eastAsia="Times New Roman" w:hAnsi="Arial" w:cs="Arial"/>
          <w:b/>
          <w:snapToGrid w:val="0"/>
          <w:sz w:val="24"/>
          <w:szCs w:val="24"/>
        </w:rPr>
      </w:pPr>
      <w:r w:rsidRPr="00816EAD">
        <w:rPr>
          <w:rFonts w:ascii="Arial" w:eastAsia="Times New Roman" w:hAnsi="Arial" w:cs="Arial"/>
          <w:b/>
          <w:snapToGrid w:val="0"/>
          <w:sz w:val="24"/>
          <w:szCs w:val="24"/>
        </w:rPr>
        <w:tab/>
      </w:r>
      <w:r w:rsidRPr="00816EAD">
        <w:rPr>
          <w:rFonts w:ascii="Arial" w:eastAsia="Times New Roman" w:hAnsi="Arial" w:cs="Arial"/>
          <w:b/>
          <w:snapToGrid w:val="0"/>
          <w:sz w:val="24"/>
          <w:szCs w:val="24"/>
        </w:rPr>
        <w:tab/>
      </w:r>
      <w:r w:rsidRPr="00816EAD">
        <w:rPr>
          <w:rFonts w:ascii="Arial" w:eastAsia="Times New Roman" w:hAnsi="Arial" w:cs="Arial"/>
          <w:b/>
          <w:snapToGrid w:val="0"/>
          <w:sz w:val="24"/>
          <w:szCs w:val="24"/>
        </w:rPr>
        <w:tab/>
      </w:r>
      <w:r w:rsidRPr="00816EAD">
        <w:rPr>
          <w:rFonts w:ascii="Arial" w:eastAsia="Times New Roman" w:hAnsi="Arial" w:cs="Arial"/>
          <w:b/>
          <w:snapToGrid w:val="0"/>
          <w:sz w:val="24"/>
          <w:szCs w:val="24"/>
        </w:rPr>
        <w:tab/>
      </w:r>
    </w:p>
    <w:p w14:paraId="319A8712"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right"/>
        <w:rPr>
          <w:rFonts w:ascii="Arial" w:eastAsia="Times New Roman" w:hAnsi="Arial" w:cs="Arial"/>
          <w:b/>
          <w:snapToGrid w:val="0"/>
          <w:sz w:val="24"/>
          <w:szCs w:val="24"/>
        </w:rPr>
      </w:pPr>
      <w:r w:rsidRPr="00816EAD">
        <w:rPr>
          <w:rFonts w:ascii="Arial" w:eastAsia="Times New Roman" w:hAnsi="Arial" w:cs="Arial"/>
          <w:snapToGrid w:val="0"/>
          <w:sz w:val="24"/>
          <w:szCs w:val="24"/>
        </w:rPr>
        <w:t>Original:</w:t>
      </w:r>
      <w:r w:rsidRPr="00816EAD">
        <w:rPr>
          <w:rFonts w:ascii="Arial" w:eastAsia="Times New Roman" w:hAnsi="Arial" w:cs="Arial"/>
          <w:b/>
          <w:snapToGrid w:val="0"/>
          <w:sz w:val="24"/>
          <w:szCs w:val="24"/>
        </w:rPr>
        <w:t xml:space="preserve">  ENGLISH</w:t>
      </w:r>
    </w:p>
    <w:p w14:paraId="103C98CE"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p>
    <w:p w14:paraId="7FBED373"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b/>
          <w:snapToGrid w:val="0"/>
          <w:sz w:val="24"/>
          <w:szCs w:val="24"/>
        </w:rPr>
      </w:pPr>
      <w:r w:rsidRPr="00816EAD">
        <w:rPr>
          <w:rFonts w:ascii="Arial" w:eastAsia="Times New Roman" w:hAnsi="Arial" w:cs="Arial"/>
          <w:b/>
          <w:snapToGrid w:val="0"/>
          <w:sz w:val="24"/>
          <w:szCs w:val="24"/>
        </w:rPr>
        <w:t>COMMON MARKET FOR EASTERN</w:t>
      </w:r>
    </w:p>
    <w:p w14:paraId="56C2E0F5"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b/>
          <w:snapToGrid w:val="0"/>
          <w:sz w:val="24"/>
          <w:szCs w:val="24"/>
        </w:rPr>
      </w:pPr>
      <w:r w:rsidRPr="00816EAD">
        <w:rPr>
          <w:rFonts w:ascii="Arial" w:eastAsia="Times New Roman" w:hAnsi="Arial" w:cs="Arial"/>
          <w:b/>
          <w:snapToGrid w:val="0"/>
          <w:sz w:val="24"/>
          <w:szCs w:val="24"/>
        </w:rPr>
        <w:t>AND SOUTHERN AFRICA</w:t>
      </w:r>
    </w:p>
    <w:p w14:paraId="0D3CEC5A"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p>
    <w:p w14:paraId="7543E7E6" w14:textId="77777777" w:rsidR="00BD0767" w:rsidRPr="00816EAD" w:rsidRDefault="003A1DE4"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r w:rsidRPr="00816EAD">
        <w:rPr>
          <w:rFonts w:ascii="Arial" w:eastAsia="Times New Roman" w:hAnsi="Arial" w:cs="Arial"/>
          <w:snapToGrid w:val="0"/>
          <w:sz w:val="24"/>
          <w:szCs w:val="24"/>
        </w:rPr>
        <w:t xml:space="preserve">Twenty </w:t>
      </w:r>
      <w:r w:rsidR="003707E7" w:rsidRPr="00816EAD">
        <w:rPr>
          <w:rFonts w:ascii="Arial" w:eastAsia="Times New Roman" w:hAnsi="Arial" w:cs="Arial"/>
          <w:snapToGrid w:val="0"/>
          <w:sz w:val="24"/>
          <w:szCs w:val="24"/>
        </w:rPr>
        <w:t xml:space="preserve">Second </w:t>
      </w:r>
      <w:r w:rsidR="00BD0767" w:rsidRPr="00816EAD">
        <w:rPr>
          <w:rFonts w:ascii="Arial" w:eastAsia="Times New Roman" w:hAnsi="Arial" w:cs="Arial"/>
          <w:snapToGrid w:val="0"/>
          <w:sz w:val="24"/>
          <w:szCs w:val="24"/>
        </w:rPr>
        <w:t>Meeting of the Sub-Committee on</w:t>
      </w:r>
    </w:p>
    <w:p w14:paraId="49244D07"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r w:rsidRPr="00816EAD">
        <w:rPr>
          <w:rFonts w:ascii="Arial" w:eastAsia="Times New Roman" w:hAnsi="Arial" w:cs="Arial"/>
          <w:snapToGrid w:val="0"/>
          <w:sz w:val="24"/>
          <w:szCs w:val="24"/>
        </w:rPr>
        <w:t>Audit and Budgetary Matters</w:t>
      </w:r>
    </w:p>
    <w:p w14:paraId="10ABE3BB"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2D4C3CC6"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r w:rsidRPr="00816EAD">
        <w:rPr>
          <w:rFonts w:ascii="Arial" w:eastAsia="Times New Roman" w:hAnsi="Arial" w:cs="Arial"/>
          <w:snapToGrid w:val="0"/>
          <w:sz w:val="24"/>
          <w:szCs w:val="24"/>
        </w:rPr>
        <w:t>Lusaka, Zambia</w:t>
      </w:r>
    </w:p>
    <w:p w14:paraId="60C4487A"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651D5446"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b/>
          <w:snapToGrid w:val="0"/>
          <w:sz w:val="24"/>
          <w:szCs w:val="24"/>
        </w:rPr>
      </w:pPr>
      <w:r w:rsidRPr="00816EAD">
        <w:rPr>
          <w:rFonts w:ascii="Arial" w:eastAsia="Times New Roman" w:hAnsi="Arial" w:cs="Arial"/>
          <w:b/>
          <w:snapToGrid w:val="0"/>
          <w:sz w:val="24"/>
          <w:szCs w:val="24"/>
        </w:rPr>
        <w:t xml:space="preserve">                                        </w:t>
      </w:r>
    </w:p>
    <w:p w14:paraId="3136E71C"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224CE34F"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b/>
          <w:snapToGrid w:val="0"/>
          <w:sz w:val="24"/>
          <w:szCs w:val="24"/>
        </w:rPr>
      </w:pPr>
      <w:r w:rsidRPr="00816EAD">
        <w:rPr>
          <w:rFonts w:ascii="Arial" w:eastAsia="Times New Roman" w:hAnsi="Arial" w:cs="Arial"/>
          <w:snapToGrid w:val="0"/>
          <w:sz w:val="24"/>
          <w:szCs w:val="24"/>
        </w:rPr>
        <w:t xml:space="preserve">                           </w:t>
      </w:r>
    </w:p>
    <w:p w14:paraId="7AB901C5" w14:textId="77777777" w:rsidR="008E24C5" w:rsidRPr="00816EAD" w:rsidRDefault="008E24C5"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r w:rsidRPr="00816EAD">
        <w:rPr>
          <w:rFonts w:ascii="Arial" w:eastAsia="Times New Roman" w:hAnsi="Arial" w:cs="Arial"/>
          <w:b/>
          <w:snapToGrid w:val="0"/>
          <w:sz w:val="24"/>
          <w:szCs w:val="24"/>
        </w:rPr>
        <w:tab/>
        <w:t xml:space="preserve">2019 SIX MONTHS’ PERFORMANCE: WORK PROGRAMME AND BUDGET UTILISATION </w:t>
      </w:r>
    </w:p>
    <w:p w14:paraId="2685EBFD" w14:textId="77777777" w:rsidR="008E24C5" w:rsidRPr="00816EAD" w:rsidRDefault="008E24C5"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p>
    <w:p w14:paraId="7ABB017A" w14:textId="05572AAE" w:rsidR="008E24C5" w:rsidRPr="00816EAD" w:rsidRDefault="008E24C5" w:rsidP="00816EAD">
      <w:pPr>
        <w:pBdr>
          <w:top w:val="thinThickThinSmallGap" w:sz="24" w:space="0" w:color="auto"/>
          <w:left w:val="thinThickThinSmallGap" w:sz="24" w:space="4" w:color="auto"/>
          <w:bottom w:val="thinThickThinSmallGap" w:sz="24" w:space="1" w:color="auto"/>
          <w:right w:val="thinThickThinSmallGap" w:sz="24" w:space="31" w:color="auto"/>
        </w:pBdr>
        <w:ind w:left="720"/>
        <w:jc w:val="center"/>
        <w:rPr>
          <w:rFonts w:ascii="Arial" w:eastAsia="Times New Roman" w:hAnsi="Arial" w:cs="Arial"/>
          <w:b/>
          <w:snapToGrid w:val="0"/>
          <w:sz w:val="24"/>
          <w:szCs w:val="24"/>
        </w:rPr>
      </w:pPr>
      <w:r w:rsidRPr="00816EAD">
        <w:rPr>
          <w:rFonts w:ascii="Arial" w:eastAsia="Times New Roman" w:hAnsi="Arial" w:cs="Arial"/>
          <w:b/>
          <w:snapToGrid w:val="0"/>
          <w:sz w:val="24"/>
          <w:szCs w:val="24"/>
        </w:rPr>
        <w:t>COMESA SECRETARIAT (AGENDA ITEM 5.</w:t>
      </w:r>
      <w:r w:rsidR="00F118F7" w:rsidRPr="00816EAD">
        <w:rPr>
          <w:rFonts w:ascii="Arial" w:eastAsia="Times New Roman" w:hAnsi="Arial" w:cs="Arial"/>
          <w:b/>
          <w:snapToGrid w:val="0"/>
          <w:sz w:val="24"/>
          <w:szCs w:val="24"/>
        </w:rPr>
        <w:t>2A</w:t>
      </w:r>
      <w:r w:rsidRPr="00816EAD">
        <w:rPr>
          <w:rFonts w:ascii="Arial" w:eastAsia="Times New Roman" w:hAnsi="Arial" w:cs="Arial"/>
          <w:b/>
          <w:snapToGrid w:val="0"/>
          <w:sz w:val="24"/>
          <w:szCs w:val="24"/>
        </w:rPr>
        <w:t>)</w:t>
      </w:r>
    </w:p>
    <w:p w14:paraId="7334AAD7"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468AEE52"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5AE58F23"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33B11944"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2C232098"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5AA6275B"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3340BA7B"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553ED427"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665DC358"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361BE561"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673B8EFB"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bookmarkEnd w:id="0"/>
    <w:p w14:paraId="72E91DBB" w14:textId="77777777" w:rsidR="00BD0767" w:rsidRPr="00816EAD" w:rsidRDefault="00BD0767" w:rsidP="00816EAD">
      <w:pPr>
        <w:pBdr>
          <w:top w:val="thinThickThinSmallGap" w:sz="24" w:space="0" w:color="auto"/>
          <w:left w:val="thinThickThinSmallGap" w:sz="24" w:space="4" w:color="auto"/>
          <w:bottom w:val="thinThickThinSmallGap" w:sz="24" w:space="1" w:color="auto"/>
          <w:right w:val="thinThickThinSmallGap" w:sz="24" w:space="31" w:color="auto"/>
        </w:pBdr>
        <w:ind w:left="720"/>
        <w:rPr>
          <w:rFonts w:ascii="Arial" w:eastAsia="Times New Roman" w:hAnsi="Arial" w:cs="Arial"/>
          <w:snapToGrid w:val="0"/>
          <w:sz w:val="24"/>
          <w:szCs w:val="24"/>
        </w:rPr>
      </w:pPr>
    </w:p>
    <w:p w14:paraId="74267402" w14:textId="77777777" w:rsidR="00BD0767" w:rsidRPr="00816EAD" w:rsidRDefault="00BD0767" w:rsidP="00816EAD">
      <w:pPr>
        <w:ind w:left="720"/>
        <w:jc w:val="center"/>
        <w:rPr>
          <w:rFonts w:ascii="Arial" w:hAnsi="Arial" w:cs="Arial"/>
          <w:b/>
          <w:noProof/>
          <w:sz w:val="24"/>
          <w:szCs w:val="24"/>
          <w:lang w:eastAsia="en-GB"/>
        </w:rPr>
      </w:pPr>
    </w:p>
    <w:p w14:paraId="023D7248" w14:textId="77777777" w:rsidR="00BD0767" w:rsidRPr="00816EAD" w:rsidRDefault="00BD0767" w:rsidP="00816EAD">
      <w:pPr>
        <w:ind w:left="720"/>
        <w:jc w:val="center"/>
        <w:rPr>
          <w:rFonts w:ascii="Arial" w:hAnsi="Arial" w:cs="Arial"/>
          <w:b/>
          <w:noProof/>
          <w:sz w:val="24"/>
          <w:szCs w:val="24"/>
          <w:lang w:eastAsia="en-GB"/>
        </w:rPr>
      </w:pPr>
    </w:p>
    <w:p w14:paraId="0A55E9E2" w14:textId="77777777" w:rsidR="00BD0767" w:rsidRPr="00816EAD" w:rsidRDefault="00BD0767" w:rsidP="00816EAD">
      <w:pPr>
        <w:ind w:left="720"/>
        <w:jc w:val="center"/>
        <w:rPr>
          <w:rFonts w:ascii="Arial" w:hAnsi="Arial" w:cs="Arial"/>
          <w:b/>
          <w:noProof/>
          <w:sz w:val="24"/>
          <w:szCs w:val="24"/>
          <w:lang w:eastAsia="en-GB"/>
        </w:rPr>
      </w:pPr>
    </w:p>
    <w:p w14:paraId="1CFA3FA6" w14:textId="77777777" w:rsidR="00BD0767" w:rsidRPr="00816EAD" w:rsidRDefault="00BD0767" w:rsidP="00816EAD">
      <w:pPr>
        <w:ind w:left="720"/>
        <w:rPr>
          <w:rFonts w:ascii="Arial" w:hAnsi="Arial" w:cs="Arial"/>
          <w:b/>
          <w:noProof/>
          <w:sz w:val="24"/>
          <w:szCs w:val="24"/>
          <w:lang w:eastAsia="en-GB"/>
        </w:rPr>
      </w:pPr>
      <w:r w:rsidRPr="00816EAD">
        <w:rPr>
          <w:rFonts w:ascii="Arial" w:hAnsi="Arial" w:cs="Arial"/>
          <w:b/>
          <w:noProof/>
          <w:sz w:val="24"/>
          <w:szCs w:val="24"/>
          <w:lang w:eastAsia="en-GB"/>
        </w:rPr>
        <w:t xml:space="preserve">                               </w:t>
      </w:r>
    </w:p>
    <w:sdt>
      <w:sdtPr>
        <w:rPr>
          <w:rFonts w:ascii="Arial" w:eastAsiaTheme="minorHAnsi" w:hAnsi="Arial" w:cs="Arial"/>
          <w:color w:val="auto"/>
          <w:sz w:val="24"/>
          <w:szCs w:val="24"/>
        </w:rPr>
        <w:id w:val="1592123021"/>
        <w:docPartObj>
          <w:docPartGallery w:val="Table of Contents"/>
          <w:docPartUnique/>
        </w:docPartObj>
      </w:sdtPr>
      <w:sdtEndPr>
        <w:rPr>
          <w:b/>
          <w:bCs/>
          <w:noProof/>
        </w:rPr>
      </w:sdtEndPr>
      <w:sdtContent>
        <w:p w14:paraId="476884C8" w14:textId="77777777" w:rsidR="00BD0767" w:rsidRPr="00816EAD" w:rsidRDefault="00BD0767" w:rsidP="00816EAD">
          <w:pPr>
            <w:pStyle w:val="TOCHeading"/>
            <w:spacing w:before="0"/>
            <w:ind w:left="720" w:hanging="720"/>
            <w:rPr>
              <w:rFonts w:ascii="Arial" w:hAnsi="Arial" w:cs="Arial"/>
              <w:sz w:val="24"/>
              <w:szCs w:val="24"/>
            </w:rPr>
          </w:pPr>
          <w:r w:rsidRPr="00816EAD">
            <w:rPr>
              <w:rFonts w:ascii="Arial" w:hAnsi="Arial" w:cs="Arial"/>
              <w:sz w:val="24"/>
              <w:szCs w:val="24"/>
            </w:rPr>
            <w:t>Contents</w:t>
          </w:r>
        </w:p>
        <w:p w14:paraId="2B0D51D3" w14:textId="22DB02DA" w:rsidR="00616326" w:rsidRDefault="00BD0767">
          <w:pPr>
            <w:pStyle w:val="TOC1"/>
            <w:tabs>
              <w:tab w:val="right" w:leader="dot" w:pos="9350"/>
            </w:tabs>
            <w:rPr>
              <w:rFonts w:eastAsiaTheme="minorEastAsia"/>
              <w:noProof/>
            </w:rPr>
          </w:pPr>
          <w:r w:rsidRPr="00816EAD">
            <w:rPr>
              <w:rFonts w:ascii="Arial" w:hAnsi="Arial" w:cs="Arial"/>
              <w:sz w:val="24"/>
              <w:szCs w:val="24"/>
            </w:rPr>
            <w:fldChar w:fldCharType="begin"/>
          </w:r>
          <w:r w:rsidRPr="00816EAD">
            <w:rPr>
              <w:rFonts w:ascii="Arial" w:hAnsi="Arial" w:cs="Arial"/>
              <w:sz w:val="24"/>
              <w:szCs w:val="24"/>
            </w:rPr>
            <w:instrText xml:space="preserve"> TOC \o "1-3" \h \z \u </w:instrText>
          </w:r>
          <w:r w:rsidRPr="00816EAD">
            <w:rPr>
              <w:rFonts w:ascii="Arial" w:hAnsi="Arial" w:cs="Arial"/>
              <w:sz w:val="24"/>
              <w:szCs w:val="24"/>
            </w:rPr>
            <w:fldChar w:fldCharType="separate"/>
          </w:r>
          <w:hyperlink w:anchor="_Toc23018870" w:history="1">
            <w:r w:rsidR="00616326" w:rsidRPr="00242295">
              <w:rPr>
                <w:rStyle w:val="Hyperlink"/>
                <w:rFonts w:ascii="Arial" w:hAnsi="Arial" w:cs="Arial"/>
                <w:b/>
                <w:noProof/>
              </w:rPr>
              <w:t>2019 Expenditure progress report of the Secretariat</w:t>
            </w:r>
            <w:r w:rsidR="00616326">
              <w:rPr>
                <w:noProof/>
                <w:webHidden/>
              </w:rPr>
              <w:tab/>
            </w:r>
            <w:r w:rsidR="00616326">
              <w:rPr>
                <w:noProof/>
                <w:webHidden/>
              </w:rPr>
              <w:fldChar w:fldCharType="begin"/>
            </w:r>
            <w:r w:rsidR="00616326">
              <w:rPr>
                <w:noProof/>
                <w:webHidden/>
              </w:rPr>
              <w:instrText xml:space="preserve"> PAGEREF _Toc23018870 \h </w:instrText>
            </w:r>
            <w:r w:rsidR="00616326">
              <w:rPr>
                <w:noProof/>
                <w:webHidden/>
              </w:rPr>
            </w:r>
            <w:r w:rsidR="00616326">
              <w:rPr>
                <w:noProof/>
                <w:webHidden/>
              </w:rPr>
              <w:fldChar w:fldCharType="separate"/>
            </w:r>
            <w:r w:rsidR="00616326">
              <w:rPr>
                <w:noProof/>
                <w:webHidden/>
              </w:rPr>
              <w:t>3</w:t>
            </w:r>
            <w:r w:rsidR="00616326">
              <w:rPr>
                <w:noProof/>
                <w:webHidden/>
              </w:rPr>
              <w:fldChar w:fldCharType="end"/>
            </w:r>
          </w:hyperlink>
        </w:p>
        <w:p w14:paraId="3908CECA" w14:textId="6A26BD09" w:rsidR="00616326" w:rsidRDefault="00616326">
          <w:pPr>
            <w:pStyle w:val="TOC1"/>
            <w:tabs>
              <w:tab w:val="right" w:leader="dot" w:pos="9350"/>
            </w:tabs>
            <w:rPr>
              <w:rFonts w:eastAsiaTheme="minorEastAsia"/>
              <w:noProof/>
            </w:rPr>
          </w:pPr>
          <w:hyperlink w:anchor="_Toc23018871" w:history="1">
            <w:r w:rsidRPr="00242295">
              <w:rPr>
                <w:rStyle w:val="Hyperlink"/>
                <w:rFonts w:ascii="Arial" w:hAnsi="Arial" w:cs="Arial"/>
                <w:b/>
                <w:noProof/>
              </w:rPr>
              <w:t>Submission</w:t>
            </w:r>
            <w:r>
              <w:rPr>
                <w:noProof/>
                <w:webHidden/>
              </w:rPr>
              <w:tab/>
            </w:r>
            <w:r>
              <w:rPr>
                <w:noProof/>
                <w:webHidden/>
              </w:rPr>
              <w:fldChar w:fldCharType="begin"/>
            </w:r>
            <w:r>
              <w:rPr>
                <w:noProof/>
                <w:webHidden/>
              </w:rPr>
              <w:instrText xml:space="preserve"> PAGEREF _Toc23018871 \h </w:instrText>
            </w:r>
            <w:r>
              <w:rPr>
                <w:noProof/>
                <w:webHidden/>
              </w:rPr>
            </w:r>
            <w:r>
              <w:rPr>
                <w:noProof/>
                <w:webHidden/>
              </w:rPr>
              <w:fldChar w:fldCharType="separate"/>
            </w:r>
            <w:r>
              <w:rPr>
                <w:noProof/>
                <w:webHidden/>
              </w:rPr>
              <w:t>3</w:t>
            </w:r>
            <w:r>
              <w:rPr>
                <w:noProof/>
                <w:webHidden/>
              </w:rPr>
              <w:fldChar w:fldCharType="end"/>
            </w:r>
          </w:hyperlink>
        </w:p>
        <w:p w14:paraId="21F1EBA2" w14:textId="475002E2" w:rsidR="00616326" w:rsidRDefault="00616326">
          <w:pPr>
            <w:pStyle w:val="TOC2"/>
            <w:tabs>
              <w:tab w:val="right" w:leader="dot" w:pos="9350"/>
            </w:tabs>
            <w:rPr>
              <w:rFonts w:eastAsiaTheme="minorEastAsia"/>
              <w:noProof/>
            </w:rPr>
          </w:pPr>
          <w:hyperlink w:anchor="_Toc23018872" w:history="1">
            <w:r w:rsidRPr="00242295">
              <w:rPr>
                <w:rStyle w:val="Hyperlink"/>
                <w:rFonts w:ascii="Arial" w:hAnsi="Arial" w:cs="Arial"/>
                <w:noProof/>
              </w:rPr>
              <w:t>Context</w:t>
            </w:r>
            <w:r>
              <w:rPr>
                <w:noProof/>
                <w:webHidden/>
              </w:rPr>
              <w:tab/>
            </w:r>
            <w:r>
              <w:rPr>
                <w:noProof/>
                <w:webHidden/>
              </w:rPr>
              <w:fldChar w:fldCharType="begin"/>
            </w:r>
            <w:r>
              <w:rPr>
                <w:noProof/>
                <w:webHidden/>
              </w:rPr>
              <w:instrText xml:space="preserve"> PAGEREF _Toc23018872 \h </w:instrText>
            </w:r>
            <w:r>
              <w:rPr>
                <w:noProof/>
                <w:webHidden/>
              </w:rPr>
            </w:r>
            <w:r>
              <w:rPr>
                <w:noProof/>
                <w:webHidden/>
              </w:rPr>
              <w:fldChar w:fldCharType="separate"/>
            </w:r>
            <w:r>
              <w:rPr>
                <w:noProof/>
                <w:webHidden/>
              </w:rPr>
              <w:t>5</w:t>
            </w:r>
            <w:r>
              <w:rPr>
                <w:noProof/>
                <w:webHidden/>
              </w:rPr>
              <w:fldChar w:fldCharType="end"/>
            </w:r>
          </w:hyperlink>
        </w:p>
        <w:p w14:paraId="58E96DEE" w14:textId="1D7681EA" w:rsidR="00616326" w:rsidRDefault="00616326">
          <w:pPr>
            <w:pStyle w:val="TOC1"/>
            <w:tabs>
              <w:tab w:val="left" w:pos="440"/>
              <w:tab w:val="right" w:leader="dot" w:pos="9350"/>
            </w:tabs>
            <w:rPr>
              <w:rFonts w:eastAsiaTheme="minorEastAsia"/>
              <w:noProof/>
            </w:rPr>
          </w:pPr>
          <w:hyperlink w:anchor="_Toc23018873" w:history="1">
            <w:r w:rsidRPr="00242295">
              <w:rPr>
                <w:rStyle w:val="Hyperlink"/>
                <w:rFonts w:ascii="Arial" w:hAnsi="Arial" w:cs="Arial"/>
                <w:noProof/>
              </w:rPr>
              <w:t>A.</w:t>
            </w:r>
            <w:r>
              <w:rPr>
                <w:rFonts w:eastAsiaTheme="minorEastAsia"/>
                <w:noProof/>
              </w:rPr>
              <w:tab/>
            </w:r>
            <w:r w:rsidRPr="00242295">
              <w:rPr>
                <w:rStyle w:val="Hyperlink"/>
                <w:rFonts w:ascii="Arial" w:hAnsi="Arial" w:cs="Arial"/>
                <w:noProof/>
              </w:rPr>
              <w:t>Review of implementation of 2019 Budget</w:t>
            </w:r>
            <w:r>
              <w:rPr>
                <w:noProof/>
                <w:webHidden/>
              </w:rPr>
              <w:tab/>
            </w:r>
            <w:r>
              <w:rPr>
                <w:noProof/>
                <w:webHidden/>
              </w:rPr>
              <w:fldChar w:fldCharType="begin"/>
            </w:r>
            <w:r>
              <w:rPr>
                <w:noProof/>
                <w:webHidden/>
              </w:rPr>
              <w:instrText xml:space="preserve"> PAGEREF _Toc23018873 \h </w:instrText>
            </w:r>
            <w:r>
              <w:rPr>
                <w:noProof/>
                <w:webHidden/>
              </w:rPr>
            </w:r>
            <w:r>
              <w:rPr>
                <w:noProof/>
                <w:webHidden/>
              </w:rPr>
              <w:fldChar w:fldCharType="separate"/>
            </w:r>
            <w:r>
              <w:rPr>
                <w:noProof/>
                <w:webHidden/>
              </w:rPr>
              <w:t>5</w:t>
            </w:r>
            <w:r>
              <w:rPr>
                <w:noProof/>
                <w:webHidden/>
              </w:rPr>
              <w:fldChar w:fldCharType="end"/>
            </w:r>
          </w:hyperlink>
        </w:p>
        <w:p w14:paraId="0E2B39A0" w14:textId="0D899008" w:rsidR="00616326" w:rsidRDefault="00616326">
          <w:pPr>
            <w:pStyle w:val="TOC1"/>
            <w:tabs>
              <w:tab w:val="left" w:pos="880"/>
              <w:tab w:val="right" w:leader="dot" w:pos="9350"/>
            </w:tabs>
            <w:rPr>
              <w:rFonts w:eastAsiaTheme="minorEastAsia"/>
              <w:noProof/>
            </w:rPr>
          </w:pPr>
          <w:hyperlink w:anchor="_Toc23018874" w:history="1">
            <w:r w:rsidRPr="00242295">
              <w:rPr>
                <w:rStyle w:val="Hyperlink"/>
                <w:rFonts w:ascii="Arial" w:hAnsi="Arial" w:cs="Arial"/>
                <w:noProof/>
              </w:rPr>
              <w:t>Part 1:</w:t>
            </w:r>
            <w:r>
              <w:rPr>
                <w:rFonts w:eastAsiaTheme="minorEastAsia"/>
                <w:noProof/>
              </w:rPr>
              <w:tab/>
            </w:r>
            <w:r w:rsidRPr="00242295">
              <w:rPr>
                <w:rStyle w:val="Hyperlink"/>
                <w:rFonts w:ascii="Arial" w:hAnsi="Arial" w:cs="Arial"/>
                <w:noProof/>
              </w:rPr>
              <w:t xml:space="preserve"> Progress in receipt of amounts towards the Revenue Budget</w:t>
            </w:r>
            <w:r>
              <w:rPr>
                <w:noProof/>
                <w:webHidden/>
              </w:rPr>
              <w:tab/>
            </w:r>
            <w:r>
              <w:rPr>
                <w:noProof/>
                <w:webHidden/>
              </w:rPr>
              <w:fldChar w:fldCharType="begin"/>
            </w:r>
            <w:r>
              <w:rPr>
                <w:noProof/>
                <w:webHidden/>
              </w:rPr>
              <w:instrText xml:space="preserve"> PAGEREF _Toc23018874 \h </w:instrText>
            </w:r>
            <w:r>
              <w:rPr>
                <w:noProof/>
                <w:webHidden/>
              </w:rPr>
            </w:r>
            <w:r>
              <w:rPr>
                <w:noProof/>
                <w:webHidden/>
              </w:rPr>
              <w:fldChar w:fldCharType="separate"/>
            </w:r>
            <w:r>
              <w:rPr>
                <w:noProof/>
                <w:webHidden/>
              </w:rPr>
              <w:t>5</w:t>
            </w:r>
            <w:r>
              <w:rPr>
                <w:noProof/>
                <w:webHidden/>
              </w:rPr>
              <w:fldChar w:fldCharType="end"/>
            </w:r>
          </w:hyperlink>
        </w:p>
        <w:p w14:paraId="2B4E73C3" w14:textId="1D6D7B74" w:rsidR="00616326" w:rsidRDefault="00616326">
          <w:pPr>
            <w:pStyle w:val="TOC1"/>
            <w:tabs>
              <w:tab w:val="left" w:pos="880"/>
              <w:tab w:val="right" w:leader="dot" w:pos="9350"/>
            </w:tabs>
            <w:rPr>
              <w:rFonts w:eastAsiaTheme="minorEastAsia"/>
              <w:noProof/>
            </w:rPr>
          </w:pPr>
          <w:hyperlink w:anchor="_Toc23018875" w:history="1">
            <w:r w:rsidRPr="00242295">
              <w:rPr>
                <w:rStyle w:val="Hyperlink"/>
                <w:rFonts w:ascii="Arial" w:hAnsi="Arial" w:cs="Arial"/>
                <w:noProof/>
              </w:rPr>
              <w:t>Part 2:</w:t>
            </w:r>
            <w:r>
              <w:rPr>
                <w:rFonts w:eastAsiaTheme="minorEastAsia"/>
                <w:noProof/>
              </w:rPr>
              <w:tab/>
            </w:r>
            <w:r w:rsidRPr="00242295">
              <w:rPr>
                <w:rStyle w:val="Hyperlink"/>
                <w:rFonts w:ascii="Arial" w:hAnsi="Arial" w:cs="Arial"/>
                <w:noProof/>
              </w:rPr>
              <w:t xml:space="preserve"> Progress in spending of amounts towards the Expenditure Budget</w:t>
            </w:r>
            <w:r>
              <w:rPr>
                <w:noProof/>
                <w:webHidden/>
              </w:rPr>
              <w:tab/>
            </w:r>
            <w:r>
              <w:rPr>
                <w:noProof/>
                <w:webHidden/>
              </w:rPr>
              <w:fldChar w:fldCharType="begin"/>
            </w:r>
            <w:r>
              <w:rPr>
                <w:noProof/>
                <w:webHidden/>
              </w:rPr>
              <w:instrText xml:space="preserve"> PAGEREF _Toc23018875 \h </w:instrText>
            </w:r>
            <w:r>
              <w:rPr>
                <w:noProof/>
                <w:webHidden/>
              </w:rPr>
            </w:r>
            <w:r>
              <w:rPr>
                <w:noProof/>
                <w:webHidden/>
              </w:rPr>
              <w:fldChar w:fldCharType="separate"/>
            </w:r>
            <w:r>
              <w:rPr>
                <w:noProof/>
                <w:webHidden/>
              </w:rPr>
              <w:t>6</w:t>
            </w:r>
            <w:r>
              <w:rPr>
                <w:noProof/>
                <w:webHidden/>
              </w:rPr>
              <w:fldChar w:fldCharType="end"/>
            </w:r>
          </w:hyperlink>
        </w:p>
        <w:p w14:paraId="7BBBC200" w14:textId="0D9E52FB" w:rsidR="00616326" w:rsidRDefault="00616326">
          <w:pPr>
            <w:pStyle w:val="TOC2"/>
            <w:tabs>
              <w:tab w:val="right" w:leader="dot" w:pos="9350"/>
            </w:tabs>
            <w:rPr>
              <w:rFonts w:eastAsiaTheme="minorEastAsia"/>
              <w:noProof/>
            </w:rPr>
          </w:pPr>
          <w:hyperlink w:anchor="_Toc23018876" w:history="1">
            <w:r w:rsidRPr="00242295">
              <w:rPr>
                <w:rStyle w:val="Hyperlink"/>
                <w:rFonts w:ascii="Arial" w:hAnsi="Arial" w:cs="Arial"/>
                <w:b/>
                <w:i/>
                <w:noProof/>
              </w:rPr>
              <w:t>Expenditure - Member States funds</w:t>
            </w:r>
            <w:r>
              <w:rPr>
                <w:noProof/>
                <w:webHidden/>
              </w:rPr>
              <w:tab/>
            </w:r>
            <w:r>
              <w:rPr>
                <w:noProof/>
                <w:webHidden/>
              </w:rPr>
              <w:fldChar w:fldCharType="begin"/>
            </w:r>
            <w:r>
              <w:rPr>
                <w:noProof/>
                <w:webHidden/>
              </w:rPr>
              <w:instrText xml:space="preserve"> PAGEREF _Toc23018876 \h </w:instrText>
            </w:r>
            <w:r>
              <w:rPr>
                <w:noProof/>
                <w:webHidden/>
              </w:rPr>
            </w:r>
            <w:r>
              <w:rPr>
                <w:noProof/>
                <w:webHidden/>
              </w:rPr>
              <w:fldChar w:fldCharType="separate"/>
            </w:r>
            <w:r>
              <w:rPr>
                <w:noProof/>
                <w:webHidden/>
              </w:rPr>
              <w:t>6</w:t>
            </w:r>
            <w:r>
              <w:rPr>
                <w:noProof/>
                <w:webHidden/>
              </w:rPr>
              <w:fldChar w:fldCharType="end"/>
            </w:r>
          </w:hyperlink>
        </w:p>
        <w:p w14:paraId="6D0E62BF" w14:textId="0E9CA0BF" w:rsidR="00616326" w:rsidRDefault="00616326">
          <w:pPr>
            <w:pStyle w:val="TOC2"/>
            <w:tabs>
              <w:tab w:val="right" w:leader="dot" w:pos="9350"/>
            </w:tabs>
            <w:rPr>
              <w:rFonts w:eastAsiaTheme="minorEastAsia"/>
              <w:noProof/>
            </w:rPr>
          </w:pPr>
          <w:hyperlink w:anchor="_Toc23018877" w:history="1">
            <w:r w:rsidRPr="00242295">
              <w:rPr>
                <w:rStyle w:val="Hyperlink"/>
                <w:rFonts w:ascii="Arial" w:hAnsi="Arial" w:cs="Arial"/>
                <w:b/>
                <w:i/>
                <w:noProof/>
              </w:rPr>
              <w:t>Expenditure - Grant funds</w:t>
            </w:r>
            <w:r>
              <w:rPr>
                <w:noProof/>
                <w:webHidden/>
              </w:rPr>
              <w:tab/>
            </w:r>
            <w:r>
              <w:rPr>
                <w:noProof/>
                <w:webHidden/>
              </w:rPr>
              <w:fldChar w:fldCharType="begin"/>
            </w:r>
            <w:r>
              <w:rPr>
                <w:noProof/>
                <w:webHidden/>
              </w:rPr>
              <w:instrText xml:space="preserve"> PAGEREF _Toc23018877 \h </w:instrText>
            </w:r>
            <w:r>
              <w:rPr>
                <w:noProof/>
                <w:webHidden/>
              </w:rPr>
            </w:r>
            <w:r>
              <w:rPr>
                <w:noProof/>
                <w:webHidden/>
              </w:rPr>
              <w:fldChar w:fldCharType="separate"/>
            </w:r>
            <w:r>
              <w:rPr>
                <w:noProof/>
                <w:webHidden/>
              </w:rPr>
              <w:t>13</w:t>
            </w:r>
            <w:r>
              <w:rPr>
                <w:noProof/>
                <w:webHidden/>
              </w:rPr>
              <w:fldChar w:fldCharType="end"/>
            </w:r>
          </w:hyperlink>
        </w:p>
        <w:p w14:paraId="5BEF3731" w14:textId="5FAD045C" w:rsidR="00616326" w:rsidRDefault="00616326">
          <w:pPr>
            <w:pStyle w:val="TOC1"/>
            <w:tabs>
              <w:tab w:val="left" w:pos="440"/>
              <w:tab w:val="right" w:leader="dot" w:pos="9350"/>
            </w:tabs>
            <w:rPr>
              <w:rFonts w:eastAsiaTheme="minorEastAsia"/>
              <w:noProof/>
            </w:rPr>
          </w:pPr>
          <w:hyperlink w:anchor="_Toc23018878" w:history="1">
            <w:r w:rsidRPr="00242295">
              <w:rPr>
                <w:rStyle w:val="Hyperlink"/>
                <w:rFonts w:ascii="Arial" w:hAnsi="Arial" w:cs="Arial"/>
                <w:noProof/>
              </w:rPr>
              <w:t>B.</w:t>
            </w:r>
            <w:r>
              <w:rPr>
                <w:rFonts w:eastAsiaTheme="minorEastAsia"/>
                <w:noProof/>
              </w:rPr>
              <w:tab/>
            </w:r>
            <w:r w:rsidRPr="00242295">
              <w:rPr>
                <w:rStyle w:val="Hyperlink"/>
                <w:rFonts w:ascii="Arial" w:hAnsi="Arial" w:cs="Arial"/>
                <w:noProof/>
              </w:rPr>
              <w:t>Issues submitted for consideration and decision</w:t>
            </w:r>
            <w:r>
              <w:rPr>
                <w:noProof/>
                <w:webHidden/>
              </w:rPr>
              <w:tab/>
            </w:r>
            <w:r>
              <w:rPr>
                <w:noProof/>
                <w:webHidden/>
              </w:rPr>
              <w:fldChar w:fldCharType="begin"/>
            </w:r>
            <w:r>
              <w:rPr>
                <w:noProof/>
                <w:webHidden/>
              </w:rPr>
              <w:instrText xml:space="preserve"> PAGEREF _Toc23018878 \h </w:instrText>
            </w:r>
            <w:r>
              <w:rPr>
                <w:noProof/>
                <w:webHidden/>
              </w:rPr>
            </w:r>
            <w:r>
              <w:rPr>
                <w:noProof/>
                <w:webHidden/>
              </w:rPr>
              <w:fldChar w:fldCharType="separate"/>
            </w:r>
            <w:r>
              <w:rPr>
                <w:noProof/>
                <w:webHidden/>
              </w:rPr>
              <w:t>14</w:t>
            </w:r>
            <w:r>
              <w:rPr>
                <w:noProof/>
                <w:webHidden/>
              </w:rPr>
              <w:fldChar w:fldCharType="end"/>
            </w:r>
          </w:hyperlink>
        </w:p>
        <w:p w14:paraId="03252BBF" w14:textId="38A2C781" w:rsidR="00616326" w:rsidRDefault="00616326">
          <w:pPr>
            <w:pStyle w:val="TOC2"/>
            <w:tabs>
              <w:tab w:val="right" w:leader="dot" w:pos="9350"/>
            </w:tabs>
            <w:rPr>
              <w:rFonts w:eastAsiaTheme="minorEastAsia"/>
              <w:noProof/>
            </w:rPr>
          </w:pPr>
          <w:hyperlink w:anchor="_Toc23018879" w:history="1">
            <w:r w:rsidRPr="00242295">
              <w:rPr>
                <w:rStyle w:val="Hyperlink"/>
                <w:rFonts w:ascii="Arial" w:hAnsi="Arial" w:cs="Arial"/>
                <w:b/>
                <w:i/>
                <w:noProof/>
              </w:rPr>
              <w:t>Prior year issues</w:t>
            </w:r>
            <w:r>
              <w:rPr>
                <w:noProof/>
                <w:webHidden/>
              </w:rPr>
              <w:tab/>
            </w:r>
            <w:r>
              <w:rPr>
                <w:noProof/>
                <w:webHidden/>
              </w:rPr>
              <w:fldChar w:fldCharType="begin"/>
            </w:r>
            <w:r>
              <w:rPr>
                <w:noProof/>
                <w:webHidden/>
              </w:rPr>
              <w:instrText xml:space="preserve"> PAGEREF _Toc23018879 \h </w:instrText>
            </w:r>
            <w:r>
              <w:rPr>
                <w:noProof/>
                <w:webHidden/>
              </w:rPr>
            </w:r>
            <w:r>
              <w:rPr>
                <w:noProof/>
                <w:webHidden/>
              </w:rPr>
              <w:fldChar w:fldCharType="separate"/>
            </w:r>
            <w:r>
              <w:rPr>
                <w:noProof/>
                <w:webHidden/>
              </w:rPr>
              <w:t>15</w:t>
            </w:r>
            <w:r>
              <w:rPr>
                <w:noProof/>
                <w:webHidden/>
              </w:rPr>
              <w:fldChar w:fldCharType="end"/>
            </w:r>
          </w:hyperlink>
        </w:p>
        <w:p w14:paraId="440BE2CD" w14:textId="6086DDD1" w:rsidR="00616326" w:rsidRDefault="00616326">
          <w:pPr>
            <w:pStyle w:val="TOC2"/>
            <w:tabs>
              <w:tab w:val="left" w:pos="1320"/>
              <w:tab w:val="right" w:leader="dot" w:pos="9350"/>
            </w:tabs>
            <w:rPr>
              <w:rFonts w:eastAsiaTheme="minorEastAsia"/>
              <w:noProof/>
            </w:rPr>
          </w:pPr>
          <w:hyperlink w:anchor="_Toc23018880" w:history="1">
            <w:r w:rsidRPr="00242295">
              <w:rPr>
                <w:rStyle w:val="Hyperlink"/>
                <w:noProof/>
              </w:rPr>
              <w:t>Issue 1:</w:t>
            </w:r>
            <w:r>
              <w:rPr>
                <w:rFonts w:eastAsiaTheme="minorEastAsia"/>
                <w:noProof/>
              </w:rPr>
              <w:tab/>
            </w:r>
            <w:r w:rsidRPr="00242295">
              <w:rPr>
                <w:rStyle w:val="Hyperlink"/>
                <w:noProof/>
              </w:rPr>
              <w:t>Claim made by Burundi to be reimbursed for costs towards 2018 cancelled Summit</w:t>
            </w:r>
            <w:r>
              <w:rPr>
                <w:noProof/>
                <w:webHidden/>
              </w:rPr>
              <w:tab/>
            </w:r>
            <w:r>
              <w:rPr>
                <w:noProof/>
                <w:webHidden/>
              </w:rPr>
              <w:fldChar w:fldCharType="begin"/>
            </w:r>
            <w:r>
              <w:rPr>
                <w:noProof/>
                <w:webHidden/>
              </w:rPr>
              <w:instrText xml:space="preserve"> PAGEREF _Toc23018880 \h </w:instrText>
            </w:r>
            <w:r>
              <w:rPr>
                <w:noProof/>
                <w:webHidden/>
              </w:rPr>
            </w:r>
            <w:r>
              <w:rPr>
                <w:noProof/>
                <w:webHidden/>
              </w:rPr>
              <w:fldChar w:fldCharType="separate"/>
            </w:r>
            <w:r>
              <w:rPr>
                <w:noProof/>
                <w:webHidden/>
              </w:rPr>
              <w:t>15</w:t>
            </w:r>
            <w:r>
              <w:rPr>
                <w:noProof/>
                <w:webHidden/>
              </w:rPr>
              <w:fldChar w:fldCharType="end"/>
            </w:r>
          </w:hyperlink>
        </w:p>
        <w:p w14:paraId="1708B6F5" w14:textId="00F9D04D" w:rsidR="00616326" w:rsidRDefault="00616326">
          <w:pPr>
            <w:pStyle w:val="TOC2"/>
            <w:tabs>
              <w:tab w:val="left" w:pos="1320"/>
              <w:tab w:val="right" w:leader="dot" w:pos="9350"/>
            </w:tabs>
            <w:rPr>
              <w:rFonts w:eastAsiaTheme="minorEastAsia"/>
              <w:noProof/>
            </w:rPr>
          </w:pPr>
          <w:hyperlink w:anchor="_Toc23018881" w:history="1">
            <w:r w:rsidRPr="00242295">
              <w:rPr>
                <w:rStyle w:val="Hyperlink"/>
                <w:noProof/>
              </w:rPr>
              <w:t>Issue 2:</w:t>
            </w:r>
            <w:r>
              <w:rPr>
                <w:rFonts w:eastAsiaTheme="minorEastAsia"/>
                <w:noProof/>
              </w:rPr>
              <w:tab/>
            </w:r>
            <w:r w:rsidRPr="00242295">
              <w:rPr>
                <w:rStyle w:val="Hyperlink"/>
                <w:noProof/>
              </w:rPr>
              <w:t>Legal costs</w:t>
            </w:r>
            <w:r>
              <w:rPr>
                <w:noProof/>
                <w:webHidden/>
              </w:rPr>
              <w:tab/>
            </w:r>
            <w:r>
              <w:rPr>
                <w:noProof/>
                <w:webHidden/>
              </w:rPr>
              <w:fldChar w:fldCharType="begin"/>
            </w:r>
            <w:r>
              <w:rPr>
                <w:noProof/>
                <w:webHidden/>
              </w:rPr>
              <w:instrText xml:space="preserve"> PAGEREF _Toc23018881 \h </w:instrText>
            </w:r>
            <w:r>
              <w:rPr>
                <w:noProof/>
                <w:webHidden/>
              </w:rPr>
            </w:r>
            <w:r>
              <w:rPr>
                <w:noProof/>
                <w:webHidden/>
              </w:rPr>
              <w:fldChar w:fldCharType="separate"/>
            </w:r>
            <w:r>
              <w:rPr>
                <w:noProof/>
                <w:webHidden/>
              </w:rPr>
              <w:t>16</w:t>
            </w:r>
            <w:r>
              <w:rPr>
                <w:noProof/>
                <w:webHidden/>
              </w:rPr>
              <w:fldChar w:fldCharType="end"/>
            </w:r>
          </w:hyperlink>
        </w:p>
        <w:p w14:paraId="445F8F60" w14:textId="4B2FA270" w:rsidR="00616326" w:rsidRDefault="00616326">
          <w:pPr>
            <w:pStyle w:val="TOC2"/>
            <w:tabs>
              <w:tab w:val="right" w:leader="dot" w:pos="9350"/>
            </w:tabs>
            <w:rPr>
              <w:rFonts w:eastAsiaTheme="minorEastAsia"/>
              <w:noProof/>
            </w:rPr>
          </w:pPr>
          <w:hyperlink w:anchor="_Toc23018882" w:history="1">
            <w:r w:rsidRPr="00242295">
              <w:rPr>
                <w:rStyle w:val="Hyperlink"/>
                <w:rFonts w:ascii="Arial" w:hAnsi="Arial" w:cs="Arial"/>
                <w:b/>
                <w:i/>
                <w:noProof/>
              </w:rPr>
              <w:t>2019 Budget year issues</w:t>
            </w:r>
            <w:r>
              <w:rPr>
                <w:noProof/>
                <w:webHidden/>
              </w:rPr>
              <w:tab/>
            </w:r>
            <w:r>
              <w:rPr>
                <w:noProof/>
                <w:webHidden/>
              </w:rPr>
              <w:fldChar w:fldCharType="begin"/>
            </w:r>
            <w:r>
              <w:rPr>
                <w:noProof/>
                <w:webHidden/>
              </w:rPr>
              <w:instrText xml:space="preserve"> PAGEREF _Toc23018882 \h </w:instrText>
            </w:r>
            <w:r>
              <w:rPr>
                <w:noProof/>
                <w:webHidden/>
              </w:rPr>
            </w:r>
            <w:r>
              <w:rPr>
                <w:noProof/>
                <w:webHidden/>
              </w:rPr>
              <w:fldChar w:fldCharType="separate"/>
            </w:r>
            <w:r>
              <w:rPr>
                <w:noProof/>
                <w:webHidden/>
              </w:rPr>
              <w:t>16</w:t>
            </w:r>
            <w:r>
              <w:rPr>
                <w:noProof/>
                <w:webHidden/>
              </w:rPr>
              <w:fldChar w:fldCharType="end"/>
            </w:r>
          </w:hyperlink>
        </w:p>
        <w:p w14:paraId="210C1C76" w14:textId="156E5B0B" w:rsidR="00616326" w:rsidRDefault="00616326">
          <w:pPr>
            <w:pStyle w:val="TOC2"/>
            <w:tabs>
              <w:tab w:val="left" w:pos="1320"/>
              <w:tab w:val="right" w:leader="dot" w:pos="9350"/>
            </w:tabs>
            <w:rPr>
              <w:rFonts w:eastAsiaTheme="minorEastAsia"/>
              <w:noProof/>
            </w:rPr>
          </w:pPr>
          <w:hyperlink w:anchor="_Toc23018883" w:history="1">
            <w:r w:rsidRPr="00242295">
              <w:rPr>
                <w:rStyle w:val="Hyperlink"/>
                <w:noProof/>
              </w:rPr>
              <w:t>Issue 3:</w:t>
            </w:r>
            <w:r>
              <w:rPr>
                <w:rFonts w:eastAsiaTheme="minorEastAsia"/>
                <w:noProof/>
              </w:rPr>
              <w:tab/>
            </w:r>
            <w:r w:rsidRPr="00242295">
              <w:rPr>
                <w:rStyle w:val="Hyperlink"/>
                <w:noProof/>
              </w:rPr>
              <w:t>2018 Audit costs</w:t>
            </w:r>
            <w:r>
              <w:rPr>
                <w:noProof/>
                <w:webHidden/>
              </w:rPr>
              <w:tab/>
            </w:r>
            <w:r>
              <w:rPr>
                <w:noProof/>
                <w:webHidden/>
              </w:rPr>
              <w:fldChar w:fldCharType="begin"/>
            </w:r>
            <w:r>
              <w:rPr>
                <w:noProof/>
                <w:webHidden/>
              </w:rPr>
              <w:instrText xml:space="preserve"> PAGEREF _Toc23018883 \h </w:instrText>
            </w:r>
            <w:r>
              <w:rPr>
                <w:noProof/>
                <w:webHidden/>
              </w:rPr>
            </w:r>
            <w:r>
              <w:rPr>
                <w:noProof/>
                <w:webHidden/>
              </w:rPr>
              <w:fldChar w:fldCharType="separate"/>
            </w:r>
            <w:r>
              <w:rPr>
                <w:noProof/>
                <w:webHidden/>
              </w:rPr>
              <w:t>16</w:t>
            </w:r>
            <w:r>
              <w:rPr>
                <w:noProof/>
                <w:webHidden/>
              </w:rPr>
              <w:fldChar w:fldCharType="end"/>
            </w:r>
          </w:hyperlink>
        </w:p>
        <w:p w14:paraId="68AC9263" w14:textId="5216967F" w:rsidR="00616326" w:rsidRDefault="00616326">
          <w:pPr>
            <w:pStyle w:val="TOC2"/>
            <w:tabs>
              <w:tab w:val="left" w:pos="1320"/>
              <w:tab w:val="right" w:leader="dot" w:pos="9350"/>
            </w:tabs>
            <w:rPr>
              <w:rFonts w:eastAsiaTheme="minorEastAsia"/>
              <w:noProof/>
            </w:rPr>
          </w:pPr>
          <w:hyperlink w:anchor="_Toc23018884" w:history="1">
            <w:r w:rsidRPr="00242295">
              <w:rPr>
                <w:rStyle w:val="Hyperlink"/>
                <w:noProof/>
              </w:rPr>
              <w:t>Issue 4:</w:t>
            </w:r>
            <w:r>
              <w:rPr>
                <w:rFonts w:eastAsiaTheme="minorEastAsia"/>
                <w:noProof/>
              </w:rPr>
              <w:tab/>
            </w:r>
            <w:r w:rsidRPr="00242295">
              <w:rPr>
                <w:rStyle w:val="Hyperlink"/>
                <w:noProof/>
              </w:rPr>
              <w:t>Compliance with counter-part funding requirement on EU Grant (Capacity in Trade Policy analysis)</w:t>
            </w:r>
            <w:r>
              <w:rPr>
                <w:noProof/>
                <w:webHidden/>
              </w:rPr>
              <w:tab/>
            </w:r>
            <w:r>
              <w:rPr>
                <w:noProof/>
                <w:webHidden/>
              </w:rPr>
              <w:fldChar w:fldCharType="begin"/>
            </w:r>
            <w:r>
              <w:rPr>
                <w:noProof/>
                <w:webHidden/>
              </w:rPr>
              <w:instrText xml:space="preserve"> PAGEREF _Toc23018884 \h </w:instrText>
            </w:r>
            <w:r>
              <w:rPr>
                <w:noProof/>
                <w:webHidden/>
              </w:rPr>
            </w:r>
            <w:r>
              <w:rPr>
                <w:noProof/>
                <w:webHidden/>
              </w:rPr>
              <w:fldChar w:fldCharType="separate"/>
            </w:r>
            <w:r>
              <w:rPr>
                <w:noProof/>
                <w:webHidden/>
              </w:rPr>
              <w:t>16</w:t>
            </w:r>
            <w:r>
              <w:rPr>
                <w:noProof/>
                <w:webHidden/>
              </w:rPr>
              <w:fldChar w:fldCharType="end"/>
            </w:r>
          </w:hyperlink>
        </w:p>
        <w:p w14:paraId="3F78D0A8" w14:textId="41569110" w:rsidR="00616326" w:rsidRDefault="00616326">
          <w:pPr>
            <w:pStyle w:val="TOC2"/>
            <w:tabs>
              <w:tab w:val="left" w:pos="1320"/>
              <w:tab w:val="right" w:leader="dot" w:pos="9350"/>
            </w:tabs>
            <w:rPr>
              <w:rFonts w:eastAsiaTheme="minorEastAsia"/>
              <w:noProof/>
            </w:rPr>
          </w:pPr>
          <w:hyperlink w:anchor="_Toc23018885" w:history="1">
            <w:r w:rsidRPr="00242295">
              <w:rPr>
                <w:rStyle w:val="Hyperlink"/>
                <w:noProof/>
              </w:rPr>
              <w:t>Issue 5:</w:t>
            </w:r>
            <w:r>
              <w:rPr>
                <w:rFonts w:eastAsiaTheme="minorEastAsia"/>
                <w:noProof/>
              </w:rPr>
              <w:tab/>
            </w:r>
            <w:r w:rsidRPr="00242295">
              <w:rPr>
                <w:rStyle w:val="Hyperlink"/>
                <w:noProof/>
              </w:rPr>
              <w:t>Expenditure towards COMESA – Connect Business Dialogue: US$42,211</w:t>
            </w:r>
            <w:r>
              <w:rPr>
                <w:noProof/>
                <w:webHidden/>
              </w:rPr>
              <w:tab/>
            </w:r>
            <w:r>
              <w:rPr>
                <w:noProof/>
                <w:webHidden/>
              </w:rPr>
              <w:fldChar w:fldCharType="begin"/>
            </w:r>
            <w:r>
              <w:rPr>
                <w:noProof/>
                <w:webHidden/>
              </w:rPr>
              <w:instrText xml:space="preserve"> PAGEREF _Toc23018885 \h </w:instrText>
            </w:r>
            <w:r>
              <w:rPr>
                <w:noProof/>
                <w:webHidden/>
              </w:rPr>
            </w:r>
            <w:r>
              <w:rPr>
                <w:noProof/>
                <w:webHidden/>
              </w:rPr>
              <w:fldChar w:fldCharType="separate"/>
            </w:r>
            <w:r>
              <w:rPr>
                <w:noProof/>
                <w:webHidden/>
              </w:rPr>
              <w:t>18</w:t>
            </w:r>
            <w:r>
              <w:rPr>
                <w:noProof/>
                <w:webHidden/>
              </w:rPr>
              <w:fldChar w:fldCharType="end"/>
            </w:r>
          </w:hyperlink>
        </w:p>
        <w:p w14:paraId="18E99E11" w14:textId="1A0808CC" w:rsidR="00616326" w:rsidRDefault="00616326">
          <w:pPr>
            <w:pStyle w:val="TOC2"/>
            <w:tabs>
              <w:tab w:val="left" w:pos="1320"/>
              <w:tab w:val="right" w:leader="dot" w:pos="9350"/>
            </w:tabs>
            <w:rPr>
              <w:rFonts w:eastAsiaTheme="minorEastAsia"/>
              <w:noProof/>
            </w:rPr>
          </w:pPr>
          <w:hyperlink w:anchor="_Toc23018886" w:history="1">
            <w:r w:rsidRPr="00242295">
              <w:rPr>
                <w:rStyle w:val="Hyperlink"/>
                <w:noProof/>
              </w:rPr>
              <w:t>Issue 6:</w:t>
            </w:r>
            <w:r>
              <w:rPr>
                <w:rFonts w:eastAsiaTheme="minorEastAsia"/>
                <w:noProof/>
              </w:rPr>
              <w:tab/>
            </w:r>
            <w:r w:rsidRPr="00242295">
              <w:rPr>
                <w:rStyle w:val="Hyperlink"/>
                <w:noProof/>
              </w:rPr>
              <w:t>Addressing funding shortfall for Secretariat; Competition Commission; FEMCOM; Regional Investment Agency on assessed annual Member States contributions</w:t>
            </w:r>
            <w:r>
              <w:rPr>
                <w:noProof/>
                <w:webHidden/>
              </w:rPr>
              <w:tab/>
            </w:r>
            <w:r>
              <w:rPr>
                <w:noProof/>
                <w:webHidden/>
              </w:rPr>
              <w:fldChar w:fldCharType="begin"/>
            </w:r>
            <w:r>
              <w:rPr>
                <w:noProof/>
                <w:webHidden/>
              </w:rPr>
              <w:instrText xml:space="preserve"> PAGEREF _Toc23018886 \h </w:instrText>
            </w:r>
            <w:r>
              <w:rPr>
                <w:noProof/>
                <w:webHidden/>
              </w:rPr>
            </w:r>
            <w:r>
              <w:rPr>
                <w:noProof/>
                <w:webHidden/>
              </w:rPr>
              <w:fldChar w:fldCharType="separate"/>
            </w:r>
            <w:r>
              <w:rPr>
                <w:noProof/>
                <w:webHidden/>
              </w:rPr>
              <w:t>19</w:t>
            </w:r>
            <w:r>
              <w:rPr>
                <w:noProof/>
                <w:webHidden/>
              </w:rPr>
              <w:fldChar w:fldCharType="end"/>
            </w:r>
          </w:hyperlink>
        </w:p>
        <w:p w14:paraId="5561AE44" w14:textId="13B6A056" w:rsidR="00616326" w:rsidRDefault="00616326">
          <w:pPr>
            <w:pStyle w:val="TOC2"/>
            <w:tabs>
              <w:tab w:val="left" w:pos="1540"/>
              <w:tab w:val="right" w:leader="dot" w:pos="9350"/>
            </w:tabs>
            <w:rPr>
              <w:rFonts w:eastAsiaTheme="minorEastAsia"/>
              <w:noProof/>
            </w:rPr>
          </w:pPr>
          <w:hyperlink w:anchor="_Toc23018887" w:history="1">
            <w:r w:rsidRPr="00242295">
              <w:rPr>
                <w:rStyle w:val="Hyperlink"/>
                <w:noProof/>
              </w:rPr>
              <w:t>Appendix 1:</w:t>
            </w:r>
            <w:r>
              <w:rPr>
                <w:rFonts w:eastAsiaTheme="minorEastAsia"/>
                <w:noProof/>
              </w:rPr>
              <w:tab/>
            </w:r>
            <w:r w:rsidRPr="00242295">
              <w:rPr>
                <w:rStyle w:val="Hyperlink"/>
                <w:noProof/>
              </w:rPr>
              <w:t>Report of the Connect Business Dialogue held in Kigali, Rwanda from 21 – 22 June 2019.</w:t>
            </w:r>
            <w:r>
              <w:rPr>
                <w:noProof/>
                <w:webHidden/>
              </w:rPr>
              <w:tab/>
            </w:r>
            <w:r>
              <w:rPr>
                <w:noProof/>
                <w:webHidden/>
              </w:rPr>
              <w:fldChar w:fldCharType="begin"/>
            </w:r>
            <w:r>
              <w:rPr>
                <w:noProof/>
                <w:webHidden/>
              </w:rPr>
              <w:instrText xml:space="preserve"> PAGEREF _Toc23018887 \h </w:instrText>
            </w:r>
            <w:r>
              <w:rPr>
                <w:noProof/>
                <w:webHidden/>
              </w:rPr>
            </w:r>
            <w:r>
              <w:rPr>
                <w:noProof/>
                <w:webHidden/>
              </w:rPr>
              <w:fldChar w:fldCharType="separate"/>
            </w:r>
            <w:r>
              <w:rPr>
                <w:noProof/>
                <w:webHidden/>
              </w:rPr>
              <w:t>20</w:t>
            </w:r>
            <w:r>
              <w:rPr>
                <w:noProof/>
                <w:webHidden/>
              </w:rPr>
              <w:fldChar w:fldCharType="end"/>
            </w:r>
          </w:hyperlink>
        </w:p>
        <w:p w14:paraId="65478642" w14:textId="3ABACB12" w:rsidR="00BD0767" w:rsidRPr="00816EAD" w:rsidRDefault="00BD0767" w:rsidP="00816EAD">
          <w:pPr>
            <w:ind w:left="720"/>
            <w:rPr>
              <w:rFonts w:ascii="Arial" w:hAnsi="Arial" w:cs="Arial"/>
              <w:sz w:val="24"/>
              <w:szCs w:val="24"/>
            </w:rPr>
          </w:pPr>
          <w:r w:rsidRPr="00816EAD">
            <w:rPr>
              <w:rFonts w:ascii="Arial" w:hAnsi="Arial" w:cs="Arial"/>
              <w:b/>
              <w:bCs/>
              <w:noProof/>
              <w:sz w:val="24"/>
              <w:szCs w:val="24"/>
            </w:rPr>
            <w:fldChar w:fldCharType="end"/>
          </w:r>
        </w:p>
      </w:sdtContent>
    </w:sdt>
    <w:p w14:paraId="03F671E4" w14:textId="77777777" w:rsidR="00BD0767" w:rsidRPr="00816EAD" w:rsidRDefault="00BD0767" w:rsidP="00816EAD">
      <w:pPr>
        <w:ind w:left="360"/>
        <w:rPr>
          <w:rFonts w:ascii="Arial" w:hAnsi="Arial" w:cs="Arial"/>
          <w:b/>
          <w:noProof/>
          <w:sz w:val="24"/>
          <w:szCs w:val="24"/>
          <w:lang w:eastAsia="en-GB"/>
        </w:rPr>
      </w:pPr>
    </w:p>
    <w:p w14:paraId="207BD820" w14:textId="77777777" w:rsidR="00BD0767" w:rsidRPr="00816EAD" w:rsidRDefault="00BD0767" w:rsidP="00816EAD">
      <w:pPr>
        <w:rPr>
          <w:rFonts w:ascii="Arial" w:hAnsi="Arial" w:cs="Arial"/>
          <w:sz w:val="24"/>
          <w:szCs w:val="24"/>
          <w:lang w:eastAsia="en-GB"/>
        </w:rPr>
      </w:pPr>
    </w:p>
    <w:p w14:paraId="4A1F021D" w14:textId="77777777" w:rsidR="00BD0767" w:rsidRPr="00816EAD" w:rsidRDefault="00BD0767" w:rsidP="00816EAD">
      <w:pPr>
        <w:rPr>
          <w:rFonts w:ascii="Arial" w:hAnsi="Arial" w:cs="Arial"/>
          <w:sz w:val="24"/>
          <w:szCs w:val="24"/>
          <w:lang w:eastAsia="en-GB"/>
        </w:rPr>
      </w:pPr>
    </w:p>
    <w:p w14:paraId="22A0FF1C" w14:textId="77777777" w:rsidR="00BD0767" w:rsidRPr="00816EAD" w:rsidRDefault="00BD0767" w:rsidP="00816EAD">
      <w:pPr>
        <w:rPr>
          <w:rFonts w:ascii="Arial" w:hAnsi="Arial" w:cs="Arial"/>
          <w:sz w:val="24"/>
          <w:szCs w:val="24"/>
          <w:lang w:eastAsia="en-GB"/>
        </w:rPr>
      </w:pPr>
    </w:p>
    <w:p w14:paraId="15679038" w14:textId="77777777" w:rsidR="00BD0767" w:rsidRPr="00816EAD" w:rsidRDefault="00BD0767" w:rsidP="00816EAD">
      <w:pPr>
        <w:rPr>
          <w:rFonts w:ascii="Arial" w:hAnsi="Arial" w:cs="Arial"/>
          <w:sz w:val="24"/>
          <w:szCs w:val="24"/>
          <w:lang w:eastAsia="en-GB"/>
        </w:rPr>
      </w:pPr>
    </w:p>
    <w:p w14:paraId="41146CEA" w14:textId="77777777" w:rsidR="00BD0767" w:rsidRPr="00816EAD" w:rsidRDefault="00BD0767" w:rsidP="00816EAD">
      <w:pPr>
        <w:rPr>
          <w:rFonts w:ascii="Arial" w:hAnsi="Arial" w:cs="Arial"/>
          <w:sz w:val="24"/>
          <w:szCs w:val="24"/>
          <w:lang w:eastAsia="en-GB"/>
        </w:rPr>
      </w:pPr>
    </w:p>
    <w:p w14:paraId="47A32C2B" w14:textId="77777777" w:rsidR="00BD0767" w:rsidRPr="00816EAD" w:rsidRDefault="00BD0767" w:rsidP="00816EAD">
      <w:pPr>
        <w:tabs>
          <w:tab w:val="left" w:pos="8626"/>
        </w:tabs>
        <w:rPr>
          <w:rFonts w:ascii="Arial" w:hAnsi="Arial" w:cs="Arial"/>
          <w:sz w:val="24"/>
          <w:szCs w:val="24"/>
          <w:lang w:eastAsia="en-GB"/>
        </w:rPr>
      </w:pPr>
      <w:r w:rsidRPr="00816EAD">
        <w:rPr>
          <w:rFonts w:ascii="Arial" w:hAnsi="Arial" w:cs="Arial"/>
          <w:sz w:val="24"/>
          <w:szCs w:val="24"/>
          <w:lang w:eastAsia="en-GB"/>
        </w:rPr>
        <w:tab/>
      </w:r>
    </w:p>
    <w:p w14:paraId="59E23B52" w14:textId="77777777" w:rsidR="00BD0767" w:rsidRPr="00816EAD" w:rsidRDefault="00BD0767" w:rsidP="00816EAD">
      <w:pPr>
        <w:tabs>
          <w:tab w:val="left" w:pos="8626"/>
        </w:tabs>
        <w:rPr>
          <w:rFonts w:ascii="Arial" w:hAnsi="Arial" w:cs="Arial"/>
          <w:sz w:val="24"/>
          <w:szCs w:val="24"/>
          <w:lang w:eastAsia="en-GB"/>
        </w:rPr>
        <w:sectPr w:rsidR="00BD0767" w:rsidRPr="00816EAD" w:rsidSect="009641DF">
          <w:headerReference w:type="default" r:id="rId11"/>
          <w:footerReference w:type="default" r:id="rId12"/>
          <w:pgSz w:w="12240" w:h="15840"/>
          <w:pgMar w:top="1440" w:right="1440" w:bottom="1440" w:left="1440" w:header="720" w:footer="720" w:gutter="0"/>
          <w:cols w:space="720"/>
          <w:docGrid w:linePitch="360"/>
        </w:sectPr>
      </w:pPr>
      <w:r w:rsidRPr="00816EAD">
        <w:rPr>
          <w:rFonts w:ascii="Arial" w:hAnsi="Arial" w:cs="Arial"/>
          <w:sz w:val="24"/>
          <w:szCs w:val="24"/>
          <w:lang w:eastAsia="en-GB"/>
        </w:rPr>
        <w:tab/>
      </w:r>
    </w:p>
    <w:p w14:paraId="570AA07D" w14:textId="77777777" w:rsidR="00BD0767" w:rsidRPr="00816EAD" w:rsidRDefault="00BD0767" w:rsidP="00816EAD">
      <w:pPr>
        <w:ind w:left="720"/>
        <w:jc w:val="center"/>
        <w:rPr>
          <w:rFonts w:ascii="Arial" w:hAnsi="Arial" w:cs="Arial"/>
          <w:b/>
          <w:noProof/>
          <w:sz w:val="24"/>
          <w:szCs w:val="24"/>
          <w:lang w:eastAsia="en-GB"/>
        </w:rPr>
      </w:pPr>
      <w:r w:rsidRPr="00816EAD">
        <w:rPr>
          <w:rFonts w:ascii="Arial" w:hAnsi="Arial" w:cs="Arial"/>
          <w:b/>
          <w:noProof/>
          <w:sz w:val="24"/>
          <w:szCs w:val="24"/>
          <w:lang w:eastAsia="en-GB"/>
        </w:rPr>
        <w:lastRenderedPageBreak/>
        <w:t>COMMON MARKET FOR EASTERN AND</w:t>
      </w:r>
    </w:p>
    <w:p w14:paraId="4DBBC43C" w14:textId="77777777" w:rsidR="00BD0767" w:rsidRPr="00816EAD" w:rsidRDefault="00BD0767" w:rsidP="00816EAD">
      <w:pPr>
        <w:ind w:left="720"/>
        <w:jc w:val="center"/>
        <w:rPr>
          <w:rFonts w:ascii="Arial" w:hAnsi="Arial" w:cs="Arial"/>
          <w:b/>
          <w:noProof/>
          <w:sz w:val="24"/>
          <w:szCs w:val="24"/>
          <w:lang w:eastAsia="en-GB"/>
        </w:rPr>
      </w:pPr>
      <w:r w:rsidRPr="00816EAD">
        <w:rPr>
          <w:rFonts w:ascii="Arial" w:hAnsi="Arial" w:cs="Arial"/>
          <w:b/>
          <w:noProof/>
          <w:sz w:val="24"/>
          <w:szCs w:val="24"/>
          <w:lang w:eastAsia="en-GB"/>
        </w:rPr>
        <w:t>SOUTHERN AFRICA</w:t>
      </w:r>
    </w:p>
    <w:p w14:paraId="3764100F" w14:textId="77777777" w:rsidR="00BD0767" w:rsidRPr="00816EAD" w:rsidRDefault="00BD0767" w:rsidP="00816EAD">
      <w:pPr>
        <w:ind w:left="720" w:firstLine="720"/>
        <w:jc w:val="center"/>
        <w:rPr>
          <w:rFonts w:ascii="Arial" w:hAnsi="Arial" w:cs="Arial"/>
          <w:b/>
          <w:noProof/>
          <w:color w:val="000000"/>
          <w:sz w:val="24"/>
          <w:szCs w:val="24"/>
        </w:rPr>
      </w:pPr>
      <w:r w:rsidRPr="00816EAD">
        <w:rPr>
          <w:rFonts w:ascii="Arial" w:hAnsi="Arial" w:cs="Arial"/>
          <w:b/>
          <w:noProof/>
          <w:color w:val="000000"/>
          <w:sz w:val="24"/>
          <w:szCs w:val="24"/>
        </w:rPr>
        <w:drawing>
          <wp:inline distT="0" distB="0" distL="0" distR="0" wp14:anchorId="5D2C028C" wp14:editId="7C6A9C7B">
            <wp:extent cx="941705" cy="8959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705" cy="895985"/>
                    </a:xfrm>
                    <a:prstGeom prst="rect">
                      <a:avLst/>
                    </a:prstGeom>
                    <a:noFill/>
                    <a:ln>
                      <a:noFill/>
                    </a:ln>
                  </pic:spPr>
                </pic:pic>
              </a:graphicData>
            </a:graphic>
          </wp:inline>
        </w:drawing>
      </w:r>
    </w:p>
    <w:p w14:paraId="14C8D642" w14:textId="77777777" w:rsidR="00BD0767" w:rsidRPr="00816EAD" w:rsidRDefault="00BD0767" w:rsidP="00816EAD">
      <w:pPr>
        <w:ind w:left="720" w:firstLine="720"/>
        <w:jc w:val="center"/>
        <w:rPr>
          <w:rFonts w:ascii="Arial" w:hAnsi="Arial" w:cs="Arial"/>
          <w:b/>
          <w:noProof/>
          <w:color w:val="000000"/>
          <w:sz w:val="24"/>
          <w:szCs w:val="24"/>
        </w:rPr>
      </w:pPr>
    </w:p>
    <w:p w14:paraId="77D06E66" w14:textId="23471B13" w:rsidR="00BD0767" w:rsidRPr="00816EAD" w:rsidRDefault="00FD407B" w:rsidP="00816EAD">
      <w:pPr>
        <w:pStyle w:val="Heading1"/>
        <w:spacing w:before="0"/>
        <w:ind w:left="720" w:right="270"/>
        <w:rPr>
          <w:rFonts w:ascii="Arial" w:hAnsi="Arial" w:cs="Arial"/>
          <w:b/>
          <w:noProof/>
          <w:color w:val="auto"/>
          <w:sz w:val="24"/>
          <w:szCs w:val="24"/>
        </w:rPr>
      </w:pPr>
      <w:bookmarkStart w:id="1" w:name="_Toc23018870"/>
      <w:r w:rsidRPr="00816EAD">
        <w:rPr>
          <w:rFonts w:ascii="Arial" w:hAnsi="Arial" w:cs="Arial"/>
          <w:b/>
          <w:noProof/>
          <w:color w:val="auto"/>
          <w:sz w:val="24"/>
          <w:szCs w:val="24"/>
        </w:rPr>
        <w:t>201</w:t>
      </w:r>
      <w:r w:rsidR="00C27095" w:rsidRPr="00816EAD">
        <w:rPr>
          <w:rFonts w:ascii="Arial" w:hAnsi="Arial" w:cs="Arial"/>
          <w:b/>
          <w:noProof/>
          <w:color w:val="auto"/>
          <w:sz w:val="24"/>
          <w:szCs w:val="24"/>
        </w:rPr>
        <w:t>9</w:t>
      </w:r>
      <w:r w:rsidR="00BD0767" w:rsidRPr="00816EAD">
        <w:rPr>
          <w:rFonts w:ascii="Arial" w:hAnsi="Arial" w:cs="Arial"/>
          <w:b/>
          <w:noProof/>
          <w:color w:val="auto"/>
          <w:sz w:val="24"/>
          <w:szCs w:val="24"/>
        </w:rPr>
        <w:t xml:space="preserve"> </w:t>
      </w:r>
      <w:r w:rsidR="00DF1550" w:rsidRPr="00816EAD">
        <w:rPr>
          <w:rFonts w:ascii="Arial" w:hAnsi="Arial" w:cs="Arial"/>
          <w:b/>
          <w:noProof/>
          <w:color w:val="auto"/>
          <w:sz w:val="24"/>
          <w:szCs w:val="24"/>
        </w:rPr>
        <w:t xml:space="preserve">Expenditure progress report </w:t>
      </w:r>
      <w:r w:rsidR="00BD0767" w:rsidRPr="00816EAD">
        <w:rPr>
          <w:rFonts w:ascii="Arial" w:hAnsi="Arial" w:cs="Arial"/>
          <w:b/>
          <w:noProof/>
          <w:color w:val="auto"/>
          <w:sz w:val="24"/>
          <w:szCs w:val="24"/>
        </w:rPr>
        <w:t>of th</w:t>
      </w:r>
      <w:r w:rsidRPr="00816EAD">
        <w:rPr>
          <w:rFonts w:ascii="Arial" w:hAnsi="Arial" w:cs="Arial"/>
          <w:b/>
          <w:noProof/>
          <w:color w:val="auto"/>
          <w:sz w:val="24"/>
          <w:szCs w:val="24"/>
        </w:rPr>
        <w:t>e Secretariat</w:t>
      </w:r>
      <w:bookmarkEnd w:id="1"/>
      <w:r w:rsidRPr="00816EAD">
        <w:rPr>
          <w:rFonts w:ascii="Arial" w:hAnsi="Arial" w:cs="Arial"/>
          <w:b/>
          <w:noProof/>
          <w:color w:val="auto"/>
          <w:sz w:val="24"/>
          <w:szCs w:val="24"/>
        </w:rPr>
        <w:t xml:space="preserve"> </w:t>
      </w:r>
    </w:p>
    <w:p w14:paraId="122849C0" w14:textId="77777777" w:rsidR="00BD0767" w:rsidRPr="00816EAD" w:rsidRDefault="00BD0767" w:rsidP="00816EAD">
      <w:pPr>
        <w:pStyle w:val="Heading1"/>
        <w:spacing w:before="0"/>
        <w:ind w:left="720" w:right="270"/>
        <w:rPr>
          <w:rFonts w:ascii="Arial" w:hAnsi="Arial" w:cs="Arial"/>
          <w:b/>
          <w:noProof/>
          <w:color w:val="auto"/>
          <w:sz w:val="24"/>
          <w:szCs w:val="24"/>
        </w:rPr>
      </w:pPr>
    </w:p>
    <w:p w14:paraId="2EA2069E" w14:textId="77777777" w:rsidR="00BD0767" w:rsidRPr="00816EAD" w:rsidRDefault="00BD0767" w:rsidP="00816EAD">
      <w:pPr>
        <w:pStyle w:val="Heading1"/>
        <w:spacing w:before="0"/>
        <w:ind w:left="720" w:right="270"/>
        <w:rPr>
          <w:rFonts w:ascii="Arial" w:hAnsi="Arial" w:cs="Arial"/>
          <w:b/>
          <w:noProof/>
          <w:color w:val="auto"/>
          <w:sz w:val="24"/>
          <w:szCs w:val="24"/>
        </w:rPr>
      </w:pPr>
      <w:bookmarkStart w:id="2" w:name="_Toc23018871"/>
      <w:r w:rsidRPr="00816EAD">
        <w:rPr>
          <w:rFonts w:ascii="Arial" w:hAnsi="Arial" w:cs="Arial"/>
          <w:b/>
          <w:noProof/>
          <w:color w:val="auto"/>
          <w:sz w:val="24"/>
          <w:szCs w:val="24"/>
        </w:rPr>
        <w:t>Submission</w:t>
      </w:r>
      <w:bookmarkEnd w:id="2"/>
      <w:r w:rsidRPr="00816EAD">
        <w:rPr>
          <w:rFonts w:ascii="Arial" w:hAnsi="Arial" w:cs="Arial"/>
          <w:b/>
          <w:noProof/>
          <w:color w:val="auto"/>
          <w:sz w:val="24"/>
          <w:szCs w:val="24"/>
        </w:rPr>
        <w:t xml:space="preserve"> </w:t>
      </w:r>
    </w:p>
    <w:p w14:paraId="18E4BA43" w14:textId="77777777" w:rsidR="00BD0767" w:rsidRPr="00816EAD" w:rsidRDefault="00BD0767" w:rsidP="00816EAD">
      <w:pPr>
        <w:ind w:left="720" w:right="270"/>
        <w:jc w:val="both"/>
        <w:rPr>
          <w:rFonts w:ascii="Arial" w:hAnsi="Arial" w:cs="Arial"/>
          <w:noProof/>
          <w:color w:val="000000"/>
          <w:sz w:val="24"/>
          <w:szCs w:val="24"/>
        </w:rPr>
      </w:pPr>
    </w:p>
    <w:p w14:paraId="31AE13CB" w14:textId="1EFB8082" w:rsidR="00B63063" w:rsidRPr="00816EAD" w:rsidRDefault="00BD0767" w:rsidP="00816EAD">
      <w:pPr>
        <w:ind w:left="720" w:right="270"/>
        <w:jc w:val="both"/>
        <w:rPr>
          <w:rFonts w:ascii="Arial" w:hAnsi="Arial" w:cs="Arial"/>
          <w:noProof/>
          <w:color w:val="000000"/>
          <w:sz w:val="24"/>
          <w:szCs w:val="24"/>
        </w:rPr>
      </w:pPr>
      <w:r w:rsidRPr="00816EAD">
        <w:rPr>
          <w:rFonts w:ascii="Arial" w:hAnsi="Arial" w:cs="Arial"/>
          <w:noProof/>
          <w:color w:val="000000"/>
          <w:sz w:val="24"/>
          <w:szCs w:val="24"/>
        </w:rPr>
        <w:t xml:space="preserve">The </w:t>
      </w:r>
      <w:r w:rsidR="002A7C5E" w:rsidRPr="00816EAD">
        <w:rPr>
          <w:rFonts w:ascii="Arial" w:hAnsi="Arial" w:cs="Arial"/>
          <w:noProof/>
          <w:color w:val="000000"/>
          <w:sz w:val="24"/>
          <w:szCs w:val="24"/>
        </w:rPr>
        <w:t xml:space="preserve">Sub Committee on Audit and Budgetary matters is invited to </w:t>
      </w:r>
      <w:r w:rsidR="00B63063" w:rsidRPr="00816EAD">
        <w:rPr>
          <w:rFonts w:ascii="Arial" w:hAnsi="Arial" w:cs="Arial"/>
          <w:noProof/>
          <w:color w:val="000000"/>
          <w:sz w:val="24"/>
          <w:szCs w:val="24"/>
        </w:rPr>
        <w:t xml:space="preserve">consider </w:t>
      </w:r>
      <w:r w:rsidR="00C56C89">
        <w:rPr>
          <w:rFonts w:ascii="Arial" w:hAnsi="Arial" w:cs="Arial"/>
          <w:noProof/>
          <w:color w:val="000000"/>
          <w:sz w:val="24"/>
          <w:szCs w:val="24"/>
        </w:rPr>
        <w:t xml:space="preserve">revised 2019 Budget </w:t>
      </w:r>
      <w:r w:rsidR="00B63063" w:rsidRPr="00816EAD">
        <w:rPr>
          <w:rFonts w:ascii="Arial" w:hAnsi="Arial" w:cs="Arial"/>
          <w:noProof/>
          <w:color w:val="000000"/>
          <w:sz w:val="24"/>
          <w:szCs w:val="24"/>
        </w:rPr>
        <w:t>and the progress made in implementation of the 2019 Budget of COMESA Secretariat, as follows: -</w:t>
      </w:r>
    </w:p>
    <w:p w14:paraId="14833992" w14:textId="77777777" w:rsidR="00B63063" w:rsidRPr="00816EAD" w:rsidRDefault="00B63063" w:rsidP="00816EAD">
      <w:pPr>
        <w:ind w:left="720" w:right="270"/>
        <w:jc w:val="both"/>
        <w:rPr>
          <w:rFonts w:ascii="Arial" w:hAnsi="Arial" w:cs="Arial"/>
          <w:noProof/>
          <w:color w:val="000000"/>
          <w:sz w:val="24"/>
          <w:szCs w:val="24"/>
        </w:rPr>
      </w:pPr>
    </w:p>
    <w:p w14:paraId="19CA4E2B" w14:textId="13D86EC9" w:rsidR="00BD0767" w:rsidRPr="00816EAD" w:rsidRDefault="00B63063" w:rsidP="00816EAD">
      <w:pPr>
        <w:ind w:left="720" w:right="270"/>
        <w:jc w:val="both"/>
        <w:rPr>
          <w:rFonts w:ascii="Arial" w:hAnsi="Arial" w:cs="Arial"/>
          <w:b/>
          <w:noProof/>
          <w:color w:val="000000"/>
          <w:sz w:val="24"/>
          <w:szCs w:val="24"/>
        </w:rPr>
      </w:pPr>
      <w:r w:rsidRPr="00816EAD">
        <w:rPr>
          <w:rFonts w:ascii="Arial" w:hAnsi="Arial" w:cs="Arial"/>
          <w:b/>
          <w:noProof/>
          <w:color w:val="000000"/>
          <w:sz w:val="24"/>
          <w:szCs w:val="24"/>
        </w:rPr>
        <w:t>2019 Funding</w:t>
      </w:r>
    </w:p>
    <w:p w14:paraId="03BEF997" w14:textId="751ED69D" w:rsidR="00FB74EF" w:rsidRPr="00816EAD" w:rsidRDefault="00FB74EF" w:rsidP="00816EAD">
      <w:pPr>
        <w:pStyle w:val="ListParagraph"/>
        <w:numPr>
          <w:ilvl w:val="0"/>
          <w:numId w:val="21"/>
        </w:numPr>
        <w:ind w:right="270"/>
        <w:jc w:val="both"/>
        <w:rPr>
          <w:rFonts w:ascii="Arial" w:hAnsi="Arial" w:cs="Arial"/>
          <w:noProof/>
          <w:color w:val="000000"/>
          <w:sz w:val="24"/>
          <w:szCs w:val="24"/>
        </w:rPr>
      </w:pPr>
      <w:r w:rsidRPr="00816EAD">
        <w:rPr>
          <w:rFonts w:ascii="Arial" w:hAnsi="Arial" w:cs="Arial"/>
          <w:noProof/>
          <w:color w:val="000000"/>
          <w:sz w:val="24"/>
          <w:szCs w:val="24"/>
        </w:rPr>
        <w:t>Assessed contributions reduces by US$1,050,661, arising from the following: -</w:t>
      </w:r>
    </w:p>
    <w:p w14:paraId="3B1C4B28" w14:textId="477C1CC4" w:rsidR="00FB74EF" w:rsidRPr="00816EAD" w:rsidRDefault="00FB74EF" w:rsidP="00816EAD">
      <w:pPr>
        <w:pStyle w:val="ListParagraph"/>
        <w:ind w:left="1440" w:right="270"/>
        <w:jc w:val="both"/>
        <w:rPr>
          <w:rFonts w:ascii="Arial" w:hAnsi="Arial" w:cs="Arial"/>
          <w:noProof/>
          <w:color w:val="000000"/>
          <w:sz w:val="24"/>
          <w:szCs w:val="24"/>
        </w:rPr>
      </w:pPr>
    </w:p>
    <w:p w14:paraId="78ACC88E" w14:textId="5E63471C" w:rsidR="00FB74EF" w:rsidRPr="00816EAD" w:rsidRDefault="00FB74EF" w:rsidP="00816EAD">
      <w:pPr>
        <w:pStyle w:val="ListParagraph"/>
        <w:numPr>
          <w:ilvl w:val="0"/>
          <w:numId w:val="22"/>
        </w:numPr>
        <w:ind w:left="2160" w:right="270" w:hanging="720"/>
        <w:jc w:val="both"/>
        <w:rPr>
          <w:rFonts w:ascii="Arial" w:hAnsi="Arial" w:cs="Arial"/>
          <w:noProof/>
          <w:color w:val="000000"/>
          <w:sz w:val="24"/>
          <w:szCs w:val="24"/>
        </w:rPr>
      </w:pPr>
      <w:r w:rsidRPr="00816EAD">
        <w:rPr>
          <w:rFonts w:ascii="Arial" w:hAnsi="Arial" w:cs="Arial"/>
          <w:b/>
          <w:noProof/>
          <w:color w:val="000000"/>
          <w:sz w:val="24"/>
          <w:szCs w:val="24"/>
        </w:rPr>
        <w:t>Somalia</w:t>
      </w:r>
      <w:r w:rsidRPr="00816EAD">
        <w:rPr>
          <w:rFonts w:ascii="Arial" w:hAnsi="Arial" w:cs="Arial"/>
          <w:noProof/>
          <w:color w:val="000000"/>
          <w:sz w:val="24"/>
          <w:szCs w:val="24"/>
        </w:rPr>
        <w:t xml:space="preserve">: The amount of US$174,895 allocated to Somalia is no longer receivable. As of 30 September 2019, Somalia has not deposited instrument of ratification of its membership. There is no indication, when this instrument will be deposited. </w:t>
      </w:r>
    </w:p>
    <w:p w14:paraId="144EAE90" w14:textId="77777777" w:rsidR="00FB74EF" w:rsidRPr="00816EAD" w:rsidRDefault="00FB74EF" w:rsidP="00816EAD">
      <w:pPr>
        <w:pStyle w:val="ListParagraph"/>
        <w:ind w:left="2160" w:right="270"/>
        <w:jc w:val="both"/>
        <w:rPr>
          <w:rFonts w:ascii="Arial" w:hAnsi="Arial" w:cs="Arial"/>
          <w:b/>
          <w:noProof/>
          <w:color w:val="000000"/>
          <w:sz w:val="24"/>
          <w:szCs w:val="24"/>
        </w:rPr>
      </w:pPr>
    </w:p>
    <w:p w14:paraId="7081C498" w14:textId="53924285" w:rsidR="00FB74EF" w:rsidRPr="00816EAD" w:rsidRDefault="00FB74EF" w:rsidP="00816EAD">
      <w:pPr>
        <w:pStyle w:val="ListParagraph"/>
        <w:numPr>
          <w:ilvl w:val="0"/>
          <w:numId w:val="22"/>
        </w:numPr>
        <w:ind w:left="2160" w:right="270" w:hanging="720"/>
        <w:jc w:val="both"/>
        <w:rPr>
          <w:rFonts w:ascii="Arial" w:hAnsi="Arial" w:cs="Arial"/>
          <w:noProof/>
          <w:color w:val="000000"/>
          <w:sz w:val="24"/>
          <w:szCs w:val="24"/>
        </w:rPr>
      </w:pPr>
      <w:r w:rsidRPr="00816EAD">
        <w:rPr>
          <w:rFonts w:ascii="Arial" w:hAnsi="Arial" w:cs="Arial"/>
          <w:b/>
          <w:noProof/>
          <w:color w:val="000000"/>
          <w:sz w:val="24"/>
          <w:szCs w:val="24"/>
        </w:rPr>
        <w:t>Tunisia</w:t>
      </w:r>
      <w:r w:rsidRPr="00816EAD">
        <w:rPr>
          <w:rFonts w:ascii="Arial" w:hAnsi="Arial" w:cs="Arial"/>
          <w:noProof/>
          <w:color w:val="000000"/>
          <w:sz w:val="24"/>
          <w:szCs w:val="24"/>
        </w:rPr>
        <w:t>: The amount allocated to Tunisia reduces from US$1,878,879 to US$1,003,113, as Tunisia deposited the instrument of ratification of its membership in June 2019. The 2019 assessed contribution on Tunisia is only payable from June 2019.</w:t>
      </w:r>
    </w:p>
    <w:p w14:paraId="6D3F2FEB" w14:textId="77777777" w:rsidR="00FB74EF" w:rsidRPr="00816EAD" w:rsidRDefault="00FB74EF" w:rsidP="00816EAD">
      <w:pPr>
        <w:pStyle w:val="ListParagraph"/>
        <w:ind w:left="2160" w:right="270"/>
        <w:jc w:val="both"/>
        <w:rPr>
          <w:rFonts w:ascii="Arial" w:hAnsi="Arial" w:cs="Arial"/>
          <w:noProof/>
          <w:color w:val="000000"/>
          <w:sz w:val="24"/>
          <w:szCs w:val="24"/>
        </w:rPr>
      </w:pPr>
    </w:p>
    <w:p w14:paraId="2BCDB819" w14:textId="147FBBFD" w:rsidR="00FB74EF" w:rsidRPr="00816EAD" w:rsidRDefault="00FB74EF" w:rsidP="00816EAD">
      <w:pPr>
        <w:pStyle w:val="ListParagraph"/>
        <w:numPr>
          <w:ilvl w:val="0"/>
          <w:numId w:val="21"/>
        </w:numPr>
        <w:ind w:right="270"/>
        <w:jc w:val="both"/>
        <w:rPr>
          <w:rFonts w:ascii="Arial" w:hAnsi="Arial" w:cs="Arial"/>
          <w:noProof/>
          <w:color w:val="000000"/>
          <w:sz w:val="24"/>
          <w:szCs w:val="24"/>
        </w:rPr>
      </w:pPr>
      <w:r w:rsidRPr="00816EAD">
        <w:rPr>
          <w:rFonts w:ascii="Arial" w:hAnsi="Arial" w:cs="Arial"/>
          <w:noProof/>
          <w:color w:val="000000"/>
          <w:sz w:val="24"/>
          <w:szCs w:val="24"/>
        </w:rPr>
        <w:t xml:space="preserve">It is proposed that the reduction in assessed contributions be addressed by a withdrawal of the same amount from the Reserve Fund. </w:t>
      </w:r>
    </w:p>
    <w:p w14:paraId="5C312DF4" w14:textId="77777777" w:rsidR="00FB74EF" w:rsidRPr="00816EAD" w:rsidRDefault="00FB74EF" w:rsidP="00816EAD">
      <w:pPr>
        <w:pStyle w:val="ListParagraph"/>
        <w:ind w:left="1440" w:right="270"/>
        <w:jc w:val="both"/>
        <w:rPr>
          <w:rFonts w:ascii="Arial" w:hAnsi="Arial" w:cs="Arial"/>
          <w:noProof/>
          <w:color w:val="000000"/>
          <w:sz w:val="24"/>
          <w:szCs w:val="24"/>
        </w:rPr>
      </w:pPr>
    </w:p>
    <w:p w14:paraId="386A157A" w14:textId="00B696CE" w:rsidR="00FB74EF" w:rsidRPr="00816EAD" w:rsidRDefault="006E60AB" w:rsidP="00816EAD">
      <w:pPr>
        <w:pStyle w:val="ListParagraph"/>
        <w:numPr>
          <w:ilvl w:val="0"/>
          <w:numId w:val="21"/>
        </w:numPr>
        <w:ind w:right="270"/>
        <w:jc w:val="both"/>
        <w:rPr>
          <w:rFonts w:ascii="Arial" w:hAnsi="Arial" w:cs="Arial"/>
          <w:noProof/>
          <w:color w:val="000000"/>
          <w:sz w:val="24"/>
          <w:szCs w:val="24"/>
        </w:rPr>
      </w:pPr>
      <w:r w:rsidRPr="00816EAD">
        <w:rPr>
          <w:rFonts w:ascii="Arial" w:hAnsi="Arial" w:cs="Arial"/>
          <w:noProof/>
          <w:color w:val="000000"/>
          <w:sz w:val="24"/>
          <w:szCs w:val="24"/>
        </w:rPr>
        <w:t>Grant c</w:t>
      </w:r>
      <w:r w:rsidR="00FB74EF" w:rsidRPr="00816EAD">
        <w:rPr>
          <w:rFonts w:ascii="Arial" w:hAnsi="Arial" w:cs="Arial"/>
          <w:noProof/>
          <w:color w:val="000000"/>
          <w:sz w:val="24"/>
          <w:szCs w:val="24"/>
        </w:rPr>
        <w:t xml:space="preserve">ontributions </w:t>
      </w:r>
      <w:r w:rsidRPr="00816EAD">
        <w:rPr>
          <w:rFonts w:ascii="Arial" w:hAnsi="Arial" w:cs="Arial"/>
          <w:noProof/>
          <w:color w:val="000000"/>
          <w:sz w:val="24"/>
          <w:szCs w:val="24"/>
        </w:rPr>
        <w:t>reflect the projected budget outturn for 2019.</w:t>
      </w:r>
    </w:p>
    <w:p w14:paraId="035B86FF" w14:textId="77777777" w:rsidR="00FB74EF" w:rsidRPr="00816EAD" w:rsidRDefault="00FB74EF" w:rsidP="00816EAD">
      <w:pPr>
        <w:pStyle w:val="ListParagraph"/>
        <w:ind w:left="1440" w:right="270"/>
        <w:jc w:val="both"/>
        <w:rPr>
          <w:rFonts w:ascii="Arial" w:hAnsi="Arial" w:cs="Arial"/>
          <w:noProof/>
          <w:color w:val="000000"/>
          <w:sz w:val="24"/>
          <w:szCs w:val="24"/>
        </w:rPr>
      </w:pPr>
    </w:p>
    <w:p w14:paraId="32C1EF1B" w14:textId="4B7FC44E" w:rsidR="006E60AB" w:rsidRPr="00816EAD" w:rsidRDefault="006E60AB" w:rsidP="00816EAD">
      <w:pPr>
        <w:ind w:left="720" w:right="270"/>
        <w:jc w:val="both"/>
        <w:rPr>
          <w:rFonts w:ascii="Arial" w:hAnsi="Arial" w:cs="Arial"/>
          <w:b/>
          <w:noProof/>
          <w:color w:val="000000"/>
          <w:sz w:val="24"/>
          <w:szCs w:val="24"/>
        </w:rPr>
      </w:pPr>
      <w:r w:rsidRPr="00816EAD">
        <w:rPr>
          <w:rFonts w:ascii="Arial" w:hAnsi="Arial" w:cs="Arial"/>
          <w:b/>
          <w:noProof/>
          <w:color w:val="000000"/>
          <w:sz w:val="24"/>
          <w:szCs w:val="24"/>
        </w:rPr>
        <w:t>2019 Expenditure</w:t>
      </w:r>
    </w:p>
    <w:p w14:paraId="4A329CD1" w14:textId="18A9B0EE" w:rsidR="006E60AB" w:rsidRPr="00816EAD" w:rsidRDefault="006E60AB" w:rsidP="00816EAD">
      <w:pPr>
        <w:pStyle w:val="ListParagraph"/>
        <w:numPr>
          <w:ilvl w:val="0"/>
          <w:numId w:val="23"/>
        </w:numPr>
        <w:ind w:right="270"/>
        <w:jc w:val="both"/>
        <w:rPr>
          <w:rFonts w:ascii="Arial" w:hAnsi="Arial" w:cs="Arial"/>
          <w:noProof/>
          <w:color w:val="000000"/>
          <w:sz w:val="24"/>
          <w:szCs w:val="24"/>
        </w:rPr>
      </w:pPr>
      <w:r w:rsidRPr="00816EAD">
        <w:rPr>
          <w:rFonts w:ascii="Arial" w:hAnsi="Arial" w:cs="Arial"/>
          <w:noProof/>
          <w:color w:val="000000"/>
          <w:sz w:val="24"/>
          <w:szCs w:val="24"/>
        </w:rPr>
        <w:t xml:space="preserve">Level of expenditure under Member States funding is projected to be in line with the budget for the year. </w:t>
      </w:r>
    </w:p>
    <w:p w14:paraId="6CEE21E7" w14:textId="77777777" w:rsidR="006E60AB" w:rsidRPr="00816EAD" w:rsidRDefault="006E60AB" w:rsidP="00816EAD">
      <w:pPr>
        <w:pStyle w:val="ListParagraph"/>
        <w:ind w:left="2160" w:right="270"/>
        <w:jc w:val="both"/>
        <w:rPr>
          <w:rFonts w:ascii="Arial" w:hAnsi="Arial" w:cs="Arial"/>
          <w:noProof/>
          <w:color w:val="000000"/>
          <w:sz w:val="24"/>
          <w:szCs w:val="24"/>
        </w:rPr>
      </w:pPr>
    </w:p>
    <w:p w14:paraId="0CE86F0E" w14:textId="7D1CCD95" w:rsidR="006E60AB" w:rsidRPr="00816EAD" w:rsidRDefault="006E60AB" w:rsidP="00816EAD">
      <w:pPr>
        <w:pStyle w:val="ListParagraph"/>
        <w:numPr>
          <w:ilvl w:val="0"/>
          <w:numId w:val="23"/>
        </w:numPr>
        <w:ind w:right="270"/>
        <w:jc w:val="both"/>
        <w:rPr>
          <w:rFonts w:ascii="Arial" w:hAnsi="Arial" w:cs="Arial"/>
          <w:noProof/>
          <w:color w:val="000000"/>
          <w:sz w:val="24"/>
          <w:szCs w:val="24"/>
        </w:rPr>
      </w:pPr>
      <w:r w:rsidRPr="00816EAD">
        <w:rPr>
          <w:rFonts w:ascii="Arial" w:hAnsi="Arial" w:cs="Arial"/>
          <w:noProof/>
          <w:color w:val="000000"/>
          <w:sz w:val="24"/>
          <w:szCs w:val="24"/>
        </w:rPr>
        <w:t>Level of expenditure under Grants funding is expected to pick up in the second half of the year, reflecting disbursements of funds to Member States.</w:t>
      </w:r>
    </w:p>
    <w:p w14:paraId="0135254B" w14:textId="77777777" w:rsidR="006E60AB" w:rsidRPr="00816EAD" w:rsidRDefault="006E60AB" w:rsidP="00816EAD">
      <w:pPr>
        <w:pStyle w:val="ListParagraph"/>
        <w:ind w:left="1440" w:right="270"/>
        <w:jc w:val="both"/>
        <w:rPr>
          <w:rFonts w:ascii="Arial" w:hAnsi="Arial" w:cs="Arial"/>
          <w:noProof/>
          <w:color w:val="000000"/>
          <w:sz w:val="24"/>
          <w:szCs w:val="24"/>
        </w:rPr>
      </w:pPr>
    </w:p>
    <w:p w14:paraId="46706567" w14:textId="6D9F28C9" w:rsidR="00B63063" w:rsidRPr="00816EAD" w:rsidRDefault="00B63063" w:rsidP="00816EAD">
      <w:pPr>
        <w:ind w:left="720" w:right="270"/>
        <w:jc w:val="both"/>
        <w:rPr>
          <w:rFonts w:ascii="Arial" w:hAnsi="Arial" w:cs="Arial"/>
          <w:b/>
          <w:noProof/>
          <w:color w:val="000000"/>
          <w:sz w:val="24"/>
          <w:szCs w:val="24"/>
        </w:rPr>
        <w:sectPr w:rsidR="00B63063" w:rsidRPr="00816EAD" w:rsidSect="002A7C5E">
          <w:headerReference w:type="default" r:id="rId14"/>
          <w:footerReference w:type="default" r:id="rId15"/>
          <w:pgSz w:w="12240" w:h="15840"/>
          <w:pgMar w:top="1440" w:right="810" w:bottom="1620" w:left="360" w:header="720" w:footer="720" w:gutter="0"/>
          <w:cols w:space="720"/>
          <w:docGrid w:linePitch="360"/>
        </w:sectPr>
      </w:pPr>
    </w:p>
    <w:p w14:paraId="0DCB0B5C" w14:textId="25222D34" w:rsidR="002A6910" w:rsidRDefault="006E60AB" w:rsidP="00816EAD">
      <w:pPr>
        <w:jc w:val="both"/>
        <w:rPr>
          <w:rFonts w:ascii="Arial" w:hAnsi="Arial" w:cs="Arial"/>
          <w:b/>
          <w:noProof/>
          <w:color w:val="000000"/>
          <w:sz w:val="24"/>
          <w:szCs w:val="24"/>
        </w:rPr>
      </w:pPr>
      <w:r w:rsidRPr="00816EAD">
        <w:rPr>
          <w:rFonts w:ascii="Arial" w:hAnsi="Arial" w:cs="Arial"/>
          <w:b/>
          <w:noProof/>
          <w:color w:val="000000"/>
          <w:sz w:val="24"/>
          <w:szCs w:val="24"/>
        </w:rPr>
        <w:lastRenderedPageBreak/>
        <w:t>Table 1:</w:t>
      </w:r>
      <w:r w:rsidRPr="00816EAD">
        <w:rPr>
          <w:rFonts w:ascii="Arial" w:hAnsi="Arial" w:cs="Arial"/>
          <w:b/>
          <w:noProof/>
          <w:color w:val="000000"/>
          <w:sz w:val="24"/>
          <w:szCs w:val="24"/>
        </w:rPr>
        <w:tab/>
      </w:r>
      <w:r w:rsidR="00816EAD" w:rsidRPr="00816EAD">
        <w:rPr>
          <w:rFonts w:ascii="Arial" w:hAnsi="Arial" w:cs="Arial"/>
          <w:b/>
          <w:noProof/>
          <w:color w:val="000000"/>
          <w:sz w:val="24"/>
          <w:szCs w:val="24"/>
        </w:rPr>
        <w:t>2019 Original and Revised Budget</w:t>
      </w:r>
    </w:p>
    <w:p w14:paraId="2B2CE90D" w14:textId="0D2F863E" w:rsidR="008D310A" w:rsidRDefault="004B1116" w:rsidP="00816EAD">
      <w:pPr>
        <w:jc w:val="both"/>
        <w:rPr>
          <w:rFonts w:ascii="Arial" w:hAnsi="Arial" w:cs="Arial"/>
          <w:b/>
          <w:noProof/>
          <w:color w:val="000000"/>
          <w:sz w:val="24"/>
          <w:szCs w:val="24"/>
        </w:rPr>
      </w:pPr>
      <w:r>
        <w:rPr>
          <w:rFonts w:ascii="Arial" w:hAnsi="Arial" w:cs="Arial"/>
          <w:b/>
          <w:noProof/>
          <w:color w:val="000000"/>
          <w:sz w:val="24"/>
          <w:szCs w:val="24"/>
        </w:rPr>
        <w:object w:dxaOrig="12380" w:dyaOrig="9841" w14:anchorId="73DD2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43.75pt;height:432.75pt" o:ole="">
            <v:imagedata r:id="rId16" o:title=""/>
          </v:shape>
          <o:OLEObject Type="Embed" ProgID="Excel.Sheet.12" ShapeID="_x0000_i1044" DrawAspect="Content" ObjectID="_1633632507" r:id="rId17"/>
        </w:object>
      </w:r>
    </w:p>
    <w:p w14:paraId="7DBF092C" w14:textId="24CFD373" w:rsidR="008D310A" w:rsidRDefault="008D310A" w:rsidP="00816EAD">
      <w:pPr>
        <w:jc w:val="both"/>
        <w:rPr>
          <w:rFonts w:ascii="Arial" w:hAnsi="Arial" w:cs="Arial"/>
          <w:b/>
          <w:noProof/>
          <w:color w:val="000000"/>
          <w:sz w:val="24"/>
          <w:szCs w:val="24"/>
        </w:rPr>
      </w:pPr>
    </w:p>
    <w:p w14:paraId="53EF9CFF" w14:textId="33A5251F" w:rsidR="008D310A" w:rsidRDefault="008D310A" w:rsidP="00816EAD">
      <w:pPr>
        <w:jc w:val="both"/>
        <w:rPr>
          <w:rFonts w:ascii="Arial" w:hAnsi="Arial" w:cs="Arial"/>
          <w:b/>
          <w:noProof/>
          <w:color w:val="000000"/>
          <w:sz w:val="24"/>
          <w:szCs w:val="24"/>
        </w:rPr>
      </w:pPr>
    </w:p>
    <w:p w14:paraId="0AC0E51D" w14:textId="77777777" w:rsidR="008D310A" w:rsidRDefault="008D310A" w:rsidP="00816EAD">
      <w:pPr>
        <w:jc w:val="both"/>
        <w:rPr>
          <w:rFonts w:ascii="Arial" w:hAnsi="Arial" w:cs="Arial"/>
          <w:b/>
          <w:noProof/>
          <w:color w:val="000000"/>
          <w:sz w:val="24"/>
          <w:szCs w:val="24"/>
        </w:rPr>
        <w:sectPr w:rsidR="008D310A" w:rsidSect="00F868BD">
          <w:headerReference w:type="default" r:id="rId18"/>
          <w:pgSz w:w="12240" w:h="15840"/>
          <w:pgMar w:top="1440" w:right="1260" w:bottom="1440" w:left="720" w:header="720" w:footer="720" w:gutter="0"/>
          <w:cols w:space="720"/>
          <w:docGrid w:linePitch="360"/>
        </w:sectPr>
      </w:pPr>
    </w:p>
    <w:p w14:paraId="618DD7F9" w14:textId="18F85AD2" w:rsidR="008D310A" w:rsidRPr="00816EAD" w:rsidRDefault="008D310A" w:rsidP="00816EAD">
      <w:pPr>
        <w:jc w:val="both"/>
        <w:rPr>
          <w:rFonts w:ascii="Arial" w:hAnsi="Arial" w:cs="Arial"/>
          <w:b/>
          <w:noProof/>
          <w:color w:val="000000"/>
          <w:sz w:val="24"/>
          <w:szCs w:val="24"/>
        </w:rPr>
      </w:pPr>
    </w:p>
    <w:p w14:paraId="392A9AD7" w14:textId="64F68CF0" w:rsidR="00BD0767" w:rsidRPr="00816EAD" w:rsidRDefault="00BD0767" w:rsidP="008D310A">
      <w:pPr>
        <w:jc w:val="both"/>
        <w:rPr>
          <w:rFonts w:ascii="Arial" w:hAnsi="Arial" w:cs="Arial"/>
          <w:noProof/>
          <w:sz w:val="24"/>
          <w:szCs w:val="24"/>
        </w:rPr>
      </w:pPr>
      <w:r w:rsidRPr="00816EAD">
        <w:rPr>
          <w:rFonts w:ascii="Arial" w:hAnsi="Arial" w:cs="Arial"/>
          <w:noProof/>
          <w:sz w:val="24"/>
          <w:szCs w:val="24"/>
        </w:rPr>
        <w:t xml:space="preserve">Background </w:t>
      </w:r>
    </w:p>
    <w:p w14:paraId="3282F7F5" w14:textId="77777777" w:rsidR="00BD0767" w:rsidRPr="00816EAD" w:rsidRDefault="00BD0767" w:rsidP="00816EAD">
      <w:pPr>
        <w:rPr>
          <w:rFonts w:ascii="Arial" w:hAnsi="Arial" w:cs="Arial"/>
          <w:b/>
          <w:noProof/>
          <w:color w:val="000000"/>
          <w:sz w:val="24"/>
          <w:szCs w:val="24"/>
        </w:rPr>
      </w:pPr>
    </w:p>
    <w:p w14:paraId="656F4147" w14:textId="77777777" w:rsidR="00BD0767" w:rsidRPr="00816EAD" w:rsidRDefault="00BD0767" w:rsidP="00816EAD">
      <w:pPr>
        <w:pStyle w:val="Heading2"/>
        <w:spacing w:before="0"/>
        <w:rPr>
          <w:rFonts w:ascii="Arial" w:hAnsi="Arial" w:cs="Arial"/>
          <w:noProof/>
          <w:sz w:val="24"/>
          <w:szCs w:val="24"/>
        </w:rPr>
      </w:pPr>
      <w:bookmarkStart w:id="3" w:name="_Toc23018872"/>
      <w:r w:rsidRPr="00816EAD">
        <w:rPr>
          <w:rFonts w:ascii="Arial" w:hAnsi="Arial" w:cs="Arial"/>
          <w:noProof/>
          <w:sz w:val="24"/>
          <w:szCs w:val="24"/>
        </w:rPr>
        <w:t>Context</w:t>
      </w:r>
      <w:bookmarkEnd w:id="3"/>
    </w:p>
    <w:p w14:paraId="7828215F" w14:textId="6CC20E66" w:rsidR="00BD0767" w:rsidRPr="00816EAD" w:rsidRDefault="00BD0767" w:rsidP="00816EAD">
      <w:pPr>
        <w:pStyle w:val="ListParagraph"/>
        <w:numPr>
          <w:ilvl w:val="0"/>
          <w:numId w:val="1"/>
        </w:numPr>
        <w:tabs>
          <w:tab w:val="left" w:pos="1440"/>
        </w:tabs>
        <w:ind w:left="0" w:firstLine="0"/>
        <w:jc w:val="both"/>
        <w:rPr>
          <w:rFonts w:ascii="Arial" w:hAnsi="Arial" w:cs="Arial"/>
          <w:noProof/>
          <w:color w:val="000000"/>
          <w:sz w:val="24"/>
          <w:szCs w:val="24"/>
        </w:rPr>
      </w:pPr>
      <w:r w:rsidRPr="00816EAD">
        <w:rPr>
          <w:rFonts w:ascii="Arial" w:hAnsi="Arial" w:cs="Arial"/>
          <w:noProof/>
          <w:color w:val="000000"/>
          <w:sz w:val="24"/>
          <w:szCs w:val="24"/>
        </w:rPr>
        <w:t xml:space="preserve">Progress made by the COMESA Secretariat in implementing an approved annual budget is reported to Council. The reports on budget performance are reviewed by the Sub Committee on Audit and Budgetary </w:t>
      </w:r>
      <w:r w:rsidR="00127F59" w:rsidRPr="00816EAD">
        <w:rPr>
          <w:rFonts w:ascii="Arial" w:hAnsi="Arial" w:cs="Arial"/>
          <w:noProof/>
          <w:color w:val="000000"/>
          <w:sz w:val="24"/>
          <w:szCs w:val="24"/>
        </w:rPr>
        <w:t>M</w:t>
      </w:r>
      <w:r w:rsidRPr="00816EAD">
        <w:rPr>
          <w:rFonts w:ascii="Arial" w:hAnsi="Arial" w:cs="Arial"/>
          <w:noProof/>
          <w:color w:val="000000"/>
          <w:sz w:val="24"/>
          <w:szCs w:val="24"/>
        </w:rPr>
        <w:t xml:space="preserve">atters. This is a Technical Committee, which reports to the Committee on Administrative and Budgetary </w:t>
      </w:r>
      <w:r w:rsidR="00ED4E8B" w:rsidRPr="00816EAD">
        <w:rPr>
          <w:rFonts w:ascii="Arial" w:hAnsi="Arial" w:cs="Arial"/>
          <w:noProof/>
          <w:color w:val="000000"/>
          <w:sz w:val="24"/>
          <w:szCs w:val="24"/>
        </w:rPr>
        <w:t>M</w:t>
      </w:r>
      <w:r w:rsidRPr="00816EAD">
        <w:rPr>
          <w:rFonts w:ascii="Arial" w:hAnsi="Arial" w:cs="Arial"/>
          <w:noProof/>
          <w:color w:val="000000"/>
          <w:sz w:val="24"/>
          <w:szCs w:val="24"/>
        </w:rPr>
        <w:t xml:space="preserve">atters. </w:t>
      </w:r>
    </w:p>
    <w:p w14:paraId="36953EE3" w14:textId="77777777" w:rsidR="00BD0767" w:rsidRPr="00816EAD" w:rsidRDefault="00BD0767" w:rsidP="00816EAD">
      <w:pPr>
        <w:pStyle w:val="ListParagraph"/>
        <w:tabs>
          <w:tab w:val="left" w:pos="1440"/>
        </w:tabs>
        <w:ind w:left="-2160"/>
        <w:jc w:val="both"/>
        <w:rPr>
          <w:rFonts w:ascii="Arial" w:hAnsi="Arial" w:cs="Arial"/>
          <w:noProof/>
          <w:color w:val="000000"/>
          <w:sz w:val="24"/>
          <w:szCs w:val="24"/>
        </w:rPr>
      </w:pPr>
    </w:p>
    <w:p w14:paraId="169A4A3B" w14:textId="3A7A91ED" w:rsidR="00BD0767" w:rsidRPr="00816EAD" w:rsidRDefault="00BD0767" w:rsidP="00816EAD">
      <w:pPr>
        <w:pStyle w:val="ListParagraph"/>
        <w:numPr>
          <w:ilvl w:val="0"/>
          <w:numId w:val="1"/>
        </w:numPr>
        <w:tabs>
          <w:tab w:val="left" w:pos="1440"/>
        </w:tabs>
        <w:ind w:left="0" w:firstLine="0"/>
        <w:jc w:val="both"/>
        <w:rPr>
          <w:rFonts w:ascii="Arial" w:hAnsi="Arial" w:cs="Arial"/>
          <w:noProof/>
          <w:color w:val="000000"/>
          <w:sz w:val="24"/>
          <w:szCs w:val="24"/>
        </w:rPr>
      </w:pPr>
      <w:r w:rsidRPr="00816EAD">
        <w:rPr>
          <w:rFonts w:ascii="Arial" w:hAnsi="Arial" w:cs="Arial"/>
          <w:noProof/>
          <w:color w:val="000000"/>
          <w:sz w:val="24"/>
          <w:szCs w:val="24"/>
        </w:rPr>
        <w:t>201</w:t>
      </w:r>
      <w:r w:rsidR="00ED4E8B" w:rsidRPr="00816EAD">
        <w:rPr>
          <w:rFonts w:ascii="Arial" w:hAnsi="Arial" w:cs="Arial"/>
          <w:noProof/>
          <w:color w:val="000000"/>
          <w:sz w:val="24"/>
          <w:szCs w:val="24"/>
        </w:rPr>
        <w:t>9</w:t>
      </w:r>
      <w:r w:rsidRPr="00816EAD">
        <w:rPr>
          <w:rFonts w:ascii="Arial" w:hAnsi="Arial" w:cs="Arial"/>
          <w:noProof/>
          <w:color w:val="000000"/>
          <w:sz w:val="24"/>
          <w:szCs w:val="24"/>
        </w:rPr>
        <w:t xml:space="preserve"> Annual budget of COMESA Secretariat, implements the 2016-2020 Medium Term Strategic Plan. The budget, appropriates expenditure (Article 166)(4), which is funded from:</w:t>
      </w:r>
    </w:p>
    <w:p w14:paraId="381E8304" w14:textId="77777777" w:rsidR="00BD0767" w:rsidRPr="00816EAD" w:rsidRDefault="00BD0767" w:rsidP="00816EAD">
      <w:pPr>
        <w:pStyle w:val="ListParagraph"/>
        <w:ind w:left="0"/>
        <w:jc w:val="both"/>
        <w:rPr>
          <w:rFonts w:ascii="Arial" w:hAnsi="Arial" w:cs="Arial"/>
          <w:noProof/>
          <w:color w:val="000000"/>
          <w:sz w:val="24"/>
          <w:szCs w:val="24"/>
        </w:rPr>
      </w:pPr>
    </w:p>
    <w:p w14:paraId="0594F22B" w14:textId="77777777" w:rsidR="00BD0767" w:rsidRPr="00816EAD" w:rsidRDefault="00BD0767" w:rsidP="00816EAD">
      <w:pPr>
        <w:pStyle w:val="ListParagraph"/>
        <w:numPr>
          <w:ilvl w:val="0"/>
          <w:numId w:val="13"/>
        </w:numPr>
        <w:tabs>
          <w:tab w:val="left" w:pos="1440"/>
        </w:tabs>
        <w:ind w:left="1440"/>
        <w:jc w:val="both"/>
        <w:rPr>
          <w:rFonts w:ascii="Arial" w:hAnsi="Arial" w:cs="Arial"/>
          <w:noProof/>
          <w:color w:val="000000"/>
          <w:sz w:val="24"/>
          <w:szCs w:val="24"/>
        </w:rPr>
      </w:pPr>
      <w:r w:rsidRPr="00816EAD">
        <w:rPr>
          <w:rFonts w:ascii="Arial" w:hAnsi="Arial" w:cs="Arial"/>
          <w:noProof/>
          <w:color w:val="000000"/>
          <w:sz w:val="24"/>
          <w:szCs w:val="24"/>
        </w:rPr>
        <w:t>Annual contributions of the Member States; and such</w:t>
      </w:r>
    </w:p>
    <w:p w14:paraId="3E1B1A90" w14:textId="77777777" w:rsidR="00BD0767" w:rsidRPr="00816EAD" w:rsidRDefault="00BD0767" w:rsidP="00816EAD">
      <w:pPr>
        <w:pStyle w:val="ListParagraph"/>
        <w:numPr>
          <w:ilvl w:val="0"/>
          <w:numId w:val="13"/>
        </w:numPr>
        <w:tabs>
          <w:tab w:val="left" w:pos="1440"/>
        </w:tabs>
        <w:ind w:left="1440"/>
        <w:jc w:val="both"/>
        <w:rPr>
          <w:rFonts w:ascii="Arial" w:hAnsi="Arial" w:cs="Arial"/>
          <w:noProof/>
          <w:color w:val="000000"/>
          <w:sz w:val="24"/>
          <w:szCs w:val="24"/>
        </w:rPr>
      </w:pPr>
      <w:r w:rsidRPr="00816EAD">
        <w:rPr>
          <w:rFonts w:ascii="Arial" w:hAnsi="Arial" w:cs="Arial"/>
          <w:noProof/>
          <w:color w:val="000000"/>
          <w:sz w:val="24"/>
          <w:szCs w:val="24"/>
        </w:rPr>
        <w:t>Other sources (Article 168)(3) as may be determined by the Council. These include:</w:t>
      </w:r>
    </w:p>
    <w:p w14:paraId="30D6CFF8" w14:textId="77777777" w:rsidR="00BD0767" w:rsidRPr="00816EAD" w:rsidRDefault="00BD0767" w:rsidP="00816EAD">
      <w:pPr>
        <w:pStyle w:val="ListParagraph"/>
        <w:tabs>
          <w:tab w:val="left" w:pos="1440"/>
        </w:tabs>
        <w:ind w:left="1440"/>
        <w:jc w:val="both"/>
        <w:rPr>
          <w:rFonts w:ascii="Arial" w:hAnsi="Arial" w:cs="Arial"/>
          <w:noProof/>
          <w:color w:val="000000"/>
          <w:sz w:val="24"/>
          <w:szCs w:val="24"/>
        </w:rPr>
      </w:pPr>
    </w:p>
    <w:p w14:paraId="3BF525C6" w14:textId="77777777" w:rsidR="00BD0767" w:rsidRPr="00816EAD" w:rsidRDefault="00BD0767" w:rsidP="00816EAD">
      <w:pPr>
        <w:pStyle w:val="ListParagraph"/>
        <w:numPr>
          <w:ilvl w:val="0"/>
          <w:numId w:val="14"/>
        </w:numPr>
        <w:tabs>
          <w:tab w:val="left" w:pos="1440"/>
        </w:tabs>
        <w:ind w:left="2160" w:hanging="720"/>
        <w:jc w:val="both"/>
        <w:rPr>
          <w:rFonts w:ascii="Arial" w:hAnsi="Arial" w:cs="Arial"/>
          <w:noProof/>
          <w:color w:val="000000"/>
          <w:sz w:val="24"/>
          <w:szCs w:val="24"/>
        </w:rPr>
      </w:pPr>
      <w:r w:rsidRPr="00816EAD">
        <w:rPr>
          <w:rFonts w:ascii="Arial" w:hAnsi="Arial" w:cs="Arial"/>
          <w:noProof/>
          <w:color w:val="000000"/>
          <w:sz w:val="24"/>
          <w:szCs w:val="24"/>
        </w:rPr>
        <w:t>grants, donations, funds for projects and programmes and technical assistance; and</w:t>
      </w:r>
    </w:p>
    <w:p w14:paraId="46B6FE1D" w14:textId="77777777" w:rsidR="00BD0767" w:rsidRPr="00816EAD" w:rsidRDefault="00BD0767" w:rsidP="00816EAD">
      <w:pPr>
        <w:pStyle w:val="ListParagraph"/>
        <w:numPr>
          <w:ilvl w:val="0"/>
          <w:numId w:val="14"/>
        </w:numPr>
        <w:tabs>
          <w:tab w:val="left" w:pos="1440"/>
        </w:tabs>
        <w:ind w:left="2160" w:hanging="720"/>
        <w:jc w:val="both"/>
        <w:rPr>
          <w:rFonts w:ascii="Arial" w:hAnsi="Arial" w:cs="Arial"/>
          <w:noProof/>
          <w:color w:val="000000"/>
          <w:sz w:val="24"/>
          <w:szCs w:val="24"/>
        </w:rPr>
      </w:pPr>
      <w:r w:rsidRPr="00816EAD">
        <w:rPr>
          <w:rFonts w:ascii="Arial" w:hAnsi="Arial" w:cs="Arial"/>
          <w:noProof/>
          <w:color w:val="000000"/>
          <w:sz w:val="24"/>
          <w:szCs w:val="24"/>
        </w:rPr>
        <w:t>income earned from activities undertaken by the Common Market.</w:t>
      </w:r>
    </w:p>
    <w:p w14:paraId="753F6890" w14:textId="019FAAC6" w:rsidR="00BD0767" w:rsidRDefault="00BD0767" w:rsidP="00816EAD">
      <w:pPr>
        <w:pStyle w:val="ListParagraph"/>
        <w:tabs>
          <w:tab w:val="left" w:pos="1440"/>
        </w:tabs>
        <w:ind w:left="-720"/>
        <w:rPr>
          <w:rFonts w:ascii="Arial" w:hAnsi="Arial" w:cs="Arial"/>
          <w:noProof/>
          <w:color w:val="000000"/>
          <w:sz w:val="24"/>
          <w:szCs w:val="24"/>
        </w:rPr>
      </w:pPr>
    </w:p>
    <w:p w14:paraId="22F03A93" w14:textId="77777777" w:rsidR="00F95C16" w:rsidRPr="00816EAD" w:rsidRDefault="00F95C16" w:rsidP="00F95C16">
      <w:pPr>
        <w:pStyle w:val="ListParagraph"/>
        <w:tabs>
          <w:tab w:val="left" w:pos="1440"/>
        </w:tabs>
        <w:ind w:left="-2160"/>
        <w:jc w:val="both"/>
        <w:rPr>
          <w:rFonts w:ascii="Arial" w:hAnsi="Arial" w:cs="Arial"/>
          <w:noProof/>
          <w:color w:val="000000"/>
          <w:sz w:val="24"/>
          <w:szCs w:val="24"/>
        </w:rPr>
      </w:pPr>
    </w:p>
    <w:p w14:paraId="7503E8E6" w14:textId="3BB1B9EC" w:rsidR="00F95C16" w:rsidRPr="00816EAD" w:rsidRDefault="00F95C16" w:rsidP="00F95C16">
      <w:pPr>
        <w:pStyle w:val="ListParagraph"/>
        <w:numPr>
          <w:ilvl w:val="0"/>
          <w:numId w:val="1"/>
        </w:numPr>
        <w:tabs>
          <w:tab w:val="left" w:pos="1440"/>
        </w:tabs>
        <w:ind w:left="0" w:firstLine="0"/>
        <w:jc w:val="both"/>
        <w:rPr>
          <w:rFonts w:ascii="Arial" w:hAnsi="Arial" w:cs="Arial"/>
          <w:noProof/>
          <w:color w:val="000000"/>
          <w:sz w:val="24"/>
          <w:szCs w:val="24"/>
        </w:rPr>
      </w:pPr>
      <w:r>
        <w:rPr>
          <w:rFonts w:ascii="Arial" w:hAnsi="Arial" w:cs="Arial"/>
          <w:noProof/>
          <w:color w:val="000000"/>
          <w:sz w:val="24"/>
          <w:szCs w:val="24"/>
        </w:rPr>
        <w:t>Detailed assessment, outlining what has been implemened in the first half of 2019, as well as prospects in the remaining half of 2019 is presented in Agenda Item no. 6.</w:t>
      </w:r>
    </w:p>
    <w:p w14:paraId="71EE4CAD" w14:textId="77777777" w:rsidR="00F95C16" w:rsidRPr="00816EAD" w:rsidRDefault="00F95C16" w:rsidP="00816EAD">
      <w:pPr>
        <w:pStyle w:val="ListParagraph"/>
        <w:tabs>
          <w:tab w:val="left" w:pos="1440"/>
        </w:tabs>
        <w:ind w:left="-720"/>
        <w:rPr>
          <w:rFonts w:ascii="Arial" w:hAnsi="Arial" w:cs="Arial"/>
          <w:noProof/>
          <w:color w:val="000000"/>
          <w:sz w:val="24"/>
          <w:szCs w:val="24"/>
        </w:rPr>
      </w:pPr>
    </w:p>
    <w:p w14:paraId="1C9B47D6" w14:textId="13CB8515" w:rsidR="00BD0767" w:rsidRDefault="00BD0767" w:rsidP="00816EAD">
      <w:pPr>
        <w:pStyle w:val="Heading1"/>
        <w:numPr>
          <w:ilvl w:val="0"/>
          <w:numId w:val="10"/>
        </w:numPr>
        <w:tabs>
          <w:tab w:val="left" w:pos="1440"/>
        </w:tabs>
        <w:spacing w:before="0"/>
        <w:ind w:left="0" w:firstLine="0"/>
        <w:rPr>
          <w:rFonts w:ascii="Arial" w:hAnsi="Arial" w:cs="Arial"/>
          <w:noProof/>
          <w:sz w:val="24"/>
          <w:szCs w:val="24"/>
        </w:rPr>
      </w:pPr>
      <w:bookmarkStart w:id="4" w:name="_Toc23018873"/>
      <w:r w:rsidRPr="00816EAD">
        <w:rPr>
          <w:rFonts w:ascii="Arial" w:hAnsi="Arial" w:cs="Arial"/>
          <w:noProof/>
          <w:sz w:val="24"/>
          <w:szCs w:val="24"/>
        </w:rPr>
        <w:t>Review of implementation of 201</w:t>
      </w:r>
      <w:r w:rsidR="00144744" w:rsidRPr="00816EAD">
        <w:rPr>
          <w:rFonts w:ascii="Arial" w:hAnsi="Arial" w:cs="Arial"/>
          <w:noProof/>
          <w:sz w:val="24"/>
          <w:szCs w:val="24"/>
        </w:rPr>
        <w:t>9</w:t>
      </w:r>
      <w:r w:rsidRPr="00816EAD">
        <w:rPr>
          <w:rFonts w:ascii="Arial" w:hAnsi="Arial" w:cs="Arial"/>
          <w:noProof/>
          <w:sz w:val="24"/>
          <w:szCs w:val="24"/>
        </w:rPr>
        <w:t xml:space="preserve"> Budget</w:t>
      </w:r>
      <w:bookmarkEnd w:id="4"/>
    </w:p>
    <w:p w14:paraId="01BD2ADC" w14:textId="77777777" w:rsidR="00F95C16" w:rsidRPr="00F95C16" w:rsidRDefault="00F95C16" w:rsidP="00F95C16"/>
    <w:p w14:paraId="35B25A90" w14:textId="19A4F0B7" w:rsidR="00BD0767" w:rsidRPr="00816EAD" w:rsidRDefault="00BD0767" w:rsidP="00816EAD">
      <w:pPr>
        <w:pStyle w:val="Heading1"/>
        <w:spacing w:before="0"/>
        <w:rPr>
          <w:rFonts w:ascii="Arial" w:hAnsi="Arial" w:cs="Arial"/>
          <w:sz w:val="24"/>
          <w:szCs w:val="24"/>
        </w:rPr>
      </w:pPr>
      <w:bookmarkStart w:id="5" w:name="_Toc23018874"/>
      <w:r w:rsidRPr="00816EAD">
        <w:rPr>
          <w:rFonts w:ascii="Arial" w:hAnsi="Arial" w:cs="Arial"/>
          <w:sz w:val="24"/>
          <w:szCs w:val="24"/>
        </w:rPr>
        <w:t>Part 1:</w:t>
      </w:r>
      <w:r w:rsidRPr="00816EAD">
        <w:rPr>
          <w:rFonts w:ascii="Arial" w:hAnsi="Arial" w:cs="Arial"/>
          <w:sz w:val="24"/>
          <w:szCs w:val="24"/>
        </w:rPr>
        <w:tab/>
      </w:r>
      <w:r w:rsidRPr="00816EAD">
        <w:rPr>
          <w:rFonts w:ascii="Arial" w:hAnsi="Arial" w:cs="Arial"/>
          <w:sz w:val="24"/>
          <w:szCs w:val="24"/>
        </w:rPr>
        <w:tab/>
        <w:t>Progress in receipt of amounts towards the Revenue Budget</w:t>
      </w:r>
      <w:bookmarkEnd w:id="5"/>
    </w:p>
    <w:p w14:paraId="16491C1C" w14:textId="77777777" w:rsidR="00BD0767" w:rsidRPr="00816EAD" w:rsidRDefault="00BD0767" w:rsidP="00816EAD">
      <w:pPr>
        <w:pStyle w:val="ListParagraph"/>
        <w:numPr>
          <w:ilvl w:val="0"/>
          <w:numId w:val="1"/>
        </w:numPr>
        <w:tabs>
          <w:tab w:val="left" w:pos="1440"/>
        </w:tabs>
        <w:ind w:left="0" w:firstLine="0"/>
        <w:jc w:val="both"/>
        <w:rPr>
          <w:rFonts w:ascii="Arial" w:hAnsi="Arial" w:cs="Arial"/>
          <w:b/>
          <w:caps/>
          <w:sz w:val="24"/>
          <w:szCs w:val="24"/>
          <w:lang w:val="en-ZA"/>
        </w:rPr>
      </w:pPr>
      <w:r w:rsidRPr="00816EAD">
        <w:rPr>
          <w:rFonts w:ascii="Arial" w:eastAsiaTheme="minorEastAsia" w:hAnsi="Arial" w:cs="Arial"/>
          <w:sz w:val="24"/>
          <w:szCs w:val="24"/>
          <w:lang w:val="en-ZA"/>
        </w:rPr>
        <w:t>Resources that are availed to the COMESA Secretariat and COMESA Agencies through an annual budget for the implementation of COMESA Work programme are provided pursuant to Article 166 and 168, as follows:</w:t>
      </w:r>
    </w:p>
    <w:p w14:paraId="0DC810D4" w14:textId="77777777" w:rsidR="00BD0767" w:rsidRPr="00816EAD" w:rsidRDefault="00BD0767" w:rsidP="00816EAD">
      <w:pPr>
        <w:autoSpaceDE w:val="0"/>
        <w:autoSpaceDN w:val="0"/>
        <w:adjustRightInd w:val="0"/>
        <w:rPr>
          <w:rFonts w:ascii="Arial" w:hAnsi="Arial" w:cs="Arial"/>
          <w:color w:val="000000"/>
          <w:sz w:val="24"/>
          <w:szCs w:val="24"/>
          <w:lang w:val="en-ZA"/>
        </w:rPr>
      </w:pPr>
    </w:p>
    <w:p w14:paraId="4F3A4066" w14:textId="77777777" w:rsidR="00BD0767" w:rsidRPr="00816EAD" w:rsidRDefault="00BD0767" w:rsidP="00816EAD">
      <w:pPr>
        <w:numPr>
          <w:ilvl w:val="0"/>
          <w:numId w:val="9"/>
        </w:numPr>
        <w:autoSpaceDE w:val="0"/>
        <w:autoSpaceDN w:val="0"/>
        <w:adjustRightInd w:val="0"/>
        <w:contextualSpacing/>
        <w:jc w:val="both"/>
        <w:rPr>
          <w:rFonts w:ascii="Arial" w:eastAsiaTheme="minorEastAsia" w:hAnsi="Arial" w:cs="Arial"/>
          <w:sz w:val="24"/>
          <w:szCs w:val="24"/>
          <w:lang w:val="en-ZA"/>
        </w:rPr>
      </w:pPr>
      <w:r w:rsidRPr="00816EAD">
        <w:rPr>
          <w:rFonts w:ascii="Arial" w:eastAsiaTheme="minorEastAsia" w:hAnsi="Arial" w:cs="Arial"/>
          <w:sz w:val="24"/>
          <w:szCs w:val="24"/>
          <w:lang w:val="en-ZA"/>
        </w:rPr>
        <w:t>resources of the budget shall be derived from annual contributions of the Member States and such other sources as may be determined by the Council. The contributions of the Member States shall be based on the bud</w:t>
      </w:r>
      <w:r w:rsidR="002E00C1" w:rsidRPr="00816EAD">
        <w:rPr>
          <w:rFonts w:ascii="Arial" w:eastAsiaTheme="minorEastAsia" w:hAnsi="Arial" w:cs="Arial"/>
          <w:sz w:val="24"/>
          <w:szCs w:val="24"/>
          <w:lang w:val="en-ZA"/>
        </w:rPr>
        <w:t>get as approved by the Council. A separate report has been presented on this issue.</w:t>
      </w:r>
    </w:p>
    <w:p w14:paraId="08C5696B" w14:textId="77777777" w:rsidR="00BD0767" w:rsidRPr="00816EAD" w:rsidRDefault="00BD0767" w:rsidP="00816EAD">
      <w:pPr>
        <w:autoSpaceDE w:val="0"/>
        <w:autoSpaceDN w:val="0"/>
        <w:adjustRightInd w:val="0"/>
        <w:ind w:left="1440"/>
        <w:jc w:val="both"/>
        <w:rPr>
          <w:rFonts w:ascii="Arial" w:eastAsiaTheme="minorEastAsia" w:hAnsi="Arial" w:cs="Arial"/>
          <w:sz w:val="24"/>
          <w:szCs w:val="24"/>
          <w:lang w:val="en-ZA"/>
        </w:rPr>
      </w:pPr>
    </w:p>
    <w:p w14:paraId="68FA6E8A" w14:textId="3A8FF286" w:rsidR="00816EAD" w:rsidRPr="00816EAD" w:rsidRDefault="00816EAD" w:rsidP="00816EAD">
      <w:pPr>
        <w:numPr>
          <w:ilvl w:val="0"/>
          <w:numId w:val="9"/>
        </w:numPr>
        <w:autoSpaceDE w:val="0"/>
        <w:autoSpaceDN w:val="0"/>
        <w:adjustRightInd w:val="0"/>
        <w:contextualSpacing/>
        <w:jc w:val="both"/>
        <w:rPr>
          <w:rFonts w:ascii="Arial" w:eastAsiaTheme="minorEastAsia" w:hAnsi="Arial" w:cs="Arial"/>
          <w:sz w:val="24"/>
          <w:szCs w:val="24"/>
          <w:lang w:val="en-ZA"/>
        </w:rPr>
      </w:pPr>
      <w:r w:rsidRPr="00816EAD">
        <w:rPr>
          <w:rFonts w:ascii="Arial" w:eastAsiaTheme="minorEastAsia" w:hAnsi="Arial" w:cs="Arial"/>
          <w:sz w:val="24"/>
          <w:szCs w:val="24"/>
          <w:lang w:val="en-ZA"/>
        </w:rPr>
        <w:t>Remittances towards assessed contributions are presented in Agenda Item 5.1A</w:t>
      </w:r>
    </w:p>
    <w:p w14:paraId="6A6F9114" w14:textId="77777777" w:rsidR="00816EAD" w:rsidRPr="00816EAD" w:rsidRDefault="00816EAD" w:rsidP="00816EAD">
      <w:pPr>
        <w:pStyle w:val="ListParagraph"/>
        <w:rPr>
          <w:rFonts w:ascii="Arial" w:eastAsiaTheme="minorEastAsia" w:hAnsi="Arial" w:cs="Arial"/>
          <w:sz w:val="24"/>
          <w:szCs w:val="24"/>
          <w:lang w:val="en-ZA"/>
        </w:rPr>
      </w:pPr>
    </w:p>
    <w:p w14:paraId="24F27C55" w14:textId="1556D613" w:rsidR="00816EAD" w:rsidRDefault="00816EAD" w:rsidP="00816EAD">
      <w:pPr>
        <w:numPr>
          <w:ilvl w:val="0"/>
          <w:numId w:val="9"/>
        </w:numPr>
        <w:autoSpaceDE w:val="0"/>
        <w:autoSpaceDN w:val="0"/>
        <w:adjustRightInd w:val="0"/>
        <w:contextualSpacing/>
        <w:jc w:val="both"/>
        <w:rPr>
          <w:rFonts w:ascii="Arial" w:eastAsiaTheme="minorEastAsia" w:hAnsi="Arial" w:cs="Arial"/>
          <w:sz w:val="24"/>
          <w:szCs w:val="24"/>
          <w:lang w:val="en-ZA"/>
        </w:rPr>
      </w:pPr>
      <w:r w:rsidRPr="00816EAD">
        <w:rPr>
          <w:rFonts w:ascii="Arial" w:eastAsiaTheme="minorEastAsia" w:hAnsi="Arial" w:cs="Arial"/>
          <w:sz w:val="24"/>
          <w:szCs w:val="24"/>
          <w:lang w:val="en-ZA"/>
        </w:rPr>
        <w:t xml:space="preserve">Remittances towards </w:t>
      </w:r>
      <w:r>
        <w:rPr>
          <w:rFonts w:ascii="Arial" w:eastAsiaTheme="minorEastAsia" w:hAnsi="Arial" w:cs="Arial"/>
          <w:sz w:val="24"/>
          <w:szCs w:val="24"/>
          <w:lang w:val="en-ZA"/>
        </w:rPr>
        <w:t xml:space="preserve">grants </w:t>
      </w:r>
      <w:r w:rsidRPr="00816EAD">
        <w:rPr>
          <w:rFonts w:ascii="Arial" w:eastAsiaTheme="minorEastAsia" w:hAnsi="Arial" w:cs="Arial"/>
          <w:sz w:val="24"/>
          <w:szCs w:val="24"/>
          <w:lang w:val="en-ZA"/>
        </w:rPr>
        <w:t xml:space="preserve">contributions are presented </w:t>
      </w:r>
      <w:r>
        <w:rPr>
          <w:rFonts w:ascii="Arial" w:eastAsiaTheme="minorEastAsia" w:hAnsi="Arial" w:cs="Arial"/>
          <w:sz w:val="24"/>
          <w:szCs w:val="24"/>
          <w:lang w:val="en-ZA"/>
        </w:rPr>
        <w:t>here below.</w:t>
      </w:r>
    </w:p>
    <w:p w14:paraId="30A1D657" w14:textId="77777777" w:rsidR="00816EAD" w:rsidRPr="00816EAD" w:rsidRDefault="00816EAD" w:rsidP="00816EAD">
      <w:pPr>
        <w:autoSpaceDE w:val="0"/>
        <w:autoSpaceDN w:val="0"/>
        <w:adjustRightInd w:val="0"/>
        <w:ind w:left="2160"/>
        <w:contextualSpacing/>
        <w:jc w:val="both"/>
        <w:rPr>
          <w:rFonts w:ascii="Arial" w:eastAsiaTheme="minorEastAsia" w:hAnsi="Arial" w:cs="Arial"/>
          <w:sz w:val="24"/>
          <w:szCs w:val="24"/>
          <w:lang w:val="en-ZA"/>
        </w:rPr>
      </w:pPr>
    </w:p>
    <w:p w14:paraId="6977BB7E" w14:textId="77777777" w:rsidR="00C56C89" w:rsidRDefault="00C56C89" w:rsidP="00816EAD">
      <w:pPr>
        <w:pStyle w:val="Heading1"/>
        <w:spacing w:before="0"/>
        <w:rPr>
          <w:rFonts w:ascii="Arial" w:hAnsi="Arial" w:cs="Arial"/>
          <w:sz w:val="24"/>
          <w:szCs w:val="24"/>
        </w:rPr>
        <w:sectPr w:rsidR="00C56C89" w:rsidSect="00616326">
          <w:pgSz w:w="12240" w:h="15840"/>
          <w:pgMar w:top="1440" w:right="1260" w:bottom="540" w:left="720" w:header="720" w:footer="720" w:gutter="0"/>
          <w:cols w:space="720"/>
          <w:docGrid w:linePitch="360"/>
        </w:sectPr>
      </w:pPr>
    </w:p>
    <w:p w14:paraId="2E9B402A" w14:textId="58F5D1A0" w:rsidR="00BD0767" w:rsidRPr="00816EAD" w:rsidRDefault="00BD0767" w:rsidP="00816EAD">
      <w:pPr>
        <w:pStyle w:val="Heading1"/>
        <w:spacing w:before="0"/>
        <w:rPr>
          <w:rFonts w:ascii="Arial" w:hAnsi="Arial" w:cs="Arial"/>
          <w:sz w:val="24"/>
          <w:szCs w:val="24"/>
        </w:rPr>
      </w:pPr>
      <w:bookmarkStart w:id="6" w:name="_Toc23018875"/>
      <w:r w:rsidRPr="00816EAD">
        <w:rPr>
          <w:rFonts w:ascii="Arial" w:hAnsi="Arial" w:cs="Arial"/>
          <w:sz w:val="24"/>
          <w:szCs w:val="24"/>
        </w:rPr>
        <w:lastRenderedPageBreak/>
        <w:t>Part 2:</w:t>
      </w:r>
      <w:r w:rsidRPr="00816EAD">
        <w:rPr>
          <w:rFonts w:ascii="Arial" w:hAnsi="Arial" w:cs="Arial"/>
          <w:sz w:val="24"/>
          <w:szCs w:val="24"/>
        </w:rPr>
        <w:tab/>
      </w:r>
      <w:r w:rsidRPr="00816EAD">
        <w:rPr>
          <w:rFonts w:ascii="Arial" w:hAnsi="Arial" w:cs="Arial"/>
          <w:sz w:val="24"/>
          <w:szCs w:val="24"/>
        </w:rPr>
        <w:tab/>
        <w:t>Progress in spending of amounts towards the Expenditure Budget</w:t>
      </w:r>
      <w:bookmarkEnd w:id="6"/>
    </w:p>
    <w:p w14:paraId="14F953B7" w14:textId="77777777" w:rsidR="00BD0767" w:rsidRPr="00816EAD" w:rsidRDefault="00BD0767" w:rsidP="00816EAD">
      <w:pPr>
        <w:ind w:left="1080"/>
        <w:jc w:val="both"/>
        <w:rPr>
          <w:rFonts w:ascii="Arial" w:hAnsi="Arial" w:cs="Arial"/>
          <w:b/>
          <w:caps/>
          <w:sz w:val="24"/>
          <w:szCs w:val="24"/>
          <w:lang w:val="en-ZA"/>
        </w:rPr>
      </w:pPr>
    </w:p>
    <w:p w14:paraId="3C0D5FC2" w14:textId="77777777" w:rsidR="00BD0767" w:rsidRPr="00816EAD" w:rsidRDefault="00BD0767" w:rsidP="00816EAD">
      <w:pPr>
        <w:pStyle w:val="Heading2"/>
        <w:spacing w:before="0"/>
        <w:rPr>
          <w:rFonts w:ascii="Arial" w:hAnsi="Arial" w:cs="Arial"/>
          <w:b/>
          <w:i/>
          <w:noProof/>
          <w:color w:val="auto"/>
          <w:sz w:val="24"/>
          <w:szCs w:val="24"/>
        </w:rPr>
      </w:pPr>
      <w:bookmarkStart w:id="7" w:name="_Toc23018876"/>
      <w:r w:rsidRPr="00816EAD">
        <w:rPr>
          <w:rFonts w:ascii="Arial" w:hAnsi="Arial" w:cs="Arial"/>
          <w:b/>
          <w:i/>
          <w:noProof/>
          <w:color w:val="auto"/>
          <w:sz w:val="24"/>
          <w:szCs w:val="24"/>
        </w:rPr>
        <w:t xml:space="preserve">Expenditure </w:t>
      </w:r>
      <w:r w:rsidR="002E00C1" w:rsidRPr="00816EAD">
        <w:rPr>
          <w:rFonts w:ascii="Arial" w:hAnsi="Arial" w:cs="Arial"/>
          <w:b/>
          <w:i/>
          <w:noProof/>
          <w:color w:val="auto"/>
          <w:sz w:val="24"/>
          <w:szCs w:val="24"/>
        </w:rPr>
        <w:t xml:space="preserve">- </w:t>
      </w:r>
      <w:r w:rsidRPr="00816EAD">
        <w:rPr>
          <w:rFonts w:ascii="Arial" w:hAnsi="Arial" w:cs="Arial"/>
          <w:b/>
          <w:i/>
          <w:noProof/>
          <w:color w:val="auto"/>
          <w:sz w:val="24"/>
          <w:szCs w:val="24"/>
        </w:rPr>
        <w:t>Member States funds</w:t>
      </w:r>
      <w:bookmarkEnd w:id="7"/>
    </w:p>
    <w:p w14:paraId="681F6BDE" w14:textId="77777777" w:rsidR="00BD0767" w:rsidRPr="00816EAD" w:rsidRDefault="00BD0767" w:rsidP="00816EAD">
      <w:pPr>
        <w:tabs>
          <w:tab w:val="left" w:pos="1440"/>
        </w:tabs>
        <w:ind w:left="1080"/>
        <w:jc w:val="both"/>
        <w:rPr>
          <w:rFonts w:ascii="Arial" w:hAnsi="Arial" w:cs="Arial"/>
          <w:sz w:val="24"/>
          <w:szCs w:val="24"/>
          <w:lang w:val="en-ZA"/>
        </w:rPr>
      </w:pPr>
    </w:p>
    <w:p w14:paraId="187A0E0D" w14:textId="77777777" w:rsidR="00BD0767" w:rsidRPr="00816EAD" w:rsidRDefault="00BD0767" w:rsidP="00816EAD">
      <w:pPr>
        <w:pStyle w:val="ListParagraph"/>
        <w:numPr>
          <w:ilvl w:val="0"/>
          <w:numId w:val="1"/>
        </w:numPr>
        <w:tabs>
          <w:tab w:val="left" w:pos="1440"/>
        </w:tabs>
        <w:ind w:left="0" w:firstLine="0"/>
        <w:jc w:val="both"/>
        <w:rPr>
          <w:rFonts w:ascii="Arial" w:hAnsi="Arial" w:cs="Arial"/>
          <w:sz w:val="24"/>
          <w:szCs w:val="24"/>
          <w:lang w:val="en-ZA"/>
        </w:rPr>
      </w:pPr>
      <w:r w:rsidRPr="00816EAD">
        <w:rPr>
          <w:rFonts w:ascii="Arial" w:eastAsiaTheme="minorEastAsia" w:hAnsi="Arial" w:cs="Arial"/>
          <w:sz w:val="24"/>
          <w:szCs w:val="24"/>
          <w:lang w:val="en-ZA"/>
        </w:rPr>
        <w:t>The COMESA Secretariat:</w:t>
      </w:r>
    </w:p>
    <w:p w14:paraId="1D79B981" w14:textId="77777777" w:rsidR="00BD0767" w:rsidRPr="00816EAD" w:rsidRDefault="00BD0767" w:rsidP="00816EAD">
      <w:pPr>
        <w:pStyle w:val="ListParagraph"/>
        <w:tabs>
          <w:tab w:val="left" w:pos="1440"/>
        </w:tabs>
        <w:ind w:left="0"/>
        <w:jc w:val="both"/>
        <w:rPr>
          <w:rFonts w:ascii="Arial" w:eastAsiaTheme="minorEastAsia" w:hAnsi="Arial" w:cs="Arial"/>
          <w:sz w:val="24"/>
          <w:szCs w:val="24"/>
          <w:lang w:val="en-ZA"/>
        </w:rPr>
      </w:pPr>
    </w:p>
    <w:p w14:paraId="61CE46DA" w14:textId="1176FA39" w:rsidR="00BD0767" w:rsidRPr="00816EAD" w:rsidRDefault="00BD0767" w:rsidP="00816EAD">
      <w:pPr>
        <w:pStyle w:val="ListParagraph"/>
        <w:numPr>
          <w:ilvl w:val="0"/>
          <w:numId w:val="15"/>
        </w:numPr>
        <w:tabs>
          <w:tab w:val="left" w:pos="1440"/>
        </w:tabs>
        <w:jc w:val="both"/>
        <w:rPr>
          <w:rFonts w:ascii="Arial" w:hAnsi="Arial" w:cs="Arial"/>
          <w:sz w:val="24"/>
          <w:szCs w:val="24"/>
          <w:lang w:val="en-ZA"/>
        </w:rPr>
      </w:pPr>
      <w:r w:rsidRPr="00816EAD">
        <w:rPr>
          <w:rFonts w:ascii="Arial" w:eastAsiaTheme="minorEastAsia" w:hAnsi="Arial" w:cs="Arial"/>
          <w:sz w:val="24"/>
          <w:szCs w:val="24"/>
          <w:lang w:val="en-ZA"/>
        </w:rPr>
        <w:t>Spent COM$</w:t>
      </w:r>
      <w:r w:rsidR="00E51214" w:rsidRPr="00816EAD">
        <w:rPr>
          <w:rFonts w:ascii="Arial" w:eastAsiaTheme="minorEastAsia" w:hAnsi="Arial" w:cs="Arial"/>
          <w:sz w:val="24"/>
          <w:szCs w:val="24"/>
          <w:lang w:val="en-ZA"/>
        </w:rPr>
        <w:t>5,</w:t>
      </w:r>
      <w:r w:rsidR="002F6F26" w:rsidRPr="00816EAD">
        <w:rPr>
          <w:rFonts w:ascii="Arial" w:eastAsiaTheme="minorEastAsia" w:hAnsi="Arial" w:cs="Arial"/>
          <w:sz w:val="24"/>
          <w:szCs w:val="24"/>
          <w:lang w:val="en-ZA"/>
        </w:rPr>
        <w:t>820,921</w:t>
      </w:r>
      <w:r w:rsidRPr="00816EAD">
        <w:rPr>
          <w:rFonts w:ascii="Arial" w:eastAsiaTheme="minorEastAsia" w:hAnsi="Arial" w:cs="Arial"/>
          <w:sz w:val="24"/>
          <w:szCs w:val="24"/>
          <w:lang w:val="en-ZA"/>
        </w:rPr>
        <w:t xml:space="preserve">on Member States funding in </w:t>
      </w:r>
      <w:r w:rsidR="002E00C1" w:rsidRPr="00816EAD">
        <w:rPr>
          <w:rFonts w:ascii="Arial" w:eastAsiaTheme="minorEastAsia" w:hAnsi="Arial" w:cs="Arial"/>
          <w:sz w:val="24"/>
          <w:szCs w:val="24"/>
          <w:lang w:val="en-ZA"/>
        </w:rPr>
        <w:t>the period, January to June 201</w:t>
      </w:r>
      <w:r w:rsidR="00C571E3" w:rsidRPr="00816EAD">
        <w:rPr>
          <w:rFonts w:ascii="Arial" w:eastAsiaTheme="minorEastAsia" w:hAnsi="Arial" w:cs="Arial"/>
          <w:sz w:val="24"/>
          <w:szCs w:val="24"/>
          <w:lang w:val="en-ZA"/>
        </w:rPr>
        <w:t>9</w:t>
      </w:r>
      <w:r w:rsidRPr="00816EAD">
        <w:rPr>
          <w:rFonts w:ascii="Arial" w:eastAsiaTheme="minorEastAsia" w:hAnsi="Arial" w:cs="Arial"/>
          <w:sz w:val="24"/>
          <w:szCs w:val="24"/>
          <w:lang w:val="en-ZA"/>
        </w:rPr>
        <w:t>, which repre</w:t>
      </w:r>
      <w:r w:rsidR="002E00C1" w:rsidRPr="00816EAD">
        <w:rPr>
          <w:rFonts w:ascii="Arial" w:eastAsiaTheme="minorEastAsia" w:hAnsi="Arial" w:cs="Arial"/>
          <w:sz w:val="24"/>
          <w:szCs w:val="24"/>
          <w:lang w:val="en-ZA"/>
        </w:rPr>
        <w:t xml:space="preserve">sents a budget utilisation of </w:t>
      </w:r>
      <w:r w:rsidR="00E51214" w:rsidRPr="00816EAD">
        <w:rPr>
          <w:rFonts w:ascii="Arial" w:eastAsiaTheme="minorEastAsia" w:hAnsi="Arial" w:cs="Arial"/>
          <w:sz w:val="24"/>
          <w:szCs w:val="24"/>
          <w:lang w:val="en-ZA"/>
        </w:rPr>
        <w:t>37</w:t>
      </w:r>
      <w:r w:rsidRPr="00816EAD">
        <w:rPr>
          <w:rFonts w:ascii="Arial" w:eastAsiaTheme="minorEastAsia" w:hAnsi="Arial" w:cs="Arial"/>
          <w:sz w:val="24"/>
          <w:szCs w:val="24"/>
          <w:lang w:val="en-ZA"/>
        </w:rPr>
        <w:t>%; and</w:t>
      </w:r>
    </w:p>
    <w:p w14:paraId="418113DA" w14:textId="77777777" w:rsidR="00BD0767" w:rsidRPr="00816EAD" w:rsidRDefault="00BD0767" w:rsidP="00816EAD">
      <w:pPr>
        <w:pStyle w:val="ListParagraph"/>
        <w:tabs>
          <w:tab w:val="left" w:pos="1440"/>
        </w:tabs>
        <w:ind w:left="2160"/>
        <w:jc w:val="both"/>
        <w:rPr>
          <w:rFonts w:ascii="Arial" w:hAnsi="Arial" w:cs="Arial"/>
          <w:sz w:val="24"/>
          <w:szCs w:val="24"/>
          <w:lang w:val="en-ZA"/>
        </w:rPr>
      </w:pPr>
    </w:p>
    <w:p w14:paraId="0FE3794D" w14:textId="26B43B4C" w:rsidR="00BD0767" w:rsidRPr="00816EAD" w:rsidRDefault="00BD0767" w:rsidP="00816EAD">
      <w:pPr>
        <w:pStyle w:val="ListParagraph"/>
        <w:numPr>
          <w:ilvl w:val="0"/>
          <w:numId w:val="15"/>
        </w:numPr>
        <w:tabs>
          <w:tab w:val="left" w:pos="1440"/>
        </w:tabs>
        <w:jc w:val="both"/>
        <w:rPr>
          <w:rFonts w:ascii="Arial" w:hAnsi="Arial" w:cs="Arial"/>
          <w:sz w:val="24"/>
          <w:szCs w:val="24"/>
          <w:lang w:val="en-ZA"/>
        </w:rPr>
      </w:pPr>
      <w:r w:rsidRPr="00816EAD">
        <w:rPr>
          <w:rFonts w:ascii="Arial" w:hAnsi="Arial" w:cs="Arial"/>
          <w:sz w:val="24"/>
          <w:szCs w:val="24"/>
          <w:lang w:val="en-ZA"/>
        </w:rPr>
        <w:t>Is projecting that the budgetary allocations on Member States funding for 20</w:t>
      </w:r>
      <w:r w:rsidR="002E00C1" w:rsidRPr="00816EAD">
        <w:rPr>
          <w:rFonts w:ascii="Arial" w:hAnsi="Arial" w:cs="Arial"/>
          <w:sz w:val="24"/>
          <w:szCs w:val="24"/>
          <w:lang w:val="en-ZA"/>
        </w:rPr>
        <w:t>1</w:t>
      </w:r>
      <w:r w:rsidR="0055514B" w:rsidRPr="00816EAD">
        <w:rPr>
          <w:rFonts w:ascii="Arial" w:hAnsi="Arial" w:cs="Arial"/>
          <w:sz w:val="24"/>
          <w:szCs w:val="24"/>
          <w:lang w:val="en-ZA"/>
        </w:rPr>
        <w:t>9</w:t>
      </w:r>
      <w:r w:rsidRPr="00816EAD">
        <w:rPr>
          <w:rFonts w:ascii="Arial" w:hAnsi="Arial" w:cs="Arial"/>
          <w:sz w:val="24"/>
          <w:szCs w:val="24"/>
          <w:lang w:val="en-ZA"/>
        </w:rPr>
        <w:t xml:space="preserve"> will be fully spent at the end of the financial year, as a considerable proportion (i.e. </w:t>
      </w:r>
      <w:r w:rsidR="00B04A98" w:rsidRPr="00816EAD">
        <w:rPr>
          <w:rFonts w:ascii="Arial" w:hAnsi="Arial" w:cs="Arial"/>
          <w:sz w:val="24"/>
          <w:szCs w:val="24"/>
          <w:lang w:val="en-ZA"/>
        </w:rPr>
        <w:t>63</w:t>
      </w:r>
      <w:r w:rsidRPr="00816EAD">
        <w:rPr>
          <w:rFonts w:ascii="Arial" w:hAnsi="Arial" w:cs="Arial"/>
          <w:sz w:val="24"/>
          <w:szCs w:val="24"/>
          <w:lang w:val="en-ZA"/>
        </w:rPr>
        <w:t>%) of the allocations relate to contracted costs, based on contracts of employment.</w:t>
      </w:r>
    </w:p>
    <w:p w14:paraId="24B1300D" w14:textId="77777777" w:rsidR="00BD0767" w:rsidRPr="00816EAD" w:rsidRDefault="00BD0767" w:rsidP="00816EAD">
      <w:pPr>
        <w:pStyle w:val="ListParagraph"/>
        <w:rPr>
          <w:rFonts w:ascii="Arial" w:hAnsi="Arial" w:cs="Arial"/>
          <w:sz w:val="24"/>
          <w:szCs w:val="24"/>
          <w:lang w:val="en-ZA"/>
        </w:rPr>
      </w:pPr>
    </w:p>
    <w:p w14:paraId="3C8D3B97" w14:textId="5AB0E379" w:rsidR="00BD0767" w:rsidRDefault="00BD0767" w:rsidP="00816EAD">
      <w:pPr>
        <w:pStyle w:val="ListParagraph"/>
        <w:numPr>
          <w:ilvl w:val="0"/>
          <w:numId w:val="15"/>
        </w:numPr>
        <w:tabs>
          <w:tab w:val="left" w:pos="1440"/>
        </w:tabs>
        <w:jc w:val="both"/>
        <w:rPr>
          <w:rFonts w:ascii="Arial" w:hAnsi="Arial" w:cs="Arial"/>
          <w:sz w:val="24"/>
          <w:szCs w:val="24"/>
          <w:lang w:val="en-ZA"/>
        </w:rPr>
      </w:pPr>
      <w:r w:rsidRPr="00816EAD">
        <w:rPr>
          <w:rFonts w:ascii="Arial" w:hAnsi="Arial" w:cs="Arial"/>
          <w:sz w:val="24"/>
          <w:szCs w:val="24"/>
          <w:lang w:val="en-ZA"/>
        </w:rPr>
        <w:t>Presents expenditure analysis (Member States funding) for 201</w:t>
      </w:r>
      <w:r w:rsidR="00B04A98" w:rsidRPr="00816EAD">
        <w:rPr>
          <w:rFonts w:ascii="Arial" w:hAnsi="Arial" w:cs="Arial"/>
          <w:sz w:val="24"/>
          <w:szCs w:val="24"/>
          <w:lang w:val="en-ZA"/>
        </w:rPr>
        <w:t>9</w:t>
      </w:r>
      <w:r w:rsidRPr="00816EAD">
        <w:rPr>
          <w:rFonts w:ascii="Arial" w:hAnsi="Arial" w:cs="Arial"/>
          <w:sz w:val="24"/>
          <w:szCs w:val="24"/>
          <w:lang w:val="en-ZA"/>
        </w:rPr>
        <w:t xml:space="preserve"> financial year, as in shown in </w:t>
      </w:r>
      <w:r w:rsidR="00F76833" w:rsidRPr="00816EAD">
        <w:rPr>
          <w:rFonts w:ascii="Arial" w:hAnsi="Arial" w:cs="Arial"/>
          <w:sz w:val="24"/>
          <w:szCs w:val="24"/>
          <w:lang w:val="en-ZA"/>
        </w:rPr>
        <w:t>Table</w:t>
      </w:r>
      <w:r w:rsidR="00FB2DAC" w:rsidRPr="00816EAD">
        <w:rPr>
          <w:rFonts w:ascii="Arial" w:hAnsi="Arial" w:cs="Arial"/>
          <w:sz w:val="24"/>
          <w:szCs w:val="24"/>
          <w:lang w:val="en-ZA"/>
        </w:rPr>
        <w:t>s</w:t>
      </w:r>
      <w:r w:rsidR="00F76833" w:rsidRPr="00816EAD">
        <w:rPr>
          <w:rFonts w:ascii="Arial" w:hAnsi="Arial" w:cs="Arial"/>
          <w:sz w:val="24"/>
          <w:szCs w:val="24"/>
          <w:lang w:val="en-ZA"/>
        </w:rPr>
        <w:t xml:space="preserve"> </w:t>
      </w:r>
      <w:r w:rsidR="00816EAD">
        <w:rPr>
          <w:rFonts w:ascii="Arial" w:hAnsi="Arial" w:cs="Arial"/>
          <w:sz w:val="24"/>
          <w:szCs w:val="24"/>
          <w:lang w:val="en-ZA"/>
        </w:rPr>
        <w:t>2</w:t>
      </w:r>
      <w:r w:rsidR="00FB2DAC" w:rsidRPr="00816EAD">
        <w:rPr>
          <w:rFonts w:ascii="Arial" w:hAnsi="Arial" w:cs="Arial"/>
          <w:sz w:val="24"/>
          <w:szCs w:val="24"/>
          <w:lang w:val="en-ZA"/>
        </w:rPr>
        <w:t>(a) and 1(b)</w:t>
      </w:r>
      <w:r w:rsidR="00F76833" w:rsidRPr="00816EAD">
        <w:rPr>
          <w:rFonts w:ascii="Arial" w:hAnsi="Arial" w:cs="Arial"/>
          <w:sz w:val="24"/>
          <w:szCs w:val="24"/>
          <w:lang w:val="en-ZA"/>
        </w:rPr>
        <w:t xml:space="preserve"> below</w:t>
      </w:r>
      <w:r w:rsidR="002E00C1" w:rsidRPr="00816EAD">
        <w:rPr>
          <w:rFonts w:ascii="Arial" w:hAnsi="Arial" w:cs="Arial"/>
          <w:sz w:val="24"/>
          <w:szCs w:val="24"/>
          <w:lang w:val="en-ZA"/>
        </w:rPr>
        <w:t>.</w:t>
      </w:r>
    </w:p>
    <w:p w14:paraId="3AD6CEDF" w14:textId="77777777" w:rsidR="00816EAD" w:rsidRPr="00816EAD" w:rsidRDefault="00816EAD" w:rsidP="00816EAD">
      <w:pPr>
        <w:pStyle w:val="ListParagraph"/>
        <w:rPr>
          <w:rFonts w:ascii="Arial" w:hAnsi="Arial" w:cs="Arial"/>
          <w:sz w:val="24"/>
          <w:szCs w:val="24"/>
          <w:lang w:val="en-ZA"/>
        </w:rPr>
      </w:pPr>
    </w:p>
    <w:p w14:paraId="4954B4D9" w14:textId="77777777" w:rsidR="00616326" w:rsidRDefault="00816EAD" w:rsidP="00816EAD">
      <w:pPr>
        <w:tabs>
          <w:tab w:val="left" w:pos="1440"/>
        </w:tabs>
        <w:jc w:val="both"/>
        <w:rPr>
          <w:rFonts w:ascii="Arial" w:hAnsi="Arial" w:cs="Arial"/>
          <w:b/>
          <w:sz w:val="24"/>
          <w:szCs w:val="24"/>
          <w:lang w:val="en-ZA"/>
        </w:rPr>
      </w:pPr>
      <w:r w:rsidRPr="00816EAD">
        <w:rPr>
          <w:rFonts w:ascii="Arial" w:hAnsi="Arial" w:cs="Arial"/>
          <w:b/>
          <w:sz w:val="24"/>
          <w:szCs w:val="24"/>
          <w:lang w:val="en-ZA"/>
        </w:rPr>
        <w:t>Table 2(a): 2020 COMESA Secretariat Budget Summary by Cost Centre</w:t>
      </w:r>
    </w:p>
    <w:p w14:paraId="4F1384B4" w14:textId="500F20BC" w:rsidR="00816EAD" w:rsidRPr="00616326" w:rsidRDefault="00616326" w:rsidP="00616326">
      <w:pPr>
        <w:rPr>
          <w:rFonts w:ascii="Arial Narrow" w:eastAsia="Times New Roman" w:hAnsi="Arial Narrow" w:cs="Arial"/>
          <w:bCs/>
          <w:i/>
          <w:sz w:val="20"/>
          <w:szCs w:val="20"/>
        </w:rPr>
      </w:pPr>
      <w:r w:rsidRPr="00616326">
        <w:rPr>
          <w:rFonts w:ascii="Arial Narrow" w:eastAsia="Times New Roman" w:hAnsi="Arial Narrow" w:cs="Arial"/>
          <w:bCs/>
          <w:i/>
          <w:sz w:val="20"/>
          <w:szCs w:val="20"/>
        </w:rPr>
        <w:t>(Activities are reported under Agenda Item no. 7)</w:t>
      </w:r>
    </w:p>
    <w:tbl>
      <w:tblPr>
        <w:tblW w:w="9955" w:type="dxa"/>
        <w:tblInd w:w="-23" w:type="dxa"/>
        <w:tblLook w:val="04A0" w:firstRow="1" w:lastRow="0" w:firstColumn="1" w:lastColumn="0" w:noHBand="0" w:noVBand="1"/>
      </w:tblPr>
      <w:tblGrid>
        <w:gridCol w:w="507"/>
        <w:gridCol w:w="3604"/>
        <w:gridCol w:w="1119"/>
        <w:gridCol w:w="1119"/>
        <w:gridCol w:w="1119"/>
        <w:gridCol w:w="1463"/>
        <w:gridCol w:w="1024"/>
      </w:tblGrid>
      <w:tr w:rsidR="00816EAD" w:rsidRPr="00816EAD" w14:paraId="0335EE14" w14:textId="77777777" w:rsidTr="00816EAD">
        <w:trPr>
          <w:trHeight w:val="300"/>
        </w:trPr>
        <w:tc>
          <w:tcPr>
            <w:tcW w:w="507" w:type="dxa"/>
            <w:tcBorders>
              <w:top w:val="double" w:sz="6" w:space="0" w:color="auto"/>
              <w:left w:val="double" w:sz="6" w:space="0" w:color="auto"/>
              <w:bottom w:val="nil"/>
              <w:right w:val="single" w:sz="8" w:space="0" w:color="auto"/>
            </w:tcBorders>
            <w:shd w:val="clear" w:color="000000" w:fill="BFBFBF"/>
            <w:noWrap/>
            <w:hideMark/>
          </w:tcPr>
          <w:p w14:paraId="38F8101F"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Ref</w:t>
            </w:r>
          </w:p>
        </w:tc>
        <w:tc>
          <w:tcPr>
            <w:tcW w:w="3604" w:type="dxa"/>
            <w:vMerge w:val="restart"/>
            <w:tcBorders>
              <w:top w:val="double" w:sz="6" w:space="0" w:color="auto"/>
              <w:left w:val="nil"/>
              <w:right w:val="single" w:sz="8" w:space="0" w:color="auto"/>
            </w:tcBorders>
            <w:shd w:val="clear" w:color="000000" w:fill="BFBFBF"/>
            <w:noWrap/>
            <w:hideMark/>
          </w:tcPr>
          <w:p w14:paraId="0778B0E1"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Division/Unit</w:t>
            </w:r>
          </w:p>
          <w:p w14:paraId="1F8F36C0" w14:textId="3C2666C1"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 </w:t>
            </w:r>
          </w:p>
        </w:tc>
        <w:tc>
          <w:tcPr>
            <w:tcW w:w="1119" w:type="dxa"/>
            <w:tcBorders>
              <w:top w:val="double" w:sz="6" w:space="0" w:color="auto"/>
              <w:left w:val="nil"/>
              <w:bottom w:val="nil"/>
              <w:right w:val="double" w:sz="6" w:space="0" w:color="auto"/>
            </w:tcBorders>
            <w:shd w:val="clear" w:color="000000" w:fill="BFBFBF"/>
            <w:noWrap/>
            <w:vAlign w:val="center"/>
            <w:hideMark/>
          </w:tcPr>
          <w:p w14:paraId="54343426"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2017</w:t>
            </w:r>
          </w:p>
        </w:tc>
        <w:tc>
          <w:tcPr>
            <w:tcW w:w="1119" w:type="dxa"/>
            <w:tcBorders>
              <w:top w:val="double" w:sz="6" w:space="0" w:color="auto"/>
              <w:left w:val="nil"/>
              <w:bottom w:val="nil"/>
              <w:right w:val="double" w:sz="6" w:space="0" w:color="auto"/>
            </w:tcBorders>
            <w:shd w:val="clear" w:color="000000" w:fill="BFBFBF"/>
            <w:noWrap/>
            <w:vAlign w:val="center"/>
            <w:hideMark/>
          </w:tcPr>
          <w:p w14:paraId="71C16BD2"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2018</w:t>
            </w:r>
          </w:p>
        </w:tc>
        <w:tc>
          <w:tcPr>
            <w:tcW w:w="3606" w:type="dxa"/>
            <w:gridSpan w:val="3"/>
            <w:tcBorders>
              <w:top w:val="double" w:sz="6" w:space="0" w:color="auto"/>
              <w:left w:val="nil"/>
              <w:bottom w:val="single" w:sz="8" w:space="0" w:color="auto"/>
              <w:right w:val="double" w:sz="6" w:space="0" w:color="000000"/>
            </w:tcBorders>
            <w:shd w:val="clear" w:color="000000" w:fill="BFBFBF"/>
            <w:noWrap/>
            <w:vAlign w:val="center"/>
            <w:hideMark/>
          </w:tcPr>
          <w:p w14:paraId="24524536" w14:textId="77777777" w:rsidR="00816EAD" w:rsidRPr="00816EAD" w:rsidRDefault="00816EAD" w:rsidP="00816EAD">
            <w:pPr>
              <w:jc w:val="cente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2019</w:t>
            </w:r>
          </w:p>
        </w:tc>
      </w:tr>
      <w:tr w:rsidR="00816EAD" w:rsidRPr="00816EAD" w14:paraId="68F6852A" w14:textId="77777777" w:rsidTr="00816EAD">
        <w:trPr>
          <w:trHeight w:val="850"/>
        </w:trPr>
        <w:tc>
          <w:tcPr>
            <w:tcW w:w="507" w:type="dxa"/>
            <w:tcBorders>
              <w:top w:val="nil"/>
              <w:left w:val="double" w:sz="6" w:space="0" w:color="auto"/>
              <w:bottom w:val="double" w:sz="6" w:space="0" w:color="auto"/>
              <w:right w:val="single" w:sz="8" w:space="0" w:color="auto"/>
            </w:tcBorders>
            <w:shd w:val="clear" w:color="000000" w:fill="BFBFBF"/>
            <w:noWrap/>
            <w:hideMark/>
          </w:tcPr>
          <w:p w14:paraId="46FB375A"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 </w:t>
            </w:r>
          </w:p>
        </w:tc>
        <w:tc>
          <w:tcPr>
            <w:tcW w:w="3604" w:type="dxa"/>
            <w:vMerge/>
            <w:tcBorders>
              <w:left w:val="nil"/>
              <w:bottom w:val="double" w:sz="6" w:space="0" w:color="auto"/>
              <w:right w:val="single" w:sz="8" w:space="0" w:color="auto"/>
            </w:tcBorders>
            <w:shd w:val="clear" w:color="000000" w:fill="BFBFBF"/>
            <w:noWrap/>
            <w:vAlign w:val="center"/>
            <w:hideMark/>
          </w:tcPr>
          <w:p w14:paraId="2E87597B" w14:textId="65D71620" w:rsidR="00816EAD" w:rsidRPr="00816EAD" w:rsidRDefault="00816EAD" w:rsidP="00816EAD">
            <w:pPr>
              <w:rPr>
                <w:rFonts w:ascii="Arial Narrow" w:eastAsia="Times New Roman" w:hAnsi="Arial Narrow" w:cs="Arial"/>
                <w:b/>
                <w:bCs/>
                <w:color w:val="000000"/>
                <w:sz w:val="20"/>
                <w:szCs w:val="20"/>
              </w:rPr>
            </w:pPr>
          </w:p>
        </w:tc>
        <w:tc>
          <w:tcPr>
            <w:tcW w:w="1119" w:type="dxa"/>
            <w:tcBorders>
              <w:top w:val="single" w:sz="8" w:space="0" w:color="auto"/>
              <w:left w:val="nil"/>
              <w:bottom w:val="double" w:sz="6" w:space="0" w:color="auto"/>
              <w:right w:val="double" w:sz="6" w:space="0" w:color="auto"/>
            </w:tcBorders>
            <w:shd w:val="clear" w:color="000000" w:fill="BFBFBF"/>
            <w:noWrap/>
            <w:vAlign w:val="center"/>
            <w:hideMark/>
          </w:tcPr>
          <w:p w14:paraId="19808FBD"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2017 Actual</w:t>
            </w:r>
          </w:p>
        </w:tc>
        <w:tc>
          <w:tcPr>
            <w:tcW w:w="1119" w:type="dxa"/>
            <w:tcBorders>
              <w:top w:val="single" w:sz="8" w:space="0" w:color="auto"/>
              <w:left w:val="nil"/>
              <w:bottom w:val="double" w:sz="6" w:space="0" w:color="auto"/>
              <w:right w:val="double" w:sz="6" w:space="0" w:color="auto"/>
            </w:tcBorders>
            <w:shd w:val="clear" w:color="000000" w:fill="BFBFBF"/>
            <w:noWrap/>
            <w:vAlign w:val="center"/>
            <w:hideMark/>
          </w:tcPr>
          <w:p w14:paraId="74170725"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2018 Actual</w:t>
            </w:r>
          </w:p>
        </w:tc>
        <w:tc>
          <w:tcPr>
            <w:tcW w:w="1119" w:type="dxa"/>
            <w:tcBorders>
              <w:top w:val="nil"/>
              <w:left w:val="nil"/>
              <w:bottom w:val="double" w:sz="6" w:space="0" w:color="auto"/>
              <w:right w:val="single" w:sz="8" w:space="0" w:color="auto"/>
            </w:tcBorders>
            <w:shd w:val="clear" w:color="000000" w:fill="BFBFBF"/>
            <w:noWrap/>
            <w:vAlign w:val="center"/>
            <w:hideMark/>
          </w:tcPr>
          <w:p w14:paraId="327A0D34"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 xml:space="preserve">Budget </w:t>
            </w:r>
          </w:p>
        </w:tc>
        <w:tc>
          <w:tcPr>
            <w:tcW w:w="1463" w:type="dxa"/>
            <w:tcBorders>
              <w:top w:val="nil"/>
              <w:left w:val="nil"/>
              <w:bottom w:val="double" w:sz="6" w:space="0" w:color="auto"/>
              <w:right w:val="single" w:sz="8" w:space="0" w:color="auto"/>
            </w:tcBorders>
            <w:shd w:val="clear" w:color="000000" w:fill="BFBFBF"/>
            <w:noWrap/>
            <w:vAlign w:val="center"/>
            <w:hideMark/>
          </w:tcPr>
          <w:p w14:paraId="0F5959FD"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Budget outturn projection</w:t>
            </w:r>
          </w:p>
        </w:tc>
        <w:tc>
          <w:tcPr>
            <w:tcW w:w="1024" w:type="dxa"/>
            <w:tcBorders>
              <w:top w:val="nil"/>
              <w:left w:val="nil"/>
              <w:bottom w:val="double" w:sz="6" w:space="0" w:color="auto"/>
              <w:right w:val="double" w:sz="6" w:space="0" w:color="auto"/>
            </w:tcBorders>
            <w:shd w:val="clear" w:color="000000" w:fill="BFBFBF"/>
            <w:vAlign w:val="center"/>
            <w:hideMark/>
          </w:tcPr>
          <w:p w14:paraId="71DDE712" w14:textId="77777777" w:rsidR="00816EAD" w:rsidRPr="00816EAD" w:rsidRDefault="00816EAD"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Actual spent: six months</w:t>
            </w:r>
          </w:p>
        </w:tc>
      </w:tr>
      <w:tr w:rsidR="0036408F" w:rsidRPr="00816EAD" w14:paraId="79F45F84" w14:textId="77777777" w:rsidTr="00816EAD">
        <w:trPr>
          <w:trHeight w:val="300"/>
        </w:trPr>
        <w:tc>
          <w:tcPr>
            <w:tcW w:w="507" w:type="dxa"/>
            <w:tcBorders>
              <w:top w:val="nil"/>
              <w:left w:val="double" w:sz="6" w:space="0" w:color="auto"/>
              <w:bottom w:val="double" w:sz="6" w:space="0" w:color="auto"/>
              <w:right w:val="single" w:sz="8" w:space="0" w:color="auto"/>
            </w:tcBorders>
            <w:shd w:val="clear" w:color="000000" w:fill="BFBFBF"/>
            <w:noWrap/>
            <w:vAlign w:val="center"/>
            <w:hideMark/>
          </w:tcPr>
          <w:p w14:paraId="545F7E30"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1</w:t>
            </w:r>
          </w:p>
        </w:tc>
        <w:tc>
          <w:tcPr>
            <w:tcW w:w="3604" w:type="dxa"/>
            <w:tcBorders>
              <w:top w:val="nil"/>
              <w:left w:val="double" w:sz="6" w:space="0" w:color="auto"/>
              <w:bottom w:val="double" w:sz="6" w:space="0" w:color="auto"/>
              <w:right w:val="single" w:sz="8" w:space="0" w:color="auto"/>
            </w:tcBorders>
            <w:shd w:val="clear" w:color="000000" w:fill="BFBFBF"/>
            <w:noWrap/>
            <w:vAlign w:val="center"/>
            <w:hideMark/>
          </w:tcPr>
          <w:p w14:paraId="6E78E0C9"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2</w:t>
            </w:r>
          </w:p>
        </w:tc>
        <w:tc>
          <w:tcPr>
            <w:tcW w:w="1119" w:type="dxa"/>
            <w:tcBorders>
              <w:top w:val="nil"/>
              <w:left w:val="double" w:sz="6" w:space="0" w:color="auto"/>
              <w:bottom w:val="double" w:sz="6" w:space="0" w:color="auto"/>
              <w:right w:val="single" w:sz="8" w:space="0" w:color="auto"/>
            </w:tcBorders>
            <w:shd w:val="clear" w:color="000000" w:fill="BFBFBF"/>
            <w:noWrap/>
            <w:vAlign w:val="center"/>
            <w:hideMark/>
          </w:tcPr>
          <w:p w14:paraId="2E5467B2"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3</w:t>
            </w:r>
          </w:p>
        </w:tc>
        <w:tc>
          <w:tcPr>
            <w:tcW w:w="1119" w:type="dxa"/>
            <w:tcBorders>
              <w:top w:val="nil"/>
              <w:left w:val="double" w:sz="6" w:space="0" w:color="auto"/>
              <w:bottom w:val="double" w:sz="6" w:space="0" w:color="auto"/>
              <w:right w:val="single" w:sz="8" w:space="0" w:color="auto"/>
            </w:tcBorders>
            <w:shd w:val="clear" w:color="000000" w:fill="BFBFBF"/>
            <w:noWrap/>
            <w:vAlign w:val="center"/>
            <w:hideMark/>
          </w:tcPr>
          <w:p w14:paraId="771AE80F"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4</w:t>
            </w:r>
          </w:p>
        </w:tc>
        <w:tc>
          <w:tcPr>
            <w:tcW w:w="1119" w:type="dxa"/>
            <w:tcBorders>
              <w:top w:val="nil"/>
              <w:left w:val="double" w:sz="6" w:space="0" w:color="auto"/>
              <w:bottom w:val="double" w:sz="6" w:space="0" w:color="auto"/>
              <w:right w:val="single" w:sz="8" w:space="0" w:color="auto"/>
            </w:tcBorders>
            <w:shd w:val="clear" w:color="000000" w:fill="BFBFBF"/>
            <w:noWrap/>
            <w:vAlign w:val="center"/>
            <w:hideMark/>
          </w:tcPr>
          <w:p w14:paraId="5E4583D4"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5</w:t>
            </w:r>
          </w:p>
        </w:tc>
        <w:tc>
          <w:tcPr>
            <w:tcW w:w="1463" w:type="dxa"/>
            <w:tcBorders>
              <w:top w:val="nil"/>
              <w:left w:val="double" w:sz="6" w:space="0" w:color="auto"/>
              <w:bottom w:val="double" w:sz="6" w:space="0" w:color="auto"/>
              <w:right w:val="single" w:sz="8" w:space="0" w:color="auto"/>
            </w:tcBorders>
            <w:shd w:val="clear" w:color="000000" w:fill="BFBFBF"/>
            <w:noWrap/>
            <w:vAlign w:val="center"/>
            <w:hideMark/>
          </w:tcPr>
          <w:p w14:paraId="2BDF49F0"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6</w:t>
            </w:r>
          </w:p>
        </w:tc>
        <w:tc>
          <w:tcPr>
            <w:tcW w:w="1024" w:type="dxa"/>
            <w:tcBorders>
              <w:top w:val="nil"/>
              <w:left w:val="double" w:sz="6" w:space="0" w:color="auto"/>
              <w:bottom w:val="double" w:sz="6" w:space="0" w:color="auto"/>
              <w:right w:val="single" w:sz="8" w:space="0" w:color="auto"/>
            </w:tcBorders>
            <w:shd w:val="clear" w:color="000000" w:fill="BFBFBF"/>
            <w:noWrap/>
            <w:vAlign w:val="center"/>
            <w:hideMark/>
          </w:tcPr>
          <w:p w14:paraId="30244193"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Col 7</w:t>
            </w:r>
          </w:p>
        </w:tc>
      </w:tr>
      <w:tr w:rsidR="00FB11E2" w:rsidRPr="00816EAD" w14:paraId="4C18704E" w14:textId="77777777" w:rsidTr="00816EAD">
        <w:trPr>
          <w:trHeight w:val="30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2F015738"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A</w:t>
            </w:r>
          </w:p>
        </w:tc>
        <w:tc>
          <w:tcPr>
            <w:tcW w:w="3604" w:type="dxa"/>
            <w:tcBorders>
              <w:top w:val="nil"/>
              <w:left w:val="nil"/>
              <w:bottom w:val="single" w:sz="8" w:space="0" w:color="auto"/>
              <w:right w:val="single" w:sz="8" w:space="0" w:color="auto"/>
            </w:tcBorders>
            <w:shd w:val="clear" w:color="auto" w:fill="auto"/>
            <w:noWrap/>
            <w:vAlign w:val="center"/>
            <w:hideMark/>
          </w:tcPr>
          <w:p w14:paraId="617BDA61"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Secretary General</w:t>
            </w:r>
          </w:p>
        </w:tc>
        <w:tc>
          <w:tcPr>
            <w:tcW w:w="1119" w:type="dxa"/>
            <w:tcBorders>
              <w:top w:val="nil"/>
              <w:left w:val="nil"/>
              <w:bottom w:val="single" w:sz="8" w:space="0" w:color="auto"/>
              <w:right w:val="single" w:sz="8" w:space="0" w:color="auto"/>
            </w:tcBorders>
            <w:shd w:val="clear" w:color="auto" w:fill="auto"/>
            <w:noWrap/>
            <w:vAlign w:val="center"/>
            <w:hideMark/>
          </w:tcPr>
          <w:p w14:paraId="6775AFAD"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1,158,345</w:t>
            </w:r>
          </w:p>
        </w:tc>
        <w:tc>
          <w:tcPr>
            <w:tcW w:w="1119" w:type="dxa"/>
            <w:tcBorders>
              <w:top w:val="nil"/>
              <w:left w:val="nil"/>
              <w:bottom w:val="single" w:sz="8" w:space="0" w:color="auto"/>
              <w:right w:val="single" w:sz="8" w:space="0" w:color="auto"/>
            </w:tcBorders>
            <w:shd w:val="clear" w:color="auto" w:fill="auto"/>
            <w:noWrap/>
            <w:vAlign w:val="center"/>
            <w:hideMark/>
          </w:tcPr>
          <w:p w14:paraId="28E16407"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2,089,856</w:t>
            </w:r>
          </w:p>
        </w:tc>
        <w:tc>
          <w:tcPr>
            <w:tcW w:w="1119" w:type="dxa"/>
            <w:tcBorders>
              <w:top w:val="nil"/>
              <w:left w:val="nil"/>
              <w:bottom w:val="single" w:sz="8" w:space="0" w:color="auto"/>
              <w:right w:val="single" w:sz="8" w:space="0" w:color="auto"/>
            </w:tcBorders>
            <w:shd w:val="clear" w:color="auto" w:fill="auto"/>
            <w:noWrap/>
            <w:vAlign w:val="center"/>
            <w:hideMark/>
          </w:tcPr>
          <w:p w14:paraId="69C734C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1,551,517</w:t>
            </w:r>
          </w:p>
        </w:tc>
        <w:tc>
          <w:tcPr>
            <w:tcW w:w="1463" w:type="dxa"/>
            <w:tcBorders>
              <w:top w:val="nil"/>
              <w:left w:val="nil"/>
              <w:bottom w:val="single" w:sz="8" w:space="0" w:color="auto"/>
              <w:right w:val="single" w:sz="8" w:space="0" w:color="auto"/>
            </w:tcBorders>
            <w:shd w:val="clear" w:color="auto" w:fill="auto"/>
            <w:noWrap/>
            <w:vAlign w:val="center"/>
            <w:hideMark/>
          </w:tcPr>
          <w:p w14:paraId="1A3FFCFA"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1,551,517</w:t>
            </w:r>
          </w:p>
        </w:tc>
        <w:tc>
          <w:tcPr>
            <w:tcW w:w="1024" w:type="dxa"/>
            <w:tcBorders>
              <w:top w:val="nil"/>
              <w:left w:val="nil"/>
              <w:bottom w:val="single" w:sz="8" w:space="0" w:color="auto"/>
              <w:right w:val="double" w:sz="6" w:space="0" w:color="auto"/>
            </w:tcBorders>
            <w:shd w:val="clear" w:color="auto" w:fill="auto"/>
            <w:noWrap/>
            <w:vAlign w:val="center"/>
            <w:hideMark/>
          </w:tcPr>
          <w:p w14:paraId="23D8B805"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489,080</w:t>
            </w:r>
          </w:p>
        </w:tc>
      </w:tr>
      <w:tr w:rsidR="00FB11E2" w:rsidRPr="00816EAD" w14:paraId="1B718576"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60994E07"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B</w:t>
            </w:r>
          </w:p>
        </w:tc>
        <w:tc>
          <w:tcPr>
            <w:tcW w:w="3604" w:type="dxa"/>
            <w:tcBorders>
              <w:top w:val="nil"/>
              <w:left w:val="nil"/>
              <w:bottom w:val="single" w:sz="8" w:space="0" w:color="auto"/>
              <w:right w:val="single" w:sz="8" w:space="0" w:color="auto"/>
            </w:tcBorders>
            <w:shd w:val="clear" w:color="auto" w:fill="auto"/>
            <w:noWrap/>
            <w:vAlign w:val="center"/>
            <w:hideMark/>
          </w:tcPr>
          <w:p w14:paraId="74535FBF"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Assistant Secretary General - Programmes</w:t>
            </w:r>
          </w:p>
        </w:tc>
        <w:tc>
          <w:tcPr>
            <w:tcW w:w="1119" w:type="dxa"/>
            <w:tcBorders>
              <w:top w:val="nil"/>
              <w:left w:val="nil"/>
              <w:bottom w:val="single" w:sz="8" w:space="0" w:color="auto"/>
              <w:right w:val="single" w:sz="8" w:space="0" w:color="auto"/>
            </w:tcBorders>
            <w:shd w:val="clear" w:color="auto" w:fill="auto"/>
            <w:noWrap/>
            <w:vAlign w:val="center"/>
            <w:hideMark/>
          </w:tcPr>
          <w:p w14:paraId="3D8D103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345,495</w:t>
            </w:r>
          </w:p>
        </w:tc>
        <w:tc>
          <w:tcPr>
            <w:tcW w:w="1119" w:type="dxa"/>
            <w:tcBorders>
              <w:top w:val="nil"/>
              <w:left w:val="nil"/>
              <w:bottom w:val="single" w:sz="8" w:space="0" w:color="auto"/>
              <w:right w:val="single" w:sz="8" w:space="0" w:color="auto"/>
            </w:tcBorders>
            <w:shd w:val="clear" w:color="auto" w:fill="auto"/>
            <w:noWrap/>
            <w:vAlign w:val="center"/>
            <w:hideMark/>
          </w:tcPr>
          <w:p w14:paraId="67B48C5C"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318,802</w:t>
            </w:r>
          </w:p>
        </w:tc>
        <w:tc>
          <w:tcPr>
            <w:tcW w:w="1119" w:type="dxa"/>
            <w:tcBorders>
              <w:top w:val="nil"/>
              <w:left w:val="nil"/>
              <w:bottom w:val="single" w:sz="8" w:space="0" w:color="auto"/>
              <w:right w:val="single" w:sz="8" w:space="0" w:color="auto"/>
            </w:tcBorders>
            <w:shd w:val="clear" w:color="auto" w:fill="auto"/>
            <w:noWrap/>
            <w:vAlign w:val="center"/>
            <w:hideMark/>
          </w:tcPr>
          <w:p w14:paraId="147998F7"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360,834</w:t>
            </w:r>
          </w:p>
        </w:tc>
        <w:tc>
          <w:tcPr>
            <w:tcW w:w="1463" w:type="dxa"/>
            <w:tcBorders>
              <w:top w:val="nil"/>
              <w:left w:val="nil"/>
              <w:bottom w:val="single" w:sz="8" w:space="0" w:color="auto"/>
              <w:right w:val="single" w:sz="8" w:space="0" w:color="auto"/>
            </w:tcBorders>
            <w:shd w:val="clear" w:color="auto" w:fill="auto"/>
            <w:noWrap/>
            <w:vAlign w:val="center"/>
            <w:hideMark/>
          </w:tcPr>
          <w:p w14:paraId="17EDF2A8"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360,834</w:t>
            </w:r>
          </w:p>
        </w:tc>
        <w:tc>
          <w:tcPr>
            <w:tcW w:w="1024" w:type="dxa"/>
            <w:tcBorders>
              <w:top w:val="nil"/>
              <w:left w:val="nil"/>
              <w:bottom w:val="single" w:sz="8" w:space="0" w:color="auto"/>
              <w:right w:val="double" w:sz="6" w:space="0" w:color="auto"/>
            </w:tcBorders>
            <w:shd w:val="clear" w:color="auto" w:fill="auto"/>
            <w:noWrap/>
            <w:vAlign w:val="center"/>
            <w:hideMark/>
          </w:tcPr>
          <w:p w14:paraId="1E82CFFB"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137,284</w:t>
            </w:r>
          </w:p>
        </w:tc>
      </w:tr>
      <w:tr w:rsidR="00FB11E2" w:rsidRPr="00816EAD" w14:paraId="33A861A8"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6D19B8F6"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C</w:t>
            </w:r>
          </w:p>
        </w:tc>
        <w:tc>
          <w:tcPr>
            <w:tcW w:w="3604" w:type="dxa"/>
            <w:tcBorders>
              <w:top w:val="nil"/>
              <w:left w:val="nil"/>
              <w:bottom w:val="single" w:sz="8" w:space="0" w:color="auto"/>
              <w:right w:val="single" w:sz="8" w:space="0" w:color="auto"/>
            </w:tcBorders>
            <w:shd w:val="clear" w:color="auto" w:fill="auto"/>
            <w:noWrap/>
            <w:vAlign w:val="center"/>
            <w:hideMark/>
          </w:tcPr>
          <w:p w14:paraId="0ED99EF2"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Assistant Secretary General - A &amp; F</w:t>
            </w:r>
          </w:p>
        </w:tc>
        <w:tc>
          <w:tcPr>
            <w:tcW w:w="1119" w:type="dxa"/>
            <w:tcBorders>
              <w:top w:val="nil"/>
              <w:left w:val="nil"/>
              <w:bottom w:val="single" w:sz="8" w:space="0" w:color="auto"/>
              <w:right w:val="single" w:sz="8" w:space="0" w:color="auto"/>
            </w:tcBorders>
            <w:shd w:val="clear" w:color="auto" w:fill="auto"/>
            <w:noWrap/>
            <w:vAlign w:val="center"/>
            <w:hideMark/>
          </w:tcPr>
          <w:p w14:paraId="4DB35AD7"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63,383</w:t>
            </w:r>
          </w:p>
        </w:tc>
        <w:tc>
          <w:tcPr>
            <w:tcW w:w="1119" w:type="dxa"/>
            <w:tcBorders>
              <w:top w:val="nil"/>
              <w:left w:val="nil"/>
              <w:bottom w:val="single" w:sz="8" w:space="0" w:color="auto"/>
              <w:right w:val="single" w:sz="8" w:space="0" w:color="auto"/>
            </w:tcBorders>
            <w:shd w:val="clear" w:color="auto" w:fill="auto"/>
            <w:noWrap/>
            <w:vAlign w:val="center"/>
            <w:hideMark/>
          </w:tcPr>
          <w:p w14:paraId="74B0DB6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121,041</w:t>
            </w:r>
          </w:p>
        </w:tc>
        <w:tc>
          <w:tcPr>
            <w:tcW w:w="1119" w:type="dxa"/>
            <w:tcBorders>
              <w:top w:val="nil"/>
              <w:left w:val="nil"/>
              <w:bottom w:val="single" w:sz="8" w:space="0" w:color="auto"/>
              <w:right w:val="single" w:sz="8" w:space="0" w:color="auto"/>
            </w:tcBorders>
            <w:shd w:val="clear" w:color="auto" w:fill="auto"/>
            <w:noWrap/>
            <w:vAlign w:val="center"/>
            <w:hideMark/>
          </w:tcPr>
          <w:p w14:paraId="3FDDA41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340,489</w:t>
            </w:r>
          </w:p>
        </w:tc>
        <w:tc>
          <w:tcPr>
            <w:tcW w:w="1463" w:type="dxa"/>
            <w:tcBorders>
              <w:top w:val="nil"/>
              <w:left w:val="nil"/>
              <w:bottom w:val="single" w:sz="8" w:space="0" w:color="auto"/>
              <w:right w:val="single" w:sz="8" w:space="0" w:color="auto"/>
            </w:tcBorders>
            <w:shd w:val="clear" w:color="auto" w:fill="auto"/>
            <w:noWrap/>
            <w:vAlign w:val="center"/>
            <w:hideMark/>
          </w:tcPr>
          <w:p w14:paraId="34ED87BC"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340,489</w:t>
            </w:r>
          </w:p>
        </w:tc>
        <w:tc>
          <w:tcPr>
            <w:tcW w:w="1024" w:type="dxa"/>
            <w:tcBorders>
              <w:top w:val="nil"/>
              <w:left w:val="nil"/>
              <w:bottom w:val="single" w:sz="8" w:space="0" w:color="auto"/>
              <w:right w:val="double" w:sz="6" w:space="0" w:color="auto"/>
            </w:tcBorders>
            <w:shd w:val="clear" w:color="auto" w:fill="auto"/>
            <w:noWrap/>
            <w:vAlign w:val="center"/>
            <w:hideMark/>
          </w:tcPr>
          <w:p w14:paraId="177D0EAB"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124,225</w:t>
            </w:r>
          </w:p>
        </w:tc>
      </w:tr>
      <w:tr w:rsidR="00FB11E2" w:rsidRPr="00816EAD" w14:paraId="2AC83615"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5DB731F6"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D</w:t>
            </w:r>
          </w:p>
        </w:tc>
        <w:tc>
          <w:tcPr>
            <w:tcW w:w="3604" w:type="dxa"/>
            <w:tcBorders>
              <w:top w:val="nil"/>
              <w:left w:val="nil"/>
              <w:bottom w:val="single" w:sz="8" w:space="0" w:color="auto"/>
              <w:right w:val="single" w:sz="8" w:space="0" w:color="auto"/>
            </w:tcBorders>
            <w:shd w:val="clear" w:color="auto" w:fill="auto"/>
            <w:noWrap/>
            <w:vAlign w:val="center"/>
            <w:hideMark/>
          </w:tcPr>
          <w:p w14:paraId="58049297"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Trade and Customs</w:t>
            </w:r>
          </w:p>
        </w:tc>
        <w:tc>
          <w:tcPr>
            <w:tcW w:w="1119" w:type="dxa"/>
            <w:tcBorders>
              <w:top w:val="nil"/>
              <w:left w:val="nil"/>
              <w:bottom w:val="single" w:sz="8" w:space="0" w:color="auto"/>
              <w:right w:val="single" w:sz="8" w:space="0" w:color="auto"/>
            </w:tcBorders>
            <w:shd w:val="clear" w:color="auto" w:fill="auto"/>
            <w:noWrap/>
            <w:vAlign w:val="center"/>
            <w:hideMark/>
          </w:tcPr>
          <w:p w14:paraId="42789E18"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938,495</w:t>
            </w:r>
          </w:p>
        </w:tc>
        <w:tc>
          <w:tcPr>
            <w:tcW w:w="1119" w:type="dxa"/>
            <w:tcBorders>
              <w:top w:val="nil"/>
              <w:left w:val="nil"/>
              <w:bottom w:val="single" w:sz="8" w:space="0" w:color="auto"/>
              <w:right w:val="single" w:sz="8" w:space="0" w:color="auto"/>
            </w:tcBorders>
            <w:shd w:val="clear" w:color="auto" w:fill="auto"/>
            <w:noWrap/>
            <w:vAlign w:val="center"/>
            <w:hideMark/>
          </w:tcPr>
          <w:p w14:paraId="2855E67F"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1,253,418</w:t>
            </w:r>
          </w:p>
        </w:tc>
        <w:tc>
          <w:tcPr>
            <w:tcW w:w="1119" w:type="dxa"/>
            <w:tcBorders>
              <w:top w:val="nil"/>
              <w:left w:val="nil"/>
              <w:bottom w:val="single" w:sz="8" w:space="0" w:color="auto"/>
              <w:right w:val="single" w:sz="8" w:space="0" w:color="auto"/>
            </w:tcBorders>
            <w:shd w:val="clear" w:color="auto" w:fill="auto"/>
            <w:noWrap/>
            <w:vAlign w:val="center"/>
            <w:hideMark/>
          </w:tcPr>
          <w:p w14:paraId="02785F92"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1,218,510</w:t>
            </w:r>
          </w:p>
        </w:tc>
        <w:tc>
          <w:tcPr>
            <w:tcW w:w="1463" w:type="dxa"/>
            <w:tcBorders>
              <w:top w:val="nil"/>
              <w:left w:val="nil"/>
              <w:bottom w:val="single" w:sz="8" w:space="0" w:color="auto"/>
              <w:right w:val="single" w:sz="8" w:space="0" w:color="auto"/>
            </w:tcBorders>
            <w:shd w:val="clear" w:color="auto" w:fill="auto"/>
            <w:noWrap/>
            <w:vAlign w:val="center"/>
            <w:hideMark/>
          </w:tcPr>
          <w:p w14:paraId="5EF717D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1,218,510</w:t>
            </w:r>
          </w:p>
        </w:tc>
        <w:tc>
          <w:tcPr>
            <w:tcW w:w="1024" w:type="dxa"/>
            <w:tcBorders>
              <w:top w:val="nil"/>
              <w:left w:val="nil"/>
              <w:bottom w:val="single" w:sz="8" w:space="0" w:color="auto"/>
              <w:right w:val="double" w:sz="6" w:space="0" w:color="auto"/>
            </w:tcBorders>
            <w:shd w:val="clear" w:color="auto" w:fill="auto"/>
            <w:noWrap/>
            <w:vAlign w:val="center"/>
            <w:hideMark/>
          </w:tcPr>
          <w:p w14:paraId="4859741C"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363,859</w:t>
            </w:r>
          </w:p>
        </w:tc>
      </w:tr>
      <w:tr w:rsidR="00FB11E2" w:rsidRPr="00816EAD" w14:paraId="08840B4F"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5DCF8A49"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E</w:t>
            </w:r>
          </w:p>
        </w:tc>
        <w:tc>
          <w:tcPr>
            <w:tcW w:w="3604" w:type="dxa"/>
            <w:tcBorders>
              <w:top w:val="nil"/>
              <w:left w:val="nil"/>
              <w:bottom w:val="single" w:sz="8" w:space="0" w:color="auto"/>
              <w:right w:val="single" w:sz="8" w:space="0" w:color="auto"/>
            </w:tcBorders>
            <w:shd w:val="clear" w:color="auto" w:fill="auto"/>
            <w:noWrap/>
            <w:vAlign w:val="center"/>
            <w:hideMark/>
          </w:tcPr>
          <w:p w14:paraId="7DF8F75F"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Infrastructure and Logistics</w:t>
            </w:r>
          </w:p>
        </w:tc>
        <w:tc>
          <w:tcPr>
            <w:tcW w:w="1119" w:type="dxa"/>
            <w:tcBorders>
              <w:top w:val="nil"/>
              <w:left w:val="nil"/>
              <w:bottom w:val="single" w:sz="8" w:space="0" w:color="auto"/>
              <w:right w:val="single" w:sz="8" w:space="0" w:color="auto"/>
            </w:tcBorders>
            <w:shd w:val="clear" w:color="auto" w:fill="auto"/>
            <w:noWrap/>
            <w:vAlign w:val="center"/>
            <w:hideMark/>
          </w:tcPr>
          <w:p w14:paraId="5336E41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656,045</w:t>
            </w:r>
          </w:p>
        </w:tc>
        <w:tc>
          <w:tcPr>
            <w:tcW w:w="1119" w:type="dxa"/>
            <w:tcBorders>
              <w:top w:val="nil"/>
              <w:left w:val="nil"/>
              <w:bottom w:val="single" w:sz="8" w:space="0" w:color="auto"/>
              <w:right w:val="single" w:sz="8" w:space="0" w:color="auto"/>
            </w:tcBorders>
            <w:shd w:val="clear" w:color="auto" w:fill="auto"/>
            <w:noWrap/>
            <w:vAlign w:val="center"/>
            <w:hideMark/>
          </w:tcPr>
          <w:p w14:paraId="7BD8DB1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524,512</w:t>
            </w:r>
          </w:p>
        </w:tc>
        <w:tc>
          <w:tcPr>
            <w:tcW w:w="1119" w:type="dxa"/>
            <w:tcBorders>
              <w:top w:val="nil"/>
              <w:left w:val="nil"/>
              <w:bottom w:val="single" w:sz="8" w:space="0" w:color="auto"/>
              <w:right w:val="single" w:sz="8" w:space="0" w:color="auto"/>
            </w:tcBorders>
            <w:shd w:val="clear" w:color="auto" w:fill="auto"/>
            <w:noWrap/>
            <w:vAlign w:val="center"/>
            <w:hideMark/>
          </w:tcPr>
          <w:p w14:paraId="495AA71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792,184</w:t>
            </w:r>
          </w:p>
        </w:tc>
        <w:tc>
          <w:tcPr>
            <w:tcW w:w="1463" w:type="dxa"/>
            <w:tcBorders>
              <w:top w:val="nil"/>
              <w:left w:val="nil"/>
              <w:bottom w:val="single" w:sz="8" w:space="0" w:color="auto"/>
              <w:right w:val="single" w:sz="8" w:space="0" w:color="auto"/>
            </w:tcBorders>
            <w:shd w:val="clear" w:color="auto" w:fill="auto"/>
            <w:noWrap/>
            <w:vAlign w:val="center"/>
            <w:hideMark/>
          </w:tcPr>
          <w:p w14:paraId="35C85EF1"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792,184</w:t>
            </w:r>
          </w:p>
        </w:tc>
        <w:tc>
          <w:tcPr>
            <w:tcW w:w="1024" w:type="dxa"/>
            <w:tcBorders>
              <w:top w:val="nil"/>
              <w:left w:val="nil"/>
              <w:bottom w:val="single" w:sz="8" w:space="0" w:color="auto"/>
              <w:right w:val="double" w:sz="6" w:space="0" w:color="auto"/>
            </w:tcBorders>
            <w:shd w:val="clear" w:color="auto" w:fill="auto"/>
            <w:noWrap/>
            <w:vAlign w:val="center"/>
            <w:hideMark/>
          </w:tcPr>
          <w:p w14:paraId="62EF11A0"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384,351</w:t>
            </w:r>
          </w:p>
        </w:tc>
      </w:tr>
      <w:tr w:rsidR="00FB11E2" w:rsidRPr="00816EAD" w14:paraId="1814569B"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4CB2838E"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F</w:t>
            </w:r>
          </w:p>
        </w:tc>
        <w:tc>
          <w:tcPr>
            <w:tcW w:w="3604" w:type="dxa"/>
            <w:tcBorders>
              <w:top w:val="nil"/>
              <w:left w:val="nil"/>
              <w:bottom w:val="single" w:sz="8" w:space="0" w:color="auto"/>
              <w:right w:val="single" w:sz="8" w:space="0" w:color="auto"/>
            </w:tcBorders>
            <w:shd w:val="clear" w:color="auto" w:fill="auto"/>
            <w:noWrap/>
            <w:vAlign w:val="center"/>
            <w:hideMark/>
          </w:tcPr>
          <w:p w14:paraId="776DBEB7"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Agriculture and Industry</w:t>
            </w:r>
          </w:p>
        </w:tc>
        <w:tc>
          <w:tcPr>
            <w:tcW w:w="1119" w:type="dxa"/>
            <w:tcBorders>
              <w:top w:val="nil"/>
              <w:left w:val="nil"/>
              <w:bottom w:val="single" w:sz="8" w:space="0" w:color="auto"/>
              <w:right w:val="single" w:sz="8" w:space="0" w:color="auto"/>
            </w:tcBorders>
            <w:shd w:val="clear" w:color="auto" w:fill="auto"/>
            <w:noWrap/>
            <w:vAlign w:val="center"/>
            <w:hideMark/>
          </w:tcPr>
          <w:p w14:paraId="483A7468"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713,020</w:t>
            </w:r>
          </w:p>
        </w:tc>
        <w:tc>
          <w:tcPr>
            <w:tcW w:w="1119" w:type="dxa"/>
            <w:tcBorders>
              <w:top w:val="nil"/>
              <w:left w:val="nil"/>
              <w:bottom w:val="single" w:sz="8" w:space="0" w:color="auto"/>
              <w:right w:val="single" w:sz="8" w:space="0" w:color="auto"/>
            </w:tcBorders>
            <w:shd w:val="clear" w:color="auto" w:fill="auto"/>
            <w:noWrap/>
            <w:vAlign w:val="center"/>
            <w:hideMark/>
          </w:tcPr>
          <w:p w14:paraId="0590926D"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595,574</w:t>
            </w:r>
          </w:p>
        </w:tc>
        <w:tc>
          <w:tcPr>
            <w:tcW w:w="1119" w:type="dxa"/>
            <w:tcBorders>
              <w:top w:val="nil"/>
              <w:left w:val="nil"/>
              <w:bottom w:val="single" w:sz="8" w:space="0" w:color="auto"/>
              <w:right w:val="single" w:sz="8" w:space="0" w:color="auto"/>
            </w:tcBorders>
            <w:shd w:val="clear" w:color="auto" w:fill="auto"/>
            <w:noWrap/>
            <w:vAlign w:val="center"/>
            <w:hideMark/>
          </w:tcPr>
          <w:p w14:paraId="164E0E81"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905,929</w:t>
            </w:r>
          </w:p>
        </w:tc>
        <w:tc>
          <w:tcPr>
            <w:tcW w:w="1463" w:type="dxa"/>
            <w:tcBorders>
              <w:top w:val="nil"/>
              <w:left w:val="nil"/>
              <w:bottom w:val="single" w:sz="8" w:space="0" w:color="auto"/>
              <w:right w:val="single" w:sz="8" w:space="0" w:color="auto"/>
            </w:tcBorders>
            <w:shd w:val="clear" w:color="auto" w:fill="auto"/>
            <w:noWrap/>
            <w:vAlign w:val="center"/>
            <w:hideMark/>
          </w:tcPr>
          <w:p w14:paraId="4B8F3976"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905,929</w:t>
            </w:r>
          </w:p>
        </w:tc>
        <w:tc>
          <w:tcPr>
            <w:tcW w:w="1024" w:type="dxa"/>
            <w:tcBorders>
              <w:top w:val="nil"/>
              <w:left w:val="nil"/>
              <w:bottom w:val="single" w:sz="8" w:space="0" w:color="auto"/>
              <w:right w:val="double" w:sz="6" w:space="0" w:color="auto"/>
            </w:tcBorders>
            <w:shd w:val="clear" w:color="auto" w:fill="auto"/>
            <w:noWrap/>
            <w:vAlign w:val="center"/>
            <w:hideMark/>
          </w:tcPr>
          <w:p w14:paraId="509C5276"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368,428</w:t>
            </w:r>
          </w:p>
        </w:tc>
      </w:tr>
      <w:tr w:rsidR="00FB11E2" w:rsidRPr="00816EAD" w14:paraId="042173F1"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5F4B34B3"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G</w:t>
            </w:r>
          </w:p>
        </w:tc>
        <w:tc>
          <w:tcPr>
            <w:tcW w:w="3604" w:type="dxa"/>
            <w:tcBorders>
              <w:top w:val="nil"/>
              <w:left w:val="nil"/>
              <w:bottom w:val="single" w:sz="8" w:space="0" w:color="auto"/>
              <w:right w:val="single" w:sz="8" w:space="0" w:color="auto"/>
            </w:tcBorders>
            <w:shd w:val="clear" w:color="auto" w:fill="auto"/>
            <w:noWrap/>
            <w:vAlign w:val="center"/>
            <w:hideMark/>
          </w:tcPr>
          <w:p w14:paraId="6331A04D"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Legal and Institutional Affairs</w:t>
            </w:r>
          </w:p>
        </w:tc>
        <w:tc>
          <w:tcPr>
            <w:tcW w:w="1119" w:type="dxa"/>
            <w:tcBorders>
              <w:top w:val="nil"/>
              <w:left w:val="nil"/>
              <w:bottom w:val="single" w:sz="8" w:space="0" w:color="auto"/>
              <w:right w:val="single" w:sz="8" w:space="0" w:color="auto"/>
            </w:tcBorders>
            <w:shd w:val="clear" w:color="auto" w:fill="auto"/>
            <w:noWrap/>
            <w:vAlign w:val="center"/>
            <w:hideMark/>
          </w:tcPr>
          <w:p w14:paraId="01DF8BAF"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610,414</w:t>
            </w:r>
          </w:p>
        </w:tc>
        <w:tc>
          <w:tcPr>
            <w:tcW w:w="1119" w:type="dxa"/>
            <w:tcBorders>
              <w:top w:val="nil"/>
              <w:left w:val="nil"/>
              <w:bottom w:val="single" w:sz="8" w:space="0" w:color="auto"/>
              <w:right w:val="single" w:sz="8" w:space="0" w:color="auto"/>
            </w:tcBorders>
            <w:shd w:val="clear" w:color="auto" w:fill="auto"/>
            <w:noWrap/>
            <w:vAlign w:val="center"/>
            <w:hideMark/>
          </w:tcPr>
          <w:p w14:paraId="77FE66A7"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511,232</w:t>
            </w:r>
          </w:p>
        </w:tc>
        <w:tc>
          <w:tcPr>
            <w:tcW w:w="1119" w:type="dxa"/>
            <w:tcBorders>
              <w:top w:val="nil"/>
              <w:left w:val="nil"/>
              <w:bottom w:val="single" w:sz="8" w:space="0" w:color="auto"/>
              <w:right w:val="single" w:sz="8" w:space="0" w:color="auto"/>
            </w:tcBorders>
            <w:shd w:val="clear" w:color="auto" w:fill="auto"/>
            <w:noWrap/>
            <w:vAlign w:val="center"/>
            <w:hideMark/>
          </w:tcPr>
          <w:p w14:paraId="75B509B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515,337</w:t>
            </w:r>
          </w:p>
        </w:tc>
        <w:tc>
          <w:tcPr>
            <w:tcW w:w="1463" w:type="dxa"/>
            <w:tcBorders>
              <w:top w:val="nil"/>
              <w:left w:val="nil"/>
              <w:bottom w:val="single" w:sz="8" w:space="0" w:color="auto"/>
              <w:right w:val="single" w:sz="8" w:space="0" w:color="auto"/>
            </w:tcBorders>
            <w:shd w:val="clear" w:color="auto" w:fill="auto"/>
            <w:noWrap/>
            <w:vAlign w:val="center"/>
            <w:hideMark/>
          </w:tcPr>
          <w:p w14:paraId="3D424B08"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515,337</w:t>
            </w:r>
          </w:p>
        </w:tc>
        <w:tc>
          <w:tcPr>
            <w:tcW w:w="1024" w:type="dxa"/>
            <w:tcBorders>
              <w:top w:val="nil"/>
              <w:left w:val="nil"/>
              <w:bottom w:val="single" w:sz="8" w:space="0" w:color="auto"/>
              <w:right w:val="double" w:sz="6" w:space="0" w:color="auto"/>
            </w:tcBorders>
            <w:shd w:val="clear" w:color="auto" w:fill="auto"/>
            <w:noWrap/>
            <w:vAlign w:val="center"/>
            <w:hideMark/>
          </w:tcPr>
          <w:p w14:paraId="33454980"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125,581</w:t>
            </w:r>
          </w:p>
        </w:tc>
      </w:tr>
      <w:tr w:rsidR="00FB11E2" w:rsidRPr="00816EAD" w14:paraId="46419A0B"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1269A01F"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H</w:t>
            </w:r>
          </w:p>
        </w:tc>
        <w:tc>
          <w:tcPr>
            <w:tcW w:w="3604" w:type="dxa"/>
            <w:tcBorders>
              <w:top w:val="nil"/>
              <w:left w:val="nil"/>
              <w:bottom w:val="single" w:sz="8" w:space="0" w:color="auto"/>
              <w:right w:val="single" w:sz="8" w:space="0" w:color="auto"/>
            </w:tcBorders>
            <w:shd w:val="clear" w:color="auto" w:fill="auto"/>
            <w:noWrap/>
            <w:vAlign w:val="center"/>
            <w:hideMark/>
          </w:tcPr>
          <w:p w14:paraId="7930883F"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Internal Audit</w:t>
            </w:r>
          </w:p>
        </w:tc>
        <w:tc>
          <w:tcPr>
            <w:tcW w:w="1119" w:type="dxa"/>
            <w:tcBorders>
              <w:top w:val="nil"/>
              <w:left w:val="nil"/>
              <w:bottom w:val="single" w:sz="8" w:space="0" w:color="auto"/>
              <w:right w:val="single" w:sz="8" w:space="0" w:color="auto"/>
            </w:tcBorders>
            <w:shd w:val="clear" w:color="auto" w:fill="auto"/>
            <w:noWrap/>
            <w:vAlign w:val="center"/>
            <w:hideMark/>
          </w:tcPr>
          <w:p w14:paraId="55E7C18F"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372,891</w:t>
            </w:r>
          </w:p>
        </w:tc>
        <w:tc>
          <w:tcPr>
            <w:tcW w:w="1119" w:type="dxa"/>
            <w:tcBorders>
              <w:top w:val="nil"/>
              <w:left w:val="nil"/>
              <w:bottom w:val="single" w:sz="8" w:space="0" w:color="auto"/>
              <w:right w:val="single" w:sz="8" w:space="0" w:color="auto"/>
            </w:tcBorders>
            <w:shd w:val="clear" w:color="auto" w:fill="auto"/>
            <w:noWrap/>
            <w:vAlign w:val="center"/>
            <w:hideMark/>
          </w:tcPr>
          <w:p w14:paraId="36F981B6"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376,245</w:t>
            </w:r>
          </w:p>
        </w:tc>
        <w:tc>
          <w:tcPr>
            <w:tcW w:w="1119" w:type="dxa"/>
            <w:tcBorders>
              <w:top w:val="nil"/>
              <w:left w:val="nil"/>
              <w:bottom w:val="single" w:sz="8" w:space="0" w:color="auto"/>
              <w:right w:val="single" w:sz="8" w:space="0" w:color="auto"/>
            </w:tcBorders>
            <w:shd w:val="clear" w:color="auto" w:fill="auto"/>
            <w:noWrap/>
            <w:vAlign w:val="center"/>
            <w:hideMark/>
          </w:tcPr>
          <w:p w14:paraId="1CF1F92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415,535</w:t>
            </w:r>
          </w:p>
        </w:tc>
        <w:tc>
          <w:tcPr>
            <w:tcW w:w="1463" w:type="dxa"/>
            <w:tcBorders>
              <w:top w:val="nil"/>
              <w:left w:val="nil"/>
              <w:bottom w:val="single" w:sz="8" w:space="0" w:color="auto"/>
              <w:right w:val="single" w:sz="8" w:space="0" w:color="auto"/>
            </w:tcBorders>
            <w:shd w:val="clear" w:color="auto" w:fill="auto"/>
            <w:noWrap/>
            <w:vAlign w:val="center"/>
            <w:hideMark/>
          </w:tcPr>
          <w:p w14:paraId="09EF7B46"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415,535</w:t>
            </w:r>
          </w:p>
        </w:tc>
        <w:tc>
          <w:tcPr>
            <w:tcW w:w="1024" w:type="dxa"/>
            <w:tcBorders>
              <w:top w:val="nil"/>
              <w:left w:val="nil"/>
              <w:bottom w:val="single" w:sz="8" w:space="0" w:color="auto"/>
              <w:right w:val="double" w:sz="6" w:space="0" w:color="auto"/>
            </w:tcBorders>
            <w:shd w:val="clear" w:color="auto" w:fill="auto"/>
            <w:noWrap/>
            <w:vAlign w:val="center"/>
            <w:hideMark/>
          </w:tcPr>
          <w:p w14:paraId="4358F1D0"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176,128</w:t>
            </w:r>
          </w:p>
        </w:tc>
      </w:tr>
      <w:tr w:rsidR="00FB11E2" w:rsidRPr="00816EAD" w14:paraId="04A14EBC"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5DBF7DE6"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I</w:t>
            </w:r>
          </w:p>
        </w:tc>
        <w:tc>
          <w:tcPr>
            <w:tcW w:w="3604" w:type="dxa"/>
            <w:tcBorders>
              <w:top w:val="nil"/>
              <w:left w:val="nil"/>
              <w:bottom w:val="single" w:sz="8" w:space="0" w:color="auto"/>
              <w:right w:val="single" w:sz="8" w:space="0" w:color="auto"/>
            </w:tcBorders>
            <w:shd w:val="clear" w:color="auto" w:fill="auto"/>
            <w:noWrap/>
            <w:vAlign w:val="center"/>
            <w:hideMark/>
          </w:tcPr>
          <w:p w14:paraId="164DBB98"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Strategic Planning</w:t>
            </w:r>
          </w:p>
        </w:tc>
        <w:tc>
          <w:tcPr>
            <w:tcW w:w="1119" w:type="dxa"/>
            <w:tcBorders>
              <w:top w:val="nil"/>
              <w:left w:val="nil"/>
              <w:bottom w:val="single" w:sz="8" w:space="0" w:color="auto"/>
              <w:right w:val="single" w:sz="8" w:space="0" w:color="auto"/>
            </w:tcBorders>
            <w:shd w:val="clear" w:color="auto" w:fill="auto"/>
            <w:noWrap/>
            <w:vAlign w:val="center"/>
            <w:hideMark/>
          </w:tcPr>
          <w:p w14:paraId="3F22844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233,409</w:t>
            </w:r>
          </w:p>
        </w:tc>
        <w:tc>
          <w:tcPr>
            <w:tcW w:w="1119" w:type="dxa"/>
            <w:tcBorders>
              <w:top w:val="nil"/>
              <w:left w:val="nil"/>
              <w:bottom w:val="single" w:sz="8" w:space="0" w:color="auto"/>
              <w:right w:val="single" w:sz="8" w:space="0" w:color="auto"/>
            </w:tcBorders>
            <w:shd w:val="clear" w:color="auto" w:fill="auto"/>
            <w:noWrap/>
            <w:vAlign w:val="center"/>
            <w:hideMark/>
          </w:tcPr>
          <w:p w14:paraId="2A3A156D"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196,897</w:t>
            </w:r>
          </w:p>
        </w:tc>
        <w:tc>
          <w:tcPr>
            <w:tcW w:w="1119" w:type="dxa"/>
            <w:tcBorders>
              <w:top w:val="nil"/>
              <w:left w:val="nil"/>
              <w:bottom w:val="single" w:sz="8" w:space="0" w:color="auto"/>
              <w:right w:val="single" w:sz="8" w:space="0" w:color="auto"/>
            </w:tcBorders>
            <w:shd w:val="clear" w:color="auto" w:fill="auto"/>
            <w:noWrap/>
            <w:vAlign w:val="center"/>
            <w:hideMark/>
          </w:tcPr>
          <w:p w14:paraId="1154CAD2"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228,080</w:t>
            </w:r>
          </w:p>
        </w:tc>
        <w:tc>
          <w:tcPr>
            <w:tcW w:w="1463" w:type="dxa"/>
            <w:tcBorders>
              <w:top w:val="nil"/>
              <w:left w:val="nil"/>
              <w:bottom w:val="single" w:sz="8" w:space="0" w:color="auto"/>
              <w:right w:val="single" w:sz="8" w:space="0" w:color="auto"/>
            </w:tcBorders>
            <w:shd w:val="clear" w:color="auto" w:fill="auto"/>
            <w:noWrap/>
            <w:vAlign w:val="center"/>
            <w:hideMark/>
          </w:tcPr>
          <w:p w14:paraId="7CF5940E"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228,080</w:t>
            </w:r>
          </w:p>
        </w:tc>
        <w:tc>
          <w:tcPr>
            <w:tcW w:w="1024" w:type="dxa"/>
            <w:tcBorders>
              <w:top w:val="nil"/>
              <w:left w:val="nil"/>
              <w:bottom w:val="single" w:sz="8" w:space="0" w:color="auto"/>
              <w:right w:val="double" w:sz="6" w:space="0" w:color="auto"/>
            </w:tcBorders>
            <w:shd w:val="clear" w:color="auto" w:fill="auto"/>
            <w:noWrap/>
            <w:vAlign w:val="center"/>
            <w:hideMark/>
          </w:tcPr>
          <w:p w14:paraId="743DDF02"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116,057</w:t>
            </w:r>
          </w:p>
        </w:tc>
      </w:tr>
      <w:tr w:rsidR="00FB11E2" w:rsidRPr="00816EAD" w14:paraId="5A8F00A1"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3B563147"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J</w:t>
            </w:r>
          </w:p>
        </w:tc>
        <w:tc>
          <w:tcPr>
            <w:tcW w:w="3604" w:type="dxa"/>
            <w:tcBorders>
              <w:top w:val="nil"/>
              <w:left w:val="nil"/>
              <w:bottom w:val="single" w:sz="8" w:space="0" w:color="auto"/>
              <w:right w:val="single" w:sz="8" w:space="0" w:color="auto"/>
            </w:tcBorders>
            <w:shd w:val="clear" w:color="auto" w:fill="auto"/>
            <w:noWrap/>
            <w:vAlign w:val="center"/>
            <w:hideMark/>
          </w:tcPr>
          <w:p w14:paraId="74AD465C"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Resource Mobilisation and International Cooperation</w:t>
            </w:r>
          </w:p>
        </w:tc>
        <w:tc>
          <w:tcPr>
            <w:tcW w:w="1119" w:type="dxa"/>
            <w:tcBorders>
              <w:top w:val="nil"/>
              <w:left w:val="nil"/>
              <w:bottom w:val="single" w:sz="8" w:space="0" w:color="auto"/>
              <w:right w:val="single" w:sz="8" w:space="0" w:color="auto"/>
            </w:tcBorders>
            <w:shd w:val="clear" w:color="auto" w:fill="auto"/>
            <w:noWrap/>
            <w:vAlign w:val="center"/>
            <w:hideMark/>
          </w:tcPr>
          <w:p w14:paraId="367121E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209,936</w:t>
            </w:r>
          </w:p>
        </w:tc>
        <w:tc>
          <w:tcPr>
            <w:tcW w:w="1119" w:type="dxa"/>
            <w:tcBorders>
              <w:top w:val="nil"/>
              <w:left w:val="nil"/>
              <w:bottom w:val="single" w:sz="8" w:space="0" w:color="auto"/>
              <w:right w:val="single" w:sz="8" w:space="0" w:color="auto"/>
            </w:tcBorders>
            <w:shd w:val="clear" w:color="auto" w:fill="auto"/>
            <w:noWrap/>
            <w:vAlign w:val="center"/>
            <w:hideMark/>
          </w:tcPr>
          <w:p w14:paraId="2D2E2C61"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221,867</w:t>
            </w:r>
          </w:p>
        </w:tc>
        <w:tc>
          <w:tcPr>
            <w:tcW w:w="1119" w:type="dxa"/>
            <w:tcBorders>
              <w:top w:val="nil"/>
              <w:left w:val="nil"/>
              <w:bottom w:val="single" w:sz="8" w:space="0" w:color="auto"/>
              <w:right w:val="single" w:sz="8" w:space="0" w:color="auto"/>
            </w:tcBorders>
            <w:shd w:val="clear" w:color="auto" w:fill="auto"/>
            <w:noWrap/>
            <w:vAlign w:val="center"/>
            <w:hideMark/>
          </w:tcPr>
          <w:p w14:paraId="5F69451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254,465</w:t>
            </w:r>
          </w:p>
        </w:tc>
        <w:tc>
          <w:tcPr>
            <w:tcW w:w="1463" w:type="dxa"/>
            <w:tcBorders>
              <w:top w:val="nil"/>
              <w:left w:val="nil"/>
              <w:bottom w:val="single" w:sz="8" w:space="0" w:color="auto"/>
              <w:right w:val="single" w:sz="8" w:space="0" w:color="auto"/>
            </w:tcBorders>
            <w:shd w:val="clear" w:color="auto" w:fill="auto"/>
            <w:noWrap/>
            <w:vAlign w:val="center"/>
            <w:hideMark/>
          </w:tcPr>
          <w:p w14:paraId="648BE0D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254,465</w:t>
            </w:r>
          </w:p>
        </w:tc>
        <w:tc>
          <w:tcPr>
            <w:tcW w:w="1024" w:type="dxa"/>
            <w:tcBorders>
              <w:top w:val="nil"/>
              <w:left w:val="nil"/>
              <w:bottom w:val="single" w:sz="8" w:space="0" w:color="auto"/>
              <w:right w:val="double" w:sz="6" w:space="0" w:color="auto"/>
            </w:tcBorders>
            <w:shd w:val="clear" w:color="auto" w:fill="auto"/>
            <w:noWrap/>
            <w:vAlign w:val="center"/>
            <w:hideMark/>
          </w:tcPr>
          <w:p w14:paraId="653C6F84"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103,707</w:t>
            </w:r>
          </w:p>
        </w:tc>
      </w:tr>
      <w:tr w:rsidR="00FB11E2" w:rsidRPr="00816EAD" w14:paraId="3966D426"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3B180CFC"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K</w:t>
            </w:r>
          </w:p>
        </w:tc>
        <w:tc>
          <w:tcPr>
            <w:tcW w:w="3604" w:type="dxa"/>
            <w:tcBorders>
              <w:top w:val="nil"/>
              <w:left w:val="nil"/>
              <w:bottom w:val="single" w:sz="8" w:space="0" w:color="auto"/>
              <w:right w:val="single" w:sz="8" w:space="0" w:color="auto"/>
            </w:tcBorders>
            <w:shd w:val="clear" w:color="auto" w:fill="auto"/>
            <w:noWrap/>
            <w:vAlign w:val="center"/>
            <w:hideMark/>
          </w:tcPr>
          <w:p w14:paraId="24B6F9FD"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Gender and Social Affairs</w:t>
            </w:r>
          </w:p>
        </w:tc>
        <w:tc>
          <w:tcPr>
            <w:tcW w:w="1119" w:type="dxa"/>
            <w:tcBorders>
              <w:top w:val="nil"/>
              <w:left w:val="nil"/>
              <w:bottom w:val="single" w:sz="8" w:space="0" w:color="auto"/>
              <w:right w:val="single" w:sz="8" w:space="0" w:color="auto"/>
            </w:tcBorders>
            <w:shd w:val="clear" w:color="auto" w:fill="auto"/>
            <w:noWrap/>
            <w:vAlign w:val="center"/>
            <w:hideMark/>
          </w:tcPr>
          <w:p w14:paraId="1AA11B9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436,881</w:t>
            </w:r>
          </w:p>
        </w:tc>
        <w:tc>
          <w:tcPr>
            <w:tcW w:w="1119" w:type="dxa"/>
            <w:tcBorders>
              <w:top w:val="nil"/>
              <w:left w:val="nil"/>
              <w:bottom w:val="single" w:sz="8" w:space="0" w:color="auto"/>
              <w:right w:val="single" w:sz="8" w:space="0" w:color="auto"/>
            </w:tcBorders>
            <w:shd w:val="clear" w:color="auto" w:fill="auto"/>
            <w:noWrap/>
            <w:vAlign w:val="center"/>
            <w:hideMark/>
          </w:tcPr>
          <w:p w14:paraId="31ACC1B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498,380</w:t>
            </w:r>
          </w:p>
        </w:tc>
        <w:tc>
          <w:tcPr>
            <w:tcW w:w="1119" w:type="dxa"/>
            <w:tcBorders>
              <w:top w:val="nil"/>
              <w:left w:val="nil"/>
              <w:bottom w:val="single" w:sz="8" w:space="0" w:color="auto"/>
              <w:right w:val="single" w:sz="8" w:space="0" w:color="auto"/>
            </w:tcBorders>
            <w:shd w:val="clear" w:color="auto" w:fill="auto"/>
            <w:noWrap/>
            <w:vAlign w:val="center"/>
            <w:hideMark/>
          </w:tcPr>
          <w:p w14:paraId="4B90F428"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613,483</w:t>
            </w:r>
          </w:p>
        </w:tc>
        <w:tc>
          <w:tcPr>
            <w:tcW w:w="1463" w:type="dxa"/>
            <w:tcBorders>
              <w:top w:val="nil"/>
              <w:left w:val="nil"/>
              <w:bottom w:val="single" w:sz="8" w:space="0" w:color="auto"/>
              <w:right w:val="single" w:sz="8" w:space="0" w:color="auto"/>
            </w:tcBorders>
            <w:shd w:val="clear" w:color="auto" w:fill="auto"/>
            <w:noWrap/>
            <w:vAlign w:val="center"/>
            <w:hideMark/>
          </w:tcPr>
          <w:p w14:paraId="12F3787A"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613,483</w:t>
            </w:r>
          </w:p>
        </w:tc>
        <w:tc>
          <w:tcPr>
            <w:tcW w:w="1024" w:type="dxa"/>
            <w:tcBorders>
              <w:top w:val="nil"/>
              <w:left w:val="nil"/>
              <w:bottom w:val="single" w:sz="8" w:space="0" w:color="auto"/>
              <w:right w:val="double" w:sz="6" w:space="0" w:color="auto"/>
            </w:tcBorders>
            <w:shd w:val="clear" w:color="auto" w:fill="auto"/>
            <w:noWrap/>
            <w:vAlign w:val="center"/>
            <w:hideMark/>
          </w:tcPr>
          <w:p w14:paraId="2161A0E9"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164,070</w:t>
            </w:r>
          </w:p>
        </w:tc>
      </w:tr>
      <w:tr w:rsidR="00FB11E2" w:rsidRPr="00816EAD" w14:paraId="0C89667C"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38E596EA"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L</w:t>
            </w:r>
          </w:p>
        </w:tc>
        <w:tc>
          <w:tcPr>
            <w:tcW w:w="3604" w:type="dxa"/>
            <w:tcBorders>
              <w:top w:val="nil"/>
              <w:left w:val="nil"/>
              <w:bottom w:val="single" w:sz="8" w:space="0" w:color="auto"/>
              <w:right w:val="single" w:sz="8" w:space="0" w:color="auto"/>
            </w:tcBorders>
            <w:shd w:val="clear" w:color="auto" w:fill="auto"/>
            <w:noWrap/>
            <w:vAlign w:val="center"/>
            <w:hideMark/>
          </w:tcPr>
          <w:p w14:paraId="5ADB5211"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Corporate communication</w:t>
            </w:r>
          </w:p>
        </w:tc>
        <w:tc>
          <w:tcPr>
            <w:tcW w:w="1119" w:type="dxa"/>
            <w:tcBorders>
              <w:top w:val="nil"/>
              <w:left w:val="nil"/>
              <w:bottom w:val="single" w:sz="8" w:space="0" w:color="auto"/>
              <w:right w:val="single" w:sz="8" w:space="0" w:color="auto"/>
            </w:tcBorders>
            <w:shd w:val="clear" w:color="auto" w:fill="auto"/>
            <w:noWrap/>
            <w:vAlign w:val="center"/>
            <w:hideMark/>
          </w:tcPr>
          <w:p w14:paraId="2AE845D2"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344,962</w:t>
            </w:r>
          </w:p>
        </w:tc>
        <w:tc>
          <w:tcPr>
            <w:tcW w:w="1119" w:type="dxa"/>
            <w:tcBorders>
              <w:top w:val="nil"/>
              <w:left w:val="nil"/>
              <w:bottom w:val="single" w:sz="8" w:space="0" w:color="auto"/>
              <w:right w:val="single" w:sz="8" w:space="0" w:color="auto"/>
            </w:tcBorders>
            <w:shd w:val="clear" w:color="auto" w:fill="auto"/>
            <w:noWrap/>
            <w:vAlign w:val="center"/>
            <w:hideMark/>
          </w:tcPr>
          <w:p w14:paraId="2BCB557E"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350,298</w:t>
            </w:r>
          </w:p>
        </w:tc>
        <w:tc>
          <w:tcPr>
            <w:tcW w:w="1119" w:type="dxa"/>
            <w:tcBorders>
              <w:top w:val="nil"/>
              <w:left w:val="nil"/>
              <w:bottom w:val="single" w:sz="8" w:space="0" w:color="auto"/>
              <w:right w:val="single" w:sz="8" w:space="0" w:color="auto"/>
            </w:tcBorders>
            <w:shd w:val="clear" w:color="auto" w:fill="auto"/>
            <w:noWrap/>
            <w:vAlign w:val="center"/>
            <w:hideMark/>
          </w:tcPr>
          <w:p w14:paraId="329B923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430,285</w:t>
            </w:r>
          </w:p>
        </w:tc>
        <w:tc>
          <w:tcPr>
            <w:tcW w:w="1463" w:type="dxa"/>
            <w:tcBorders>
              <w:top w:val="nil"/>
              <w:left w:val="nil"/>
              <w:bottom w:val="single" w:sz="8" w:space="0" w:color="auto"/>
              <w:right w:val="single" w:sz="8" w:space="0" w:color="auto"/>
            </w:tcBorders>
            <w:shd w:val="clear" w:color="auto" w:fill="auto"/>
            <w:noWrap/>
            <w:vAlign w:val="center"/>
            <w:hideMark/>
          </w:tcPr>
          <w:p w14:paraId="154476B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430,285</w:t>
            </w:r>
          </w:p>
        </w:tc>
        <w:tc>
          <w:tcPr>
            <w:tcW w:w="1024" w:type="dxa"/>
            <w:tcBorders>
              <w:top w:val="nil"/>
              <w:left w:val="nil"/>
              <w:bottom w:val="single" w:sz="8" w:space="0" w:color="auto"/>
              <w:right w:val="double" w:sz="6" w:space="0" w:color="auto"/>
            </w:tcBorders>
            <w:shd w:val="clear" w:color="auto" w:fill="auto"/>
            <w:noWrap/>
            <w:vAlign w:val="center"/>
            <w:hideMark/>
          </w:tcPr>
          <w:p w14:paraId="7E89EE56"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178,933</w:t>
            </w:r>
          </w:p>
        </w:tc>
      </w:tr>
      <w:tr w:rsidR="00FB11E2" w:rsidRPr="00816EAD" w14:paraId="7B5AEA3B"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0E2D65A9"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M</w:t>
            </w:r>
          </w:p>
        </w:tc>
        <w:tc>
          <w:tcPr>
            <w:tcW w:w="3604" w:type="dxa"/>
            <w:tcBorders>
              <w:top w:val="nil"/>
              <w:left w:val="nil"/>
              <w:bottom w:val="single" w:sz="8" w:space="0" w:color="auto"/>
              <w:right w:val="single" w:sz="8" w:space="0" w:color="auto"/>
            </w:tcBorders>
            <w:shd w:val="clear" w:color="auto" w:fill="auto"/>
            <w:noWrap/>
            <w:vAlign w:val="center"/>
            <w:hideMark/>
          </w:tcPr>
          <w:p w14:paraId="7EA1CA39"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Budget and Finance</w:t>
            </w:r>
          </w:p>
        </w:tc>
        <w:tc>
          <w:tcPr>
            <w:tcW w:w="1119" w:type="dxa"/>
            <w:tcBorders>
              <w:top w:val="nil"/>
              <w:left w:val="nil"/>
              <w:bottom w:val="single" w:sz="8" w:space="0" w:color="auto"/>
              <w:right w:val="single" w:sz="8" w:space="0" w:color="auto"/>
            </w:tcBorders>
            <w:shd w:val="clear" w:color="auto" w:fill="auto"/>
            <w:noWrap/>
            <w:vAlign w:val="center"/>
            <w:hideMark/>
          </w:tcPr>
          <w:p w14:paraId="1FD7F80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977,856</w:t>
            </w:r>
          </w:p>
        </w:tc>
        <w:tc>
          <w:tcPr>
            <w:tcW w:w="1119" w:type="dxa"/>
            <w:tcBorders>
              <w:top w:val="nil"/>
              <w:left w:val="nil"/>
              <w:bottom w:val="single" w:sz="8" w:space="0" w:color="auto"/>
              <w:right w:val="single" w:sz="8" w:space="0" w:color="auto"/>
            </w:tcBorders>
            <w:shd w:val="clear" w:color="auto" w:fill="auto"/>
            <w:noWrap/>
            <w:vAlign w:val="center"/>
            <w:hideMark/>
          </w:tcPr>
          <w:p w14:paraId="3B51E54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1,616,865</w:t>
            </w:r>
          </w:p>
        </w:tc>
        <w:tc>
          <w:tcPr>
            <w:tcW w:w="1119" w:type="dxa"/>
            <w:tcBorders>
              <w:top w:val="nil"/>
              <w:left w:val="nil"/>
              <w:bottom w:val="single" w:sz="8" w:space="0" w:color="auto"/>
              <w:right w:val="single" w:sz="8" w:space="0" w:color="auto"/>
            </w:tcBorders>
            <w:shd w:val="clear" w:color="auto" w:fill="auto"/>
            <w:noWrap/>
            <w:vAlign w:val="center"/>
            <w:hideMark/>
          </w:tcPr>
          <w:p w14:paraId="4FD4AC81"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1,553,383</w:t>
            </w:r>
          </w:p>
        </w:tc>
        <w:tc>
          <w:tcPr>
            <w:tcW w:w="1463" w:type="dxa"/>
            <w:tcBorders>
              <w:top w:val="nil"/>
              <w:left w:val="nil"/>
              <w:bottom w:val="single" w:sz="8" w:space="0" w:color="auto"/>
              <w:right w:val="single" w:sz="8" w:space="0" w:color="auto"/>
            </w:tcBorders>
            <w:shd w:val="clear" w:color="auto" w:fill="auto"/>
            <w:noWrap/>
            <w:vAlign w:val="center"/>
            <w:hideMark/>
          </w:tcPr>
          <w:p w14:paraId="2CEAAC0D"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1,553,383</w:t>
            </w:r>
          </w:p>
        </w:tc>
        <w:tc>
          <w:tcPr>
            <w:tcW w:w="1024" w:type="dxa"/>
            <w:tcBorders>
              <w:top w:val="nil"/>
              <w:left w:val="nil"/>
              <w:bottom w:val="single" w:sz="8" w:space="0" w:color="auto"/>
              <w:right w:val="double" w:sz="6" w:space="0" w:color="auto"/>
            </w:tcBorders>
            <w:shd w:val="clear" w:color="auto" w:fill="auto"/>
            <w:noWrap/>
            <w:vAlign w:val="center"/>
            <w:hideMark/>
          </w:tcPr>
          <w:p w14:paraId="41D74ABC"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697,468</w:t>
            </w:r>
          </w:p>
        </w:tc>
      </w:tr>
      <w:tr w:rsidR="00FB11E2" w:rsidRPr="00816EAD" w14:paraId="4794CCF4"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69D8D4C3"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N</w:t>
            </w:r>
          </w:p>
        </w:tc>
        <w:tc>
          <w:tcPr>
            <w:tcW w:w="3604" w:type="dxa"/>
            <w:tcBorders>
              <w:top w:val="nil"/>
              <w:left w:val="nil"/>
              <w:bottom w:val="single" w:sz="8" w:space="0" w:color="auto"/>
              <w:right w:val="single" w:sz="8" w:space="0" w:color="auto"/>
            </w:tcBorders>
            <w:shd w:val="clear" w:color="auto" w:fill="auto"/>
            <w:noWrap/>
            <w:vAlign w:val="center"/>
            <w:hideMark/>
          </w:tcPr>
          <w:p w14:paraId="3E673C71"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Human Resources and Administration</w:t>
            </w:r>
          </w:p>
        </w:tc>
        <w:tc>
          <w:tcPr>
            <w:tcW w:w="1119" w:type="dxa"/>
            <w:tcBorders>
              <w:top w:val="nil"/>
              <w:left w:val="nil"/>
              <w:bottom w:val="single" w:sz="8" w:space="0" w:color="auto"/>
              <w:right w:val="single" w:sz="8" w:space="0" w:color="auto"/>
            </w:tcBorders>
            <w:shd w:val="clear" w:color="auto" w:fill="auto"/>
            <w:noWrap/>
            <w:vAlign w:val="center"/>
            <w:hideMark/>
          </w:tcPr>
          <w:p w14:paraId="1986A1B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4,010,432</w:t>
            </w:r>
          </w:p>
        </w:tc>
        <w:tc>
          <w:tcPr>
            <w:tcW w:w="1119" w:type="dxa"/>
            <w:tcBorders>
              <w:top w:val="nil"/>
              <w:left w:val="nil"/>
              <w:bottom w:val="single" w:sz="8" w:space="0" w:color="auto"/>
              <w:right w:val="single" w:sz="8" w:space="0" w:color="auto"/>
            </w:tcBorders>
            <w:shd w:val="clear" w:color="auto" w:fill="auto"/>
            <w:noWrap/>
            <w:vAlign w:val="center"/>
            <w:hideMark/>
          </w:tcPr>
          <w:p w14:paraId="5CF64A62"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4,003,034</w:t>
            </w:r>
          </w:p>
        </w:tc>
        <w:tc>
          <w:tcPr>
            <w:tcW w:w="1119" w:type="dxa"/>
            <w:tcBorders>
              <w:top w:val="nil"/>
              <w:left w:val="nil"/>
              <w:bottom w:val="single" w:sz="8" w:space="0" w:color="auto"/>
              <w:right w:val="single" w:sz="8" w:space="0" w:color="auto"/>
            </w:tcBorders>
            <w:shd w:val="clear" w:color="auto" w:fill="auto"/>
            <w:noWrap/>
            <w:vAlign w:val="center"/>
            <w:hideMark/>
          </w:tcPr>
          <w:p w14:paraId="6F908331"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4,143,684</w:t>
            </w:r>
          </w:p>
        </w:tc>
        <w:tc>
          <w:tcPr>
            <w:tcW w:w="1463" w:type="dxa"/>
            <w:tcBorders>
              <w:top w:val="nil"/>
              <w:left w:val="nil"/>
              <w:bottom w:val="single" w:sz="8" w:space="0" w:color="auto"/>
              <w:right w:val="single" w:sz="8" w:space="0" w:color="auto"/>
            </w:tcBorders>
            <w:shd w:val="clear" w:color="auto" w:fill="auto"/>
            <w:noWrap/>
            <w:vAlign w:val="center"/>
            <w:hideMark/>
          </w:tcPr>
          <w:p w14:paraId="1605D6BB"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4,143,684</w:t>
            </w:r>
          </w:p>
        </w:tc>
        <w:tc>
          <w:tcPr>
            <w:tcW w:w="1024" w:type="dxa"/>
            <w:tcBorders>
              <w:top w:val="nil"/>
              <w:left w:val="nil"/>
              <w:bottom w:val="single" w:sz="8" w:space="0" w:color="auto"/>
              <w:right w:val="double" w:sz="6" w:space="0" w:color="auto"/>
            </w:tcBorders>
            <w:shd w:val="clear" w:color="auto" w:fill="auto"/>
            <w:noWrap/>
            <w:vAlign w:val="center"/>
            <w:hideMark/>
          </w:tcPr>
          <w:p w14:paraId="790B7502"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1,592,192</w:t>
            </w:r>
          </w:p>
        </w:tc>
      </w:tr>
      <w:tr w:rsidR="00FB11E2" w:rsidRPr="00816EAD" w14:paraId="4386C594"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328796F7"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O</w:t>
            </w:r>
          </w:p>
        </w:tc>
        <w:tc>
          <w:tcPr>
            <w:tcW w:w="3604" w:type="dxa"/>
            <w:tcBorders>
              <w:top w:val="nil"/>
              <w:left w:val="nil"/>
              <w:bottom w:val="single" w:sz="8" w:space="0" w:color="auto"/>
              <w:right w:val="single" w:sz="8" w:space="0" w:color="auto"/>
            </w:tcBorders>
            <w:shd w:val="clear" w:color="auto" w:fill="auto"/>
            <w:noWrap/>
            <w:vAlign w:val="center"/>
            <w:hideMark/>
          </w:tcPr>
          <w:p w14:paraId="16B751E8"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Resource Centre</w:t>
            </w:r>
          </w:p>
        </w:tc>
        <w:tc>
          <w:tcPr>
            <w:tcW w:w="1119" w:type="dxa"/>
            <w:tcBorders>
              <w:top w:val="nil"/>
              <w:left w:val="nil"/>
              <w:bottom w:val="single" w:sz="8" w:space="0" w:color="auto"/>
              <w:right w:val="single" w:sz="8" w:space="0" w:color="auto"/>
            </w:tcBorders>
            <w:shd w:val="clear" w:color="auto" w:fill="auto"/>
            <w:noWrap/>
            <w:vAlign w:val="center"/>
            <w:hideMark/>
          </w:tcPr>
          <w:p w14:paraId="11CDF266"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119,075</w:t>
            </w:r>
          </w:p>
        </w:tc>
        <w:tc>
          <w:tcPr>
            <w:tcW w:w="1119" w:type="dxa"/>
            <w:tcBorders>
              <w:top w:val="nil"/>
              <w:left w:val="nil"/>
              <w:bottom w:val="single" w:sz="8" w:space="0" w:color="auto"/>
              <w:right w:val="single" w:sz="8" w:space="0" w:color="auto"/>
            </w:tcBorders>
            <w:shd w:val="clear" w:color="auto" w:fill="auto"/>
            <w:noWrap/>
            <w:vAlign w:val="center"/>
            <w:hideMark/>
          </w:tcPr>
          <w:p w14:paraId="24D8E09D"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142,439</w:t>
            </w:r>
          </w:p>
        </w:tc>
        <w:tc>
          <w:tcPr>
            <w:tcW w:w="1119" w:type="dxa"/>
            <w:tcBorders>
              <w:top w:val="nil"/>
              <w:left w:val="nil"/>
              <w:bottom w:val="single" w:sz="8" w:space="0" w:color="auto"/>
              <w:right w:val="single" w:sz="8" w:space="0" w:color="auto"/>
            </w:tcBorders>
            <w:shd w:val="clear" w:color="auto" w:fill="auto"/>
            <w:noWrap/>
            <w:vAlign w:val="center"/>
            <w:hideMark/>
          </w:tcPr>
          <w:p w14:paraId="2F2DAB4C"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183,141</w:t>
            </w:r>
          </w:p>
        </w:tc>
        <w:tc>
          <w:tcPr>
            <w:tcW w:w="1463" w:type="dxa"/>
            <w:tcBorders>
              <w:top w:val="nil"/>
              <w:left w:val="nil"/>
              <w:bottom w:val="single" w:sz="8" w:space="0" w:color="auto"/>
              <w:right w:val="single" w:sz="8" w:space="0" w:color="auto"/>
            </w:tcBorders>
            <w:shd w:val="clear" w:color="auto" w:fill="auto"/>
            <w:noWrap/>
            <w:vAlign w:val="center"/>
            <w:hideMark/>
          </w:tcPr>
          <w:p w14:paraId="0611484C"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183,141</w:t>
            </w:r>
          </w:p>
        </w:tc>
        <w:tc>
          <w:tcPr>
            <w:tcW w:w="1024" w:type="dxa"/>
            <w:tcBorders>
              <w:top w:val="nil"/>
              <w:left w:val="nil"/>
              <w:bottom w:val="single" w:sz="8" w:space="0" w:color="auto"/>
              <w:right w:val="double" w:sz="6" w:space="0" w:color="auto"/>
            </w:tcBorders>
            <w:shd w:val="clear" w:color="auto" w:fill="auto"/>
            <w:noWrap/>
            <w:vAlign w:val="center"/>
            <w:hideMark/>
          </w:tcPr>
          <w:p w14:paraId="600F3C3C"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65,274</w:t>
            </w:r>
          </w:p>
        </w:tc>
      </w:tr>
      <w:tr w:rsidR="00FB11E2" w:rsidRPr="00816EAD" w14:paraId="3CDC9818"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24569B4E"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P</w:t>
            </w:r>
          </w:p>
        </w:tc>
        <w:tc>
          <w:tcPr>
            <w:tcW w:w="3604" w:type="dxa"/>
            <w:tcBorders>
              <w:top w:val="nil"/>
              <w:left w:val="nil"/>
              <w:bottom w:val="single" w:sz="8" w:space="0" w:color="auto"/>
              <w:right w:val="single" w:sz="8" w:space="0" w:color="auto"/>
            </w:tcBorders>
            <w:shd w:val="clear" w:color="auto" w:fill="auto"/>
            <w:noWrap/>
            <w:vAlign w:val="center"/>
            <w:hideMark/>
          </w:tcPr>
          <w:p w14:paraId="2990BF54"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Estates</w:t>
            </w:r>
          </w:p>
        </w:tc>
        <w:tc>
          <w:tcPr>
            <w:tcW w:w="1119" w:type="dxa"/>
            <w:tcBorders>
              <w:top w:val="nil"/>
              <w:left w:val="nil"/>
              <w:bottom w:val="single" w:sz="8" w:space="0" w:color="auto"/>
              <w:right w:val="single" w:sz="8" w:space="0" w:color="auto"/>
            </w:tcBorders>
            <w:shd w:val="clear" w:color="auto" w:fill="auto"/>
            <w:noWrap/>
            <w:vAlign w:val="center"/>
            <w:hideMark/>
          </w:tcPr>
          <w:p w14:paraId="3108B1A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201,845</w:t>
            </w:r>
          </w:p>
        </w:tc>
        <w:tc>
          <w:tcPr>
            <w:tcW w:w="1119" w:type="dxa"/>
            <w:tcBorders>
              <w:top w:val="nil"/>
              <w:left w:val="nil"/>
              <w:bottom w:val="single" w:sz="8" w:space="0" w:color="auto"/>
              <w:right w:val="single" w:sz="8" w:space="0" w:color="auto"/>
            </w:tcBorders>
            <w:shd w:val="clear" w:color="auto" w:fill="auto"/>
            <w:noWrap/>
            <w:vAlign w:val="center"/>
            <w:hideMark/>
          </w:tcPr>
          <w:p w14:paraId="359395EE"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344,480</w:t>
            </w:r>
          </w:p>
        </w:tc>
        <w:tc>
          <w:tcPr>
            <w:tcW w:w="1119" w:type="dxa"/>
            <w:tcBorders>
              <w:top w:val="nil"/>
              <w:left w:val="nil"/>
              <w:bottom w:val="single" w:sz="8" w:space="0" w:color="auto"/>
              <w:right w:val="single" w:sz="8" w:space="0" w:color="auto"/>
            </w:tcBorders>
            <w:shd w:val="clear" w:color="auto" w:fill="auto"/>
            <w:noWrap/>
            <w:vAlign w:val="center"/>
            <w:hideMark/>
          </w:tcPr>
          <w:p w14:paraId="79EB8B8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564,084</w:t>
            </w:r>
          </w:p>
        </w:tc>
        <w:tc>
          <w:tcPr>
            <w:tcW w:w="1463" w:type="dxa"/>
            <w:tcBorders>
              <w:top w:val="nil"/>
              <w:left w:val="nil"/>
              <w:bottom w:val="single" w:sz="8" w:space="0" w:color="auto"/>
              <w:right w:val="single" w:sz="8" w:space="0" w:color="auto"/>
            </w:tcBorders>
            <w:shd w:val="clear" w:color="auto" w:fill="auto"/>
            <w:noWrap/>
            <w:vAlign w:val="center"/>
            <w:hideMark/>
          </w:tcPr>
          <w:p w14:paraId="5C547922"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564,084</w:t>
            </w:r>
          </w:p>
        </w:tc>
        <w:tc>
          <w:tcPr>
            <w:tcW w:w="1024" w:type="dxa"/>
            <w:tcBorders>
              <w:top w:val="nil"/>
              <w:left w:val="nil"/>
              <w:bottom w:val="single" w:sz="8" w:space="0" w:color="auto"/>
              <w:right w:val="double" w:sz="6" w:space="0" w:color="auto"/>
            </w:tcBorders>
            <w:shd w:val="clear" w:color="auto" w:fill="auto"/>
            <w:noWrap/>
            <w:vAlign w:val="center"/>
            <w:hideMark/>
          </w:tcPr>
          <w:p w14:paraId="2FB7E518"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105,085</w:t>
            </w:r>
          </w:p>
        </w:tc>
      </w:tr>
      <w:tr w:rsidR="00FB11E2" w:rsidRPr="00816EAD" w14:paraId="06F2D99B"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75C3AA68"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Q</w:t>
            </w:r>
          </w:p>
        </w:tc>
        <w:tc>
          <w:tcPr>
            <w:tcW w:w="3604" w:type="dxa"/>
            <w:tcBorders>
              <w:top w:val="nil"/>
              <w:left w:val="nil"/>
              <w:bottom w:val="single" w:sz="8" w:space="0" w:color="auto"/>
              <w:right w:val="single" w:sz="8" w:space="0" w:color="auto"/>
            </w:tcBorders>
            <w:shd w:val="clear" w:color="auto" w:fill="auto"/>
            <w:noWrap/>
            <w:vAlign w:val="center"/>
            <w:hideMark/>
          </w:tcPr>
          <w:p w14:paraId="6E6D41E1"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Information Networking</w:t>
            </w:r>
          </w:p>
        </w:tc>
        <w:tc>
          <w:tcPr>
            <w:tcW w:w="1119" w:type="dxa"/>
            <w:tcBorders>
              <w:top w:val="nil"/>
              <w:left w:val="nil"/>
              <w:bottom w:val="single" w:sz="8" w:space="0" w:color="auto"/>
              <w:right w:val="single" w:sz="8" w:space="0" w:color="auto"/>
            </w:tcBorders>
            <w:shd w:val="clear" w:color="auto" w:fill="auto"/>
            <w:noWrap/>
            <w:vAlign w:val="center"/>
            <w:hideMark/>
          </w:tcPr>
          <w:p w14:paraId="7085365E"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767,066</w:t>
            </w:r>
          </w:p>
        </w:tc>
        <w:tc>
          <w:tcPr>
            <w:tcW w:w="1119" w:type="dxa"/>
            <w:tcBorders>
              <w:top w:val="nil"/>
              <w:left w:val="nil"/>
              <w:bottom w:val="single" w:sz="8" w:space="0" w:color="auto"/>
              <w:right w:val="single" w:sz="8" w:space="0" w:color="auto"/>
            </w:tcBorders>
            <w:shd w:val="clear" w:color="auto" w:fill="auto"/>
            <w:noWrap/>
            <w:vAlign w:val="center"/>
            <w:hideMark/>
          </w:tcPr>
          <w:p w14:paraId="4183A810"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995,827</w:t>
            </w:r>
          </w:p>
        </w:tc>
        <w:tc>
          <w:tcPr>
            <w:tcW w:w="1119" w:type="dxa"/>
            <w:tcBorders>
              <w:top w:val="nil"/>
              <w:left w:val="nil"/>
              <w:bottom w:val="single" w:sz="8" w:space="0" w:color="auto"/>
              <w:right w:val="single" w:sz="8" w:space="0" w:color="auto"/>
            </w:tcBorders>
            <w:shd w:val="clear" w:color="auto" w:fill="auto"/>
            <w:noWrap/>
            <w:vAlign w:val="center"/>
            <w:hideMark/>
          </w:tcPr>
          <w:p w14:paraId="72D347A6"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1,054,881</w:t>
            </w:r>
          </w:p>
        </w:tc>
        <w:tc>
          <w:tcPr>
            <w:tcW w:w="1463" w:type="dxa"/>
            <w:tcBorders>
              <w:top w:val="nil"/>
              <w:left w:val="nil"/>
              <w:bottom w:val="single" w:sz="8" w:space="0" w:color="auto"/>
              <w:right w:val="single" w:sz="8" w:space="0" w:color="auto"/>
            </w:tcBorders>
            <w:shd w:val="clear" w:color="auto" w:fill="auto"/>
            <w:noWrap/>
            <w:vAlign w:val="center"/>
            <w:hideMark/>
          </w:tcPr>
          <w:p w14:paraId="2E70A357"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1,054,881</w:t>
            </w:r>
          </w:p>
        </w:tc>
        <w:tc>
          <w:tcPr>
            <w:tcW w:w="1024" w:type="dxa"/>
            <w:tcBorders>
              <w:top w:val="nil"/>
              <w:left w:val="nil"/>
              <w:bottom w:val="single" w:sz="8" w:space="0" w:color="auto"/>
              <w:right w:val="double" w:sz="6" w:space="0" w:color="auto"/>
            </w:tcBorders>
            <w:shd w:val="clear" w:color="auto" w:fill="auto"/>
            <w:noWrap/>
            <w:vAlign w:val="center"/>
            <w:hideMark/>
          </w:tcPr>
          <w:p w14:paraId="32371A25"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493,621</w:t>
            </w:r>
          </w:p>
        </w:tc>
      </w:tr>
      <w:tr w:rsidR="00FB11E2" w:rsidRPr="00816EAD" w14:paraId="3C519F46"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2D92D2D2"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R</w:t>
            </w:r>
          </w:p>
        </w:tc>
        <w:tc>
          <w:tcPr>
            <w:tcW w:w="3604" w:type="dxa"/>
            <w:tcBorders>
              <w:top w:val="nil"/>
              <w:left w:val="nil"/>
              <w:bottom w:val="single" w:sz="8" w:space="0" w:color="auto"/>
              <w:right w:val="single" w:sz="8" w:space="0" w:color="auto"/>
            </w:tcBorders>
            <w:shd w:val="clear" w:color="auto" w:fill="auto"/>
            <w:noWrap/>
            <w:vAlign w:val="center"/>
            <w:hideMark/>
          </w:tcPr>
          <w:p w14:paraId="74AE8F03"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Brussels Liaison Office</w:t>
            </w:r>
          </w:p>
        </w:tc>
        <w:tc>
          <w:tcPr>
            <w:tcW w:w="1119" w:type="dxa"/>
            <w:tcBorders>
              <w:top w:val="nil"/>
              <w:left w:val="nil"/>
              <w:bottom w:val="single" w:sz="8" w:space="0" w:color="auto"/>
              <w:right w:val="single" w:sz="8" w:space="0" w:color="auto"/>
            </w:tcBorders>
            <w:shd w:val="clear" w:color="auto" w:fill="auto"/>
            <w:noWrap/>
            <w:vAlign w:val="center"/>
            <w:hideMark/>
          </w:tcPr>
          <w:p w14:paraId="67B1664A"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345,489</w:t>
            </w:r>
          </w:p>
        </w:tc>
        <w:tc>
          <w:tcPr>
            <w:tcW w:w="1119" w:type="dxa"/>
            <w:tcBorders>
              <w:top w:val="nil"/>
              <w:left w:val="nil"/>
              <w:bottom w:val="single" w:sz="8" w:space="0" w:color="auto"/>
              <w:right w:val="single" w:sz="8" w:space="0" w:color="auto"/>
            </w:tcBorders>
            <w:shd w:val="clear" w:color="auto" w:fill="auto"/>
            <w:noWrap/>
            <w:vAlign w:val="center"/>
            <w:hideMark/>
          </w:tcPr>
          <w:p w14:paraId="1BAE1CFF"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331,693</w:t>
            </w:r>
          </w:p>
        </w:tc>
        <w:tc>
          <w:tcPr>
            <w:tcW w:w="1119" w:type="dxa"/>
            <w:tcBorders>
              <w:top w:val="nil"/>
              <w:left w:val="nil"/>
              <w:bottom w:val="single" w:sz="8" w:space="0" w:color="auto"/>
              <w:right w:val="single" w:sz="8" w:space="0" w:color="auto"/>
            </w:tcBorders>
            <w:shd w:val="clear" w:color="auto" w:fill="auto"/>
            <w:noWrap/>
            <w:vAlign w:val="center"/>
            <w:hideMark/>
          </w:tcPr>
          <w:p w14:paraId="019B1CA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396,708</w:t>
            </w:r>
          </w:p>
        </w:tc>
        <w:tc>
          <w:tcPr>
            <w:tcW w:w="1463" w:type="dxa"/>
            <w:tcBorders>
              <w:top w:val="nil"/>
              <w:left w:val="nil"/>
              <w:bottom w:val="single" w:sz="8" w:space="0" w:color="auto"/>
              <w:right w:val="single" w:sz="8" w:space="0" w:color="auto"/>
            </w:tcBorders>
            <w:shd w:val="clear" w:color="auto" w:fill="auto"/>
            <w:noWrap/>
            <w:vAlign w:val="center"/>
            <w:hideMark/>
          </w:tcPr>
          <w:p w14:paraId="36A63CF5"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396,708</w:t>
            </w:r>
          </w:p>
        </w:tc>
        <w:tc>
          <w:tcPr>
            <w:tcW w:w="1024" w:type="dxa"/>
            <w:tcBorders>
              <w:top w:val="nil"/>
              <w:left w:val="nil"/>
              <w:bottom w:val="single" w:sz="8" w:space="0" w:color="auto"/>
              <w:right w:val="double" w:sz="6" w:space="0" w:color="auto"/>
            </w:tcBorders>
            <w:shd w:val="clear" w:color="auto" w:fill="auto"/>
            <w:noWrap/>
            <w:vAlign w:val="center"/>
            <w:hideMark/>
          </w:tcPr>
          <w:p w14:paraId="227D4F22"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100,991</w:t>
            </w:r>
          </w:p>
        </w:tc>
      </w:tr>
      <w:tr w:rsidR="00FB11E2" w:rsidRPr="00816EAD" w14:paraId="19231637" w14:textId="77777777" w:rsidTr="00816EAD">
        <w:trPr>
          <w:trHeight w:val="290"/>
        </w:trPr>
        <w:tc>
          <w:tcPr>
            <w:tcW w:w="507" w:type="dxa"/>
            <w:tcBorders>
              <w:top w:val="nil"/>
              <w:left w:val="double" w:sz="6" w:space="0" w:color="auto"/>
              <w:bottom w:val="single" w:sz="8" w:space="0" w:color="auto"/>
              <w:right w:val="single" w:sz="8" w:space="0" w:color="auto"/>
            </w:tcBorders>
            <w:shd w:val="clear" w:color="auto" w:fill="auto"/>
            <w:noWrap/>
            <w:vAlign w:val="center"/>
            <w:hideMark/>
          </w:tcPr>
          <w:p w14:paraId="225804B1"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S</w:t>
            </w:r>
          </w:p>
        </w:tc>
        <w:tc>
          <w:tcPr>
            <w:tcW w:w="3604" w:type="dxa"/>
            <w:tcBorders>
              <w:top w:val="nil"/>
              <w:left w:val="nil"/>
              <w:bottom w:val="single" w:sz="8" w:space="0" w:color="auto"/>
              <w:right w:val="single" w:sz="8" w:space="0" w:color="auto"/>
            </w:tcBorders>
            <w:shd w:val="clear" w:color="auto" w:fill="auto"/>
            <w:noWrap/>
            <w:vAlign w:val="center"/>
            <w:hideMark/>
          </w:tcPr>
          <w:p w14:paraId="25B8BFFC" w14:textId="77777777" w:rsidR="00FB11E2" w:rsidRPr="00816EAD" w:rsidRDefault="00FB11E2" w:rsidP="00816EAD">
            <w:pPr>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Statistics</w:t>
            </w:r>
          </w:p>
        </w:tc>
        <w:tc>
          <w:tcPr>
            <w:tcW w:w="1119" w:type="dxa"/>
            <w:tcBorders>
              <w:top w:val="nil"/>
              <w:left w:val="nil"/>
              <w:bottom w:val="single" w:sz="8" w:space="0" w:color="auto"/>
              <w:right w:val="single" w:sz="8" w:space="0" w:color="auto"/>
            </w:tcBorders>
            <w:shd w:val="clear" w:color="auto" w:fill="auto"/>
            <w:noWrap/>
            <w:vAlign w:val="center"/>
            <w:hideMark/>
          </w:tcPr>
          <w:p w14:paraId="3BA9FD8A"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 </w:t>
            </w:r>
          </w:p>
        </w:tc>
        <w:tc>
          <w:tcPr>
            <w:tcW w:w="1119" w:type="dxa"/>
            <w:tcBorders>
              <w:top w:val="nil"/>
              <w:left w:val="nil"/>
              <w:bottom w:val="single" w:sz="8" w:space="0" w:color="auto"/>
              <w:right w:val="single" w:sz="8" w:space="0" w:color="auto"/>
            </w:tcBorders>
            <w:shd w:val="clear" w:color="auto" w:fill="auto"/>
            <w:noWrap/>
            <w:vAlign w:val="center"/>
            <w:hideMark/>
          </w:tcPr>
          <w:p w14:paraId="03706C8E"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 </w:t>
            </w:r>
          </w:p>
        </w:tc>
        <w:tc>
          <w:tcPr>
            <w:tcW w:w="1119" w:type="dxa"/>
            <w:tcBorders>
              <w:top w:val="nil"/>
              <w:left w:val="nil"/>
              <w:bottom w:val="single" w:sz="8" w:space="0" w:color="auto"/>
              <w:right w:val="single" w:sz="8" w:space="0" w:color="auto"/>
            </w:tcBorders>
            <w:shd w:val="clear" w:color="auto" w:fill="auto"/>
            <w:noWrap/>
            <w:vAlign w:val="center"/>
            <w:hideMark/>
          </w:tcPr>
          <w:p w14:paraId="0B0139C3"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80,000</w:t>
            </w:r>
          </w:p>
        </w:tc>
        <w:tc>
          <w:tcPr>
            <w:tcW w:w="1463" w:type="dxa"/>
            <w:tcBorders>
              <w:top w:val="nil"/>
              <w:left w:val="nil"/>
              <w:bottom w:val="single" w:sz="8" w:space="0" w:color="auto"/>
              <w:right w:val="single" w:sz="8" w:space="0" w:color="auto"/>
            </w:tcBorders>
            <w:shd w:val="clear" w:color="auto" w:fill="auto"/>
            <w:noWrap/>
            <w:vAlign w:val="center"/>
            <w:hideMark/>
          </w:tcPr>
          <w:p w14:paraId="4911ADD4" w14:textId="77777777" w:rsidR="00FB11E2" w:rsidRPr="00816EAD" w:rsidRDefault="00FB11E2" w:rsidP="00816EAD">
            <w:pPr>
              <w:jc w:val="right"/>
              <w:rPr>
                <w:rFonts w:ascii="Arial Narrow" w:eastAsia="Times New Roman" w:hAnsi="Arial Narrow" w:cs="Arial"/>
                <w:color w:val="000000"/>
                <w:sz w:val="20"/>
                <w:szCs w:val="20"/>
              </w:rPr>
            </w:pPr>
            <w:r w:rsidRPr="00816EAD">
              <w:rPr>
                <w:rFonts w:ascii="Arial Narrow" w:eastAsia="Times New Roman" w:hAnsi="Arial Narrow" w:cs="Arial"/>
                <w:color w:val="000000"/>
                <w:sz w:val="20"/>
                <w:szCs w:val="20"/>
              </w:rPr>
              <w:t>80,000</w:t>
            </w:r>
          </w:p>
        </w:tc>
        <w:tc>
          <w:tcPr>
            <w:tcW w:w="1024" w:type="dxa"/>
            <w:tcBorders>
              <w:top w:val="nil"/>
              <w:left w:val="nil"/>
              <w:bottom w:val="single" w:sz="8" w:space="0" w:color="auto"/>
              <w:right w:val="double" w:sz="6" w:space="0" w:color="auto"/>
            </w:tcBorders>
            <w:shd w:val="clear" w:color="auto" w:fill="auto"/>
            <w:noWrap/>
            <w:vAlign w:val="center"/>
            <w:hideMark/>
          </w:tcPr>
          <w:p w14:paraId="46467C80" w14:textId="77777777" w:rsidR="00FB11E2" w:rsidRPr="00816EAD" w:rsidRDefault="00FB11E2" w:rsidP="00816EAD">
            <w:pPr>
              <w:jc w:val="right"/>
              <w:rPr>
                <w:rFonts w:ascii="Arial Narrow" w:eastAsia="Times New Roman" w:hAnsi="Arial Narrow" w:cs="Arial"/>
                <w:sz w:val="20"/>
                <w:szCs w:val="20"/>
              </w:rPr>
            </w:pPr>
            <w:r w:rsidRPr="00816EAD">
              <w:rPr>
                <w:rFonts w:ascii="Arial Narrow" w:eastAsia="Times New Roman" w:hAnsi="Arial Narrow" w:cs="Arial"/>
                <w:sz w:val="20"/>
                <w:szCs w:val="20"/>
              </w:rPr>
              <w:t>34,587</w:t>
            </w:r>
          </w:p>
        </w:tc>
      </w:tr>
      <w:tr w:rsidR="00FB11E2" w:rsidRPr="00816EAD" w14:paraId="6361EDE5" w14:textId="77777777" w:rsidTr="00816EAD">
        <w:trPr>
          <w:trHeight w:val="290"/>
        </w:trPr>
        <w:tc>
          <w:tcPr>
            <w:tcW w:w="507" w:type="dxa"/>
            <w:tcBorders>
              <w:top w:val="nil"/>
              <w:left w:val="double" w:sz="6" w:space="0" w:color="auto"/>
              <w:bottom w:val="double" w:sz="6" w:space="0" w:color="auto"/>
              <w:right w:val="single" w:sz="8" w:space="0" w:color="auto"/>
            </w:tcBorders>
            <w:shd w:val="clear" w:color="auto" w:fill="auto"/>
            <w:noWrap/>
            <w:vAlign w:val="center"/>
            <w:hideMark/>
          </w:tcPr>
          <w:p w14:paraId="7217FC0B" w14:textId="77777777" w:rsidR="00FB11E2" w:rsidRPr="00816EAD" w:rsidRDefault="00FB11E2"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T</w:t>
            </w:r>
          </w:p>
        </w:tc>
        <w:tc>
          <w:tcPr>
            <w:tcW w:w="3604" w:type="dxa"/>
            <w:tcBorders>
              <w:top w:val="nil"/>
              <w:left w:val="nil"/>
              <w:bottom w:val="double" w:sz="6" w:space="0" w:color="auto"/>
              <w:right w:val="single" w:sz="8" w:space="0" w:color="auto"/>
            </w:tcBorders>
            <w:shd w:val="clear" w:color="auto" w:fill="auto"/>
            <w:noWrap/>
            <w:vAlign w:val="center"/>
            <w:hideMark/>
          </w:tcPr>
          <w:p w14:paraId="1D2D1774" w14:textId="0AC45114" w:rsidR="00FB11E2" w:rsidRPr="00816EAD" w:rsidRDefault="00310E36" w:rsidP="00816EAD">
            <w:pPr>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lang w:val="en-GB"/>
              </w:rPr>
              <w:t>T</w:t>
            </w:r>
            <w:r w:rsidR="00FB11E2" w:rsidRPr="00816EAD">
              <w:rPr>
                <w:rFonts w:ascii="Arial Narrow" w:eastAsia="Times New Roman" w:hAnsi="Arial Narrow" w:cs="Arial"/>
                <w:b/>
                <w:bCs/>
                <w:color w:val="000000"/>
                <w:sz w:val="20"/>
                <w:szCs w:val="20"/>
              </w:rPr>
              <w:t>otal Budget</w:t>
            </w:r>
          </w:p>
        </w:tc>
        <w:tc>
          <w:tcPr>
            <w:tcW w:w="1119" w:type="dxa"/>
            <w:tcBorders>
              <w:top w:val="nil"/>
              <w:left w:val="nil"/>
              <w:bottom w:val="double" w:sz="6" w:space="0" w:color="auto"/>
              <w:right w:val="single" w:sz="8" w:space="0" w:color="auto"/>
            </w:tcBorders>
            <w:shd w:val="clear" w:color="auto" w:fill="auto"/>
            <w:noWrap/>
            <w:vAlign w:val="center"/>
            <w:hideMark/>
          </w:tcPr>
          <w:p w14:paraId="65E96E84" w14:textId="77777777" w:rsidR="00FB11E2" w:rsidRPr="00816EAD" w:rsidRDefault="00FB11E2" w:rsidP="00816EAD">
            <w:pPr>
              <w:jc w:val="right"/>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12,505,039</w:t>
            </w:r>
          </w:p>
        </w:tc>
        <w:tc>
          <w:tcPr>
            <w:tcW w:w="1119" w:type="dxa"/>
            <w:tcBorders>
              <w:top w:val="nil"/>
              <w:left w:val="nil"/>
              <w:bottom w:val="double" w:sz="6" w:space="0" w:color="auto"/>
              <w:right w:val="single" w:sz="8" w:space="0" w:color="auto"/>
            </w:tcBorders>
            <w:shd w:val="clear" w:color="auto" w:fill="auto"/>
            <w:noWrap/>
            <w:vAlign w:val="center"/>
            <w:hideMark/>
          </w:tcPr>
          <w:p w14:paraId="4741B2B1" w14:textId="77777777" w:rsidR="00FB11E2" w:rsidRPr="00816EAD" w:rsidRDefault="00FB11E2" w:rsidP="00816EAD">
            <w:pPr>
              <w:jc w:val="right"/>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14,492,460</w:t>
            </w:r>
          </w:p>
        </w:tc>
        <w:tc>
          <w:tcPr>
            <w:tcW w:w="1119" w:type="dxa"/>
            <w:tcBorders>
              <w:top w:val="nil"/>
              <w:left w:val="nil"/>
              <w:bottom w:val="double" w:sz="6" w:space="0" w:color="auto"/>
              <w:right w:val="single" w:sz="8" w:space="0" w:color="auto"/>
            </w:tcBorders>
            <w:shd w:val="clear" w:color="auto" w:fill="auto"/>
            <w:noWrap/>
            <w:vAlign w:val="center"/>
            <w:hideMark/>
          </w:tcPr>
          <w:p w14:paraId="3E7109FE" w14:textId="77777777" w:rsidR="00FB11E2" w:rsidRPr="00816EAD" w:rsidRDefault="00FB11E2" w:rsidP="00816EAD">
            <w:pPr>
              <w:jc w:val="right"/>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15,602,527</w:t>
            </w:r>
          </w:p>
        </w:tc>
        <w:tc>
          <w:tcPr>
            <w:tcW w:w="1463" w:type="dxa"/>
            <w:tcBorders>
              <w:top w:val="nil"/>
              <w:left w:val="nil"/>
              <w:bottom w:val="double" w:sz="6" w:space="0" w:color="auto"/>
              <w:right w:val="single" w:sz="8" w:space="0" w:color="auto"/>
            </w:tcBorders>
            <w:shd w:val="clear" w:color="auto" w:fill="auto"/>
            <w:noWrap/>
            <w:vAlign w:val="center"/>
            <w:hideMark/>
          </w:tcPr>
          <w:p w14:paraId="11991903" w14:textId="77777777" w:rsidR="00FB11E2" w:rsidRPr="00816EAD" w:rsidRDefault="00FB11E2" w:rsidP="00816EAD">
            <w:pPr>
              <w:jc w:val="right"/>
              <w:rPr>
                <w:rFonts w:ascii="Arial Narrow" w:eastAsia="Times New Roman" w:hAnsi="Arial Narrow" w:cs="Arial"/>
                <w:b/>
                <w:bCs/>
                <w:color w:val="000000"/>
                <w:sz w:val="20"/>
                <w:szCs w:val="20"/>
              </w:rPr>
            </w:pPr>
            <w:r w:rsidRPr="00816EAD">
              <w:rPr>
                <w:rFonts w:ascii="Arial Narrow" w:eastAsia="Times New Roman" w:hAnsi="Arial Narrow" w:cs="Arial"/>
                <w:b/>
                <w:bCs/>
                <w:color w:val="000000"/>
                <w:sz w:val="20"/>
                <w:szCs w:val="20"/>
              </w:rPr>
              <w:t>15,602,527</w:t>
            </w:r>
          </w:p>
        </w:tc>
        <w:tc>
          <w:tcPr>
            <w:tcW w:w="1024" w:type="dxa"/>
            <w:tcBorders>
              <w:top w:val="nil"/>
              <w:left w:val="nil"/>
              <w:bottom w:val="double" w:sz="6" w:space="0" w:color="auto"/>
              <w:right w:val="double" w:sz="6" w:space="0" w:color="auto"/>
            </w:tcBorders>
            <w:shd w:val="clear" w:color="auto" w:fill="auto"/>
            <w:noWrap/>
            <w:vAlign w:val="center"/>
            <w:hideMark/>
          </w:tcPr>
          <w:p w14:paraId="3961435C" w14:textId="77777777" w:rsidR="00FB11E2" w:rsidRPr="00816EAD" w:rsidRDefault="00FB11E2" w:rsidP="00816EAD">
            <w:pPr>
              <w:jc w:val="right"/>
              <w:rPr>
                <w:rFonts w:ascii="Arial Narrow" w:eastAsia="Times New Roman" w:hAnsi="Arial Narrow" w:cs="Arial"/>
                <w:b/>
                <w:bCs/>
                <w:sz w:val="20"/>
                <w:szCs w:val="20"/>
              </w:rPr>
            </w:pPr>
            <w:r w:rsidRPr="00816EAD">
              <w:rPr>
                <w:rFonts w:ascii="Arial Narrow" w:eastAsia="Times New Roman" w:hAnsi="Arial Narrow" w:cs="Arial"/>
                <w:b/>
                <w:bCs/>
                <w:sz w:val="20"/>
                <w:szCs w:val="20"/>
              </w:rPr>
              <w:t>5,820,921</w:t>
            </w:r>
          </w:p>
        </w:tc>
      </w:tr>
    </w:tbl>
    <w:p w14:paraId="31456089" w14:textId="77777777" w:rsidR="00F76833" w:rsidRPr="00816EAD" w:rsidRDefault="00F76833" w:rsidP="00816EAD">
      <w:pPr>
        <w:pStyle w:val="ListParagraph"/>
        <w:tabs>
          <w:tab w:val="left" w:pos="1440"/>
          <w:tab w:val="left" w:pos="4253"/>
          <w:tab w:val="left" w:pos="4678"/>
          <w:tab w:val="left" w:pos="5387"/>
          <w:tab w:val="left" w:pos="5529"/>
        </w:tabs>
        <w:ind w:left="0"/>
        <w:jc w:val="both"/>
        <w:rPr>
          <w:rFonts w:ascii="Arial" w:hAnsi="Arial" w:cs="Arial"/>
          <w:sz w:val="24"/>
          <w:szCs w:val="24"/>
          <w:lang w:val="en-ZA"/>
        </w:rPr>
        <w:sectPr w:rsidR="00F76833" w:rsidRPr="00816EAD" w:rsidSect="00616326">
          <w:pgSz w:w="12240" w:h="15840"/>
          <w:pgMar w:top="277" w:right="1260" w:bottom="0" w:left="720" w:header="540" w:footer="0" w:gutter="0"/>
          <w:cols w:space="720"/>
          <w:docGrid w:linePitch="360"/>
        </w:sectPr>
      </w:pPr>
    </w:p>
    <w:p w14:paraId="0F16A2D2" w14:textId="6031C481" w:rsidR="00816EAD" w:rsidRDefault="00816EAD" w:rsidP="00816EAD">
      <w:pPr>
        <w:rPr>
          <w:rFonts w:ascii="Arial Narrow" w:eastAsia="Times New Roman" w:hAnsi="Arial Narrow" w:cs="Arial"/>
          <w:b/>
          <w:bCs/>
          <w:sz w:val="20"/>
          <w:szCs w:val="20"/>
        </w:rPr>
      </w:pPr>
      <w:r w:rsidRPr="00816EAD">
        <w:rPr>
          <w:rFonts w:ascii="Arial Narrow" w:eastAsia="Times New Roman" w:hAnsi="Arial Narrow" w:cs="Arial"/>
          <w:b/>
          <w:bCs/>
          <w:sz w:val="20"/>
          <w:szCs w:val="20"/>
        </w:rPr>
        <w:lastRenderedPageBreak/>
        <w:t>Table 2</w:t>
      </w:r>
      <w:r>
        <w:rPr>
          <w:rFonts w:ascii="Arial Narrow" w:eastAsia="Times New Roman" w:hAnsi="Arial Narrow" w:cs="Arial"/>
          <w:b/>
          <w:bCs/>
          <w:sz w:val="20"/>
          <w:szCs w:val="20"/>
        </w:rPr>
        <w:t xml:space="preserve"> (b)</w:t>
      </w:r>
      <w:r w:rsidRPr="00816EAD">
        <w:rPr>
          <w:rFonts w:ascii="Arial Narrow" w:eastAsia="Times New Roman" w:hAnsi="Arial Narrow" w:cs="Arial"/>
          <w:b/>
          <w:bCs/>
          <w:sz w:val="20"/>
          <w:szCs w:val="20"/>
        </w:rPr>
        <w:t xml:space="preserve">: </w:t>
      </w:r>
      <w:r>
        <w:rPr>
          <w:rFonts w:ascii="Arial Narrow" w:eastAsia="Times New Roman" w:hAnsi="Arial Narrow" w:cs="Arial"/>
          <w:b/>
          <w:bCs/>
          <w:sz w:val="20"/>
          <w:szCs w:val="20"/>
        </w:rPr>
        <w:tab/>
      </w:r>
      <w:r w:rsidRPr="00816EAD">
        <w:rPr>
          <w:rFonts w:ascii="Arial Narrow" w:eastAsia="Times New Roman" w:hAnsi="Arial Narrow" w:cs="Arial"/>
          <w:b/>
          <w:bCs/>
          <w:sz w:val="20"/>
          <w:szCs w:val="20"/>
        </w:rPr>
        <w:t xml:space="preserve">COMESA Secretariat Budget Summary by </w:t>
      </w:r>
      <w:r w:rsidR="00F95C16">
        <w:rPr>
          <w:rFonts w:ascii="Arial Narrow" w:eastAsia="Times New Roman" w:hAnsi="Arial Narrow" w:cs="Arial"/>
          <w:b/>
          <w:bCs/>
          <w:sz w:val="20"/>
          <w:szCs w:val="20"/>
        </w:rPr>
        <w:t xml:space="preserve">Budget Line </w:t>
      </w:r>
      <w:r w:rsidRPr="00816EAD">
        <w:rPr>
          <w:rFonts w:ascii="Arial Narrow" w:eastAsia="Times New Roman" w:hAnsi="Arial Narrow" w:cs="Arial"/>
          <w:b/>
          <w:bCs/>
          <w:sz w:val="20"/>
          <w:szCs w:val="20"/>
        </w:rPr>
        <w:t>(COM$)</w:t>
      </w:r>
    </w:p>
    <w:p w14:paraId="704C6AB8" w14:textId="29724400" w:rsidR="00616326" w:rsidRPr="00616326" w:rsidRDefault="00616326" w:rsidP="00816EAD">
      <w:pPr>
        <w:rPr>
          <w:rFonts w:ascii="Arial Narrow" w:eastAsia="Times New Roman" w:hAnsi="Arial Narrow" w:cs="Arial"/>
          <w:bCs/>
          <w:i/>
          <w:sz w:val="20"/>
          <w:szCs w:val="20"/>
        </w:rPr>
      </w:pPr>
      <w:r>
        <w:rPr>
          <w:rFonts w:ascii="Arial Narrow" w:eastAsia="Times New Roman" w:hAnsi="Arial Narrow" w:cs="Arial"/>
          <w:b/>
          <w:bCs/>
          <w:sz w:val="20"/>
          <w:szCs w:val="20"/>
        </w:rPr>
        <w:tab/>
      </w:r>
      <w:r>
        <w:rPr>
          <w:rFonts w:ascii="Arial Narrow" w:eastAsia="Times New Roman" w:hAnsi="Arial Narrow" w:cs="Arial"/>
          <w:b/>
          <w:bCs/>
          <w:sz w:val="20"/>
          <w:szCs w:val="20"/>
        </w:rPr>
        <w:tab/>
      </w:r>
      <w:r w:rsidRPr="00616326">
        <w:rPr>
          <w:rFonts w:ascii="Arial Narrow" w:eastAsia="Times New Roman" w:hAnsi="Arial Narrow" w:cs="Arial"/>
          <w:bCs/>
          <w:i/>
          <w:sz w:val="20"/>
          <w:szCs w:val="20"/>
        </w:rPr>
        <w:t>(Activities are reported under Agenda Item no. 7)</w:t>
      </w:r>
    </w:p>
    <w:tbl>
      <w:tblPr>
        <w:tblW w:w="14385" w:type="dxa"/>
        <w:tblInd w:w="-289" w:type="dxa"/>
        <w:tblLook w:val="04A0" w:firstRow="1" w:lastRow="0" w:firstColumn="1" w:lastColumn="0" w:noHBand="0" w:noVBand="1"/>
      </w:tblPr>
      <w:tblGrid>
        <w:gridCol w:w="481"/>
        <w:gridCol w:w="2683"/>
        <w:gridCol w:w="946"/>
        <w:gridCol w:w="946"/>
        <w:gridCol w:w="951"/>
        <w:gridCol w:w="1192"/>
        <w:gridCol w:w="1192"/>
        <w:gridCol w:w="946"/>
        <w:gridCol w:w="946"/>
        <w:gridCol w:w="946"/>
        <w:gridCol w:w="946"/>
        <w:gridCol w:w="900"/>
        <w:gridCol w:w="1310"/>
      </w:tblGrid>
      <w:tr w:rsidR="00E664C0" w:rsidRPr="00816EAD" w14:paraId="688C3A64" w14:textId="77777777" w:rsidTr="00816EAD">
        <w:trPr>
          <w:trHeight w:val="195"/>
          <w:tblHeader/>
        </w:trPr>
        <w:tc>
          <w:tcPr>
            <w:tcW w:w="481" w:type="dxa"/>
            <w:tcBorders>
              <w:top w:val="single" w:sz="8" w:space="0" w:color="auto"/>
              <w:left w:val="single" w:sz="4" w:space="0" w:color="auto"/>
              <w:bottom w:val="single" w:sz="4" w:space="0" w:color="auto"/>
              <w:right w:val="nil"/>
            </w:tcBorders>
            <w:shd w:val="clear" w:color="000000" w:fill="F2F2F2"/>
            <w:vAlign w:val="bottom"/>
            <w:hideMark/>
          </w:tcPr>
          <w:p w14:paraId="4F22CD3A"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2683" w:type="dxa"/>
            <w:tcBorders>
              <w:top w:val="single" w:sz="8" w:space="0" w:color="auto"/>
              <w:left w:val="single" w:sz="4" w:space="0" w:color="auto"/>
              <w:bottom w:val="nil"/>
              <w:right w:val="single" w:sz="8" w:space="0" w:color="auto"/>
            </w:tcBorders>
            <w:shd w:val="clear" w:color="000000" w:fill="F2F2F2"/>
            <w:vAlign w:val="center"/>
            <w:hideMark/>
          </w:tcPr>
          <w:p w14:paraId="05281B4A" w14:textId="77777777" w:rsidR="00E664C0" w:rsidRPr="00816EAD" w:rsidRDefault="00E664C0" w:rsidP="00816EAD">
            <w:pP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BUDGET LINE</w:t>
            </w:r>
          </w:p>
        </w:tc>
        <w:tc>
          <w:tcPr>
            <w:tcW w:w="1892" w:type="dxa"/>
            <w:gridSpan w:val="2"/>
            <w:tcBorders>
              <w:top w:val="single" w:sz="8" w:space="0" w:color="auto"/>
              <w:left w:val="nil"/>
              <w:bottom w:val="single" w:sz="8" w:space="0" w:color="auto"/>
              <w:right w:val="single" w:sz="8" w:space="0" w:color="000000"/>
            </w:tcBorders>
            <w:shd w:val="clear" w:color="000000" w:fill="F2F2F2"/>
            <w:vAlign w:val="bottom"/>
            <w:hideMark/>
          </w:tcPr>
          <w:p w14:paraId="6EABAAF7"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Prior Years Actuals</w:t>
            </w:r>
          </w:p>
        </w:tc>
        <w:tc>
          <w:tcPr>
            <w:tcW w:w="8019" w:type="dxa"/>
            <w:gridSpan w:val="8"/>
            <w:tcBorders>
              <w:top w:val="single" w:sz="8" w:space="0" w:color="auto"/>
              <w:left w:val="nil"/>
              <w:bottom w:val="single" w:sz="8" w:space="0" w:color="auto"/>
              <w:right w:val="single" w:sz="8" w:space="0" w:color="000000"/>
            </w:tcBorders>
            <w:shd w:val="clear" w:color="000000" w:fill="F2F2F2"/>
            <w:vAlign w:val="bottom"/>
            <w:hideMark/>
          </w:tcPr>
          <w:p w14:paraId="4ACAB1B4"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2019</w:t>
            </w:r>
          </w:p>
        </w:tc>
        <w:tc>
          <w:tcPr>
            <w:tcW w:w="1310" w:type="dxa"/>
            <w:tcBorders>
              <w:top w:val="single" w:sz="8" w:space="0" w:color="auto"/>
              <w:left w:val="nil"/>
              <w:bottom w:val="nil"/>
              <w:right w:val="single" w:sz="4" w:space="0" w:color="auto"/>
            </w:tcBorders>
            <w:shd w:val="clear" w:color="000000" w:fill="F2F2F2"/>
            <w:vAlign w:val="bottom"/>
            <w:hideMark/>
          </w:tcPr>
          <w:p w14:paraId="5D10167D"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r>
      <w:tr w:rsidR="00816EAD" w:rsidRPr="00816EAD" w14:paraId="29A846D0" w14:textId="77777777" w:rsidTr="00971A47">
        <w:trPr>
          <w:trHeight w:val="651"/>
          <w:tblHeader/>
        </w:trPr>
        <w:tc>
          <w:tcPr>
            <w:tcW w:w="481" w:type="dxa"/>
            <w:tcBorders>
              <w:top w:val="nil"/>
              <w:left w:val="single" w:sz="4" w:space="0" w:color="auto"/>
              <w:bottom w:val="single" w:sz="4" w:space="0" w:color="auto"/>
              <w:right w:val="nil"/>
            </w:tcBorders>
            <w:shd w:val="clear" w:color="000000" w:fill="F2F2F2"/>
            <w:vAlign w:val="bottom"/>
            <w:hideMark/>
          </w:tcPr>
          <w:p w14:paraId="66A8FDE6"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2683" w:type="dxa"/>
            <w:tcBorders>
              <w:top w:val="nil"/>
              <w:left w:val="single" w:sz="4" w:space="0" w:color="auto"/>
              <w:bottom w:val="nil"/>
              <w:right w:val="single" w:sz="8" w:space="0" w:color="auto"/>
            </w:tcBorders>
            <w:shd w:val="clear" w:color="000000" w:fill="F2F2F2"/>
            <w:vAlign w:val="center"/>
            <w:hideMark/>
          </w:tcPr>
          <w:p w14:paraId="7C213CCA" w14:textId="77777777" w:rsidR="00816EAD" w:rsidRPr="00816EAD" w:rsidRDefault="00816EAD" w:rsidP="00816EAD">
            <w:pP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946" w:type="dxa"/>
            <w:vMerge w:val="restart"/>
            <w:tcBorders>
              <w:top w:val="nil"/>
              <w:left w:val="nil"/>
              <w:right w:val="single" w:sz="8" w:space="0" w:color="auto"/>
            </w:tcBorders>
            <w:shd w:val="clear" w:color="000000" w:fill="F2F2F2"/>
            <w:hideMark/>
          </w:tcPr>
          <w:p w14:paraId="3C7E066C"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2017 ACTUAL</w:t>
            </w:r>
          </w:p>
          <w:p w14:paraId="2226023A" w14:textId="49C9423D"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946" w:type="dxa"/>
            <w:vMerge w:val="restart"/>
            <w:tcBorders>
              <w:top w:val="nil"/>
              <w:left w:val="nil"/>
              <w:right w:val="single" w:sz="8" w:space="0" w:color="auto"/>
            </w:tcBorders>
            <w:shd w:val="clear" w:color="000000" w:fill="F2F2F2"/>
            <w:hideMark/>
          </w:tcPr>
          <w:p w14:paraId="435C069E"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2018 ACTUAL</w:t>
            </w:r>
          </w:p>
          <w:p w14:paraId="273033D4" w14:textId="3C76C6B2"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951" w:type="dxa"/>
            <w:vMerge w:val="restart"/>
            <w:tcBorders>
              <w:top w:val="nil"/>
              <w:left w:val="nil"/>
              <w:right w:val="nil"/>
            </w:tcBorders>
            <w:shd w:val="clear" w:color="000000" w:fill="F2F2F2"/>
            <w:hideMark/>
          </w:tcPr>
          <w:p w14:paraId="7F410DCD"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2019 BUDGET</w:t>
            </w:r>
          </w:p>
        </w:tc>
        <w:tc>
          <w:tcPr>
            <w:tcW w:w="1192" w:type="dxa"/>
            <w:tcBorders>
              <w:top w:val="nil"/>
              <w:left w:val="single" w:sz="8" w:space="0" w:color="auto"/>
              <w:bottom w:val="single" w:sz="8" w:space="0" w:color="auto"/>
              <w:right w:val="nil"/>
            </w:tcBorders>
            <w:shd w:val="clear" w:color="000000" w:fill="F2F2F2"/>
            <w:hideMark/>
          </w:tcPr>
          <w:p w14:paraId="7DBB5DBE"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2019 Reallocation - higher of 15% and $25,000</w:t>
            </w:r>
          </w:p>
        </w:tc>
        <w:tc>
          <w:tcPr>
            <w:tcW w:w="1192" w:type="dxa"/>
            <w:tcBorders>
              <w:top w:val="nil"/>
              <w:left w:val="single" w:sz="8" w:space="0" w:color="auto"/>
              <w:bottom w:val="single" w:sz="8" w:space="0" w:color="auto"/>
              <w:right w:val="nil"/>
            </w:tcBorders>
            <w:shd w:val="clear" w:color="000000" w:fill="F2F2F2"/>
            <w:hideMark/>
          </w:tcPr>
          <w:p w14:paraId="18082DFF"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Proposed Reallocation - across budget category</w:t>
            </w:r>
          </w:p>
        </w:tc>
        <w:tc>
          <w:tcPr>
            <w:tcW w:w="946" w:type="dxa"/>
            <w:vMerge w:val="restart"/>
            <w:tcBorders>
              <w:top w:val="nil"/>
              <w:left w:val="single" w:sz="8" w:space="0" w:color="auto"/>
              <w:right w:val="nil"/>
            </w:tcBorders>
            <w:shd w:val="clear" w:color="000000" w:fill="F2F2F2"/>
            <w:hideMark/>
          </w:tcPr>
          <w:p w14:paraId="0CD95FBD"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2019 REVISED BUDGET</w:t>
            </w:r>
          </w:p>
        </w:tc>
        <w:tc>
          <w:tcPr>
            <w:tcW w:w="946" w:type="dxa"/>
            <w:vMerge w:val="restart"/>
            <w:tcBorders>
              <w:top w:val="nil"/>
              <w:left w:val="single" w:sz="8" w:space="0" w:color="auto"/>
              <w:right w:val="single" w:sz="8" w:space="0" w:color="auto"/>
            </w:tcBorders>
            <w:shd w:val="clear" w:color="000000" w:fill="F2F2F2"/>
            <w:hideMark/>
          </w:tcPr>
          <w:p w14:paraId="0A3A8FCF"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JAN - JUNE</w:t>
            </w:r>
          </w:p>
        </w:tc>
        <w:tc>
          <w:tcPr>
            <w:tcW w:w="946" w:type="dxa"/>
            <w:vMerge w:val="restart"/>
            <w:tcBorders>
              <w:top w:val="nil"/>
              <w:left w:val="nil"/>
              <w:right w:val="nil"/>
            </w:tcBorders>
            <w:shd w:val="clear" w:color="000000" w:fill="F2F2F2"/>
            <w:hideMark/>
          </w:tcPr>
          <w:p w14:paraId="03ABA9E1"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PROJ JUL - DEC</w:t>
            </w:r>
          </w:p>
        </w:tc>
        <w:tc>
          <w:tcPr>
            <w:tcW w:w="946" w:type="dxa"/>
            <w:vMerge w:val="restart"/>
            <w:tcBorders>
              <w:top w:val="nil"/>
              <w:left w:val="single" w:sz="8" w:space="0" w:color="auto"/>
              <w:right w:val="single" w:sz="8" w:space="0" w:color="auto"/>
            </w:tcBorders>
            <w:shd w:val="clear" w:color="000000" w:fill="F2F2F2"/>
            <w:hideMark/>
          </w:tcPr>
          <w:p w14:paraId="6BA0E09F"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TOTAL PROJ</w:t>
            </w:r>
          </w:p>
        </w:tc>
        <w:tc>
          <w:tcPr>
            <w:tcW w:w="900" w:type="dxa"/>
            <w:vMerge w:val="restart"/>
            <w:tcBorders>
              <w:top w:val="nil"/>
              <w:left w:val="nil"/>
              <w:right w:val="single" w:sz="8" w:space="0" w:color="auto"/>
            </w:tcBorders>
            <w:shd w:val="clear" w:color="000000" w:fill="F2F2F2"/>
            <w:hideMark/>
          </w:tcPr>
          <w:p w14:paraId="15D62355"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Variance</w:t>
            </w:r>
          </w:p>
        </w:tc>
        <w:tc>
          <w:tcPr>
            <w:tcW w:w="1310" w:type="dxa"/>
            <w:vMerge w:val="restart"/>
            <w:tcBorders>
              <w:top w:val="single" w:sz="8" w:space="0" w:color="auto"/>
              <w:left w:val="nil"/>
              <w:right w:val="single" w:sz="4" w:space="0" w:color="auto"/>
            </w:tcBorders>
            <w:shd w:val="clear" w:color="000000" w:fill="F2F2F2"/>
            <w:hideMark/>
          </w:tcPr>
          <w:p w14:paraId="53163930"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COMMENTS</w:t>
            </w:r>
          </w:p>
        </w:tc>
      </w:tr>
      <w:tr w:rsidR="00816EAD" w:rsidRPr="00816EAD" w14:paraId="1FF353EB" w14:textId="77777777" w:rsidTr="00971A47">
        <w:trPr>
          <w:trHeight w:val="60"/>
          <w:tblHeader/>
        </w:trPr>
        <w:tc>
          <w:tcPr>
            <w:tcW w:w="481" w:type="dxa"/>
            <w:tcBorders>
              <w:top w:val="nil"/>
              <w:left w:val="single" w:sz="4" w:space="0" w:color="auto"/>
              <w:bottom w:val="nil"/>
              <w:right w:val="nil"/>
            </w:tcBorders>
            <w:shd w:val="clear" w:color="000000" w:fill="F2F2F2"/>
            <w:vAlign w:val="bottom"/>
            <w:hideMark/>
          </w:tcPr>
          <w:p w14:paraId="37B16BFC"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2683" w:type="dxa"/>
            <w:tcBorders>
              <w:top w:val="nil"/>
              <w:left w:val="single" w:sz="4" w:space="0" w:color="auto"/>
              <w:bottom w:val="nil"/>
              <w:right w:val="single" w:sz="8" w:space="0" w:color="auto"/>
            </w:tcBorders>
            <w:shd w:val="clear" w:color="000000" w:fill="F2F2F2"/>
            <w:vAlign w:val="center"/>
            <w:hideMark/>
          </w:tcPr>
          <w:p w14:paraId="2C8874E5" w14:textId="77777777" w:rsidR="00816EAD" w:rsidRPr="00816EAD" w:rsidRDefault="00816EAD" w:rsidP="00816EAD">
            <w:pP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946" w:type="dxa"/>
            <w:vMerge/>
            <w:tcBorders>
              <w:left w:val="nil"/>
              <w:bottom w:val="single" w:sz="8" w:space="0" w:color="auto"/>
              <w:right w:val="single" w:sz="8" w:space="0" w:color="auto"/>
            </w:tcBorders>
            <w:shd w:val="clear" w:color="000000" w:fill="F2F2F2"/>
            <w:vAlign w:val="bottom"/>
            <w:hideMark/>
          </w:tcPr>
          <w:p w14:paraId="09F94093" w14:textId="23061C72" w:rsidR="00816EAD" w:rsidRPr="00816EAD" w:rsidRDefault="00816EAD" w:rsidP="00816EAD">
            <w:pPr>
              <w:jc w:val="center"/>
              <w:rPr>
                <w:rFonts w:ascii="Arial Narrow" w:eastAsia="Times New Roman" w:hAnsi="Arial Narrow" w:cs="Arial"/>
                <w:b/>
                <w:bCs/>
                <w:color w:val="C00000"/>
                <w:sz w:val="18"/>
                <w:szCs w:val="18"/>
              </w:rPr>
            </w:pPr>
          </w:p>
        </w:tc>
        <w:tc>
          <w:tcPr>
            <w:tcW w:w="946" w:type="dxa"/>
            <w:vMerge/>
            <w:tcBorders>
              <w:left w:val="single" w:sz="8" w:space="0" w:color="auto"/>
              <w:bottom w:val="single" w:sz="8" w:space="0" w:color="auto"/>
              <w:right w:val="single" w:sz="8" w:space="0" w:color="auto"/>
            </w:tcBorders>
            <w:shd w:val="clear" w:color="000000" w:fill="F2F2F2"/>
            <w:vAlign w:val="bottom"/>
            <w:hideMark/>
          </w:tcPr>
          <w:p w14:paraId="3A2EF08A" w14:textId="475C84B6" w:rsidR="00816EAD" w:rsidRPr="00816EAD" w:rsidRDefault="00816EAD" w:rsidP="00816EAD">
            <w:pPr>
              <w:jc w:val="center"/>
              <w:rPr>
                <w:rFonts w:ascii="Arial Narrow" w:eastAsia="Times New Roman" w:hAnsi="Arial Narrow" w:cs="Arial"/>
                <w:b/>
                <w:bCs/>
                <w:color w:val="C00000"/>
                <w:sz w:val="18"/>
                <w:szCs w:val="18"/>
              </w:rPr>
            </w:pPr>
          </w:p>
        </w:tc>
        <w:tc>
          <w:tcPr>
            <w:tcW w:w="951" w:type="dxa"/>
            <w:vMerge/>
            <w:tcBorders>
              <w:left w:val="nil"/>
              <w:bottom w:val="nil"/>
              <w:right w:val="nil"/>
            </w:tcBorders>
            <w:shd w:val="clear" w:color="000000" w:fill="F2F2F2"/>
            <w:hideMark/>
          </w:tcPr>
          <w:p w14:paraId="35CEAD42" w14:textId="73A2C06C" w:rsidR="00816EAD" w:rsidRPr="00816EAD" w:rsidRDefault="00816EAD" w:rsidP="00816EAD">
            <w:pPr>
              <w:jc w:val="center"/>
              <w:rPr>
                <w:rFonts w:ascii="Arial Narrow" w:eastAsia="Times New Roman" w:hAnsi="Arial Narrow" w:cs="Arial"/>
                <w:b/>
                <w:bCs/>
                <w:color w:val="C00000"/>
                <w:sz w:val="18"/>
                <w:szCs w:val="18"/>
              </w:rPr>
            </w:pPr>
          </w:p>
        </w:tc>
        <w:tc>
          <w:tcPr>
            <w:tcW w:w="1192" w:type="dxa"/>
            <w:tcBorders>
              <w:top w:val="nil"/>
              <w:left w:val="single" w:sz="8" w:space="0" w:color="auto"/>
              <w:bottom w:val="single" w:sz="8" w:space="0" w:color="auto"/>
              <w:right w:val="nil"/>
            </w:tcBorders>
            <w:shd w:val="clear" w:color="000000" w:fill="F2F2F2"/>
            <w:hideMark/>
          </w:tcPr>
          <w:p w14:paraId="54D98F9F"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Approved by Secretary General</w:t>
            </w:r>
          </w:p>
        </w:tc>
        <w:tc>
          <w:tcPr>
            <w:tcW w:w="1192" w:type="dxa"/>
            <w:tcBorders>
              <w:top w:val="nil"/>
              <w:left w:val="single" w:sz="8" w:space="0" w:color="auto"/>
              <w:bottom w:val="single" w:sz="8" w:space="0" w:color="auto"/>
              <w:right w:val="nil"/>
            </w:tcBorders>
            <w:shd w:val="clear" w:color="000000" w:fill="F2F2F2"/>
            <w:hideMark/>
          </w:tcPr>
          <w:p w14:paraId="3967AE03" w14:textId="77777777" w:rsidR="00816EAD" w:rsidRPr="00816EAD" w:rsidRDefault="00816EAD"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For approval by Council</w:t>
            </w:r>
          </w:p>
        </w:tc>
        <w:tc>
          <w:tcPr>
            <w:tcW w:w="946" w:type="dxa"/>
            <w:vMerge/>
            <w:tcBorders>
              <w:left w:val="single" w:sz="8" w:space="0" w:color="auto"/>
              <w:bottom w:val="single" w:sz="8" w:space="0" w:color="auto"/>
              <w:right w:val="nil"/>
            </w:tcBorders>
            <w:shd w:val="clear" w:color="000000" w:fill="F2F2F2"/>
            <w:hideMark/>
          </w:tcPr>
          <w:p w14:paraId="598B8E77" w14:textId="45BCD669" w:rsidR="00816EAD" w:rsidRPr="00816EAD" w:rsidRDefault="00816EAD" w:rsidP="00816EAD">
            <w:pPr>
              <w:jc w:val="center"/>
              <w:rPr>
                <w:rFonts w:ascii="Arial Narrow" w:eastAsia="Times New Roman" w:hAnsi="Arial Narrow" w:cs="Arial"/>
                <w:b/>
                <w:bCs/>
                <w:color w:val="C00000"/>
                <w:sz w:val="18"/>
                <w:szCs w:val="18"/>
              </w:rPr>
            </w:pPr>
          </w:p>
        </w:tc>
        <w:tc>
          <w:tcPr>
            <w:tcW w:w="946" w:type="dxa"/>
            <w:vMerge/>
            <w:tcBorders>
              <w:left w:val="single" w:sz="8" w:space="0" w:color="auto"/>
              <w:bottom w:val="single" w:sz="8" w:space="0" w:color="auto"/>
              <w:right w:val="single" w:sz="8" w:space="0" w:color="auto"/>
            </w:tcBorders>
            <w:shd w:val="clear" w:color="000000" w:fill="F2F2F2"/>
            <w:hideMark/>
          </w:tcPr>
          <w:p w14:paraId="59E56237" w14:textId="787A58A0" w:rsidR="00816EAD" w:rsidRPr="00816EAD" w:rsidRDefault="00816EAD" w:rsidP="00816EAD">
            <w:pPr>
              <w:jc w:val="center"/>
              <w:rPr>
                <w:rFonts w:ascii="Arial Narrow" w:eastAsia="Times New Roman" w:hAnsi="Arial Narrow" w:cs="Arial"/>
                <w:b/>
                <w:bCs/>
                <w:color w:val="C00000"/>
                <w:sz w:val="18"/>
                <w:szCs w:val="18"/>
              </w:rPr>
            </w:pPr>
          </w:p>
        </w:tc>
        <w:tc>
          <w:tcPr>
            <w:tcW w:w="946" w:type="dxa"/>
            <w:vMerge/>
            <w:tcBorders>
              <w:left w:val="nil"/>
              <w:bottom w:val="single" w:sz="8" w:space="0" w:color="auto"/>
              <w:right w:val="nil"/>
            </w:tcBorders>
            <w:shd w:val="clear" w:color="000000" w:fill="F2F2F2"/>
            <w:hideMark/>
          </w:tcPr>
          <w:p w14:paraId="4FF5C2E7" w14:textId="08A6F434" w:rsidR="00816EAD" w:rsidRPr="00816EAD" w:rsidRDefault="00816EAD" w:rsidP="00816EAD">
            <w:pPr>
              <w:jc w:val="center"/>
              <w:rPr>
                <w:rFonts w:ascii="Arial Narrow" w:eastAsia="Times New Roman" w:hAnsi="Arial Narrow" w:cs="Arial"/>
                <w:b/>
                <w:bCs/>
                <w:color w:val="C00000"/>
                <w:sz w:val="18"/>
                <w:szCs w:val="18"/>
              </w:rPr>
            </w:pPr>
          </w:p>
        </w:tc>
        <w:tc>
          <w:tcPr>
            <w:tcW w:w="946" w:type="dxa"/>
            <w:vMerge/>
            <w:tcBorders>
              <w:left w:val="single" w:sz="8" w:space="0" w:color="auto"/>
              <w:bottom w:val="single" w:sz="8" w:space="0" w:color="auto"/>
              <w:right w:val="single" w:sz="8" w:space="0" w:color="auto"/>
            </w:tcBorders>
            <w:shd w:val="clear" w:color="000000" w:fill="F2F2F2"/>
            <w:hideMark/>
          </w:tcPr>
          <w:p w14:paraId="2242F97A" w14:textId="07F32EF5" w:rsidR="00816EAD" w:rsidRPr="00816EAD" w:rsidRDefault="00816EAD" w:rsidP="00816EAD">
            <w:pPr>
              <w:jc w:val="center"/>
              <w:rPr>
                <w:rFonts w:ascii="Arial Narrow" w:eastAsia="Times New Roman" w:hAnsi="Arial Narrow" w:cs="Arial"/>
                <w:b/>
                <w:bCs/>
                <w:color w:val="C00000"/>
                <w:sz w:val="18"/>
                <w:szCs w:val="18"/>
              </w:rPr>
            </w:pPr>
          </w:p>
        </w:tc>
        <w:tc>
          <w:tcPr>
            <w:tcW w:w="900" w:type="dxa"/>
            <w:vMerge/>
            <w:tcBorders>
              <w:left w:val="nil"/>
              <w:bottom w:val="single" w:sz="8" w:space="0" w:color="auto"/>
              <w:right w:val="single" w:sz="8" w:space="0" w:color="auto"/>
            </w:tcBorders>
            <w:shd w:val="clear" w:color="000000" w:fill="F2F2F2"/>
            <w:hideMark/>
          </w:tcPr>
          <w:p w14:paraId="7E6983D3" w14:textId="175D2C19" w:rsidR="00816EAD" w:rsidRPr="00816EAD" w:rsidRDefault="00816EAD" w:rsidP="00816EAD">
            <w:pPr>
              <w:jc w:val="center"/>
              <w:rPr>
                <w:rFonts w:ascii="Arial Narrow" w:eastAsia="Times New Roman" w:hAnsi="Arial Narrow" w:cs="Arial"/>
                <w:b/>
                <w:bCs/>
                <w:color w:val="C00000"/>
                <w:sz w:val="18"/>
                <w:szCs w:val="18"/>
              </w:rPr>
            </w:pPr>
          </w:p>
        </w:tc>
        <w:tc>
          <w:tcPr>
            <w:tcW w:w="1310" w:type="dxa"/>
            <w:vMerge/>
            <w:tcBorders>
              <w:left w:val="nil"/>
              <w:bottom w:val="single" w:sz="8" w:space="0" w:color="auto"/>
              <w:right w:val="single" w:sz="4" w:space="0" w:color="auto"/>
            </w:tcBorders>
            <w:shd w:val="clear" w:color="000000" w:fill="F2F2F2"/>
            <w:hideMark/>
          </w:tcPr>
          <w:p w14:paraId="30F332EF" w14:textId="6C716C4F" w:rsidR="00816EAD" w:rsidRPr="00816EAD" w:rsidRDefault="00816EAD" w:rsidP="00816EAD">
            <w:pPr>
              <w:jc w:val="center"/>
              <w:rPr>
                <w:rFonts w:ascii="Arial Narrow" w:eastAsia="Times New Roman" w:hAnsi="Arial Narrow" w:cs="Arial"/>
                <w:b/>
                <w:bCs/>
                <w:color w:val="C00000"/>
                <w:sz w:val="18"/>
                <w:szCs w:val="18"/>
              </w:rPr>
            </w:pPr>
          </w:p>
        </w:tc>
      </w:tr>
      <w:tr w:rsidR="00E664C0" w:rsidRPr="00816EAD" w14:paraId="07291B53" w14:textId="77777777" w:rsidTr="00816EAD">
        <w:trPr>
          <w:trHeight w:val="329"/>
          <w:tblHeader/>
        </w:trPr>
        <w:tc>
          <w:tcPr>
            <w:tcW w:w="481" w:type="dxa"/>
            <w:tcBorders>
              <w:top w:val="single" w:sz="4" w:space="0" w:color="auto"/>
              <w:left w:val="single" w:sz="4" w:space="0" w:color="auto"/>
              <w:bottom w:val="single" w:sz="8" w:space="0" w:color="auto"/>
              <w:right w:val="nil"/>
            </w:tcBorders>
            <w:shd w:val="clear" w:color="000000" w:fill="F2F2F2"/>
            <w:vAlign w:val="bottom"/>
            <w:hideMark/>
          </w:tcPr>
          <w:p w14:paraId="54E72720"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No.</w:t>
            </w:r>
          </w:p>
        </w:tc>
        <w:tc>
          <w:tcPr>
            <w:tcW w:w="2683" w:type="dxa"/>
            <w:tcBorders>
              <w:top w:val="nil"/>
              <w:left w:val="single" w:sz="4" w:space="0" w:color="auto"/>
              <w:bottom w:val="single" w:sz="8" w:space="0" w:color="auto"/>
              <w:right w:val="single" w:sz="8" w:space="0" w:color="auto"/>
            </w:tcBorders>
            <w:shd w:val="clear" w:color="000000" w:fill="F2F2F2"/>
            <w:vAlign w:val="center"/>
            <w:hideMark/>
          </w:tcPr>
          <w:p w14:paraId="42D4DEC7" w14:textId="77777777" w:rsidR="00E664C0" w:rsidRPr="00816EAD" w:rsidRDefault="00E664C0" w:rsidP="00816EAD">
            <w:pP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 </w:t>
            </w:r>
          </w:p>
        </w:tc>
        <w:tc>
          <w:tcPr>
            <w:tcW w:w="946" w:type="dxa"/>
            <w:tcBorders>
              <w:top w:val="nil"/>
              <w:left w:val="nil"/>
              <w:bottom w:val="single" w:sz="8" w:space="0" w:color="auto"/>
              <w:right w:val="nil"/>
            </w:tcBorders>
            <w:shd w:val="clear" w:color="000000" w:fill="F2F2F2"/>
            <w:vAlign w:val="bottom"/>
            <w:hideMark/>
          </w:tcPr>
          <w:p w14:paraId="7B733E33"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46" w:type="dxa"/>
            <w:tcBorders>
              <w:top w:val="nil"/>
              <w:left w:val="single" w:sz="8" w:space="0" w:color="auto"/>
              <w:bottom w:val="single" w:sz="8" w:space="0" w:color="auto"/>
              <w:right w:val="nil"/>
            </w:tcBorders>
            <w:shd w:val="clear" w:color="000000" w:fill="F2F2F2"/>
            <w:vAlign w:val="bottom"/>
            <w:hideMark/>
          </w:tcPr>
          <w:p w14:paraId="0F26166D"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51" w:type="dxa"/>
            <w:tcBorders>
              <w:top w:val="single" w:sz="8" w:space="0" w:color="auto"/>
              <w:left w:val="single" w:sz="8" w:space="0" w:color="auto"/>
              <w:bottom w:val="single" w:sz="8" w:space="0" w:color="auto"/>
              <w:right w:val="single" w:sz="8" w:space="0" w:color="auto"/>
            </w:tcBorders>
            <w:shd w:val="clear" w:color="000000" w:fill="F2F2F2"/>
            <w:hideMark/>
          </w:tcPr>
          <w:p w14:paraId="43371CA7"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1192" w:type="dxa"/>
            <w:tcBorders>
              <w:top w:val="nil"/>
              <w:left w:val="nil"/>
              <w:bottom w:val="single" w:sz="8" w:space="0" w:color="auto"/>
              <w:right w:val="single" w:sz="8" w:space="0" w:color="auto"/>
            </w:tcBorders>
            <w:shd w:val="clear" w:color="000000" w:fill="F2F2F2"/>
            <w:hideMark/>
          </w:tcPr>
          <w:p w14:paraId="34531054"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1192" w:type="dxa"/>
            <w:tcBorders>
              <w:top w:val="nil"/>
              <w:left w:val="nil"/>
              <w:bottom w:val="single" w:sz="8" w:space="0" w:color="auto"/>
              <w:right w:val="nil"/>
            </w:tcBorders>
            <w:shd w:val="clear" w:color="000000" w:fill="F2F2F2"/>
            <w:hideMark/>
          </w:tcPr>
          <w:p w14:paraId="71A6424D"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46" w:type="dxa"/>
            <w:tcBorders>
              <w:top w:val="nil"/>
              <w:left w:val="single" w:sz="8" w:space="0" w:color="auto"/>
              <w:bottom w:val="single" w:sz="8" w:space="0" w:color="auto"/>
              <w:right w:val="nil"/>
            </w:tcBorders>
            <w:shd w:val="clear" w:color="000000" w:fill="F2F2F2"/>
            <w:hideMark/>
          </w:tcPr>
          <w:p w14:paraId="124A715F"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46" w:type="dxa"/>
            <w:tcBorders>
              <w:top w:val="nil"/>
              <w:left w:val="single" w:sz="8" w:space="0" w:color="auto"/>
              <w:bottom w:val="single" w:sz="8" w:space="0" w:color="auto"/>
              <w:right w:val="single" w:sz="8" w:space="0" w:color="auto"/>
            </w:tcBorders>
            <w:shd w:val="clear" w:color="000000" w:fill="F2F2F2"/>
            <w:hideMark/>
          </w:tcPr>
          <w:p w14:paraId="4CEC047B"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46" w:type="dxa"/>
            <w:tcBorders>
              <w:top w:val="nil"/>
              <w:left w:val="nil"/>
              <w:bottom w:val="single" w:sz="8" w:space="0" w:color="auto"/>
              <w:right w:val="single" w:sz="8" w:space="0" w:color="auto"/>
            </w:tcBorders>
            <w:shd w:val="clear" w:color="000000" w:fill="F2F2F2"/>
            <w:hideMark/>
          </w:tcPr>
          <w:p w14:paraId="1574BAA7"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46" w:type="dxa"/>
            <w:tcBorders>
              <w:top w:val="nil"/>
              <w:left w:val="nil"/>
              <w:bottom w:val="single" w:sz="8" w:space="0" w:color="auto"/>
              <w:right w:val="single" w:sz="8" w:space="0" w:color="auto"/>
            </w:tcBorders>
            <w:shd w:val="clear" w:color="000000" w:fill="F2F2F2"/>
            <w:hideMark/>
          </w:tcPr>
          <w:p w14:paraId="3A295596"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900" w:type="dxa"/>
            <w:tcBorders>
              <w:top w:val="nil"/>
              <w:left w:val="nil"/>
              <w:bottom w:val="single" w:sz="8" w:space="0" w:color="auto"/>
              <w:right w:val="single" w:sz="8" w:space="0" w:color="auto"/>
            </w:tcBorders>
            <w:shd w:val="clear" w:color="000000" w:fill="F2F2F2"/>
            <w:hideMark/>
          </w:tcPr>
          <w:p w14:paraId="5EC528D1" w14:textId="77777777" w:rsidR="00E664C0" w:rsidRPr="00816EAD" w:rsidRDefault="00E664C0" w:rsidP="00816EAD">
            <w:pPr>
              <w:jc w:val="center"/>
              <w:rPr>
                <w:rFonts w:ascii="Arial Narrow" w:eastAsia="Times New Roman" w:hAnsi="Arial Narrow" w:cs="Arial"/>
                <w:b/>
                <w:bCs/>
                <w:color w:val="C00000"/>
                <w:sz w:val="18"/>
                <w:szCs w:val="18"/>
              </w:rPr>
            </w:pPr>
            <w:r w:rsidRPr="00816EAD">
              <w:rPr>
                <w:rFonts w:ascii="Arial Narrow" w:eastAsia="Times New Roman" w:hAnsi="Arial Narrow" w:cs="Arial"/>
                <w:b/>
                <w:bCs/>
                <w:color w:val="C00000"/>
                <w:sz w:val="18"/>
                <w:szCs w:val="18"/>
              </w:rPr>
              <w:t>COM$</w:t>
            </w:r>
          </w:p>
        </w:tc>
        <w:tc>
          <w:tcPr>
            <w:tcW w:w="1310" w:type="dxa"/>
            <w:tcBorders>
              <w:top w:val="nil"/>
              <w:left w:val="nil"/>
              <w:bottom w:val="single" w:sz="8" w:space="0" w:color="auto"/>
              <w:right w:val="single" w:sz="4" w:space="0" w:color="auto"/>
            </w:tcBorders>
            <w:shd w:val="clear" w:color="000000" w:fill="F2F2F2"/>
            <w:hideMark/>
          </w:tcPr>
          <w:p w14:paraId="4CBBC526" w14:textId="5654F980" w:rsidR="00E664C0" w:rsidRPr="00816EAD" w:rsidRDefault="00E664C0" w:rsidP="00816EAD">
            <w:pPr>
              <w:jc w:val="center"/>
              <w:rPr>
                <w:rFonts w:ascii="Arial Narrow" w:eastAsia="Times New Roman" w:hAnsi="Arial Narrow" w:cs="Arial"/>
                <w:b/>
                <w:bCs/>
                <w:color w:val="C00000"/>
                <w:sz w:val="18"/>
                <w:szCs w:val="18"/>
              </w:rPr>
            </w:pPr>
          </w:p>
        </w:tc>
      </w:tr>
      <w:tr w:rsidR="00E664C0" w:rsidRPr="00816EAD" w14:paraId="085AD9E5" w14:textId="77777777" w:rsidTr="00816EAD">
        <w:trPr>
          <w:trHeight w:val="206"/>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9F3C0"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2683" w:type="dxa"/>
            <w:tcBorders>
              <w:top w:val="single" w:sz="4" w:space="0" w:color="auto"/>
              <w:left w:val="nil"/>
              <w:bottom w:val="single" w:sz="4" w:space="0" w:color="auto"/>
              <w:right w:val="nil"/>
            </w:tcBorders>
            <w:shd w:val="clear" w:color="auto" w:fill="auto"/>
            <w:noWrap/>
            <w:vAlign w:val="bottom"/>
            <w:hideMark/>
          </w:tcPr>
          <w:p w14:paraId="4BD8FA38" w14:textId="77777777" w:rsidR="00E664C0" w:rsidRPr="00816EAD" w:rsidRDefault="00E664C0" w:rsidP="00816EAD">
            <w:pPr>
              <w:rPr>
                <w:rFonts w:ascii="Arial Narrow" w:eastAsia="Times New Roman" w:hAnsi="Arial Narrow" w:cs="Arial"/>
                <w:b/>
                <w:bCs/>
                <w:sz w:val="18"/>
                <w:szCs w:val="18"/>
              </w:rPr>
            </w:pPr>
            <w:r w:rsidRPr="00816EAD">
              <w:rPr>
                <w:rFonts w:ascii="Arial Narrow" w:eastAsia="Times New Roman" w:hAnsi="Arial Narrow" w:cs="Arial"/>
                <w:b/>
                <w:bCs/>
                <w:sz w:val="18"/>
                <w:szCs w:val="18"/>
              </w:rPr>
              <w:t>STAFF EMOLUMENTS</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5E041EA4"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1873C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nil"/>
              <w:left w:val="nil"/>
              <w:bottom w:val="single" w:sz="4" w:space="0" w:color="auto"/>
              <w:right w:val="nil"/>
            </w:tcBorders>
            <w:shd w:val="clear" w:color="auto" w:fill="auto"/>
            <w:noWrap/>
            <w:vAlign w:val="bottom"/>
            <w:hideMark/>
          </w:tcPr>
          <w:p w14:paraId="481EC9A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02BBBA6"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08CACC4A"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670BE575"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4E6EAAA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nil"/>
              <w:bottom w:val="single" w:sz="4" w:space="0" w:color="auto"/>
              <w:right w:val="nil"/>
            </w:tcBorders>
            <w:shd w:val="clear" w:color="auto" w:fill="auto"/>
            <w:noWrap/>
            <w:vAlign w:val="bottom"/>
            <w:hideMark/>
          </w:tcPr>
          <w:p w14:paraId="0695606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2BA0D8F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00" w:type="dxa"/>
            <w:tcBorders>
              <w:top w:val="nil"/>
              <w:left w:val="nil"/>
              <w:bottom w:val="single" w:sz="4" w:space="0" w:color="auto"/>
              <w:right w:val="single" w:sz="8" w:space="0" w:color="auto"/>
            </w:tcBorders>
            <w:shd w:val="clear" w:color="auto" w:fill="auto"/>
            <w:noWrap/>
            <w:vAlign w:val="bottom"/>
            <w:hideMark/>
          </w:tcPr>
          <w:p w14:paraId="54B04B6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1310" w:type="dxa"/>
            <w:tcBorders>
              <w:top w:val="nil"/>
              <w:left w:val="nil"/>
              <w:bottom w:val="single" w:sz="4" w:space="0" w:color="auto"/>
              <w:right w:val="single" w:sz="4" w:space="0" w:color="auto"/>
            </w:tcBorders>
            <w:shd w:val="clear" w:color="auto" w:fill="auto"/>
            <w:noWrap/>
            <w:vAlign w:val="bottom"/>
            <w:hideMark/>
          </w:tcPr>
          <w:p w14:paraId="0A48A54E"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6F120F00" w14:textId="77777777" w:rsidTr="00816EAD">
        <w:trPr>
          <w:trHeight w:val="2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065EE80"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w:t>
            </w:r>
          </w:p>
        </w:tc>
        <w:tc>
          <w:tcPr>
            <w:tcW w:w="2683" w:type="dxa"/>
            <w:tcBorders>
              <w:top w:val="nil"/>
              <w:left w:val="nil"/>
              <w:bottom w:val="single" w:sz="4" w:space="0" w:color="auto"/>
              <w:right w:val="nil"/>
            </w:tcBorders>
            <w:shd w:val="clear" w:color="auto" w:fill="auto"/>
            <w:noWrap/>
            <w:vAlign w:val="bottom"/>
            <w:hideMark/>
          </w:tcPr>
          <w:p w14:paraId="017B62D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 xml:space="preserve">BASIC SALARY </w:t>
            </w:r>
          </w:p>
        </w:tc>
        <w:tc>
          <w:tcPr>
            <w:tcW w:w="946" w:type="dxa"/>
            <w:tcBorders>
              <w:top w:val="nil"/>
              <w:left w:val="single" w:sz="8" w:space="0" w:color="auto"/>
              <w:bottom w:val="single" w:sz="4" w:space="0" w:color="auto"/>
              <w:right w:val="nil"/>
            </w:tcBorders>
            <w:shd w:val="clear" w:color="auto" w:fill="auto"/>
            <w:noWrap/>
            <w:vAlign w:val="bottom"/>
            <w:hideMark/>
          </w:tcPr>
          <w:p w14:paraId="758BB0B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3,895,944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B082C5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4,412,524</w:t>
            </w:r>
          </w:p>
        </w:tc>
        <w:tc>
          <w:tcPr>
            <w:tcW w:w="951" w:type="dxa"/>
            <w:tcBorders>
              <w:top w:val="nil"/>
              <w:left w:val="nil"/>
              <w:bottom w:val="single" w:sz="4" w:space="0" w:color="auto"/>
              <w:right w:val="nil"/>
            </w:tcBorders>
            <w:shd w:val="clear" w:color="auto" w:fill="auto"/>
            <w:noWrap/>
            <w:vAlign w:val="bottom"/>
            <w:hideMark/>
          </w:tcPr>
          <w:p w14:paraId="5398BC6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4,746,735</w:t>
            </w:r>
          </w:p>
        </w:tc>
        <w:tc>
          <w:tcPr>
            <w:tcW w:w="1192" w:type="dxa"/>
            <w:tcBorders>
              <w:top w:val="nil"/>
              <w:left w:val="single" w:sz="8" w:space="0" w:color="auto"/>
              <w:bottom w:val="single" w:sz="4" w:space="0" w:color="auto"/>
              <w:right w:val="nil"/>
            </w:tcBorders>
            <w:shd w:val="clear" w:color="auto" w:fill="auto"/>
            <w:noWrap/>
            <w:vAlign w:val="bottom"/>
            <w:hideMark/>
          </w:tcPr>
          <w:p w14:paraId="2581606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F5B980B"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27E4D54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4,746,735</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0D70B9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2,259,586</w:t>
            </w:r>
          </w:p>
        </w:tc>
        <w:tc>
          <w:tcPr>
            <w:tcW w:w="946" w:type="dxa"/>
            <w:tcBorders>
              <w:top w:val="nil"/>
              <w:left w:val="nil"/>
              <w:bottom w:val="single" w:sz="4" w:space="0" w:color="auto"/>
              <w:right w:val="nil"/>
            </w:tcBorders>
            <w:shd w:val="clear" w:color="auto" w:fill="auto"/>
            <w:noWrap/>
            <w:vAlign w:val="bottom"/>
            <w:hideMark/>
          </w:tcPr>
          <w:p w14:paraId="24E470EE"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2,487,149</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ACD227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4,746,735</w:t>
            </w:r>
          </w:p>
        </w:tc>
        <w:tc>
          <w:tcPr>
            <w:tcW w:w="900" w:type="dxa"/>
            <w:tcBorders>
              <w:top w:val="nil"/>
              <w:left w:val="nil"/>
              <w:bottom w:val="single" w:sz="4" w:space="0" w:color="auto"/>
              <w:right w:val="single" w:sz="8" w:space="0" w:color="auto"/>
            </w:tcBorders>
            <w:shd w:val="clear" w:color="auto" w:fill="auto"/>
            <w:noWrap/>
            <w:vAlign w:val="bottom"/>
            <w:hideMark/>
          </w:tcPr>
          <w:p w14:paraId="5AB01E6C"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318C045B"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61A7C391" w14:textId="77777777" w:rsidTr="00816EAD">
        <w:trPr>
          <w:trHeight w:val="2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2D67707"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2</w:t>
            </w:r>
          </w:p>
        </w:tc>
        <w:tc>
          <w:tcPr>
            <w:tcW w:w="2683" w:type="dxa"/>
            <w:tcBorders>
              <w:top w:val="nil"/>
              <w:left w:val="nil"/>
              <w:bottom w:val="single" w:sz="4" w:space="0" w:color="auto"/>
              <w:right w:val="nil"/>
            </w:tcBorders>
            <w:shd w:val="clear" w:color="auto" w:fill="auto"/>
            <w:noWrap/>
            <w:vAlign w:val="bottom"/>
            <w:hideMark/>
          </w:tcPr>
          <w:p w14:paraId="18A0FD1F"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HOUSING ALLOWANCE</w:t>
            </w:r>
          </w:p>
        </w:tc>
        <w:tc>
          <w:tcPr>
            <w:tcW w:w="946" w:type="dxa"/>
            <w:tcBorders>
              <w:top w:val="nil"/>
              <w:left w:val="single" w:sz="8" w:space="0" w:color="auto"/>
              <w:bottom w:val="single" w:sz="4" w:space="0" w:color="auto"/>
              <w:right w:val="nil"/>
            </w:tcBorders>
            <w:shd w:val="clear" w:color="auto" w:fill="auto"/>
            <w:noWrap/>
            <w:vAlign w:val="bottom"/>
            <w:hideMark/>
          </w:tcPr>
          <w:p w14:paraId="731B3CD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1,479,476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6FAE9B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1,712,063</w:t>
            </w:r>
          </w:p>
        </w:tc>
        <w:tc>
          <w:tcPr>
            <w:tcW w:w="951" w:type="dxa"/>
            <w:tcBorders>
              <w:top w:val="nil"/>
              <w:left w:val="nil"/>
              <w:bottom w:val="single" w:sz="4" w:space="0" w:color="auto"/>
              <w:right w:val="nil"/>
            </w:tcBorders>
            <w:shd w:val="clear" w:color="auto" w:fill="auto"/>
            <w:noWrap/>
            <w:vAlign w:val="bottom"/>
            <w:hideMark/>
          </w:tcPr>
          <w:p w14:paraId="12E5D074"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1,902,432</w:t>
            </w:r>
          </w:p>
        </w:tc>
        <w:tc>
          <w:tcPr>
            <w:tcW w:w="1192" w:type="dxa"/>
            <w:tcBorders>
              <w:top w:val="nil"/>
              <w:left w:val="single" w:sz="8" w:space="0" w:color="auto"/>
              <w:bottom w:val="single" w:sz="4" w:space="0" w:color="auto"/>
              <w:right w:val="nil"/>
            </w:tcBorders>
            <w:shd w:val="clear" w:color="auto" w:fill="auto"/>
            <w:noWrap/>
            <w:vAlign w:val="bottom"/>
            <w:hideMark/>
          </w:tcPr>
          <w:p w14:paraId="157AAF0F"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1E9A9FC7"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2CF05A27"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1,902,432</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BBF613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870,218</w:t>
            </w:r>
          </w:p>
        </w:tc>
        <w:tc>
          <w:tcPr>
            <w:tcW w:w="946" w:type="dxa"/>
            <w:tcBorders>
              <w:top w:val="nil"/>
              <w:left w:val="nil"/>
              <w:bottom w:val="single" w:sz="4" w:space="0" w:color="auto"/>
              <w:right w:val="nil"/>
            </w:tcBorders>
            <w:shd w:val="clear" w:color="auto" w:fill="auto"/>
            <w:noWrap/>
            <w:vAlign w:val="bottom"/>
            <w:hideMark/>
          </w:tcPr>
          <w:p w14:paraId="1802173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1,032,214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23403E7E"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1,902,432</w:t>
            </w:r>
          </w:p>
        </w:tc>
        <w:tc>
          <w:tcPr>
            <w:tcW w:w="900" w:type="dxa"/>
            <w:tcBorders>
              <w:top w:val="nil"/>
              <w:left w:val="nil"/>
              <w:bottom w:val="single" w:sz="4" w:space="0" w:color="auto"/>
              <w:right w:val="single" w:sz="8" w:space="0" w:color="auto"/>
            </w:tcBorders>
            <w:shd w:val="clear" w:color="auto" w:fill="auto"/>
            <w:noWrap/>
            <w:vAlign w:val="bottom"/>
            <w:hideMark/>
          </w:tcPr>
          <w:p w14:paraId="72AA2822"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04D2A1AF"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64F0D725" w14:textId="77777777" w:rsidTr="00816EAD">
        <w:trPr>
          <w:trHeight w:val="2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7C067ACC"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3</w:t>
            </w:r>
          </w:p>
        </w:tc>
        <w:tc>
          <w:tcPr>
            <w:tcW w:w="2683" w:type="dxa"/>
            <w:tcBorders>
              <w:top w:val="nil"/>
              <w:left w:val="nil"/>
              <w:bottom w:val="single" w:sz="4" w:space="0" w:color="auto"/>
              <w:right w:val="nil"/>
            </w:tcBorders>
            <w:shd w:val="clear" w:color="auto" w:fill="auto"/>
            <w:noWrap/>
            <w:vAlign w:val="bottom"/>
            <w:hideMark/>
          </w:tcPr>
          <w:p w14:paraId="1FA1DE3F"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MEDICAL ALLOWANCE</w:t>
            </w:r>
          </w:p>
        </w:tc>
        <w:tc>
          <w:tcPr>
            <w:tcW w:w="946" w:type="dxa"/>
            <w:tcBorders>
              <w:top w:val="nil"/>
              <w:left w:val="single" w:sz="8" w:space="0" w:color="auto"/>
              <w:bottom w:val="single" w:sz="4" w:space="0" w:color="auto"/>
              <w:right w:val="nil"/>
            </w:tcBorders>
            <w:shd w:val="clear" w:color="auto" w:fill="auto"/>
            <w:noWrap/>
            <w:vAlign w:val="bottom"/>
            <w:hideMark/>
          </w:tcPr>
          <w:p w14:paraId="1FD7CD5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136,424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34EE1E4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164,496</w:t>
            </w:r>
          </w:p>
        </w:tc>
        <w:tc>
          <w:tcPr>
            <w:tcW w:w="951" w:type="dxa"/>
            <w:tcBorders>
              <w:top w:val="nil"/>
              <w:left w:val="nil"/>
              <w:bottom w:val="single" w:sz="4" w:space="0" w:color="auto"/>
              <w:right w:val="nil"/>
            </w:tcBorders>
            <w:shd w:val="clear" w:color="auto" w:fill="auto"/>
            <w:noWrap/>
            <w:vAlign w:val="bottom"/>
            <w:hideMark/>
          </w:tcPr>
          <w:p w14:paraId="2E0CA48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585,000</w:t>
            </w:r>
          </w:p>
        </w:tc>
        <w:tc>
          <w:tcPr>
            <w:tcW w:w="1192" w:type="dxa"/>
            <w:tcBorders>
              <w:top w:val="nil"/>
              <w:left w:val="single" w:sz="8" w:space="0" w:color="auto"/>
              <w:bottom w:val="single" w:sz="4" w:space="0" w:color="auto"/>
              <w:right w:val="nil"/>
            </w:tcBorders>
            <w:shd w:val="clear" w:color="auto" w:fill="auto"/>
            <w:noWrap/>
            <w:vAlign w:val="bottom"/>
            <w:hideMark/>
          </w:tcPr>
          <w:p w14:paraId="36105F87"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2D2D9663"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48EF0D5C"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585,000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5E0618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70,734</w:t>
            </w:r>
          </w:p>
        </w:tc>
        <w:tc>
          <w:tcPr>
            <w:tcW w:w="946" w:type="dxa"/>
            <w:tcBorders>
              <w:top w:val="nil"/>
              <w:left w:val="nil"/>
              <w:bottom w:val="single" w:sz="4" w:space="0" w:color="auto"/>
              <w:right w:val="nil"/>
            </w:tcBorders>
            <w:shd w:val="clear" w:color="auto" w:fill="auto"/>
            <w:noWrap/>
            <w:vAlign w:val="bottom"/>
            <w:hideMark/>
          </w:tcPr>
          <w:p w14:paraId="5C097EF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514,266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35868D3"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585,000</w:t>
            </w:r>
          </w:p>
        </w:tc>
        <w:tc>
          <w:tcPr>
            <w:tcW w:w="900" w:type="dxa"/>
            <w:tcBorders>
              <w:top w:val="nil"/>
              <w:left w:val="nil"/>
              <w:bottom w:val="single" w:sz="4" w:space="0" w:color="auto"/>
              <w:right w:val="single" w:sz="8" w:space="0" w:color="auto"/>
            </w:tcBorders>
            <w:shd w:val="clear" w:color="auto" w:fill="auto"/>
            <w:noWrap/>
            <w:vAlign w:val="bottom"/>
            <w:hideMark/>
          </w:tcPr>
          <w:p w14:paraId="21BA4F1B"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03797A61"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3CA64704" w14:textId="77777777" w:rsidTr="00816EAD">
        <w:trPr>
          <w:trHeight w:val="21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067A987C"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4</w:t>
            </w:r>
          </w:p>
        </w:tc>
        <w:tc>
          <w:tcPr>
            <w:tcW w:w="2683" w:type="dxa"/>
            <w:tcBorders>
              <w:top w:val="nil"/>
              <w:left w:val="nil"/>
              <w:bottom w:val="single" w:sz="4" w:space="0" w:color="auto"/>
              <w:right w:val="nil"/>
            </w:tcBorders>
            <w:shd w:val="clear" w:color="auto" w:fill="auto"/>
            <w:noWrap/>
            <w:vAlign w:val="bottom"/>
            <w:hideMark/>
          </w:tcPr>
          <w:p w14:paraId="2838920F"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EDUCATION ALLOWANCE</w:t>
            </w:r>
          </w:p>
        </w:tc>
        <w:tc>
          <w:tcPr>
            <w:tcW w:w="946" w:type="dxa"/>
            <w:tcBorders>
              <w:top w:val="nil"/>
              <w:left w:val="single" w:sz="8" w:space="0" w:color="auto"/>
              <w:bottom w:val="single" w:sz="4" w:space="0" w:color="auto"/>
              <w:right w:val="nil"/>
            </w:tcBorders>
            <w:shd w:val="clear" w:color="auto" w:fill="auto"/>
            <w:noWrap/>
            <w:vAlign w:val="bottom"/>
            <w:hideMark/>
          </w:tcPr>
          <w:p w14:paraId="1D48081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490,442</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F6B2E7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500,685</w:t>
            </w:r>
          </w:p>
        </w:tc>
        <w:tc>
          <w:tcPr>
            <w:tcW w:w="951" w:type="dxa"/>
            <w:tcBorders>
              <w:top w:val="nil"/>
              <w:left w:val="nil"/>
              <w:bottom w:val="single" w:sz="4" w:space="0" w:color="auto"/>
              <w:right w:val="nil"/>
            </w:tcBorders>
            <w:shd w:val="clear" w:color="auto" w:fill="auto"/>
            <w:noWrap/>
            <w:vAlign w:val="bottom"/>
            <w:hideMark/>
          </w:tcPr>
          <w:p w14:paraId="7DE3BDA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931,818</w:t>
            </w:r>
          </w:p>
        </w:tc>
        <w:tc>
          <w:tcPr>
            <w:tcW w:w="1192" w:type="dxa"/>
            <w:tcBorders>
              <w:top w:val="nil"/>
              <w:left w:val="single" w:sz="8" w:space="0" w:color="auto"/>
              <w:bottom w:val="single" w:sz="4" w:space="0" w:color="auto"/>
              <w:right w:val="nil"/>
            </w:tcBorders>
            <w:shd w:val="clear" w:color="auto" w:fill="auto"/>
            <w:noWrap/>
            <w:vAlign w:val="bottom"/>
            <w:hideMark/>
          </w:tcPr>
          <w:p w14:paraId="24F0029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26A040FC"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6CE9CD2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931,818</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06F2CB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242,278</w:t>
            </w:r>
          </w:p>
        </w:tc>
        <w:tc>
          <w:tcPr>
            <w:tcW w:w="946" w:type="dxa"/>
            <w:tcBorders>
              <w:top w:val="nil"/>
              <w:left w:val="nil"/>
              <w:bottom w:val="single" w:sz="4" w:space="0" w:color="auto"/>
              <w:right w:val="nil"/>
            </w:tcBorders>
            <w:shd w:val="clear" w:color="auto" w:fill="auto"/>
            <w:noWrap/>
            <w:vAlign w:val="bottom"/>
            <w:hideMark/>
          </w:tcPr>
          <w:p w14:paraId="2412B46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689,540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C9FCA6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931,818</w:t>
            </w:r>
          </w:p>
        </w:tc>
        <w:tc>
          <w:tcPr>
            <w:tcW w:w="900" w:type="dxa"/>
            <w:tcBorders>
              <w:top w:val="nil"/>
              <w:left w:val="nil"/>
              <w:bottom w:val="single" w:sz="4" w:space="0" w:color="auto"/>
              <w:right w:val="single" w:sz="8" w:space="0" w:color="auto"/>
            </w:tcBorders>
            <w:shd w:val="clear" w:color="auto" w:fill="auto"/>
            <w:noWrap/>
            <w:vAlign w:val="bottom"/>
            <w:hideMark/>
          </w:tcPr>
          <w:p w14:paraId="1924BC58"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315A373D"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3AA138BE" w14:textId="77777777" w:rsidTr="00816EAD">
        <w:trPr>
          <w:trHeight w:val="183"/>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51FF31B4"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5</w:t>
            </w:r>
          </w:p>
        </w:tc>
        <w:tc>
          <w:tcPr>
            <w:tcW w:w="2683" w:type="dxa"/>
            <w:tcBorders>
              <w:top w:val="nil"/>
              <w:left w:val="nil"/>
              <w:bottom w:val="single" w:sz="4" w:space="0" w:color="auto"/>
              <w:right w:val="nil"/>
            </w:tcBorders>
            <w:shd w:val="clear" w:color="auto" w:fill="auto"/>
            <w:noWrap/>
            <w:vAlign w:val="bottom"/>
            <w:hideMark/>
          </w:tcPr>
          <w:p w14:paraId="4622AAA5"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DEPENDANCY ALLOWANCE</w:t>
            </w:r>
          </w:p>
        </w:tc>
        <w:tc>
          <w:tcPr>
            <w:tcW w:w="946" w:type="dxa"/>
            <w:tcBorders>
              <w:top w:val="nil"/>
              <w:left w:val="single" w:sz="8" w:space="0" w:color="auto"/>
              <w:bottom w:val="single" w:sz="4" w:space="0" w:color="auto"/>
              <w:right w:val="nil"/>
            </w:tcBorders>
            <w:shd w:val="clear" w:color="auto" w:fill="auto"/>
            <w:noWrap/>
            <w:vAlign w:val="bottom"/>
            <w:hideMark/>
          </w:tcPr>
          <w:p w14:paraId="3AF95721"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70,847</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A906901"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81,028</w:t>
            </w:r>
          </w:p>
        </w:tc>
        <w:tc>
          <w:tcPr>
            <w:tcW w:w="951" w:type="dxa"/>
            <w:tcBorders>
              <w:top w:val="nil"/>
              <w:left w:val="nil"/>
              <w:bottom w:val="single" w:sz="4" w:space="0" w:color="auto"/>
              <w:right w:val="nil"/>
            </w:tcBorders>
            <w:shd w:val="clear" w:color="auto" w:fill="auto"/>
            <w:noWrap/>
            <w:vAlign w:val="bottom"/>
            <w:hideMark/>
          </w:tcPr>
          <w:p w14:paraId="611900E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89,994</w:t>
            </w:r>
          </w:p>
        </w:tc>
        <w:tc>
          <w:tcPr>
            <w:tcW w:w="1192" w:type="dxa"/>
            <w:tcBorders>
              <w:top w:val="nil"/>
              <w:left w:val="single" w:sz="8" w:space="0" w:color="auto"/>
              <w:bottom w:val="single" w:sz="4" w:space="0" w:color="auto"/>
              <w:right w:val="nil"/>
            </w:tcBorders>
            <w:shd w:val="clear" w:color="auto" w:fill="auto"/>
            <w:noWrap/>
            <w:vAlign w:val="bottom"/>
            <w:hideMark/>
          </w:tcPr>
          <w:p w14:paraId="1745CC2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BB5F39E"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3E4FF37A"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89,994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C3C6B8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40,420</w:t>
            </w:r>
          </w:p>
        </w:tc>
        <w:tc>
          <w:tcPr>
            <w:tcW w:w="946" w:type="dxa"/>
            <w:tcBorders>
              <w:top w:val="nil"/>
              <w:left w:val="nil"/>
              <w:bottom w:val="single" w:sz="4" w:space="0" w:color="auto"/>
              <w:right w:val="nil"/>
            </w:tcBorders>
            <w:shd w:val="clear" w:color="auto" w:fill="auto"/>
            <w:noWrap/>
            <w:vAlign w:val="bottom"/>
            <w:hideMark/>
          </w:tcPr>
          <w:p w14:paraId="54F7176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49,574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264A9F91"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89,994</w:t>
            </w:r>
          </w:p>
        </w:tc>
        <w:tc>
          <w:tcPr>
            <w:tcW w:w="900" w:type="dxa"/>
            <w:tcBorders>
              <w:top w:val="nil"/>
              <w:left w:val="nil"/>
              <w:bottom w:val="single" w:sz="4" w:space="0" w:color="auto"/>
              <w:right w:val="single" w:sz="8" w:space="0" w:color="auto"/>
            </w:tcBorders>
            <w:shd w:val="clear" w:color="auto" w:fill="auto"/>
            <w:noWrap/>
            <w:vAlign w:val="bottom"/>
            <w:hideMark/>
          </w:tcPr>
          <w:p w14:paraId="17D857E4"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61B093FA"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0FB5AA37" w14:textId="77777777" w:rsidTr="00816EAD">
        <w:trPr>
          <w:trHeight w:val="17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560A94E8"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6</w:t>
            </w:r>
          </w:p>
        </w:tc>
        <w:tc>
          <w:tcPr>
            <w:tcW w:w="2683" w:type="dxa"/>
            <w:tcBorders>
              <w:top w:val="nil"/>
              <w:left w:val="nil"/>
              <w:bottom w:val="single" w:sz="4" w:space="0" w:color="auto"/>
              <w:right w:val="nil"/>
            </w:tcBorders>
            <w:shd w:val="clear" w:color="auto" w:fill="auto"/>
            <w:noWrap/>
            <w:vAlign w:val="bottom"/>
            <w:hideMark/>
          </w:tcPr>
          <w:p w14:paraId="6EFF77D9"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STAFF OVERTIME ALLOWANCE</w:t>
            </w:r>
          </w:p>
        </w:tc>
        <w:tc>
          <w:tcPr>
            <w:tcW w:w="946" w:type="dxa"/>
            <w:tcBorders>
              <w:top w:val="nil"/>
              <w:left w:val="single" w:sz="8" w:space="0" w:color="auto"/>
              <w:bottom w:val="single" w:sz="4" w:space="0" w:color="auto"/>
              <w:right w:val="nil"/>
            </w:tcBorders>
            <w:shd w:val="clear" w:color="auto" w:fill="auto"/>
            <w:noWrap/>
            <w:vAlign w:val="bottom"/>
            <w:hideMark/>
          </w:tcPr>
          <w:p w14:paraId="59A5AB6E"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72,610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43AE6E8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83,603</w:t>
            </w:r>
          </w:p>
        </w:tc>
        <w:tc>
          <w:tcPr>
            <w:tcW w:w="951" w:type="dxa"/>
            <w:tcBorders>
              <w:top w:val="nil"/>
              <w:left w:val="nil"/>
              <w:bottom w:val="single" w:sz="4" w:space="0" w:color="auto"/>
              <w:right w:val="nil"/>
            </w:tcBorders>
            <w:shd w:val="clear" w:color="auto" w:fill="auto"/>
            <w:noWrap/>
            <w:vAlign w:val="bottom"/>
            <w:hideMark/>
          </w:tcPr>
          <w:p w14:paraId="15D2390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68,000</w:t>
            </w:r>
          </w:p>
        </w:tc>
        <w:tc>
          <w:tcPr>
            <w:tcW w:w="1192" w:type="dxa"/>
            <w:tcBorders>
              <w:top w:val="nil"/>
              <w:left w:val="single" w:sz="8" w:space="0" w:color="auto"/>
              <w:bottom w:val="single" w:sz="4" w:space="0" w:color="auto"/>
              <w:right w:val="nil"/>
            </w:tcBorders>
            <w:shd w:val="clear" w:color="auto" w:fill="auto"/>
            <w:noWrap/>
            <w:vAlign w:val="bottom"/>
            <w:hideMark/>
          </w:tcPr>
          <w:p w14:paraId="3CE1DC0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3FC25A92"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1E197A11"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68,000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26CAEA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24,805</w:t>
            </w:r>
          </w:p>
        </w:tc>
        <w:tc>
          <w:tcPr>
            <w:tcW w:w="946" w:type="dxa"/>
            <w:tcBorders>
              <w:top w:val="nil"/>
              <w:left w:val="nil"/>
              <w:bottom w:val="single" w:sz="4" w:space="0" w:color="auto"/>
              <w:right w:val="nil"/>
            </w:tcBorders>
            <w:shd w:val="clear" w:color="auto" w:fill="auto"/>
            <w:noWrap/>
            <w:vAlign w:val="bottom"/>
            <w:hideMark/>
          </w:tcPr>
          <w:p w14:paraId="2E74F34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43,195</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7A647AE"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68,000</w:t>
            </w:r>
          </w:p>
        </w:tc>
        <w:tc>
          <w:tcPr>
            <w:tcW w:w="900" w:type="dxa"/>
            <w:tcBorders>
              <w:top w:val="nil"/>
              <w:left w:val="nil"/>
              <w:bottom w:val="single" w:sz="4" w:space="0" w:color="auto"/>
              <w:right w:val="single" w:sz="8" w:space="0" w:color="auto"/>
            </w:tcBorders>
            <w:shd w:val="clear" w:color="auto" w:fill="auto"/>
            <w:noWrap/>
            <w:vAlign w:val="bottom"/>
            <w:hideMark/>
          </w:tcPr>
          <w:p w14:paraId="2118CA56"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4F16FCD7"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65C8B49C" w14:textId="77777777" w:rsidTr="00816EAD">
        <w:trPr>
          <w:trHeight w:val="19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474FB734"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7</w:t>
            </w:r>
          </w:p>
        </w:tc>
        <w:tc>
          <w:tcPr>
            <w:tcW w:w="2683" w:type="dxa"/>
            <w:tcBorders>
              <w:top w:val="nil"/>
              <w:left w:val="nil"/>
              <w:bottom w:val="nil"/>
              <w:right w:val="nil"/>
            </w:tcBorders>
            <w:shd w:val="clear" w:color="auto" w:fill="auto"/>
            <w:noWrap/>
            <w:vAlign w:val="bottom"/>
            <w:hideMark/>
          </w:tcPr>
          <w:p w14:paraId="58341AB5"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PAYMENT IN LIEU OF LEAVE</w:t>
            </w:r>
          </w:p>
        </w:tc>
        <w:tc>
          <w:tcPr>
            <w:tcW w:w="946" w:type="dxa"/>
            <w:tcBorders>
              <w:top w:val="nil"/>
              <w:left w:val="single" w:sz="8" w:space="0" w:color="auto"/>
              <w:bottom w:val="single" w:sz="4" w:space="0" w:color="auto"/>
              <w:right w:val="nil"/>
            </w:tcBorders>
            <w:shd w:val="clear" w:color="auto" w:fill="auto"/>
            <w:noWrap/>
            <w:vAlign w:val="bottom"/>
            <w:hideMark/>
          </w:tcPr>
          <w:p w14:paraId="61F1834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538,068</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945CF0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26,648</w:t>
            </w:r>
          </w:p>
        </w:tc>
        <w:tc>
          <w:tcPr>
            <w:tcW w:w="951" w:type="dxa"/>
            <w:tcBorders>
              <w:top w:val="nil"/>
              <w:left w:val="nil"/>
              <w:bottom w:val="single" w:sz="4" w:space="0" w:color="auto"/>
              <w:right w:val="nil"/>
            </w:tcBorders>
            <w:shd w:val="clear" w:color="auto" w:fill="auto"/>
            <w:noWrap/>
            <w:vAlign w:val="bottom"/>
            <w:hideMark/>
          </w:tcPr>
          <w:p w14:paraId="5623F4A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60,000</w:t>
            </w:r>
          </w:p>
        </w:tc>
        <w:tc>
          <w:tcPr>
            <w:tcW w:w="1192" w:type="dxa"/>
            <w:tcBorders>
              <w:top w:val="nil"/>
              <w:left w:val="single" w:sz="8" w:space="0" w:color="auto"/>
              <w:bottom w:val="single" w:sz="4" w:space="0" w:color="auto"/>
              <w:right w:val="nil"/>
            </w:tcBorders>
            <w:shd w:val="clear" w:color="auto" w:fill="auto"/>
            <w:noWrap/>
            <w:vAlign w:val="bottom"/>
            <w:hideMark/>
          </w:tcPr>
          <w:p w14:paraId="3C6E15A5"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641266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6C6AC72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60,000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7673AE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23,787</w:t>
            </w:r>
          </w:p>
        </w:tc>
        <w:tc>
          <w:tcPr>
            <w:tcW w:w="946" w:type="dxa"/>
            <w:tcBorders>
              <w:top w:val="nil"/>
              <w:left w:val="nil"/>
              <w:bottom w:val="single" w:sz="4" w:space="0" w:color="auto"/>
              <w:right w:val="nil"/>
            </w:tcBorders>
            <w:shd w:val="clear" w:color="auto" w:fill="auto"/>
            <w:noWrap/>
            <w:vAlign w:val="bottom"/>
            <w:hideMark/>
          </w:tcPr>
          <w:p w14:paraId="2E4B5CA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36,213</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C2E3701"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60,000</w:t>
            </w:r>
          </w:p>
        </w:tc>
        <w:tc>
          <w:tcPr>
            <w:tcW w:w="900" w:type="dxa"/>
            <w:tcBorders>
              <w:top w:val="nil"/>
              <w:left w:val="nil"/>
              <w:bottom w:val="single" w:sz="4" w:space="0" w:color="auto"/>
              <w:right w:val="single" w:sz="8" w:space="0" w:color="auto"/>
            </w:tcBorders>
            <w:shd w:val="clear" w:color="auto" w:fill="auto"/>
            <w:noWrap/>
            <w:vAlign w:val="bottom"/>
            <w:hideMark/>
          </w:tcPr>
          <w:p w14:paraId="3400EE04"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22B7E253"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2021F13D" w14:textId="77777777" w:rsidTr="00816EAD">
        <w:trPr>
          <w:trHeight w:val="183"/>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5FC5B523"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8</w:t>
            </w:r>
          </w:p>
        </w:tc>
        <w:tc>
          <w:tcPr>
            <w:tcW w:w="2683" w:type="dxa"/>
            <w:tcBorders>
              <w:top w:val="single" w:sz="4" w:space="0" w:color="auto"/>
              <w:left w:val="nil"/>
              <w:bottom w:val="single" w:sz="4" w:space="0" w:color="auto"/>
              <w:right w:val="nil"/>
            </w:tcBorders>
            <w:shd w:val="clear" w:color="auto" w:fill="auto"/>
            <w:noWrap/>
            <w:vAlign w:val="bottom"/>
            <w:hideMark/>
          </w:tcPr>
          <w:p w14:paraId="3EC2F235"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GRATUITY</w:t>
            </w:r>
          </w:p>
        </w:tc>
        <w:tc>
          <w:tcPr>
            <w:tcW w:w="946" w:type="dxa"/>
            <w:tcBorders>
              <w:top w:val="nil"/>
              <w:left w:val="single" w:sz="8" w:space="0" w:color="auto"/>
              <w:bottom w:val="single" w:sz="4" w:space="0" w:color="auto"/>
              <w:right w:val="nil"/>
            </w:tcBorders>
            <w:shd w:val="clear" w:color="auto" w:fill="auto"/>
            <w:noWrap/>
            <w:vAlign w:val="bottom"/>
            <w:hideMark/>
          </w:tcPr>
          <w:p w14:paraId="57D2A3B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547,898</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46DF496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650,901</w:t>
            </w:r>
          </w:p>
        </w:tc>
        <w:tc>
          <w:tcPr>
            <w:tcW w:w="951" w:type="dxa"/>
            <w:tcBorders>
              <w:top w:val="nil"/>
              <w:left w:val="nil"/>
              <w:bottom w:val="single" w:sz="4" w:space="0" w:color="auto"/>
              <w:right w:val="nil"/>
            </w:tcBorders>
            <w:shd w:val="clear" w:color="auto" w:fill="auto"/>
            <w:noWrap/>
            <w:vAlign w:val="bottom"/>
            <w:hideMark/>
          </w:tcPr>
          <w:p w14:paraId="7F0F7E1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712,010</w:t>
            </w:r>
          </w:p>
        </w:tc>
        <w:tc>
          <w:tcPr>
            <w:tcW w:w="1192" w:type="dxa"/>
            <w:tcBorders>
              <w:top w:val="nil"/>
              <w:left w:val="single" w:sz="8" w:space="0" w:color="auto"/>
              <w:bottom w:val="single" w:sz="4" w:space="0" w:color="auto"/>
              <w:right w:val="single" w:sz="8" w:space="0" w:color="auto"/>
            </w:tcBorders>
            <w:shd w:val="clear" w:color="auto" w:fill="auto"/>
            <w:noWrap/>
            <w:vAlign w:val="bottom"/>
            <w:hideMark/>
          </w:tcPr>
          <w:p w14:paraId="1064D608"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1192" w:type="dxa"/>
            <w:tcBorders>
              <w:top w:val="nil"/>
              <w:left w:val="nil"/>
              <w:bottom w:val="single" w:sz="4" w:space="0" w:color="auto"/>
              <w:right w:val="nil"/>
            </w:tcBorders>
            <w:shd w:val="clear" w:color="auto" w:fill="auto"/>
            <w:noWrap/>
            <w:vAlign w:val="bottom"/>
            <w:hideMark/>
          </w:tcPr>
          <w:p w14:paraId="0773A1B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7A0E99ED"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712,010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D3413C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264,527</w:t>
            </w:r>
          </w:p>
        </w:tc>
        <w:tc>
          <w:tcPr>
            <w:tcW w:w="946" w:type="dxa"/>
            <w:tcBorders>
              <w:top w:val="nil"/>
              <w:left w:val="nil"/>
              <w:bottom w:val="single" w:sz="4" w:space="0" w:color="auto"/>
              <w:right w:val="nil"/>
            </w:tcBorders>
            <w:shd w:val="clear" w:color="auto" w:fill="auto"/>
            <w:noWrap/>
            <w:vAlign w:val="bottom"/>
            <w:hideMark/>
          </w:tcPr>
          <w:p w14:paraId="71E6BA4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447,483</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3B85874B"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712,010</w:t>
            </w:r>
          </w:p>
        </w:tc>
        <w:tc>
          <w:tcPr>
            <w:tcW w:w="900" w:type="dxa"/>
            <w:tcBorders>
              <w:top w:val="nil"/>
              <w:left w:val="nil"/>
              <w:bottom w:val="single" w:sz="4" w:space="0" w:color="auto"/>
              <w:right w:val="single" w:sz="8" w:space="0" w:color="auto"/>
            </w:tcBorders>
            <w:shd w:val="clear" w:color="auto" w:fill="auto"/>
            <w:noWrap/>
            <w:vAlign w:val="bottom"/>
            <w:hideMark/>
          </w:tcPr>
          <w:p w14:paraId="0CA41CFE"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0EF90076"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72B40A7D" w14:textId="77777777" w:rsidTr="00816EAD">
        <w:trPr>
          <w:trHeight w:val="17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51306E0A"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9</w:t>
            </w:r>
          </w:p>
        </w:tc>
        <w:tc>
          <w:tcPr>
            <w:tcW w:w="2683" w:type="dxa"/>
            <w:tcBorders>
              <w:top w:val="nil"/>
              <w:left w:val="nil"/>
              <w:bottom w:val="nil"/>
              <w:right w:val="nil"/>
            </w:tcBorders>
            <w:shd w:val="clear" w:color="auto" w:fill="auto"/>
            <w:noWrap/>
            <w:vAlign w:val="bottom"/>
            <w:hideMark/>
          </w:tcPr>
          <w:p w14:paraId="49FA52A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HOME LEAVE PASSAGE</w:t>
            </w:r>
          </w:p>
        </w:tc>
        <w:tc>
          <w:tcPr>
            <w:tcW w:w="946" w:type="dxa"/>
            <w:tcBorders>
              <w:top w:val="nil"/>
              <w:left w:val="single" w:sz="8" w:space="0" w:color="auto"/>
              <w:bottom w:val="nil"/>
              <w:right w:val="nil"/>
            </w:tcBorders>
            <w:shd w:val="clear" w:color="auto" w:fill="auto"/>
            <w:noWrap/>
            <w:vAlign w:val="bottom"/>
            <w:hideMark/>
          </w:tcPr>
          <w:p w14:paraId="2341D11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70,848</w:t>
            </w:r>
          </w:p>
        </w:tc>
        <w:tc>
          <w:tcPr>
            <w:tcW w:w="946" w:type="dxa"/>
            <w:tcBorders>
              <w:top w:val="nil"/>
              <w:left w:val="single" w:sz="8" w:space="0" w:color="auto"/>
              <w:bottom w:val="nil"/>
              <w:right w:val="single" w:sz="8" w:space="0" w:color="auto"/>
            </w:tcBorders>
            <w:shd w:val="clear" w:color="auto" w:fill="auto"/>
            <w:noWrap/>
            <w:vAlign w:val="bottom"/>
            <w:hideMark/>
          </w:tcPr>
          <w:p w14:paraId="2EFF6C4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42,476</w:t>
            </w:r>
          </w:p>
        </w:tc>
        <w:tc>
          <w:tcPr>
            <w:tcW w:w="951" w:type="dxa"/>
            <w:tcBorders>
              <w:top w:val="nil"/>
              <w:left w:val="nil"/>
              <w:bottom w:val="nil"/>
              <w:right w:val="nil"/>
            </w:tcBorders>
            <w:shd w:val="clear" w:color="auto" w:fill="auto"/>
            <w:noWrap/>
            <w:vAlign w:val="bottom"/>
            <w:hideMark/>
          </w:tcPr>
          <w:p w14:paraId="17EA6CA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100,000</w:t>
            </w:r>
          </w:p>
        </w:tc>
        <w:tc>
          <w:tcPr>
            <w:tcW w:w="1192" w:type="dxa"/>
            <w:tcBorders>
              <w:top w:val="nil"/>
              <w:left w:val="single" w:sz="8" w:space="0" w:color="auto"/>
              <w:bottom w:val="nil"/>
              <w:right w:val="nil"/>
            </w:tcBorders>
            <w:shd w:val="clear" w:color="auto" w:fill="auto"/>
            <w:noWrap/>
            <w:vAlign w:val="bottom"/>
            <w:hideMark/>
          </w:tcPr>
          <w:p w14:paraId="17567891"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nil"/>
              <w:right w:val="nil"/>
            </w:tcBorders>
            <w:shd w:val="clear" w:color="auto" w:fill="auto"/>
            <w:noWrap/>
            <w:vAlign w:val="bottom"/>
            <w:hideMark/>
          </w:tcPr>
          <w:p w14:paraId="6B5C13DC"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4672E02C"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100,000</w:t>
            </w:r>
          </w:p>
        </w:tc>
        <w:tc>
          <w:tcPr>
            <w:tcW w:w="946" w:type="dxa"/>
            <w:tcBorders>
              <w:top w:val="nil"/>
              <w:left w:val="single" w:sz="8" w:space="0" w:color="auto"/>
              <w:bottom w:val="nil"/>
              <w:right w:val="single" w:sz="8" w:space="0" w:color="auto"/>
            </w:tcBorders>
            <w:shd w:val="clear" w:color="auto" w:fill="auto"/>
            <w:noWrap/>
            <w:vAlign w:val="bottom"/>
            <w:hideMark/>
          </w:tcPr>
          <w:p w14:paraId="400EDE9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22,530</w:t>
            </w:r>
          </w:p>
        </w:tc>
        <w:tc>
          <w:tcPr>
            <w:tcW w:w="946" w:type="dxa"/>
            <w:tcBorders>
              <w:top w:val="nil"/>
              <w:left w:val="nil"/>
              <w:bottom w:val="single" w:sz="4" w:space="0" w:color="auto"/>
              <w:right w:val="nil"/>
            </w:tcBorders>
            <w:shd w:val="clear" w:color="auto" w:fill="auto"/>
            <w:noWrap/>
            <w:vAlign w:val="bottom"/>
            <w:hideMark/>
          </w:tcPr>
          <w:p w14:paraId="157D075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77,470</w:t>
            </w:r>
          </w:p>
        </w:tc>
        <w:tc>
          <w:tcPr>
            <w:tcW w:w="946" w:type="dxa"/>
            <w:tcBorders>
              <w:top w:val="nil"/>
              <w:left w:val="single" w:sz="8" w:space="0" w:color="auto"/>
              <w:bottom w:val="nil"/>
              <w:right w:val="single" w:sz="8" w:space="0" w:color="auto"/>
            </w:tcBorders>
            <w:shd w:val="clear" w:color="auto" w:fill="auto"/>
            <w:noWrap/>
            <w:vAlign w:val="bottom"/>
            <w:hideMark/>
          </w:tcPr>
          <w:p w14:paraId="788F63F4"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100,000</w:t>
            </w:r>
          </w:p>
        </w:tc>
        <w:tc>
          <w:tcPr>
            <w:tcW w:w="900" w:type="dxa"/>
            <w:tcBorders>
              <w:top w:val="nil"/>
              <w:left w:val="nil"/>
              <w:bottom w:val="single" w:sz="4" w:space="0" w:color="auto"/>
              <w:right w:val="single" w:sz="8" w:space="0" w:color="auto"/>
            </w:tcBorders>
            <w:shd w:val="clear" w:color="auto" w:fill="auto"/>
            <w:noWrap/>
            <w:vAlign w:val="bottom"/>
            <w:hideMark/>
          </w:tcPr>
          <w:p w14:paraId="2FFA6F3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nil"/>
              <w:right w:val="single" w:sz="4" w:space="0" w:color="auto"/>
            </w:tcBorders>
            <w:shd w:val="clear" w:color="auto" w:fill="auto"/>
            <w:noWrap/>
            <w:vAlign w:val="bottom"/>
            <w:hideMark/>
          </w:tcPr>
          <w:p w14:paraId="358885D7"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48F379B4" w14:textId="77777777" w:rsidTr="00816EAD">
        <w:trPr>
          <w:trHeight w:val="21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00035F57"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10</w:t>
            </w:r>
          </w:p>
        </w:tc>
        <w:tc>
          <w:tcPr>
            <w:tcW w:w="2683" w:type="dxa"/>
            <w:tcBorders>
              <w:top w:val="single" w:sz="4" w:space="0" w:color="auto"/>
              <w:left w:val="nil"/>
              <w:bottom w:val="single" w:sz="4" w:space="0" w:color="auto"/>
              <w:right w:val="nil"/>
            </w:tcBorders>
            <w:shd w:val="clear" w:color="auto" w:fill="auto"/>
            <w:noWrap/>
            <w:vAlign w:val="bottom"/>
            <w:hideMark/>
          </w:tcPr>
          <w:p w14:paraId="1C6D3EE3"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COST OF LIVING ADJUSTMENT</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2612396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2FCDF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51" w:type="dxa"/>
            <w:tcBorders>
              <w:top w:val="single" w:sz="4" w:space="0" w:color="auto"/>
              <w:left w:val="nil"/>
              <w:bottom w:val="single" w:sz="4" w:space="0" w:color="auto"/>
              <w:right w:val="nil"/>
            </w:tcBorders>
            <w:shd w:val="clear" w:color="auto" w:fill="auto"/>
            <w:noWrap/>
            <w:vAlign w:val="bottom"/>
            <w:hideMark/>
          </w:tcPr>
          <w:p w14:paraId="58FC38E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41,688</w:t>
            </w:r>
          </w:p>
        </w:tc>
        <w:tc>
          <w:tcPr>
            <w:tcW w:w="1192" w:type="dxa"/>
            <w:tcBorders>
              <w:top w:val="nil"/>
              <w:left w:val="single" w:sz="8" w:space="0" w:color="auto"/>
              <w:bottom w:val="single" w:sz="4" w:space="0" w:color="auto"/>
              <w:right w:val="nil"/>
            </w:tcBorders>
            <w:shd w:val="clear" w:color="auto" w:fill="auto"/>
            <w:noWrap/>
            <w:vAlign w:val="bottom"/>
            <w:hideMark/>
          </w:tcPr>
          <w:p w14:paraId="5F1FEDC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6F1535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53161F7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41,688</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2C21EA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13,896</w:t>
            </w:r>
          </w:p>
        </w:tc>
        <w:tc>
          <w:tcPr>
            <w:tcW w:w="946" w:type="dxa"/>
            <w:tcBorders>
              <w:top w:val="nil"/>
              <w:left w:val="nil"/>
              <w:bottom w:val="single" w:sz="4" w:space="0" w:color="auto"/>
              <w:right w:val="nil"/>
            </w:tcBorders>
            <w:shd w:val="clear" w:color="auto" w:fill="auto"/>
            <w:noWrap/>
            <w:vAlign w:val="bottom"/>
            <w:hideMark/>
          </w:tcPr>
          <w:p w14:paraId="3C1EC14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27,792</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2E903F5"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41,688</w:t>
            </w:r>
          </w:p>
        </w:tc>
        <w:tc>
          <w:tcPr>
            <w:tcW w:w="900" w:type="dxa"/>
            <w:tcBorders>
              <w:top w:val="nil"/>
              <w:left w:val="nil"/>
              <w:bottom w:val="single" w:sz="4" w:space="0" w:color="auto"/>
              <w:right w:val="single" w:sz="8" w:space="0" w:color="auto"/>
            </w:tcBorders>
            <w:shd w:val="clear" w:color="auto" w:fill="auto"/>
            <w:noWrap/>
            <w:vAlign w:val="bottom"/>
            <w:hideMark/>
          </w:tcPr>
          <w:p w14:paraId="40496E9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5C24BDF2"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7EAC5145" w14:textId="77777777" w:rsidTr="00816EAD">
        <w:trPr>
          <w:trHeight w:val="21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3F90BC9E"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11</w:t>
            </w:r>
          </w:p>
        </w:tc>
        <w:tc>
          <w:tcPr>
            <w:tcW w:w="2683" w:type="dxa"/>
            <w:tcBorders>
              <w:top w:val="nil"/>
              <w:left w:val="nil"/>
              <w:bottom w:val="single" w:sz="4" w:space="0" w:color="auto"/>
              <w:right w:val="nil"/>
            </w:tcBorders>
            <w:shd w:val="clear" w:color="auto" w:fill="auto"/>
            <w:noWrap/>
            <w:vAlign w:val="bottom"/>
            <w:hideMark/>
          </w:tcPr>
          <w:p w14:paraId="2EA0C527"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STATUTORY EMPLOYER CONTRIBUTIONS</w:t>
            </w:r>
          </w:p>
        </w:tc>
        <w:tc>
          <w:tcPr>
            <w:tcW w:w="946" w:type="dxa"/>
            <w:tcBorders>
              <w:top w:val="nil"/>
              <w:left w:val="single" w:sz="8" w:space="0" w:color="auto"/>
              <w:bottom w:val="single" w:sz="4" w:space="0" w:color="auto"/>
              <w:right w:val="nil"/>
            </w:tcBorders>
            <w:shd w:val="clear" w:color="auto" w:fill="auto"/>
            <w:noWrap/>
            <w:vAlign w:val="bottom"/>
            <w:hideMark/>
          </w:tcPr>
          <w:p w14:paraId="68B8352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723</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DDBAD5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219</w:t>
            </w:r>
          </w:p>
        </w:tc>
        <w:tc>
          <w:tcPr>
            <w:tcW w:w="951" w:type="dxa"/>
            <w:tcBorders>
              <w:top w:val="nil"/>
              <w:left w:val="nil"/>
              <w:bottom w:val="single" w:sz="4" w:space="0" w:color="auto"/>
              <w:right w:val="nil"/>
            </w:tcBorders>
            <w:shd w:val="clear" w:color="auto" w:fill="auto"/>
            <w:noWrap/>
            <w:vAlign w:val="bottom"/>
            <w:hideMark/>
          </w:tcPr>
          <w:p w14:paraId="6F951DA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36,000</w:t>
            </w:r>
          </w:p>
        </w:tc>
        <w:tc>
          <w:tcPr>
            <w:tcW w:w="1192" w:type="dxa"/>
            <w:tcBorders>
              <w:top w:val="nil"/>
              <w:left w:val="single" w:sz="8" w:space="0" w:color="auto"/>
              <w:bottom w:val="single" w:sz="4" w:space="0" w:color="auto"/>
              <w:right w:val="nil"/>
            </w:tcBorders>
            <w:shd w:val="clear" w:color="auto" w:fill="auto"/>
            <w:noWrap/>
            <w:vAlign w:val="bottom"/>
            <w:hideMark/>
          </w:tcPr>
          <w:p w14:paraId="46A02521"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08BD2E25"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5C9FFC0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36,000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094C0C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46" w:type="dxa"/>
            <w:tcBorders>
              <w:top w:val="nil"/>
              <w:left w:val="nil"/>
              <w:bottom w:val="single" w:sz="4" w:space="0" w:color="auto"/>
              <w:right w:val="nil"/>
            </w:tcBorders>
            <w:shd w:val="clear" w:color="auto" w:fill="auto"/>
            <w:noWrap/>
            <w:vAlign w:val="bottom"/>
            <w:hideMark/>
          </w:tcPr>
          <w:p w14:paraId="65B3A3F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36,000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37A75F74"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36,000</w:t>
            </w:r>
          </w:p>
        </w:tc>
        <w:tc>
          <w:tcPr>
            <w:tcW w:w="900" w:type="dxa"/>
            <w:tcBorders>
              <w:top w:val="nil"/>
              <w:left w:val="nil"/>
              <w:bottom w:val="single" w:sz="4" w:space="0" w:color="auto"/>
              <w:right w:val="single" w:sz="8" w:space="0" w:color="auto"/>
            </w:tcBorders>
            <w:shd w:val="clear" w:color="auto" w:fill="auto"/>
            <w:noWrap/>
            <w:vAlign w:val="bottom"/>
            <w:hideMark/>
          </w:tcPr>
          <w:p w14:paraId="2B05C713"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17B2E6E4"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6C343F4D" w14:textId="77777777" w:rsidTr="00816EAD">
        <w:trPr>
          <w:trHeight w:val="21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33B6AF71"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12</w:t>
            </w:r>
          </w:p>
        </w:tc>
        <w:tc>
          <w:tcPr>
            <w:tcW w:w="2683" w:type="dxa"/>
            <w:tcBorders>
              <w:top w:val="nil"/>
              <w:left w:val="nil"/>
              <w:bottom w:val="single" w:sz="4" w:space="0" w:color="auto"/>
              <w:right w:val="nil"/>
            </w:tcBorders>
            <w:shd w:val="clear" w:color="auto" w:fill="auto"/>
            <w:noWrap/>
            <w:vAlign w:val="bottom"/>
            <w:hideMark/>
          </w:tcPr>
          <w:p w14:paraId="027540C5"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OTHER ALLOWANCES</w:t>
            </w:r>
          </w:p>
        </w:tc>
        <w:tc>
          <w:tcPr>
            <w:tcW w:w="946" w:type="dxa"/>
            <w:tcBorders>
              <w:top w:val="nil"/>
              <w:left w:val="single" w:sz="8" w:space="0" w:color="auto"/>
              <w:bottom w:val="single" w:sz="4" w:space="0" w:color="auto"/>
              <w:right w:val="nil"/>
            </w:tcBorders>
            <w:shd w:val="clear" w:color="auto" w:fill="auto"/>
            <w:noWrap/>
            <w:vAlign w:val="bottom"/>
            <w:hideMark/>
          </w:tcPr>
          <w:p w14:paraId="67427A5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C5B4A7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nil"/>
              <w:left w:val="nil"/>
              <w:bottom w:val="single" w:sz="4" w:space="0" w:color="auto"/>
              <w:right w:val="nil"/>
            </w:tcBorders>
            <w:shd w:val="clear" w:color="auto" w:fill="auto"/>
            <w:noWrap/>
            <w:vAlign w:val="bottom"/>
            <w:hideMark/>
          </w:tcPr>
          <w:p w14:paraId="5544D4A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6,000</w:t>
            </w:r>
          </w:p>
        </w:tc>
        <w:tc>
          <w:tcPr>
            <w:tcW w:w="1192" w:type="dxa"/>
            <w:tcBorders>
              <w:top w:val="nil"/>
              <w:left w:val="single" w:sz="8" w:space="0" w:color="auto"/>
              <w:bottom w:val="single" w:sz="4" w:space="0" w:color="auto"/>
              <w:right w:val="single" w:sz="8" w:space="0" w:color="auto"/>
            </w:tcBorders>
            <w:shd w:val="clear" w:color="auto" w:fill="auto"/>
            <w:noWrap/>
            <w:vAlign w:val="bottom"/>
            <w:hideMark/>
          </w:tcPr>
          <w:p w14:paraId="4C9EFCA2"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1192" w:type="dxa"/>
            <w:tcBorders>
              <w:top w:val="nil"/>
              <w:left w:val="nil"/>
              <w:bottom w:val="single" w:sz="4" w:space="0" w:color="auto"/>
              <w:right w:val="single" w:sz="8" w:space="0" w:color="auto"/>
            </w:tcBorders>
            <w:shd w:val="clear" w:color="auto" w:fill="auto"/>
            <w:noWrap/>
            <w:vAlign w:val="bottom"/>
            <w:hideMark/>
          </w:tcPr>
          <w:p w14:paraId="0A4EB742"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46" w:type="dxa"/>
            <w:tcBorders>
              <w:top w:val="nil"/>
              <w:left w:val="nil"/>
              <w:bottom w:val="single" w:sz="4" w:space="0" w:color="auto"/>
              <w:right w:val="nil"/>
            </w:tcBorders>
            <w:shd w:val="clear" w:color="auto" w:fill="auto"/>
            <w:noWrap/>
            <w:vAlign w:val="bottom"/>
            <w:hideMark/>
          </w:tcPr>
          <w:p w14:paraId="08D921BE"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6,000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CF0236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46" w:type="dxa"/>
            <w:tcBorders>
              <w:top w:val="nil"/>
              <w:left w:val="nil"/>
              <w:bottom w:val="single" w:sz="4" w:space="0" w:color="auto"/>
              <w:right w:val="nil"/>
            </w:tcBorders>
            <w:shd w:val="clear" w:color="auto" w:fill="auto"/>
            <w:noWrap/>
            <w:vAlign w:val="bottom"/>
            <w:hideMark/>
          </w:tcPr>
          <w:p w14:paraId="738C0FA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F41213B"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6,000</w:t>
            </w:r>
          </w:p>
        </w:tc>
        <w:tc>
          <w:tcPr>
            <w:tcW w:w="900" w:type="dxa"/>
            <w:tcBorders>
              <w:top w:val="nil"/>
              <w:left w:val="nil"/>
              <w:bottom w:val="single" w:sz="4" w:space="0" w:color="auto"/>
              <w:right w:val="single" w:sz="8" w:space="0" w:color="auto"/>
            </w:tcBorders>
            <w:shd w:val="clear" w:color="auto" w:fill="auto"/>
            <w:noWrap/>
            <w:vAlign w:val="bottom"/>
            <w:hideMark/>
          </w:tcPr>
          <w:p w14:paraId="60A4AAAD"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28348B50"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xml:space="preserve">Contractual </w:t>
            </w:r>
          </w:p>
        </w:tc>
      </w:tr>
      <w:tr w:rsidR="00E664C0" w:rsidRPr="00816EAD" w14:paraId="6E9C25D2" w14:textId="77777777" w:rsidTr="00816EAD">
        <w:trPr>
          <w:trHeight w:val="16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B6D5DF7"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13</w:t>
            </w:r>
          </w:p>
        </w:tc>
        <w:tc>
          <w:tcPr>
            <w:tcW w:w="2683" w:type="dxa"/>
            <w:tcBorders>
              <w:top w:val="nil"/>
              <w:left w:val="nil"/>
              <w:bottom w:val="single" w:sz="4" w:space="0" w:color="auto"/>
              <w:right w:val="nil"/>
            </w:tcBorders>
            <w:shd w:val="clear" w:color="auto" w:fill="auto"/>
            <w:noWrap/>
            <w:vAlign w:val="bottom"/>
            <w:hideMark/>
          </w:tcPr>
          <w:p w14:paraId="1DBAA346"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TEMPORARY ASSISTANCE</w:t>
            </w:r>
          </w:p>
        </w:tc>
        <w:tc>
          <w:tcPr>
            <w:tcW w:w="946" w:type="dxa"/>
            <w:tcBorders>
              <w:top w:val="nil"/>
              <w:left w:val="single" w:sz="8" w:space="0" w:color="auto"/>
              <w:bottom w:val="single" w:sz="4" w:space="0" w:color="auto"/>
              <w:right w:val="nil"/>
            </w:tcBorders>
            <w:shd w:val="clear" w:color="auto" w:fill="auto"/>
            <w:noWrap/>
            <w:vAlign w:val="bottom"/>
            <w:hideMark/>
          </w:tcPr>
          <w:p w14:paraId="1C16866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273,965</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272EEC5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114,000</w:t>
            </w:r>
          </w:p>
        </w:tc>
        <w:tc>
          <w:tcPr>
            <w:tcW w:w="951" w:type="dxa"/>
            <w:tcBorders>
              <w:top w:val="nil"/>
              <w:left w:val="nil"/>
              <w:bottom w:val="single" w:sz="4" w:space="0" w:color="auto"/>
              <w:right w:val="nil"/>
            </w:tcBorders>
            <w:shd w:val="clear" w:color="auto" w:fill="auto"/>
            <w:noWrap/>
            <w:vAlign w:val="bottom"/>
            <w:hideMark/>
          </w:tcPr>
          <w:p w14:paraId="4E2CC38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120,000</w:t>
            </w:r>
          </w:p>
        </w:tc>
        <w:tc>
          <w:tcPr>
            <w:tcW w:w="1192" w:type="dxa"/>
            <w:tcBorders>
              <w:top w:val="nil"/>
              <w:left w:val="single" w:sz="8" w:space="0" w:color="auto"/>
              <w:bottom w:val="single" w:sz="4" w:space="0" w:color="auto"/>
              <w:right w:val="nil"/>
            </w:tcBorders>
            <w:shd w:val="clear" w:color="auto" w:fill="auto"/>
            <w:noWrap/>
            <w:vAlign w:val="bottom"/>
            <w:hideMark/>
          </w:tcPr>
          <w:p w14:paraId="265605A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4D23E24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74ACE5B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120,000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27F52CC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53,405</w:t>
            </w:r>
          </w:p>
        </w:tc>
        <w:tc>
          <w:tcPr>
            <w:tcW w:w="946" w:type="dxa"/>
            <w:tcBorders>
              <w:top w:val="nil"/>
              <w:left w:val="nil"/>
              <w:bottom w:val="single" w:sz="4" w:space="0" w:color="auto"/>
              <w:right w:val="nil"/>
            </w:tcBorders>
            <w:shd w:val="clear" w:color="auto" w:fill="auto"/>
            <w:noWrap/>
            <w:vAlign w:val="bottom"/>
            <w:hideMark/>
          </w:tcPr>
          <w:p w14:paraId="03C3372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66,595</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327350B"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120,000</w:t>
            </w:r>
          </w:p>
        </w:tc>
        <w:tc>
          <w:tcPr>
            <w:tcW w:w="900" w:type="dxa"/>
            <w:tcBorders>
              <w:top w:val="nil"/>
              <w:left w:val="nil"/>
              <w:bottom w:val="single" w:sz="4" w:space="0" w:color="auto"/>
              <w:right w:val="single" w:sz="8" w:space="0" w:color="auto"/>
            </w:tcBorders>
            <w:shd w:val="clear" w:color="auto" w:fill="auto"/>
            <w:noWrap/>
            <w:vAlign w:val="bottom"/>
            <w:hideMark/>
          </w:tcPr>
          <w:p w14:paraId="422AE673"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02D7A292"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733B0063" w14:textId="77777777" w:rsidTr="00816EAD">
        <w:trPr>
          <w:trHeight w:val="172"/>
        </w:trPr>
        <w:tc>
          <w:tcPr>
            <w:tcW w:w="481"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7763CA05" w14:textId="77777777" w:rsidR="00E664C0" w:rsidRPr="00816EAD" w:rsidRDefault="00E664C0" w:rsidP="00816EAD">
            <w:pPr>
              <w:jc w:val="cente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2683" w:type="dxa"/>
            <w:tcBorders>
              <w:top w:val="single" w:sz="8" w:space="0" w:color="auto"/>
              <w:left w:val="nil"/>
              <w:bottom w:val="single" w:sz="8" w:space="0" w:color="auto"/>
              <w:right w:val="nil"/>
            </w:tcBorders>
            <w:shd w:val="clear" w:color="000000" w:fill="F2F2F2"/>
            <w:noWrap/>
            <w:vAlign w:val="bottom"/>
            <w:hideMark/>
          </w:tcPr>
          <w:p w14:paraId="4A4A0ED6"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Sub Total</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6280CAC"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7,577,245</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97AEFA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7,788,643</w:t>
            </w:r>
          </w:p>
        </w:tc>
        <w:tc>
          <w:tcPr>
            <w:tcW w:w="951" w:type="dxa"/>
            <w:tcBorders>
              <w:top w:val="single" w:sz="8" w:space="0" w:color="auto"/>
              <w:left w:val="single" w:sz="8" w:space="0" w:color="auto"/>
              <w:bottom w:val="single" w:sz="8" w:space="0" w:color="auto"/>
              <w:right w:val="nil"/>
            </w:tcBorders>
            <w:shd w:val="clear" w:color="000000" w:fill="F2F2F2"/>
            <w:noWrap/>
            <w:vAlign w:val="bottom"/>
            <w:hideMark/>
          </w:tcPr>
          <w:p w14:paraId="1C4903AF"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9,399,677</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381F0985"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19BD0EF5"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04F3861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9,399,677</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0D6C56A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3,886,186</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0454240"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5,513,491</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4C0B5536"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9,399,677</w:t>
            </w:r>
          </w:p>
        </w:tc>
        <w:tc>
          <w:tcPr>
            <w:tcW w:w="900" w:type="dxa"/>
            <w:tcBorders>
              <w:top w:val="single" w:sz="8" w:space="0" w:color="auto"/>
              <w:left w:val="single" w:sz="8" w:space="0" w:color="auto"/>
              <w:bottom w:val="single" w:sz="8" w:space="0" w:color="auto"/>
              <w:right w:val="nil"/>
            </w:tcBorders>
            <w:shd w:val="clear" w:color="000000" w:fill="F2F2F2"/>
            <w:noWrap/>
            <w:vAlign w:val="bottom"/>
            <w:hideMark/>
          </w:tcPr>
          <w:p w14:paraId="69D0C8C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09B3D4DD"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r>
      <w:tr w:rsidR="00E664C0" w:rsidRPr="00816EAD" w14:paraId="6B64F741" w14:textId="77777777" w:rsidTr="00816EAD">
        <w:trPr>
          <w:trHeight w:val="218"/>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D1BF"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2683" w:type="dxa"/>
            <w:tcBorders>
              <w:top w:val="single" w:sz="4" w:space="0" w:color="auto"/>
              <w:left w:val="nil"/>
              <w:bottom w:val="single" w:sz="4" w:space="0" w:color="auto"/>
              <w:right w:val="nil"/>
            </w:tcBorders>
            <w:shd w:val="clear" w:color="auto" w:fill="auto"/>
            <w:noWrap/>
            <w:vAlign w:val="bottom"/>
            <w:hideMark/>
          </w:tcPr>
          <w:p w14:paraId="1D9D68ED" w14:textId="77777777" w:rsidR="00E664C0" w:rsidRPr="00816EAD" w:rsidRDefault="00E664C0" w:rsidP="00816EAD">
            <w:pPr>
              <w:rPr>
                <w:rFonts w:ascii="Arial Narrow" w:eastAsia="Times New Roman" w:hAnsi="Arial Narrow" w:cs="Arial"/>
                <w:b/>
                <w:bCs/>
                <w:sz w:val="18"/>
                <w:szCs w:val="18"/>
              </w:rPr>
            </w:pPr>
            <w:r w:rsidRPr="00816EAD">
              <w:rPr>
                <w:rFonts w:ascii="Arial Narrow" w:eastAsia="Times New Roman" w:hAnsi="Arial Narrow" w:cs="Arial"/>
                <w:b/>
                <w:bCs/>
                <w:sz w:val="18"/>
                <w:szCs w:val="18"/>
              </w:rPr>
              <w:t>STAFF WELFARE AND INSURANCE</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3ACF0C1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0F867A"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single" w:sz="4" w:space="0" w:color="auto"/>
              <w:left w:val="nil"/>
              <w:bottom w:val="single" w:sz="4" w:space="0" w:color="auto"/>
              <w:right w:val="nil"/>
            </w:tcBorders>
            <w:shd w:val="clear" w:color="auto" w:fill="auto"/>
            <w:noWrap/>
            <w:vAlign w:val="bottom"/>
            <w:hideMark/>
          </w:tcPr>
          <w:p w14:paraId="52A6D20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4D46355"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42F39955"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164E2979"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4F99C76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nil"/>
              <w:bottom w:val="single" w:sz="4" w:space="0" w:color="auto"/>
              <w:right w:val="nil"/>
            </w:tcBorders>
            <w:shd w:val="clear" w:color="auto" w:fill="auto"/>
            <w:noWrap/>
            <w:vAlign w:val="bottom"/>
            <w:hideMark/>
          </w:tcPr>
          <w:p w14:paraId="59834F9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D92701D"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00" w:type="dxa"/>
            <w:tcBorders>
              <w:top w:val="nil"/>
              <w:left w:val="nil"/>
              <w:bottom w:val="single" w:sz="4" w:space="0" w:color="auto"/>
              <w:right w:val="single" w:sz="8" w:space="0" w:color="auto"/>
            </w:tcBorders>
            <w:shd w:val="clear" w:color="auto" w:fill="auto"/>
            <w:noWrap/>
            <w:vAlign w:val="bottom"/>
            <w:hideMark/>
          </w:tcPr>
          <w:p w14:paraId="15E3CAD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1310" w:type="dxa"/>
            <w:tcBorders>
              <w:top w:val="nil"/>
              <w:left w:val="nil"/>
              <w:bottom w:val="single" w:sz="4" w:space="0" w:color="auto"/>
              <w:right w:val="single" w:sz="4" w:space="0" w:color="auto"/>
            </w:tcBorders>
            <w:shd w:val="clear" w:color="auto" w:fill="auto"/>
            <w:noWrap/>
            <w:vAlign w:val="bottom"/>
            <w:hideMark/>
          </w:tcPr>
          <w:p w14:paraId="5EE9B727"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533B69B7" w14:textId="77777777" w:rsidTr="00816EAD">
        <w:trPr>
          <w:trHeight w:val="19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1B6E7320"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14</w:t>
            </w:r>
          </w:p>
        </w:tc>
        <w:tc>
          <w:tcPr>
            <w:tcW w:w="2683" w:type="dxa"/>
            <w:tcBorders>
              <w:top w:val="nil"/>
              <w:left w:val="nil"/>
              <w:bottom w:val="nil"/>
              <w:right w:val="nil"/>
            </w:tcBorders>
            <w:shd w:val="clear" w:color="auto" w:fill="auto"/>
            <w:noWrap/>
            <w:vAlign w:val="bottom"/>
            <w:hideMark/>
          </w:tcPr>
          <w:p w14:paraId="77434580"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GROUP INSURANCE</w:t>
            </w:r>
          </w:p>
        </w:tc>
        <w:tc>
          <w:tcPr>
            <w:tcW w:w="946" w:type="dxa"/>
            <w:tcBorders>
              <w:top w:val="nil"/>
              <w:left w:val="single" w:sz="8" w:space="0" w:color="auto"/>
              <w:bottom w:val="nil"/>
              <w:right w:val="nil"/>
            </w:tcBorders>
            <w:shd w:val="clear" w:color="auto" w:fill="auto"/>
            <w:noWrap/>
            <w:vAlign w:val="bottom"/>
            <w:hideMark/>
          </w:tcPr>
          <w:p w14:paraId="6ACE262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25,000</w:t>
            </w:r>
          </w:p>
        </w:tc>
        <w:tc>
          <w:tcPr>
            <w:tcW w:w="946" w:type="dxa"/>
            <w:tcBorders>
              <w:top w:val="nil"/>
              <w:left w:val="single" w:sz="8" w:space="0" w:color="auto"/>
              <w:bottom w:val="nil"/>
              <w:right w:val="single" w:sz="8" w:space="0" w:color="auto"/>
            </w:tcBorders>
            <w:shd w:val="clear" w:color="auto" w:fill="auto"/>
            <w:noWrap/>
            <w:vAlign w:val="bottom"/>
            <w:hideMark/>
          </w:tcPr>
          <w:p w14:paraId="019A7A51"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43,981</w:t>
            </w:r>
          </w:p>
        </w:tc>
        <w:tc>
          <w:tcPr>
            <w:tcW w:w="951" w:type="dxa"/>
            <w:tcBorders>
              <w:top w:val="nil"/>
              <w:left w:val="nil"/>
              <w:bottom w:val="nil"/>
              <w:right w:val="nil"/>
            </w:tcBorders>
            <w:shd w:val="clear" w:color="auto" w:fill="auto"/>
            <w:noWrap/>
            <w:vAlign w:val="bottom"/>
            <w:hideMark/>
          </w:tcPr>
          <w:p w14:paraId="1E53284E"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35,000</w:t>
            </w:r>
          </w:p>
        </w:tc>
        <w:tc>
          <w:tcPr>
            <w:tcW w:w="1192" w:type="dxa"/>
            <w:tcBorders>
              <w:top w:val="nil"/>
              <w:left w:val="single" w:sz="8" w:space="0" w:color="auto"/>
              <w:bottom w:val="nil"/>
              <w:right w:val="nil"/>
            </w:tcBorders>
            <w:shd w:val="clear" w:color="auto" w:fill="auto"/>
            <w:noWrap/>
            <w:vAlign w:val="bottom"/>
            <w:hideMark/>
          </w:tcPr>
          <w:p w14:paraId="773DF89F"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nil"/>
              <w:right w:val="nil"/>
            </w:tcBorders>
            <w:shd w:val="clear" w:color="auto" w:fill="auto"/>
            <w:noWrap/>
            <w:vAlign w:val="bottom"/>
            <w:hideMark/>
          </w:tcPr>
          <w:p w14:paraId="1F77F1A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577D3AC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35,000</w:t>
            </w:r>
          </w:p>
        </w:tc>
        <w:tc>
          <w:tcPr>
            <w:tcW w:w="946" w:type="dxa"/>
            <w:tcBorders>
              <w:top w:val="nil"/>
              <w:left w:val="single" w:sz="8" w:space="0" w:color="auto"/>
              <w:bottom w:val="nil"/>
              <w:right w:val="single" w:sz="8" w:space="0" w:color="auto"/>
            </w:tcBorders>
            <w:shd w:val="clear" w:color="auto" w:fill="auto"/>
            <w:noWrap/>
            <w:vAlign w:val="bottom"/>
            <w:hideMark/>
          </w:tcPr>
          <w:p w14:paraId="7A43B75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46" w:type="dxa"/>
            <w:tcBorders>
              <w:top w:val="nil"/>
              <w:left w:val="nil"/>
              <w:bottom w:val="nil"/>
              <w:right w:val="nil"/>
            </w:tcBorders>
            <w:shd w:val="clear" w:color="auto" w:fill="auto"/>
            <w:noWrap/>
            <w:vAlign w:val="bottom"/>
            <w:hideMark/>
          </w:tcPr>
          <w:p w14:paraId="12DE159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35,000</w:t>
            </w:r>
          </w:p>
        </w:tc>
        <w:tc>
          <w:tcPr>
            <w:tcW w:w="946" w:type="dxa"/>
            <w:tcBorders>
              <w:top w:val="nil"/>
              <w:left w:val="single" w:sz="8" w:space="0" w:color="auto"/>
              <w:bottom w:val="nil"/>
              <w:right w:val="single" w:sz="8" w:space="0" w:color="auto"/>
            </w:tcBorders>
            <w:shd w:val="clear" w:color="auto" w:fill="auto"/>
            <w:noWrap/>
            <w:vAlign w:val="bottom"/>
            <w:hideMark/>
          </w:tcPr>
          <w:p w14:paraId="6CEE5116"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35,000</w:t>
            </w:r>
          </w:p>
        </w:tc>
        <w:tc>
          <w:tcPr>
            <w:tcW w:w="900" w:type="dxa"/>
            <w:tcBorders>
              <w:top w:val="nil"/>
              <w:left w:val="nil"/>
              <w:bottom w:val="single" w:sz="4" w:space="0" w:color="auto"/>
              <w:right w:val="single" w:sz="8" w:space="0" w:color="auto"/>
            </w:tcBorders>
            <w:shd w:val="clear" w:color="auto" w:fill="auto"/>
            <w:noWrap/>
            <w:vAlign w:val="bottom"/>
            <w:hideMark/>
          </w:tcPr>
          <w:p w14:paraId="0DA9AB0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nil"/>
              <w:right w:val="single" w:sz="4" w:space="0" w:color="auto"/>
            </w:tcBorders>
            <w:shd w:val="clear" w:color="auto" w:fill="auto"/>
            <w:noWrap/>
            <w:vAlign w:val="bottom"/>
            <w:hideMark/>
          </w:tcPr>
          <w:p w14:paraId="41133D6E"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4975B729" w14:textId="77777777" w:rsidTr="00816EAD">
        <w:trPr>
          <w:trHeight w:val="19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95366C0"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15</w:t>
            </w:r>
          </w:p>
        </w:tc>
        <w:tc>
          <w:tcPr>
            <w:tcW w:w="2683" w:type="dxa"/>
            <w:tcBorders>
              <w:top w:val="single" w:sz="4" w:space="0" w:color="auto"/>
              <w:left w:val="nil"/>
              <w:bottom w:val="single" w:sz="4" w:space="0" w:color="auto"/>
              <w:right w:val="nil"/>
            </w:tcBorders>
            <w:shd w:val="clear" w:color="auto" w:fill="auto"/>
            <w:noWrap/>
            <w:vAlign w:val="bottom"/>
            <w:hideMark/>
          </w:tcPr>
          <w:p w14:paraId="7F99A259"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GROUP MEDICAL SCHEME</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43F61EE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8,945</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0D47D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21,532</w:t>
            </w:r>
          </w:p>
        </w:tc>
        <w:tc>
          <w:tcPr>
            <w:tcW w:w="951" w:type="dxa"/>
            <w:tcBorders>
              <w:top w:val="single" w:sz="4" w:space="0" w:color="auto"/>
              <w:left w:val="nil"/>
              <w:bottom w:val="single" w:sz="4" w:space="0" w:color="auto"/>
              <w:right w:val="nil"/>
            </w:tcBorders>
            <w:shd w:val="clear" w:color="auto" w:fill="auto"/>
            <w:noWrap/>
            <w:vAlign w:val="bottom"/>
            <w:hideMark/>
          </w:tcPr>
          <w:p w14:paraId="1C89992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50,000</w:t>
            </w:r>
          </w:p>
        </w:tc>
        <w:tc>
          <w:tcPr>
            <w:tcW w:w="1192" w:type="dxa"/>
            <w:tcBorders>
              <w:top w:val="nil"/>
              <w:left w:val="single" w:sz="8" w:space="0" w:color="auto"/>
              <w:bottom w:val="single" w:sz="4" w:space="0" w:color="auto"/>
              <w:right w:val="single" w:sz="8" w:space="0" w:color="auto"/>
            </w:tcBorders>
            <w:shd w:val="clear" w:color="auto" w:fill="auto"/>
            <w:noWrap/>
            <w:vAlign w:val="bottom"/>
            <w:hideMark/>
          </w:tcPr>
          <w:p w14:paraId="65C496A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1192" w:type="dxa"/>
            <w:tcBorders>
              <w:top w:val="nil"/>
              <w:left w:val="nil"/>
              <w:bottom w:val="single" w:sz="4" w:space="0" w:color="auto"/>
              <w:right w:val="single" w:sz="8" w:space="0" w:color="auto"/>
            </w:tcBorders>
            <w:shd w:val="clear" w:color="auto" w:fill="auto"/>
            <w:noWrap/>
            <w:vAlign w:val="bottom"/>
            <w:hideMark/>
          </w:tcPr>
          <w:p w14:paraId="41D359D5"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46" w:type="dxa"/>
            <w:tcBorders>
              <w:top w:val="nil"/>
              <w:left w:val="nil"/>
              <w:bottom w:val="single" w:sz="4" w:space="0" w:color="auto"/>
              <w:right w:val="nil"/>
            </w:tcBorders>
            <w:shd w:val="clear" w:color="auto" w:fill="auto"/>
            <w:noWrap/>
            <w:vAlign w:val="bottom"/>
            <w:hideMark/>
          </w:tcPr>
          <w:p w14:paraId="642A14D2"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50,000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3D6DB154"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0</w:t>
            </w:r>
          </w:p>
        </w:tc>
        <w:tc>
          <w:tcPr>
            <w:tcW w:w="946" w:type="dxa"/>
            <w:tcBorders>
              <w:top w:val="nil"/>
              <w:left w:val="nil"/>
              <w:bottom w:val="nil"/>
              <w:right w:val="nil"/>
            </w:tcBorders>
            <w:shd w:val="clear" w:color="auto" w:fill="auto"/>
            <w:noWrap/>
            <w:vAlign w:val="bottom"/>
            <w:hideMark/>
          </w:tcPr>
          <w:p w14:paraId="3438B2B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50,000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E2CF01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50,000</w:t>
            </w:r>
          </w:p>
        </w:tc>
        <w:tc>
          <w:tcPr>
            <w:tcW w:w="900" w:type="dxa"/>
            <w:tcBorders>
              <w:top w:val="nil"/>
              <w:left w:val="nil"/>
              <w:bottom w:val="single" w:sz="4" w:space="0" w:color="auto"/>
              <w:right w:val="single" w:sz="8" w:space="0" w:color="auto"/>
            </w:tcBorders>
            <w:shd w:val="clear" w:color="auto" w:fill="auto"/>
            <w:noWrap/>
            <w:vAlign w:val="bottom"/>
            <w:hideMark/>
          </w:tcPr>
          <w:p w14:paraId="1D03ABD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30E489A9"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Unpredictable</w:t>
            </w:r>
          </w:p>
        </w:tc>
      </w:tr>
      <w:tr w:rsidR="00E664C0" w:rsidRPr="00816EAD" w14:paraId="03748B84" w14:textId="77777777" w:rsidTr="00816EAD">
        <w:trPr>
          <w:trHeight w:val="218"/>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44006E45"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16</w:t>
            </w:r>
          </w:p>
        </w:tc>
        <w:tc>
          <w:tcPr>
            <w:tcW w:w="2683" w:type="dxa"/>
            <w:tcBorders>
              <w:top w:val="nil"/>
              <w:left w:val="nil"/>
              <w:bottom w:val="single" w:sz="4" w:space="0" w:color="auto"/>
              <w:right w:val="nil"/>
            </w:tcBorders>
            <w:shd w:val="clear" w:color="auto" w:fill="auto"/>
            <w:noWrap/>
            <w:vAlign w:val="bottom"/>
            <w:hideMark/>
          </w:tcPr>
          <w:p w14:paraId="5F93323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STAFF WELFARE COSTS</w:t>
            </w:r>
          </w:p>
        </w:tc>
        <w:tc>
          <w:tcPr>
            <w:tcW w:w="946" w:type="dxa"/>
            <w:tcBorders>
              <w:top w:val="nil"/>
              <w:left w:val="single" w:sz="8" w:space="0" w:color="auto"/>
              <w:bottom w:val="single" w:sz="4" w:space="0" w:color="auto"/>
              <w:right w:val="nil"/>
            </w:tcBorders>
            <w:shd w:val="clear" w:color="auto" w:fill="auto"/>
            <w:noWrap/>
            <w:vAlign w:val="bottom"/>
            <w:hideMark/>
          </w:tcPr>
          <w:p w14:paraId="2CFA706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40,716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EB7D68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42,816</w:t>
            </w:r>
          </w:p>
        </w:tc>
        <w:tc>
          <w:tcPr>
            <w:tcW w:w="951" w:type="dxa"/>
            <w:tcBorders>
              <w:top w:val="nil"/>
              <w:left w:val="nil"/>
              <w:bottom w:val="single" w:sz="4" w:space="0" w:color="auto"/>
              <w:right w:val="nil"/>
            </w:tcBorders>
            <w:shd w:val="clear" w:color="auto" w:fill="auto"/>
            <w:noWrap/>
            <w:vAlign w:val="bottom"/>
            <w:hideMark/>
          </w:tcPr>
          <w:p w14:paraId="0DAD8CC1"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26,500</w:t>
            </w:r>
          </w:p>
        </w:tc>
        <w:tc>
          <w:tcPr>
            <w:tcW w:w="1192" w:type="dxa"/>
            <w:tcBorders>
              <w:top w:val="nil"/>
              <w:left w:val="single" w:sz="8" w:space="0" w:color="auto"/>
              <w:bottom w:val="single" w:sz="4" w:space="0" w:color="auto"/>
              <w:right w:val="nil"/>
            </w:tcBorders>
            <w:shd w:val="clear" w:color="auto" w:fill="auto"/>
            <w:noWrap/>
            <w:vAlign w:val="bottom"/>
            <w:hideMark/>
          </w:tcPr>
          <w:p w14:paraId="55FD72D2"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772AD0A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4093AC3A"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26,500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C42F5D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7,415</w:t>
            </w:r>
          </w:p>
        </w:tc>
        <w:tc>
          <w:tcPr>
            <w:tcW w:w="946" w:type="dxa"/>
            <w:tcBorders>
              <w:top w:val="nil"/>
              <w:left w:val="nil"/>
              <w:bottom w:val="nil"/>
              <w:right w:val="nil"/>
            </w:tcBorders>
            <w:shd w:val="clear" w:color="auto" w:fill="auto"/>
            <w:noWrap/>
            <w:vAlign w:val="bottom"/>
            <w:hideMark/>
          </w:tcPr>
          <w:p w14:paraId="2FDD87CE"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19,085</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0AFAFE4"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26,500</w:t>
            </w:r>
          </w:p>
        </w:tc>
        <w:tc>
          <w:tcPr>
            <w:tcW w:w="900" w:type="dxa"/>
            <w:tcBorders>
              <w:top w:val="nil"/>
              <w:left w:val="nil"/>
              <w:bottom w:val="single" w:sz="4" w:space="0" w:color="auto"/>
              <w:right w:val="single" w:sz="8" w:space="0" w:color="auto"/>
            </w:tcBorders>
            <w:shd w:val="clear" w:color="auto" w:fill="auto"/>
            <w:noWrap/>
            <w:vAlign w:val="bottom"/>
            <w:hideMark/>
          </w:tcPr>
          <w:p w14:paraId="4EFBB7A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29C1B593"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3538AF94" w14:textId="77777777" w:rsidTr="00816EAD">
        <w:trPr>
          <w:trHeight w:val="2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91909A4"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17</w:t>
            </w:r>
          </w:p>
        </w:tc>
        <w:tc>
          <w:tcPr>
            <w:tcW w:w="2683" w:type="dxa"/>
            <w:tcBorders>
              <w:top w:val="nil"/>
              <w:left w:val="nil"/>
              <w:bottom w:val="single" w:sz="4" w:space="0" w:color="auto"/>
              <w:right w:val="nil"/>
            </w:tcBorders>
            <w:shd w:val="clear" w:color="auto" w:fill="auto"/>
            <w:noWrap/>
            <w:vAlign w:val="bottom"/>
            <w:hideMark/>
          </w:tcPr>
          <w:p w14:paraId="4093A561"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PROVIDENT  FUND  MGT  COSTS</w:t>
            </w:r>
          </w:p>
        </w:tc>
        <w:tc>
          <w:tcPr>
            <w:tcW w:w="946" w:type="dxa"/>
            <w:tcBorders>
              <w:top w:val="nil"/>
              <w:left w:val="single" w:sz="8" w:space="0" w:color="auto"/>
              <w:bottom w:val="single" w:sz="4" w:space="0" w:color="auto"/>
              <w:right w:val="nil"/>
            </w:tcBorders>
            <w:shd w:val="clear" w:color="auto" w:fill="auto"/>
            <w:noWrap/>
            <w:vAlign w:val="bottom"/>
            <w:hideMark/>
          </w:tcPr>
          <w:p w14:paraId="7B3C5B0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11,696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57DA8E9"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13,104</w:t>
            </w:r>
          </w:p>
        </w:tc>
        <w:tc>
          <w:tcPr>
            <w:tcW w:w="951" w:type="dxa"/>
            <w:tcBorders>
              <w:top w:val="nil"/>
              <w:left w:val="nil"/>
              <w:bottom w:val="single" w:sz="4" w:space="0" w:color="auto"/>
              <w:right w:val="nil"/>
            </w:tcBorders>
            <w:shd w:val="clear" w:color="auto" w:fill="auto"/>
            <w:noWrap/>
            <w:vAlign w:val="bottom"/>
            <w:hideMark/>
          </w:tcPr>
          <w:p w14:paraId="50C5CC7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12,000</w:t>
            </w:r>
          </w:p>
        </w:tc>
        <w:tc>
          <w:tcPr>
            <w:tcW w:w="1192" w:type="dxa"/>
            <w:tcBorders>
              <w:top w:val="nil"/>
              <w:left w:val="single" w:sz="8" w:space="0" w:color="auto"/>
              <w:bottom w:val="single" w:sz="4" w:space="0" w:color="auto"/>
              <w:right w:val="nil"/>
            </w:tcBorders>
            <w:shd w:val="clear" w:color="auto" w:fill="auto"/>
            <w:noWrap/>
            <w:vAlign w:val="bottom"/>
            <w:hideMark/>
          </w:tcPr>
          <w:p w14:paraId="4F4282B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459DA63C"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4BFF1A06"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12,000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49623E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14,064</w:t>
            </w:r>
          </w:p>
        </w:tc>
        <w:tc>
          <w:tcPr>
            <w:tcW w:w="946" w:type="dxa"/>
            <w:tcBorders>
              <w:top w:val="nil"/>
              <w:left w:val="nil"/>
              <w:bottom w:val="nil"/>
              <w:right w:val="nil"/>
            </w:tcBorders>
            <w:shd w:val="clear" w:color="auto" w:fill="auto"/>
            <w:noWrap/>
            <w:vAlign w:val="bottom"/>
            <w:hideMark/>
          </w:tcPr>
          <w:p w14:paraId="5EED53C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-2,064</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51B4C05B"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12,000</w:t>
            </w:r>
          </w:p>
        </w:tc>
        <w:tc>
          <w:tcPr>
            <w:tcW w:w="900" w:type="dxa"/>
            <w:tcBorders>
              <w:top w:val="nil"/>
              <w:left w:val="nil"/>
              <w:bottom w:val="single" w:sz="4" w:space="0" w:color="auto"/>
              <w:right w:val="single" w:sz="8" w:space="0" w:color="auto"/>
            </w:tcBorders>
            <w:shd w:val="clear" w:color="auto" w:fill="auto"/>
            <w:noWrap/>
            <w:vAlign w:val="bottom"/>
            <w:hideMark/>
          </w:tcPr>
          <w:p w14:paraId="1E443795"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3A14FE69"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767ECC42" w14:textId="77777777" w:rsidTr="00816EAD">
        <w:trPr>
          <w:trHeight w:val="195"/>
        </w:trPr>
        <w:tc>
          <w:tcPr>
            <w:tcW w:w="481"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5AB48FBD" w14:textId="77777777" w:rsidR="00E664C0" w:rsidRPr="00816EAD" w:rsidRDefault="00E664C0" w:rsidP="00816EAD">
            <w:pPr>
              <w:jc w:val="cente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2683" w:type="dxa"/>
            <w:tcBorders>
              <w:top w:val="single" w:sz="8" w:space="0" w:color="auto"/>
              <w:left w:val="nil"/>
              <w:bottom w:val="single" w:sz="8" w:space="0" w:color="auto"/>
              <w:right w:val="nil"/>
            </w:tcBorders>
            <w:shd w:val="clear" w:color="000000" w:fill="F2F2F2"/>
            <w:noWrap/>
            <w:vAlign w:val="bottom"/>
            <w:hideMark/>
          </w:tcPr>
          <w:p w14:paraId="5BFB30BB"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Sub Total</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4E89656D"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86,357</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0804EB3B"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121,433</w:t>
            </w:r>
          </w:p>
        </w:tc>
        <w:tc>
          <w:tcPr>
            <w:tcW w:w="951" w:type="dxa"/>
            <w:tcBorders>
              <w:top w:val="single" w:sz="8" w:space="0" w:color="auto"/>
              <w:left w:val="single" w:sz="8" w:space="0" w:color="auto"/>
              <w:bottom w:val="single" w:sz="8" w:space="0" w:color="auto"/>
              <w:right w:val="nil"/>
            </w:tcBorders>
            <w:shd w:val="clear" w:color="000000" w:fill="F2F2F2"/>
            <w:noWrap/>
            <w:vAlign w:val="bottom"/>
            <w:hideMark/>
          </w:tcPr>
          <w:p w14:paraId="3FC0E7BD"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123,500</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6687051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64DA3AFC"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2315BF46"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123,500</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4579F3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21,479</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0084096E"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102,021</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646A6B85"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123,500</w:t>
            </w:r>
          </w:p>
        </w:tc>
        <w:tc>
          <w:tcPr>
            <w:tcW w:w="900" w:type="dxa"/>
            <w:tcBorders>
              <w:top w:val="single" w:sz="8" w:space="0" w:color="auto"/>
              <w:left w:val="single" w:sz="8" w:space="0" w:color="auto"/>
              <w:bottom w:val="single" w:sz="8" w:space="0" w:color="auto"/>
              <w:right w:val="nil"/>
            </w:tcBorders>
            <w:shd w:val="clear" w:color="000000" w:fill="F2F2F2"/>
            <w:noWrap/>
            <w:vAlign w:val="bottom"/>
            <w:hideMark/>
          </w:tcPr>
          <w:p w14:paraId="61ABADC0"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12357B4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r>
      <w:tr w:rsidR="00E664C0" w:rsidRPr="00816EAD" w14:paraId="3B4E6260" w14:textId="77777777" w:rsidTr="00816EAD">
        <w:trPr>
          <w:trHeight w:val="172"/>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E56D"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2683" w:type="dxa"/>
            <w:tcBorders>
              <w:top w:val="single" w:sz="4" w:space="0" w:color="auto"/>
              <w:left w:val="nil"/>
              <w:bottom w:val="single" w:sz="4" w:space="0" w:color="auto"/>
              <w:right w:val="nil"/>
            </w:tcBorders>
            <w:shd w:val="clear" w:color="auto" w:fill="auto"/>
            <w:noWrap/>
            <w:vAlign w:val="bottom"/>
            <w:hideMark/>
          </w:tcPr>
          <w:p w14:paraId="2E6484B4" w14:textId="77777777" w:rsidR="00E664C0" w:rsidRPr="00816EAD" w:rsidRDefault="00E664C0" w:rsidP="00816EAD">
            <w:pPr>
              <w:rPr>
                <w:rFonts w:ascii="Arial Narrow" w:eastAsia="Times New Roman" w:hAnsi="Arial Narrow" w:cs="Arial"/>
                <w:b/>
                <w:bCs/>
                <w:sz w:val="18"/>
                <w:szCs w:val="18"/>
              </w:rPr>
            </w:pPr>
            <w:r w:rsidRPr="00816EAD">
              <w:rPr>
                <w:rFonts w:ascii="Arial Narrow" w:eastAsia="Times New Roman" w:hAnsi="Arial Narrow" w:cs="Arial"/>
                <w:b/>
                <w:bCs/>
                <w:sz w:val="18"/>
                <w:szCs w:val="18"/>
              </w:rPr>
              <w:t>STAFF TRAINING &amp; DEVELOPMENT</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6143BBD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8A07C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single" w:sz="4" w:space="0" w:color="auto"/>
              <w:left w:val="nil"/>
              <w:bottom w:val="single" w:sz="4" w:space="0" w:color="auto"/>
              <w:right w:val="nil"/>
            </w:tcBorders>
            <w:shd w:val="clear" w:color="auto" w:fill="auto"/>
            <w:noWrap/>
            <w:vAlign w:val="bottom"/>
            <w:hideMark/>
          </w:tcPr>
          <w:p w14:paraId="1058A9D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34779902"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6B35B2A6"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06136ABE"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31F2A5C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nil"/>
              <w:bottom w:val="single" w:sz="4" w:space="0" w:color="auto"/>
              <w:right w:val="nil"/>
            </w:tcBorders>
            <w:shd w:val="clear" w:color="auto" w:fill="auto"/>
            <w:noWrap/>
            <w:vAlign w:val="bottom"/>
            <w:hideMark/>
          </w:tcPr>
          <w:p w14:paraId="44CFC52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71CC140E"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00" w:type="dxa"/>
            <w:tcBorders>
              <w:top w:val="nil"/>
              <w:left w:val="nil"/>
              <w:bottom w:val="single" w:sz="4" w:space="0" w:color="auto"/>
              <w:right w:val="single" w:sz="8" w:space="0" w:color="auto"/>
            </w:tcBorders>
            <w:shd w:val="clear" w:color="auto" w:fill="auto"/>
            <w:noWrap/>
            <w:vAlign w:val="bottom"/>
            <w:hideMark/>
          </w:tcPr>
          <w:p w14:paraId="3D2A4C94"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1310" w:type="dxa"/>
            <w:tcBorders>
              <w:top w:val="nil"/>
              <w:left w:val="nil"/>
              <w:bottom w:val="single" w:sz="4" w:space="0" w:color="auto"/>
              <w:right w:val="single" w:sz="4" w:space="0" w:color="auto"/>
            </w:tcBorders>
            <w:shd w:val="clear" w:color="auto" w:fill="auto"/>
            <w:noWrap/>
            <w:vAlign w:val="bottom"/>
            <w:hideMark/>
          </w:tcPr>
          <w:p w14:paraId="1AC8AE66"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7129E112" w14:textId="77777777" w:rsidTr="00816EAD">
        <w:trPr>
          <w:trHeight w:val="17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4920E207"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15</w:t>
            </w:r>
          </w:p>
        </w:tc>
        <w:tc>
          <w:tcPr>
            <w:tcW w:w="2683" w:type="dxa"/>
            <w:tcBorders>
              <w:top w:val="nil"/>
              <w:left w:val="nil"/>
              <w:bottom w:val="single" w:sz="4" w:space="0" w:color="auto"/>
              <w:right w:val="nil"/>
            </w:tcBorders>
            <w:shd w:val="clear" w:color="auto" w:fill="auto"/>
            <w:noWrap/>
            <w:vAlign w:val="bottom"/>
            <w:hideMark/>
          </w:tcPr>
          <w:p w14:paraId="0D8C08A1"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TRAINING</w:t>
            </w:r>
          </w:p>
        </w:tc>
        <w:tc>
          <w:tcPr>
            <w:tcW w:w="946" w:type="dxa"/>
            <w:tcBorders>
              <w:top w:val="nil"/>
              <w:left w:val="single" w:sz="8" w:space="0" w:color="auto"/>
              <w:bottom w:val="single" w:sz="4" w:space="0" w:color="auto"/>
              <w:right w:val="nil"/>
            </w:tcBorders>
            <w:shd w:val="clear" w:color="auto" w:fill="auto"/>
            <w:noWrap/>
            <w:vAlign w:val="bottom"/>
            <w:hideMark/>
          </w:tcPr>
          <w:p w14:paraId="5033B30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90,717</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A68B3CA"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180,841</w:t>
            </w:r>
          </w:p>
        </w:tc>
        <w:tc>
          <w:tcPr>
            <w:tcW w:w="951" w:type="dxa"/>
            <w:tcBorders>
              <w:top w:val="nil"/>
              <w:left w:val="nil"/>
              <w:bottom w:val="single" w:sz="4" w:space="0" w:color="auto"/>
              <w:right w:val="nil"/>
            </w:tcBorders>
            <w:shd w:val="clear" w:color="auto" w:fill="auto"/>
            <w:noWrap/>
            <w:vAlign w:val="bottom"/>
            <w:hideMark/>
          </w:tcPr>
          <w:p w14:paraId="4DC643D1"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132,000</w:t>
            </w:r>
          </w:p>
        </w:tc>
        <w:tc>
          <w:tcPr>
            <w:tcW w:w="1192" w:type="dxa"/>
            <w:tcBorders>
              <w:top w:val="nil"/>
              <w:left w:val="single" w:sz="8" w:space="0" w:color="auto"/>
              <w:bottom w:val="single" w:sz="4" w:space="0" w:color="auto"/>
              <w:right w:val="nil"/>
            </w:tcBorders>
            <w:shd w:val="clear" w:color="auto" w:fill="auto"/>
            <w:noWrap/>
            <w:vAlign w:val="bottom"/>
            <w:hideMark/>
          </w:tcPr>
          <w:p w14:paraId="4A24974B"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10,488</w:t>
            </w:r>
          </w:p>
        </w:tc>
        <w:tc>
          <w:tcPr>
            <w:tcW w:w="1192" w:type="dxa"/>
            <w:tcBorders>
              <w:top w:val="nil"/>
              <w:left w:val="single" w:sz="8" w:space="0" w:color="auto"/>
              <w:bottom w:val="single" w:sz="4" w:space="0" w:color="auto"/>
              <w:right w:val="nil"/>
            </w:tcBorders>
            <w:shd w:val="clear" w:color="auto" w:fill="auto"/>
            <w:noWrap/>
            <w:vAlign w:val="bottom"/>
            <w:hideMark/>
          </w:tcPr>
          <w:p w14:paraId="78CD0770"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6CA342CE"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142,488</w:t>
            </w:r>
          </w:p>
        </w:tc>
        <w:tc>
          <w:tcPr>
            <w:tcW w:w="946" w:type="dxa"/>
            <w:tcBorders>
              <w:top w:val="nil"/>
              <w:left w:val="single" w:sz="8" w:space="0" w:color="auto"/>
              <w:bottom w:val="single" w:sz="4" w:space="0" w:color="auto"/>
              <w:right w:val="single" w:sz="8" w:space="0" w:color="auto"/>
            </w:tcBorders>
            <w:shd w:val="clear" w:color="auto" w:fill="auto"/>
            <w:noWrap/>
            <w:hideMark/>
          </w:tcPr>
          <w:p w14:paraId="4E46C11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5,549</w:t>
            </w:r>
          </w:p>
        </w:tc>
        <w:tc>
          <w:tcPr>
            <w:tcW w:w="946" w:type="dxa"/>
            <w:tcBorders>
              <w:top w:val="nil"/>
              <w:left w:val="nil"/>
              <w:bottom w:val="single" w:sz="4" w:space="0" w:color="auto"/>
              <w:right w:val="nil"/>
            </w:tcBorders>
            <w:shd w:val="clear" w:color="auto" w:fill="auto"/>
            <w:noWrap/>
            <w:hideMark/>
          </w:tcPr>
          <w:p w14:paraId="0B694FC4"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136,939</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225DA95"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142,488</w:t>
            </w:r>
          </w:p>
        </w:tc>
        <w:tc>
          <w:tcPr>
            <w:tcW w:w="900" w:type="dxa"/>
            <w:tcBorders>
              <w:top w:val="nil"/>
              <w:left w:val="nil"/>
              <w:bottom w:val="single" w:sz="4" w:space="0" w:color="auto"/>
              <w:right w:val="single" w:sz="8" w:space="0" w:color="auto"/>
            </w:tcBorders>
            <w:shd w:val="clear" w:color="auto" w:fill="auto"/>
            <w:noWrap/>
            <w:vAlign w:val="bottom"/>
            <w:hideMark/>
          </w:tcPr>
          <w:p w14:paraId="613F71CD"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59FD9FFC"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6D36734E" w14:textId="77777777" w:rsidTr="00816EAD">
        <w:trPr>
          <w:trHeight w:val="206"/>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6EAC6001"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16</w:t>
            </w:r>
          </w:p>
        </w:tc>
        <w:tc>
          <w:tcPr>
            <w:tcW w:w="2683" w:type="dxa"/>
            <w:tcBorders>
              <w:top w:val="nil"/>
              <w:left w:val="nil"/>
              <w:bottom w:val="nil"/>
              <w:right w:val="nil"/>
            </w:tcBorders>
            <w:shd w:val="clear" w:color="auto" w:fill="auto"/>
            <w:noWrap/>
            <w:vAlign w:val="bottom"/>
            <w:hideMark/>
          </w:tcPr>
          <w:p w14:paraId="65EBF8ED"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SUBSCRIPTION</w:t>
            </w:r>
          </w:p>
        </w:tc>
        <w:tc>
          <w:tcPr>
            <w:tcW w:w="946" w:type="dxa"/>
            <w:tcBorders>
              <w:top w:val="nil"/>
              <w:left w:val="single" w:sz="8" w:space="0" w:color="auto"/>
              <w:bottom w:val="nil"/>
              <w:right w:val="nil"/>
            </w:tcBorders>
            <w:shd w:val="clear" w:color="auto" w:fill="auto"/>
            <w:noWrap/>
            <w:vAlign w:val="bottom"/>
            <w:hideMark/>
          </w:tcPr>
          <w:p w14:paraId="28B991F6"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12,340</w:t>
            </w:r>
          </w:p>
        </w:tc>
        <w:tc>
          <w:tcPr>
            <w:tcW w:w="946" w:type="dxa"/>
            <w:tcBorders>
              <w:top w:val="nil"/>
              <w:left w:val="single" w:sz="8" w:space="0" w:color="auto"/>
              <w:bottom w:val="nil"/>
              <w:right w:val="single" w:sz="8" w:space="0" w:color="auto"/>
            </w:tcBorders>
            <w:shd w:val="clear" w:color="auto" w:fill="auto"/>
            <w:noWrap/>
            <w:vAlign w:val="bottom"/>
            <w:hideMark/>
          </w:tcPr>
          <w:p w14:paraId="7221597D"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nil"/>
              <w:left w:val="nil"/>
              <w:bottom w:val="nil"/>
              <w:right w:val="nil"/>
            </w:tcBorders>
            <w:shd w:val="clear" w:color="auto" w:fill="auto"/>
            <w:noWrap/>
            <w:vAlign w:val="bottom"/>
            <w:hideMark/>
          </w:tcPr>
          <w:p w14:paraId="0473096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20,000</w:t>
            </w:r>
          </w:p>
        </w:tc>
        <w:tc>
          <w:tcPr>
            <w:tcW w:w="1192" w:type="dxa"/>
            <w:tcBorders>
              <w:top w:val="nil"/>
              <w:left w:val="single" w:sz="8" w:space="0" w:color="auto"/>
              <w:bottom w:val="nil"/>
              <w:right w:val="single" w:sz="8" w:space="0" w:color="auto"/>
            </w:tcBorders>
            <w:shd w:val="clear" w:color="auto" w:fill="auto"/>
            <w:noWrap/>
            <w:vAlign w:val="bottom"/>
            <w:hideMark/>
          </w:tcPr>
          <w:p w14:paraId="4C3D3532"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1192" w:type="dxa"/>
            <w:tcBorders>
              <w:top w:val="nil"/>
              <w:left w:val="nil"/>
              <w:bottom w:val="nil"/>
              <w:right w:val="single" w:sz="8" w:space="0" w:color="auto"/>
            </w:tcBorders>
            <w:shd w:val="clear" w:color="auto" w:fill="auto"/>
            <w:noWrap/>
            <w:vAlign w:val="bottom"/>
            <w:hideMark/>
          </w:tcPr>
          <w:p w14:paraId="632EAB82"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46" w:type="dxa"/>
            <w:tcBorders>
              <w:top w:val="nil"/>
              <w:left w:val="nil"/>
              <w:bottom w:val="single" w:sz="4" w:space="0" w:color="auto"/>
              <w:right w:val="nil"/>
            </w:tcBorders>
            <w:shd w:val="clear" w:color="auto" w:fill="auto"/>
            <w:noWrap/>
            <w:vAlign w:val="bottom"/>
            <w:hideMark/>
          </w:tcPr>
          <w:p w14:paraId="10768D1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20,000</w:t>
            </w:r>
          </w:p>
        </w:tc>
        <w:tc>
          <w:tcPr>
            <w:tcW w:w="946" w:type="dxa"/>
            <w:tcBorders>
              <w:top w:val="nil"/>
              <w:left w:val="single" w:sz="8" w:space="0" w:color="auto"/>
              <w:bottom w:val="nil"/>
              <w:right w:val="single" w:sz="8" w:space="0" w:color="auto"/>
            </w:tcBorders>
            <w:shd w:val="clear" w:color="auto" w:fill="auto"/>
            <w:noWrap/>
            <w:hideMark/>
          </w:tcPr>
          <w:p w14:paraId="2F0F96A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6,840</w:t>
            </w:r>
          </w:p>
        </w:tc>
        <w:tc>
          <w:tcPr>
            <w:tcW w:w="946" w:type="dxa"/>
            <w:tcBorders>
              <w:top w:val="nil"/>
              <w:left w:val="nil"/>
              <w:bottom w:val="single" w:sz="4" w:space="0" w:color="auto"/>
              <w:right w:val="nil"/>
            </w:tcBorders>
            <w:shd w:val="clear" w:color="auto" w:fill="auto"/>
            <w:noWrap/>
            <w:hideMark/>
          </w:tcPr>
          <w:p w14:paraId="041362B5"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13,160</w:t>
            </w:r>
          </w:p>
        </w:tc>
        <w:tc>
          <w:tcPr>
            <w:tcW w:w="946" w:type="dxa"/>
            <w:tcBorders>
              <w:top w:val="nil"/>
              <w:left w:val="single" w:sz="8" w:space="0" w:color="auto"/>
              <w:bottom w:val="nil"/>
              <w:right w:val="single" w:sz="8" w:space="0" w:color="auto"/>
            </w:tcBorders>
            <w:shd w:val="clear" w:color="auto" w:fill="auto"/>
            <w:noWrap/>
            <w:vAlign w:val="bottom"/>
            <w:hideMark/>
          </w:tcPr>
          <w:p w14:paraId="76BE6BA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20,000</w:t>
            </w:r>
          </w:p>
        </w:tc>
        <w:tc>
          <w:tcPr>
            <w:tcW w:w="900" w:type="dxa"/>
            <w:tcBorders>
              <w:top w:val="nil"/>
              <w:left w:val="nil"/>
              <w:bottom w:val="single" w:sz="4" w:space="0" w:color="auto"/>
              <w:right w:val="single" w:sz="8" w:space="0" w:color="auto"/>
            </w:tcBorders>
            <w:shd w:val="clear" w:color="auto" w:fill="auto"/>
            <w:noWrap/>
            <w:vAlign w:val="bottom"/>
            <w:hideMark/>
          </w:tcPr>
          <w:p w14:paraId="0234E4D3"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nil"/>
              <w:right w:val="single" w:sz="4" w:space="0" w:color="auto"/>
            </w:tcBorders>
            <w:shd w:val="clear" w:color="auto" w:fill="auto"/>
            <w:noWrap/>
            <w:vAlign w:val="bottom"/>
            <w:hideMark/>
          </w:tcPr>
          <w:p w14:paraId="423B2F92"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Trend</w:t>
            </w:r>
          </w:p>
        </w:tc>
      </w:tr>
      <w:tr w:rsidR="00E664C0" w:rsidRPr="00816EAD" w14:paraId="6CA0C92B" w14:textId="77777777" w:rsidTr="00816EAD">
        <w:trPr>
          <w:trHeight w:val="206"/>
        </w:trPr>
        <w:tc>
          <w:tcPr>
            <w:tcW w:w="481"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5CF26DF2" w14:textId="77777777" w:rsidR="00E664C0" w:rsidRPr="00816EAD" w:rsidRDefault="00E664C0" w:rsidP="00816EAD">
            <w:pPr>
              <w:jc w:val="cente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2683" w:type="dxa"/>
            <w:tcBorders>
              <w:top w:val="single" w:sz="8" w:space="0" w:color="auto"/>
              <w:left w:val="nil"/>
              <w:bottom w:val="single" w:sz="8" w:space="0" w:color="auto"/>
              <w:right w:val="nil"/>
            </w:tcBorders>
            <w:shd w:val="clear" w:color="000000" w:fill="F2F2F2"/>
            <w:noWrap/>
            <w:vAlign w:val="bottom"/>
            <w:hideMark/>
          </w:tcPr>
          <w:p w14:paraId="5B70CB6F"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Sub Total</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1393818"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103,057</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5B29B13B"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180,841</w:t>
            </w:r>
          </w:p>
        </w:tc>
        <w:tc>
          <w:tcPr>
            <w:tcW w:w="951" w:type="dxa"/>
            <w:tcBorders>
              <w:top w:val="single" w:sz="8" w:space="0" w:color="auto"/>
              <w:left w:val="single" w:sz="8" w:space="0" w:color="auto"/>
              <w:bottom w:val="single" w:sz="8" w:space="0" w:color="auto"/>
              <w:right w:val="nil"/>
            </w:tcBorders>
            <w:shd w:val="clear" w:color="000000" w:fill="F2F2F2"/>
            <w:noWrap/>
            <w:vAlign w:val="bottom"/>
            <w:hideMark/>
          </w:tcPr>
          <w:p w14:paraId="69810D55"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152,000</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16E95B1C"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10,488</w:t>
            </w:r>
          </w:p>
        </w:tc>
        <w:tc>
          <w:tcPr>
            <w:tcW w:w="1192" w:type="dxa"/>
            <w:tcBorders>
              <w:top w:val="single" w:sz="8" w:space="0" w:color="auto"/>
              <w:left w:val="single" w:sz="8" w:space="0" w:color="auto"/>
              <w:bottom w:val="single" w:sz="8" w:space="0" w:color="auto"/>
              <w:right w:val="nil"/>
            </w:tcBorders>
            <w:shd w:val="clear" w:color="000000" w:fill="F2F2F2"/>
            <w:noWrap/>
            <w:vAlign w:val="bottom"/>
            <w:hideMark/>
          </w:tcPr>
          <w:p w14:paraId="115903DC"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1EF5DBB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162,488</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58FB2903"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12,389</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36614C0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150,099</w:t>
            </w:r>
          </w:p>
        </w:tc>
        <w:tc>
          <w:tcPr>
            <w:tcW w:w="946" w:type="dxa"/>
            <w:tcBorders>
              <w:top w:val="single" w:sz="8" w:space="0" w:color="auto"/>
              <w:left w:val="single" w:sz="8" w:space="0" w:color="auto"/>
              <w:bottom w:val="single" w:sz="8" w:space="0" w:color="auto"/>
              <w:right w:val="nil"/>
            </w:tcBorders>
            <w:shd w:val="clear" w:color="000000" w:fill="F2F2F2"/>
            <w:noWrap/>
            <w:vAlign w:val="bottom"/>
            <w:hideMark/>
          </w:tcPr>
          <w:p w14:paraId="4DAD9C20"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162,488</w:t>
            </w:r>
          </w:p>
        </w:tc>
        <w:tc>
          <w:tcPr>
            <w:tcW w:w="900" w:type="dxa"/>
            <w:tcBorders>
              <w:top w:val="single" w:sz="8" w:space="0" w:color="auto"/>
              <w:left w:val="single" w:sz="8" w:space="0" w:color="auto"/>
              <w:bottom w:val="single" w:sz="8" w:space="0" w:color="auto"/>
              <w:right w:val="nil"/>
            </w:tcBorders>
            <w:shd w:val="clear" w:color="000000" w:fill="F2F2F2"/>
            <w:noWrap/>
            <w:vAlign w:val="bottom"/>
            <w:hideMark/>
          </w:tcPr>
          <w:p w14:paraId="184B68B2"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1FFC2BD0"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r>
      <w:tr w:rsidR="00E664C0" w:rsidRPr="00816EAD" w14:paraId="5575EB47" w14:textId="77777777" w:rsidTr="00816EAD">
        <w:trPr>
          <w:trHeight w:val="16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25CBF"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2683" w:type="dxa"/>
            <w:tcBorders>
              <w:top w:val="single" w:sz="4" w:space="0" w:color="auto"/>
              <w:left w:val="nil"/>
              <w:bottom w:val="single" w:sz="4" w:space="0" w:color="auto"/>
              <w:right w:val="nil"/>
            </w:tcBorders>
            <w:shd w:val="clear" w:color="auto" w:fill="auto"/>
            <w:noWrap/>
            <w:vAlign w:val="bottom"/>
            <w:hideMark/>
          </w:tcPr>
          <w:p w14:paraId="45BCFB68" w14:textId="77777777" w:rsidR="00E664C0" w:rsidRPr="00816EAD" w:rsidRDefault="00E664C0" w:rsidP="00816EAD">
            <w:pPr>
              <w:rPr>
                <w:rFonts w:ascii="Arial Narrow" w:eastAsia="Times New Roman" w:hAnsi="Arial Narrow" w:cs="Arial"/>
                <w:b/>
                <w:bCs/>
                <w:sz w:val="18"/>
                <w:szCs w:val="18"/>
              </w:rPr>
            </w:pPr>
            <w:r w:rsidRPr="00816EAD">
              <w:rPr>
                <w:rFonts w:ascii="Arial Narrow" w:eastAsia="Times New Roman" w:hAnsi="Arial Narrow" w:cs="Arial"/>
                <w:b/>
                <w:bCs/>
                <w:sz w:val="18"/>
                <w:szCs w:val="18"/>
              </w:rPr>
              <w:t>STAFF RECRUITMENT &amp; REPARTRIATION</w:t>
            </w:r>
          </w:p>
        </w:tc>
        <w:tc>
          <w:tcPr>
            <w:tcW w:w="946" w:type="dxa"/>
            <w:tcBorders>
              <w:top w:val="single" w:sz="4" w:space="0" w:color="auto"/>
              <w:left w:val="single" w:sz="8" w:space="0" w:color="auto"/>
              <w:bottom w:val="single" w:sz="4" w:space="0" w:color="auto"/>
              <w:right w:val="nil"/>
            </w:tcBorders>
            <w:shd w:val="clear" w:color="auto" w:fill="auto"/>
            <w:noWrap/>
            <w:vAlign w:val="bottom"/>
            <w:hideMark/>
          </w:tcPr>
          <w:p w14:paraId="7E058D8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13A8EC"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51" w:type="dxa"/>
            <w:tcBorders>
              <w:top w:val="single" w:sz="4" w:space="0" w:color="auto"/>
              <w:left w:val="nil"/>
              <w:bottom w:val="single" w:sz="4" w:space="0" w:color="auto"/>
              <w:right w:val="nil"/>
            </w:tcBorders>
            <w:shd w:val="clear" w:color="auto" w:fill="auto"/>
            <w:noWrap/>
            <w:vAlign w:val="bottom"/>
            <w:hideMark/>
          </w:tcPr>
          <w:p w14:paraId="2B442BC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7150DE37"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4669CB28"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63A39C04"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6A5212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nil"/>
              <w:bottom w:val="single" w:sz="4" w:space="0" w:color="auto"/>
              <w:right w:val="nil"/>
            </w:tcBorders>
            <w:shd w:val="clear" w:color="auto" w:fill="auto"/>
            <w:noWrap/>
            <w:vAlign w:val="bottom"/>
            <w:hideMark/>
          </w:tcPr>
          <w:p w14:paraId="57F62EAF"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 </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A69D508"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00" w:type="dxa"/>
            <w:tcBorders>
              <w:top w:val="nil"/>
              <w:left w:val="nil"/>
              <w:bottom w:val="single" w:sz="4" w:space="0" w:color="auto"/>
              <w:right w:val="single" w:sz="8" w:space="0" w:color="auto"/>
            </w:tcBorders>
            <w:shd w:val="clear" w:color="auto" w:fill="auto"/>
            <w:noWrap/>
            <w:vAlign w:val="bottom"/>
            <w:hideMark/>
          </w:tcPr>
          <w:p w14:paraId="691E4522"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1310" w:type="dxa"/>
            <w:tcBorders>
              <w:top w:val="nil"/>
              <w:left w:val="nil"/>
              <w:bottom w:val="single" w:sz="4" w:space="0" w:color="auto"/>
              <w:right w:val="single" w:sz="4" w:space="0" w:color="auto"/>
            </w:tcBorders>
            <w:shd w:val="clear" w:color="auto" w:fill="auto"/>
            <w:noWrap/>
            <w:vAlign w:val="bottom"/>
            <w:hideMark/>
          </w:tcPr>
          <w:p w14:paraId="494F1027"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r>
      <w:tr w:rsidR="00E664C0" w:rsidRPr="00816EAD" w14:paraId="5D3F3839" w14:textId="77777777" w:rsidTr="00816EAD">
        <w:trPr>
          <w:trHeight w:val="17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7CFEFF7"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lastRenderedPageBreak/>
              <w:t>17</w:t>
            </w:r>
          </w:p>
        </w:tc>
        <w:tc>
          <w:tcPr>
            <w:tcW w:w="2683" w:type="dxa"/>
            <w:tcBorders>
              <w:top w:val="nil"/>
              <w:left w:val="nil"/>
              <w:bottom w:val="single" w:sz="4" w:space="0" w:color="auto"/>
              <w:right w:val="nil"/>
            </w:tcBorders>
            <w:shd w:val="clear" w:color="auto" w:fill="auto"/>
            <w:noWrap/>
            <w:vAlign w:val="bottom"/>
            <w:hideMark/>
          </w:tcPr>
          <w:p w14:paraId="6F35A32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RECRUITMENTS EXPENSES</w:t>
            </w:r>
          </w:p>
        </w:tc>
        <w:tc>
          <w:tcPr>
            <w:tcW w:w="946" w:type="dxa"/>
            <w:tcBorders>
              <w:top w:val="nil"/>
              <w:left w:val="single" w:sz="8" w:space="0" w:color="auto"/>
              <w:bottom w:val="single" w:sz="4" w:space="0" w:color="auto"/>
              <w:right w:val="nil"/>
            </w:tcBorders>
            <w:shd w:val="clear" w:color="auto" w:fill="auto"/>
            <w:noWrap/>
            <w:vAlign w:val="bottom"/>
            <w:hideMark/>
          </w:tcPr>
          <w:p w14:paraId="77C119D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15,433</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4609EF2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121,230</w:t>
            </w:r>
          </w:p>
        </w:tc>
        <w:tc>
          <w:tcPr>
            <w:tcW w:w="951" w:type="dxa"/>
            <w:tcBorders>
              <w:top w:val="nil"/>
              <w:left w:val="nil"/>
              <w:bottom w:val="single" w:sz="4" w:space="0" w:color="auto"/>
              <w:right w:val="nil"/>
            </w:tcBorders>
            <w:shd w:val="clear" w:color="auto" w:fill="auto"/>
            <w:noWrap/>
            <w:vAlign w:val="bottom"/>
            <w:hideMark/>
          </w:tcPr>
          <w:p w14:paraId="06288A1B"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55,000</w:t>
            </w:r>
          </w:p>
        </w:tc>
        <w:tc>
          <w:tcPr>
            <w:tcW w:w="1192" w:type="dxa"/>
            <w:tcBorders>
              <w:top w:val="nil"/>
              <w:left w:val="single" w:sz="8" w:space="0" w:color="auto"/>
              <w:bottom w:val="single" w:sz="4" w:space="0" w:color="auto"/>
              <w:right w:val="nil"/>
            </w:tcBorders>
            <w:shd w:val="clear" w:color="auto" w:fill="auto"/>
            <w:noWrap/>
            <w:vAlign w:val="bottom"/>
            <w:hideMark/>
          </w:tcPr>
          <w:p w14:paraId="5C46E69A"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27099603"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35CCB26E"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55,000</w:t>
            </w:r>
          </w:p>
        </w:tc>
        <w:tc>
          <w:tcPr>
            <w:tcW w:w="946" w:type="dxa"/>
            <w:tcBorders>
              <w:top w:val="nil"/>
              <w:left w:val="single" w:sz="8" w:space="0" w:color="auto"/>
              <w:bottom w:val="single" w:sz="4" w:space="0" w:color="auto"/>
              <w:right w:val="single" w:sz="8" w:space="0" w:color="auto"/>
            </w:tcBorders>
            <w:shd w:val="clear" w:color="auto" w:fill="auto"/>
            <w:noWrap/>
            <w:hideMark/>
          </w:tcPr>
          <w:p w14:paraId="08E5E86D"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15,081</w:t>
            </w:r>
          </w:p>
        </w:tc>
        <w:tc>
          <w:tcPr>
            <w:tcW w:w="946" w:type="dxa"/>
            <w:tcBorders>
              <w:top w:val="nil"/>
              <w:left w:val="nil"/>
              <w:bottom w:val="single" w:sz="4" w:space="0" w:color="auto"/>
              <w:right w:val="nil"/>
            </w:tcBorders>
            <w:shd w:val="clear" w:color="auto" w:fill="auto"/>
            <w:noWrap/>
            <w:hideMark/>
          </w:tcPr>
          <w:p w14:paraId="7712557E"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39,919</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566AFF2"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55,000</w:t>
            </w:r>
          </w:p>
        </w:tc>
        <w:tc>
          <w:tcPr>
            <w:tcW w:w="900" w:type="dxa"/>
            <w:tcBorders>
              <w:top w:val="nil"/>
              <w:left w:val="nil"/>
              <w:bottom w:val="single" w:sz="4" w:space="0" w:color="auto"/>
              <w:right w:val="single" w:sz="8" w:space="0" w:color="auto"/>
            </w:tcBorders>
            <w:shd w:val="clear" w:color="auto" w:fill="auto"/>
            <w:noWrap/>
            <w:vAlign w:val="bottom"/>
            <w:hideMark/>
          </w:tcPr>
          <w:p w14:paraId="1F78A36B"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722204CD"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1A043991" w14:textId="77777777" w:rsidTr="00816EAD">
        <w:trPr>
          <w:trHeight w:val="19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5D5CCFCD"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18</w:t>
            </w:r>
          </w:p>
        </w:tc>
        <w:tc>
          <w:tcPr>
            <w:tcW w:w="2683" w:type="dxa"/>
            <w:tcBorders>
              <w:top w:val="nil"/>
              <w:left w:val="nil"/>
              <w:bottom w:val="single" w:sz="4" w:space="0" w:color="auto"/>
              <w:right w:val="nil"/>
            </w:tcBorders>
            <w:shd w:val="clear" w:color="auto" w:fill="auto"/>
            <w:noWrap/>
            <w:vAlign w:val="bottom"/>
            <w:hideMark/>
          </w:tcPr>
          <w:p w14:paraId="4C9CD74B"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INSTALLATION ALLOWANCE</w:t>
            </w:r>
          </w:p>
        </w:tc>
        <w:tc>
          <w:tcPr>
            <w:tcW w:w="946" w:type="dxa"/>
            <w:tcBorders>
              <w:top w:val="nil"/>
              <w:left w:val="single" w:sz="8" w:space="0" w:color="auto"/>
              <w:bottom w:val="single" w:sz="4" w:space="0" w:color="auto"/>
              <w:right w:val="nil"/>
            </w:tcBorders>
            <w:shd w:val="clear" w:color="auto" w:fill="auto"/>
            <w:noWrap/>
            <w:vAlign w:val="bottom"/>
            <w:hideMark/>
          </w:tcPr>
          <w:p w14:paraId="37FC40B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43,086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634ACE72"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7,500</w:t>
            </w:r>
          </w:p>
        </w:tc>
        <w:tc>
          <w:tcPr>
            <w:tcW w:w="951" w:type="dxa"/>
            <w:tcBorders>
              <w:top w:val="nil"/>
              <w:left w:val="nil"/>
              <w:bottom w:val="single" w:sz="4" w:space="0" w:color="auto"/>
              <w:right w:val="nil"/>
            </w:tcBorders>
            <w:shd w:val="clear" w:color="auto" w:fill="auto"/>
            <w:noWrap/>
            <w:vAlign w:val="bottom"/>
            <w:hideMark/>
          </w:tcPr>
          <w:p w14:paraId="47DEC6D4"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66,000</w:t>
            </w:r>
          </w:p>
        </w:tc>
        <w:tc>
          <w:tcPr>
            <w:tcW w:w="1192" w:type="dxa"/>
            <w:tcBorders>
              <w:top w:val="nil"/>
              <w:left w:val="single" w:sz="8" w:space="0" w:color="auto"/>
              <w:bottom w:val="single" w:sz="4" w:space="0" w:color="auto"/>
              <w:right w:val="nil"/>
            </w:tcBorders>
            <w:shd w:val="clear" w:color="auto" w:fill="auto"/>
            <w:noWrap/>
            <w:vAlign w:val="bottom"/>
            <w:hideMark/>
          </w:tcPr>
          <w:p w14:paraId="487E7D92"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1192" w:type="dxa"/>
            <w:tcBorders>
              <w:top w:val="nil"/>
              <w:left w:val="single" w:sz="8" w:space="0" w:color="auto"/>
              <w:bottom w:val="single" w:sz="4" w:space="0" w:color="auto"/>
              <w:right w:val="nil"/>
            </w:tcBorders>
            <w:shd w:val="clear" w:color="auto" w:fill="auto"/>
            <w:noWrap/>
            <w:vAlign w:val="bottom"/>
            <w:hideMark/>
          </w:tcPr>
          <w:p w14:paraId="37A4199D"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 </w:t>
            </w:r>
          </w:p>
        </w:tc>
        <w:tc>
          <w:tcPr>
            <w:tcW w:w="946" w:type="dxa"/>
            <w:tcBorders>
              <w:top w:val="nil"/>
              <w:left w:val="single" w:sz="8" w:space="0" w:color="auto"/>
              <w:bottom w:val="single" w:sz="4" w:space="0" w:color="auto"/>
              <w:right w:val="nil"/>
            </w:tcBorders>
            <w:shd w:val="clear" w:color="auto" w:fill="auto"/>
            <w:noWrap/>
            <w:vAlign w:val="bottom"/>
            <w:hideMark/>
          </w:tcPr>
          <w:p w14:paraId="2D777221"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66,000</w:t>
            </w:r>
          </w:p>
        </w:tc>
        <w:tc>
          <w:tcPr>
            <w:tcW w:w="946" w:type="dxa"/>
            <w:tcBorders>
              <w:top w:val="nil"/>
              <w:left w:val="single" w:sz="8" w:space="0" w:color="auto"/>
              <w:bottom w:val="single" w:sz="4" w:space="0" w:color="auto"/>
              <w:right w:val="single" w:sz="8" w:space="0" w:color="auto"/>
            </w:tcBorders>
            <w:shd w:val="clear" w:color="auto" w:fill="auto"/>
            <w:noWrap/>
            <w:hideMark/>
          </w:tcPr>
          <w:p w14:paraId="5A622A83"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7,500</w:t>
            </w:r>
          </w:p>
        </w:tc>
        <w:tc>
          <w:tcPr>
            <w:tcW w:w="946" w:type="dxa"/>
            <w:tcBorders>
              <w:top w:val="nil"/>
              <w:left w:val="nil"/>
              <w:bottom w:val="single" w:sz="4" w:space="0" w:color="auto"/>
              <w:right w:val="nil"/>
            </w:tcBorders>
            <w:shd w:val="clear" w:color="auto" w:fill="auto"/>
            <w:noWrap/>
            <w:hideMark/>
          </w:tcPr>
          <w:p w14:paraId="0305CB38"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58,500</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051DED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66,000</w:t>
            </w:r>
          </w:p>
        </w:tc>
        <w:tc>
          <w:tcPr>
            <w:tcW w:w="900" w:type="dxa"/>
            <w:tcBorders>
              <w:top w:val="nil"/>
              <w:left w:val="nil"/>
              <w:bottom w:val="single" w:sz="4" w:space="0" w:color="auto"/>
              <w:right w:val="single" w:sz="8" w:space="0" w:color="auto"/>
            </w:tcBorders>
            <w:shd w:val="clear" w:color="auto" w:fill="auto"/>
            <w:noWrap/>
            <w:vAlign w:val="bottom"/>
            <w:hideMark/>
          </w:tcPr>
          <w:p w14:paraId="2FDE9A20"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09CB9B10"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162A7CD1" w14:textId="77777777" w:rsidTr="00816EAD">
        <w:trPr>
          <w:trHeight w:val="172"/>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14:paraId="2F211DAF" w14:textId="77777777" w:rsidR="00E664C0" w:rsidRPr="00816EAD" w:rsidRDefault="00E664C0" w:rsidP="00816EAD">
            <w:pPr>
              <w:jc w:val="center"/>
              <w:rPr>
                <w:rFonts w:ascii="Arial Narrow" w:eastAsia="Times New Roman" w:hAnsi="Arial Narrow" w:cs="Arial"/>
                <w:sz w:val="18"/>
                <w:szCs w:val="18"/>
              </w:rPr>
            </w:pPr>
            <w:r w:rsidRPr="00816EAD">
              <w:rPr>
                <w:rFonts w:ascii="Arial Narrow" w:eastAsia="Times New Roman" w:hAnsi="Arial Narrow" w:cs="Arial"/>
                <w:sz w:val="18"/>
                <w:szCs w:val="18"/>
              </w:rPr>
              <w:t>19</w:t>
            </w:r>
          </w:p>
        </w:tc>
        <w:tc>
          <w:tcPr>
            <w:tcW w:w="2683" w:type="dxa"/>
            <w:tcBorders>
              <w:top w:val="nil"/>
              <w:left w:val="nil"/>
              <w:bottom w:val="single" w:sz="4" w:space="0" w:color="auto"/>
              <w:right w:val="nil"/>
            </w:tcBorders>
            <w:shd w:val="clear" w:color="auto" w:fill="auto"/>
            <w:noWrap/>
            <w:vAlign w:val="bottom"/>
            <w:hideMark/>
          </w:tcPr>
          <w:p w14:paraId="247C8A48" w14:textId="77777777" w:rsidR="00E664C0" w:rsidRPr="00816EAD" w:rsidRDefault="00E664C0" w:rsidP="00816EAD">
            <w:pPr>
              <w:rPr>
                <w:rFonts w:ascii="Arial Narrow" w:eastAsia="Times New Roman" w:hAnsi="Arial Narrow" w:cs="Arial"/>
                <w:sz w:val="18"/>
                <w:szCs w:val="18"/>
              </w:rPr>
            </w:pPr>
            <w:r w:rsidRPr="00816EAD">
              <w:rPr>
                <w:rFonts w:ascii="Arial Narrow" w:eastAsia="Times New Roman" w:hAnsi="Arial Narrow" w:cs="Arial"/>
                <w:sz w:val="18"/>
                <w:szCs w:val="18"/>
              </w:rPr>
              <w:t>REPARTRIATION COSTS</w:t>
            </w:r>
          </w:p>
        </w:tc>
        <w:tc>
          <w:tcPr>
            <w:tcW w:w="946" w:type="dxa"/>
            <w:tcBorders>
              <w:top w:val="nil"/>
              <w:left w:val="single" w:sz="8" w:space="0" w:color="auto"/>
              <w:bottom w:val="single" w:sz="4" w:space="0" w:color="auto"/>
              <w:right w:val="nil"/>
            </w:tcBorders>
            <w:shd w:val="clear" w:color="auto" w:fill="auto"/>
            <w:noWrap/>
            <w:vAlign w:val="bottom"/>
            <w:hideMark/>
          </w:tcPr>
          <w:p w14:paraId="58D1BF7A"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10,457</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01AB8490"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22,954</w:t>
            </w:r>
          </w:p>
        </w:tc>
        <w:tc>
          <w:tcPr>
            <w:tcW w:w="951" w:type="dxa"/>
            <w:tcBorders>
              <w:top w:val="nil"/>
              <w:left w:val="nil"/>
              <w:bottom w:val="single" w:sz="4" w:space="0" w:color="auto"/>
              <w:right w:val="nil"/>
            </w:tcBorders>
            <w:shd w:val="clear" w:color="auto" w:fill="auto"/>
            <w:noWrap/>
            <w:vAlign w:val="bottom"/>
            <w:hideMark/>
          </w:tcPr>
          <w:p w14:paraId="2C09489A"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60,000</w:t>
            </w:r>
          </w:p>
        </w:tc>
        <w:tc>
          <w:tcPr>
            <w:tcW w:w="1192" w:type="dxa"/>
            <w:tcBorders>
              <w:top w:val="nil"/>
              <w:left w:val="single" w:sz="8" w:space="0" w:color="auto"/>
              <w:bottom w:val="single" w:sz="4" w:space="0" w:color="auto"/>
              <w:right w:val="single" w:sz="8" w:space="0" w:color="auto"/>
            </w:tcBorders>
            <w:shd w:val="clear" w:color="auto" w:fill="auto"/>
            <w:noWrap/>
            <w:vAlign w:val="bottom"/>
            <w:hideMark/>
          </w:tcPr>
          <w:p w14:paraId="7B330FF0"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1192" w:type="dxa"/>
            <w:tcBorders>
              <w:top w:val="nil"/>
              <w:left w:val="nil"/>
              <w:bottom w:val="single" w:sz="4" w:space="0" w:color="auto"/>
              <w:right w:val="single" w:sz="8" w:space="0" w:color="auto"/>
            </w:tcBorders>
            <w:shd w:val="clear" w:color="auto" w:fill="auto"/>
            <w:noWrap/>
            <w:vAlign w:val="bottom"/>
            <w:hideMark/>
          </w:tcPr>
          <w:p w14:paraId="70F772C7"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 </w:t>
            </w:r>
          </w:p>
        </w:tc>
        <w:tc>
          <w:tcPr>
            <w:tcW w:w="946" w:type="dxa"/>
            <w:tcBorders>
              <w:top w:val="nil"/>
              <w:left w:val="nil"/>
              <w:bottom w:val="single" w:sz="4" w:space="0" w:color="auto"/>
              <w:right w:val="nil"/>
            </w:tcBorders>
            <w:shd w:val="clear" w:color="auto" w:fill="auto"/>
            <w:noWrap/>
            <w:vAlign w:val="bottom"/>
            <w:hideMark/>
          </w:tcPr>
          <w:p w14:paraId="5FFB4197" w14:textId="77777777" w:rsidR="00E664C0" w:rsidRPr="00816EAD" w:rsidRDefault="00E664C0" w:rsidP="00816EAD">
            <w:pPr>
              <w:jc w:val="right"/>
              <w:rPr>
                <w:rFonts w:ascii="Arial Narrow" w:eastAsia="Times New Roman" w:hAnsi="Arial Narrow" w:cs="Arial"/>
                <w:color w:val="FF0000"/>
                <w:sz w:val="18"/>
                <w:szCs w:val="18"/>
              </w:rPr>
            </w:pPr>
            <w:r w:rsidRPr="00816EAD">
              <w:rPr>
                <w:rFonts w:ascii="Arial Narrow" w:eastAsia="Times New Roman" w:hAnsi="Arial Narrow" w:cs="Arial"/>
                <w:color w:val="FF0000"/>
                <w:sz w:val="18"/>
                <w:szCs w:val="18"/>
              </w:rPr>
              <w:t>60,000</w:t>
            </w:r>
          </w:p>
        </w:tc>
        <w:tc>
          <w:tcPr>
            <w:tcW w:w="946" w:type="dxa"/>
            <w:tcBorders>
              <w:top w:val="nil"/>
              <w:left w:val="single" w:sz="8" w:space="0" w:color="auto"/>
              <w:bottom w:val="single" w:sz="4" w:space="0" w:color="auto"/>
              <w:right w:val="single" w:sz="8" w:space="0" w:color="auto"/>
            </w:tcBorders>
            <w:shd w:val="clear" w:color="auto" w:fill="auto"/>
            <w:noWrap/>
            <w:hideMark/>
          </w:tcPr>
          <w:p w14:paraId="45101D1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4,534</w:t>
            </w:r>
          </w:p>
        </w:tc>
        <w:tc>
          <w:tcPr>
            <w:tcW w:w="946" w:type="dxa"/>
            <w:tcBorders>
              <w:top w:val="nil"/>
              <w:left w:val="nil"/>
              <w:bottom w:val="single" w:sz="4" w:space="0" w:color="auto"/>
              <w:right w:val="nil"/>
            </w:tcBorders>
            <w:shd w:val="clear" w:color="auto" w:fill="auto"/>
            <w:noWrap/>
            <w:hideMark/>
          </w:tcPr>
          <w:p w14:paraId="1638D007" w14:textId="77777777" w:rsidR="00E664C0" w:rsidRPr="00816EAD" w:rsidRDefault="00E664C0" w:rsidP="00816EAD">
            <w:pPr>
              <w:jc w:val="right"/>
              <w:rPr>
                <w:rFonts w:ascii="Arial Narrow" w:eastAsia="Times New Roman" w:hAnsi="Arial Narrow" w:cs="Arial"/>
                <w:sz w:val="18"/>
                <w:szCs w:val="18"/>
              </w:rPr>
            </w:pPr>
            <w:r w:rsidRPr="00816EAD">
              <w:rPr>
                <w:rFonts w:ascii="Arial Narrow" w:eastAsia="Times New Roman" w:hAnsi="Arial Narrow" w:cs="Arial"/>
                <w:sz w:val="18"/>
                <w:szCs w:val="18"/>
              </w:rPr>
              <w:t>55,466</w:t>
            </w:r>
          </w:p>
        </w:tc>
        <w:tc>
          <w:tcPr>
            <w:tcW w:w="946" w:type="dxa"/>
            <w:tcBorders>
              <w:top w:val="nil"/>
              <w:left w:val="single" w:sz="8" w:space="0" w:color="auto"/>
              <w:bottom w:val="single" w:sz="4" w:space="0" w:color="auto"/>
              <w:right w:val="single" w:sz="8" w:space="0" w:color="auto"/>
            </w:tcBorders>
            <w:shd w:val="clear" w:color="auto" w:fill="auto"/>
            <w:noWrap/>
            <w:vAlign w:val="bottom"/>
            <w:hideMark/>
          </w:tcPr>
          <w:p w14:paraId="1C9159C3" w14:textId="77777777" w:rsidR="00E664C0" w:rsidRPr="00816EAD" w:rsidRDefault="00E664C0" w:rsidP="00816EAD">
            <w:pPr>
              <w:jc w:val="right"/>
              <w:rPr>
                <w:rFonts w:ascii="Arial Narrow" w:eastAsia="Times New Roman" w:hAnsi="Arial Narrow" w:cs="Arial"/>
                <w:b/>
                <w:bCs/>
                <w:sz w:val="18"/>
                <w:szCs w:val="18"/>
              </w:rPr>
            </w:pPr>
            <w:r w:rsidRPr="00816EAD">
              <w:rPr>
                <w:rFonts w:ascii="Arial Narrow" w:eastAsia="Times New Roman" w:hAnsi="Arial Narrow" w:cs="Arial"/>
                <w:b/>
                <w:bCs/>
                <w:sz w:val="18"/>
                <w:szCs w:val="18"/>
              </w:rPr>
              <w:t>60,000</w:t>
            </w:r>
          </w:p>
        </w:tc>
        <w:tc>
          <w:tcPr>
            <w:tcW w:w="900" w:type="dxa"/>
            <w:tcBorders>
              <w:top w:val="nil"/>
              <w:left w:val="nil"/>
              <w:bottom w:val="single" w:sz="4" w:space="0" w:color="auto"/>
              <w:right w:val="single" w:sz="8" w:space="0" w:color="auto"/>
            </w:tcBorders>
            <w:shd w:val="clear" w:color="auto" w:fill="auto"/>
            <w:noWrap/>
            <w:vAlign w:val="bottom"/>
            <w:hideMark/>
          </w:tcPr>
          <w:p w14:paraId="0F2D50AE"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nil"/>
              <w:left w:val="nil"/>
              <w:bottom w:val="single" w:sz="4" w:space="0" w:color="auto"/>
              <w:right w:val="single" w:sz="4" w:space="0" w:color="auto"/>
            </w:tcBorders>
            <w:shd w:val="clear" w:color="auto" w:fill="auto"/>
            <w:noWrap/>
            <w:vAlign w:val="bottom"/>
            <w:hideMark/>
          </w:tcPr>
          <w:p w14:paraId="587CD796"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Committed</w:t>
            </w:r>
          </w:p>
        </w:tc>
      </w:tr>
      <w:tr w:rsidR="00E664C0" w:rsidRPr="00816EAD" w14:paraId="450F39BA" w14:textId="77777777" w:rsidTr="00816EAD">
        <w:trPr>
          <w:trHeight w:val="206"/>
        </w:trPr>
        <w:tc>
          <w:tcPr>
            <w:tcW w:w="481"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770318E4" w14:textId="77777777" w:rsidR="00E664C0" w:rsidRPr="00816EAD" w:rsidRDefault="00E664C0" w:rsidP="00816EAD">
            <w:pPr>
              <w:jc w:val="cente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 </w:t>
            </w:r>
          </w:p>
        </w:tc>
        <w:tc>
          <w:tcPr>
            <w:tcW w:w="2683" w:type="dxa"/>
            <w:tcBorders>
              <w:top w:val="single" w:sz="8" w:space="0" w:color="auto"/>
              <w:left w:val="nil"/>
              <w:bottom w:val="single" w:sz="4" w:space="0" w:color="auto"/>
              <w:right w:val="nil"/>
            </w:tcBorders>
            <w:shd w:val="clear" w:color="000000" w:fill="F2F2F2"/>
            <w:noWrap/>
            <w:vAlign w:val="bottom"/>
            <w:hideMark/>
          </w:tcPr>
          <w:p w14:paraId="4CDEE128" w14:textId="77777777" w:rsidR="00E664C0" w:rsidRPr="00816EAD" w:rsidRDefault="00E664C0" w:rsidP="00816EAD">
            <w:pPr>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Sub Total</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1D709EF7"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68,976</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048F1EA2"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151,684</w:t>
            </w:r>
          </w:p>
        </w:tc>
        <w:tc>
          <w:tcPr>
            <w:tcW w:w="951" w:type="dxa"/>
            <w:tcBorders>
              <w:top w:val="single" w:sz="8" w:space="0" w:color="auto"/>
              <w:left w:val="single" w:sz="8" w:space="0" w:color="auto"/>
              <w:bottom w:val="single" w:sz="4" w:space="0" w:color="auto"/>
              <w:right w:val="nil"/>
            </w:tcBorders>
            <w:shd w:val="clear" w:color="000000" w:fill="F2F2F2"/>
            <w:noWrap/>
            <w:vAlign w:val="bottom"/>
            <w:hideMark/>
          </w:tcPr>
          <w:p w14:paraId="0196E979"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181,000</w:t>
            </w:r>
          </w:p>
        </w:tc>
        <w:tc>
          <w:tcPr>
            <w:tcW w:w="1192" w:type="dxa"/>
            <w:tcBorders>
              <w:top w:val="single" w:sz="8" w:space="0" w:color="auto"/>
              <w:left w:val="single" w:sz="8" w:space="0" w:color="auto"/>
              <w:bottom w:val="single" w:sz="4" w:space="0" w:color="auto"/>
              <w:right w:val="nil"/>
            </w:tcBorders>
            <w:shd w:val="clear" w:color="000000" w:fill="F2F2F2"/>
            <w:noWrap/>
            <w:vAlign w:val="bottom"/>
            <w:hideMark/>
          </w:tcPr>
          <w:p w14:paraId="1587786A"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192" w:type="dxa"/>
            <w:tcBorders>
              <w:top w:val="single" w:sz="8" w:space="0" w:color="auto"/>
              <w:left w:val="single" w:sz="8" w:space="0" w:color="auto"/>
              <w:bottom w:val="single" w:sz="4" w:space="0" w:color="auto"/>
              <w:right w:val="nil"/>
            </w:tcBorders>
            <w:shd w:val="clear" w:color="000000" w:fill="F2F2F2"/>
            <w:noWrap/>
            <w:vAlign w:val="bottom"/>
            <w:hideMark/>
          </w:tcPr>
          <w:p w14:paraId="0923297E"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24FB817B"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181,000</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5FA31E7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27,115</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0FD3B393"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153,885</w:t>
            </w:r>
          </w:p>
        </w:tc>
        <w:tc>
          <w:tcPr>
            <w:tcW w:w="946" w:type="dxa"/>
            <w:tcBorders>
              <w:top w:val="single" w:sz="8" w:space="0" w:color="auto"/>
              <w:left w:val="single" w:sz="8" w:space="0" w:color="auto"/>
              <w:bottom w:val="single" w:sz="4" w:space="0" w:color="auto"/>
              <w:right w:val="nil"/>
            </w:tcBorders>
            <w:shd w:val="clear" w:color="000000" w:fill="F2F2F2"/>
            <w:noWrap/>
            <w:vAlign w:val="bottom"/>
            <w:hideMark/>
          </w:tcPr>
          <w:p w14:paraId="479CDA61"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181,000</w:t>
            </w:r>
          </w:p>
        </w:tc>
        <w:tc>
          <w:tcPr>
            <w:tcW w:w="900" w:type="dxa"/>
            <w:tcBorders>
              <w:top w:val="single" w:sz="8" w:space="0" w:color="auto"/>
              <w:left w:val="single" w:sz="8" w:space="0" w:color="auto"/>
              <w:bottom w:val="single" w:sz="4" w:space="0" w:color="auto"/>
              <w:right w:val="nil"/>
            </w:tcBorders>
            <w:shd w:val="clear" w:color="000000" w:fill="F2F2F2"/>
            <w:noWrap/>
            <w:vAlign w:val="bottom"/>
            <w:hideMark/>
          </w:tcPr>
          <w:p w14:paraId="67729C1E"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c>
          <w:tcPr>
            <w:tcW w:w="131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32DC25C8" w14:textId="77777777" w:rsidR="00E664C0" w:rsidRPr="00816EAD" w:rsidRDefault="00E664C0" w:rsidP="00816EAD">
            <w:pPr>
              <w:jc w:val="right"/>
              <w:rPr>
                <w:rFonts w:ascii="Arial Narrow" w:eastAsia="Times New Roman" w:hAnsi="Arial Narrow" w:cs="Arial"/>
                <w:b/>
                <w:bCs/>
                <w:color w:val="FF0000"/>
                <w:sz w:val="18"/>
                <w:szCs w:val="18"/>
              </w:rPr>
            </w:pPr>
            <w:r w:rsidRPr="00816EAD">
              <w:rPr>
                <w:rFonts w:ascii="Arial Narrow" w:eastAsia="Times New Roman" w:hAnsi="Arial Narrow" w:cs="Arial"/>
                <w:b/>
                <w:bCs/>
                <w:color w:val="FF0000"/>
                <w:sz w:val="18"/>
                <w:szCs w:val="18"/>
              </w:rPr>
              <w:t>0</w:t>
            </w:r>
          </w:p>
        </w:tc>
      </w:tr>
    </w:tbl>
    <w:p w14:paraId="4D8DE588" w14:textId="406CFDD9" w:rsidR="00885C49" w:rsidRPr="00816EAD" w:rsidRDefault="00563247" w:rsidP="00816EAD">
      <w:pPr>
        <w:rPr>
          <w:rFonts w:ascii="Arial" w:hAnsi="Arial" w:cs="Arial"/>
          <w:sz w:val="24"/>
          <w:szCs w:val="24"/>
          <w:lang w:val="en-ZA"/>
        </w:rPr>
      </w:pPr>
      <w:r w:rsidRPr="00816EAD">
        <w:rPr>
          <w:rFonts w:ascii="Arial" w:hAnsi="Arial" w:cs="Arial"/>
          <w:sz w:val="24"/>
          <w:szCs w:val="24"/>
          <w:lang w:val="en-ZA"/>
        </w:rPr>
        <w:br w:type="page"/>
      </w:r>
    </w:p>
    <w:tbl>
      <w:tblPr>
        <w:tblW w:w="13777" w:type="dxa"/>
        <w:tblInd w:w="-282" w:type="dxa"/>
        <w:tblLayout w:type="fixed"/>
        <w:tblLook w:val="04A0" w:firstRow="1" w:lastRow="0" w:firstColumn="1" w:lastColumn="0" w:noHBand="0" w:noVBand="1"/>
      </w:tblPr>
      <w:tblGrid>
        <w:gridCol w:w="430"/>
        <w:gridCol w:w="3321"/>
        <w:gridCol w:w="808"/>
        <w:gridCol w:w="809"/>
        <w:gridCol w:w="808"/>
        <w:gridCol w:w="1007"/>
        <w:gridCol w:w="1378"/>
        <w:gridCol w:w="825"/>
        <w:gridCol w:w="698"/>
        <w:gridCol w:w="808"/>
        <w:gridCol w:w="808"/>
        <w:gridCol w:w="785"/>
        <w:gridCol w:w="1292"/>
      </w:tblGrid>
      <w:tr w:rsidR="00816EAD" w:rsidRPr="00DF147B" w14:paraId="3F140C7C" w14:textId="77777777" w:rsidTr="00816EAD">
        <w:trPr>
          <w:trHeight w:val="460"/>
          <w:tblHeader/>
        </w:trPr>
        <w:tc>
          <w:tcPr>
            <w:tcW w:w="430" w:type="dxa"/>
            <w:vMerge w:val="restart"/>
            <w:tcBorders>
              <w:top w:val="single" w:sz="4" w:space="0" w:color="auto"/>
              <w:left w:val="single" w:sz="4" w:space="0" w:color="auto"/>
              <w:right w:val="single" w:sz="4" w:space="0" w:color="auto"/>
            </w:tcBorders>
            <w:shd w:val="clear" w:color="000000" w:fill="F2F2F2"/>
            <w:vAlign w:val="bottom"/>
          </w:tcPr>
          <w:p w14:paraId="3EB597DC"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lastRenderedPageBreak/>
              <w:t> </w:t>
            </w:r>
          </w:p>
          <w:p w14:paraId="6E8E85DB" w14:textId="578F98E8"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3321" w:type="dxa"/>
            <w:vMerge w:val="restart"/>
            <w:tcBorders>
              <w:top w:val="single" w:sz="4" w:space="0" w:color="auto"/>
              <w:left w:val="single" w:sz="4" w:space="0" w:color="auto"/>
              <w:right w:val="single" w:sz="4" w:space="0" w:color="auto"/>
            </w:tcBorders>
            <w:shd w:val="clear" w:color="000000" w:fill="F2F2F2"/>
          </w:tcPr>
          <w:p w14:paraId="1CDAC9A4" w14:textId="77777777" w:rsidR="00816EAD" w:rsidRPr="00DF147B" w:rsidRDefault="00816EAD" w:rsidP="00816EAD">
            <w:pP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BUDGET LINE</w:t>
            </w:r>
          </w:p>
          <w:p w14:paraId="6CB214BF" w14:textId="107669BB" w:rsidR="00816EAD" w:rsidRPr="00DF147B" w:rsidRDefault="00816EAD" w:rsidP="00816EAD">
            <w:pP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1617"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62697580" w14:textId="6A909D42"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Prior Years Actuals</w:t>
            </w:r>
          </w:p>
        </w:tc>
        <w:tc>
          <w:tcPr>
            <w:tcW w:w="7117" w:type="dxa"/>
            <w:gridSpan w:val="8"/>
            <w:tcBorders>
              <w:top w:val="single" w:sz="4" w:space="0" w:color="auto"/>
              <w:left w:val="single" w:sz="4" w:space="0" w:color="auto"/>
              <w:bottom w:val="single" w:sz="4" w:space="0" w:color="auto"/>
              <w:right w:val="single" w:sz="4" w:space="0" w:color="auto"/>
            </w:tcBorders>
            <w:shd w:val="clear" w:color="000000" w:fill="F2F2F2"/>
            <w:vAlign w:val="bottom"/>
          </w:tcPr>
          <w:p w14:paraId="7A37CDBF" w14:textId="0FA82958"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2019</w:t>
            </w:r>
          </w:p>
        </w:tc>
        <w:tc>
          <w:tcPr>
            <w:tcW w:w="1292" w:type="dxa"/>
            <w:vMerge w:val="restart"/>
            <w:tcBorders>
              <w:top w:val="single" w:sz="4" w:space="0" w:color="auto"/>
              <w:left w:val="single" w:sz="4" w:space="0" w:color="auto"/>
              <w:right w:val="single" w:sz="4" w:space="0" w:color="auto"/>
            </w:tcBorders>
            <w:shd w:val="clear" w:color="000000" w:fill="F2F2F2"/>
          </w:tcPr>
          <w:p w14:paraId="38E49415"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COMMENTS</w:t>
            </w:r>
          </w:p>
          <w:p w14:paraId="49DD04F5" w14:textId="5E065398" w:rsidR="00816EAD" w:rsidRPr="00DF147B" w:rsidRDefault="00816EAD" w:rsidP="00816EAD">
            <w:pPr>
              <w:jc w:val="center"/>
              <w:rPr>
                <w:rFonts w:ascii="Arial Narrow" w:eastAsia="Times New Roman" w:hAnsi="Arial Narrow" w:cs="Arial"/>
                <w:b/>
                <w:bCs/>
                <w:color w:val="C00000"/>
                <w:sz w:val="16"/>
                <w:szCs w:val="16"/>
              </w:rPr>
            </w:pPr>
          </w:p>
        </w:tc>
      </w:tr>
      <w:tr w:rsidR="00816EAD" w:rsidRPr="00DF147B" w14:paraId="50D22CDC" w14:textId="77777777" w:rsidTr="00816EAD">
        <w:trPr>
          <w:trHeight w:val="460"/>
          <w:tblHeader/>
        </w:trPr>
        <w:tc>
          <w:tcPr>
            <w:tcW w:w="430" w:type="dxa"/>
            <w:vMerge/>
            <w:tcBorders>
              <w:left w:val="single" w:sz="4" w:space="0" w:color="auto"/>
              <w:right w:val="single" w:sz="4" w:space="0" w:color="auto"/>
            </w:tcBorders>
            <w:shd w:val="clear" w:color="000000" w:fill="F2F2F2"/>
            <w:vAlign w:val="bottom"/>
            <w:hideMark/>
          </w:tcPr>
          <w:p w14:paraId="1BD85D2A" w14:textId="005E5A29" w:rsidR="00816EAD" w:rsidRPr="00DF147B" w:rsidRDefault="00816EAD" w:rsidP="00816EAD">
            <w:pPr>
              <w:jc w:val="center"/>
              <w:rPr>
                <w:rFonts w:ascii="Arial Narrow" w:eastAsia="Times New Roman" w:hAnsi="Arial Narrow" w:cs="Arial"/>
                <w:b/>
                <w:bCs/>
                <w:color w:val="C00000"/>
                <w:sz w:val="16"/>
                <w:szCs w:val="16"/>
              </w:rPr>
            </w:pPr>
          </w:p>
        </w:tc>
        <w:tc>
          <w:tcPr>
            <w:tcW w:w="3321" w:type="dxa"/>
            <w:vMerge/>
            <w:tcBorders>
              <w:left w:val="single" w:sz="4" w:space="0" w:color="auto"/>
              <w:right w:val="single" w:sz="4" w:space="0" w:color="auto"/>
            </w:tcBorders>
            <w:shd w:val="clear" w:color="000000" w:fill="F2F2F2"/>
            <w:vAlign w:val="center"/>
            <w:hideMark/>
          </w:tcPr>
          <w:p w14:paraId="567AE39B" w14:textId="7FCDFFC9" w:rsidR="00816EAD" w:rsidRPr="00DF147B" w:rsidRDefault="00816EAD" w:rsidP="00816EAD">
            <w:pPr>
              <w:rPr>
                <w:rFonts w:ascii="Arial Narrow" w:eastAsia="Times New Roman" w:hAnsi="Arial Narrow" w:cs="Arial"/>
                <w:b/>
                <w:bCs/>
                <w:color w:val="C00000"/>
                <w:sz w:val="16"/>
                <w:szCs w:val="16"/>
              </w:rPr>
            </w:pPr>
          </w:p>
        </w:tc>
        <w:tc>
          <w:tcPr>
            <w:tcW w:w="808" w:type="dxa"/>
            <w:vMerge w:val="restart"/>
            <w:tcBorders>
              <w:top w:val="single" w:sz="4" w:space="0" w:color="auto"/>
              <w:left w:val="single" w:sz="4" w:space="0" w:color="auto"/>
              <w:right w:val="single" w:sz="4" w:space="0" w:color="auto"/>
            </w:tcBorders>
            <w:shd w:val="clear" w:color="000000" w:fill="F2F2F2"/>
            <w:hideMark/>
          </w:tcPr>
          <w:p w14:paraId="45ED61AF"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2017 ACTUAL</w:t>
            </w:r>
          </w:p>
          <w:p w14:paraId="437A98DC" w14:textId="3EC951B0"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809" w:type="dxa"/>
            <w:vMerge w:val="restart"/>
            <w:tcBorders>
              <w:top w:val="single" w:sz="4" w:space="0" w:color="auto"/>
              <w:left w:val="single" w:sz="4" w:space="0" w:color="auto"/>
              <w:right w:val="single" w:sz="4" w:space="0" w:color="auto"/>
            </w:tcBorders>
            <w:shd w:val="clear" w:color="000000" w:fill="F2F2F2"/>
            <w:hideMark/>
          </w:tcPr>
          <w:p w14:paraId="2F8509A7"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2018 ACTUAL</w:t>
            </w:r>
          </w:p>
          <w:p w14:paraId="51470ACF" w14:textId="1DD01C85"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808" w:type="dxa"/>
            <w:vMerge w:val="restart"/>
            <w:tcBorders>
              <w:top w:val="single" w:sz="4" w:space="0" w:color="auto"/>
              <w:left w:val="single" w:sz="4" w:space="0" w:color="auto"/>
              <w:right w:val="single" w:sz="4" w:space="0" w:color="auto"/>
            </w:tcBorders>
            <w:shd w:val="clear" w:color="000000" w:fill="F2F2F2"/>
            <w:hideMark/>
          </w:tcPr>
          <w:p w14:paraId="2D8AA3A6"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2019 BUDGET</w:t>
            </w:r>
          </w:p>
          <w:p w14:paraId="2D768DB4" w14:textId="3AB4D379"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1007" w:type="dxa"/>
            <w:tcBorders>
              <w:top w:val="single" w:sz="4" w:space="0" w:color="auto"/>
              <w:left w:val="single" w:sz="4" w:space="0" w:color="auto"/>
              <w:bottom w:val="single" w:sz="4" w:space="0" w:color="auto"/>
              <w:right w:val="single" w:sz="4" w:space="0" w:color="auto"/>
            </w:tcBorders>
            <w:shd w:val="clear" w:color="000000" w:fill="F2F2F2"/>
            <w:hideMark/>
          </w:tcPr>
          <w:p w14:paraId="3826F873"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2019 Reallocation - higher of 15% and $25,000</w:t>
            </w:r>
          </w:p>
        </w:tc>
        <w:tc>
          <w:tcPr>
            <w:tcW w:w="1378" w:type="dxa"/>
            <w:tcBorders>
              <w:top w:val="single" w:sz="4" w:space="0" w:color="auto"/>
              <w:left w:val="single" w:sz="4" w:space="0" w:color="auto"/>
              <w:bottom w:val="single" w:sz="4" w:space="0" w:color="auto"/>
              <w:right w:val="single" w:sz="4" w:space="0" w:color="auto"/>
            </w:tcBorders>
            <w:shd w:val="clear" w:color="000000" w:fill="F2F2F2"/>
            <w:hideMark/>
          </w:tcPr>
          <w:p w14:paraId="4A16273F"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Proposed Reallocation - across budget category</w:t>
            </w:r>
          </w:p>
        </w:tc>
        <w:tc>
          <w:tcPr>
            <w:tcW w:w="825" w:type="dxa"/>
            <w:vMerge w:val="restart"/>
            <w:tcBorders>
              <w:top w:val="single" w:sz="4" w:space="0" w:color="auto"/>
              <w:left w:val="single" w:sz="4" w:space="0" w:color="auto"/>
              <w:right w:val="single" w:sz="4" w:space="0" w:color="auto"/>
            </w:tcBorders>
            <w:shd w:val="clear" w:color="000000" w:fill="F2F2F2"/>
            <w:hideMark/>
          </w:tcPr>
          <w:p w14:paraId="26772CC1"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2019 REVISED BUDGET</w:t>
            </w:r>
          </w:p>
          <w:p w14:paraId="4EEC8310" w14:textId="4405BE6F" w:rsidR="00816EAD" w:rsidRPr="00DF147B" w:rsidRDefault="00816EAD" w:rsidP="00816EAD">
            <w:pPr>
              <w:jc w:val="center"/>
              <w:rPr>
                <w:rFonts w:ascii="Arial Narrow" w:eastAsia="Times New Roman" w:hAnsi="Arial Narrow" w:cs="Arial"/>
                <w:b/>
                <w:bCs/>
                <w:color w:val="C00000"/>
                <w:sz w:val="16"/>
                <w:szCs w:val="16"/>
              </w:rPr>
            </w:pPr>
          </w:p>
        </w:tc>
        <w:tc>
          <w:tcPr>
            <w:tcW w:w="698" w:type="dxa"/>
            <w:vMerge w:val="restart"/>
            <w:tcBorders>
              <w:top w:val="single" w:sz="4" w:space="0" w:color="auto"/>
              <w:left w:val="single" w:sz="4" w:space="0" w:color="auto"/>
              <w:right w:val="single" w:sz="4" w:space="0" w:color="auto"/>
            </w:tcBorders>
            <w:shd w:val="clear" w:color="000000" w:fill="F2F2F2"/>
            <w:hideMark/>
          </w:tcPr>
          <w:p w14:paraId="6A80FF8C"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JAN - JUNE</w:t>
            </w:r>
          </w:p>
          <w:p w14:paraId="626CDB38" w14:textId="2B679160" w:rsidR="00816EAD" w:rsidRPr="00DF147B" w:rsidRDefault="00816EAD" w:rsidP="00816EAD">
            <w:pPr>
              <w:jc w:val="center"/>
              <w:rPr>
                <w:rFonts w:ascii="Arial Narrow" w:eastAsia="Times New Roman" w:hAnsi="Arial Narrow" w:cs="Arial"/>
                <w:b/>
                <w:bCs/>
                <w:color w:val="C00000"/>
                <w:sz w:val="16"/>
                <w:szCs w:val="16"/>
              </w:rPr>
            </w:pPr>
          </w:p>
        </w:tc>
        <w:tc>
          <w:tcPr>
            <w:tcW w:w="808" w:type="dxa"/>
            <w:vMerge w:val="restart"/>
            <w:tcBorders>
              <w:top w:val="single" w:sz="4" w:space="0" w:color="auto"/>
              <w:left w:val="single" w:sz="4" w:space="0" w:color="auto"/>
              <w:right w:val="single" w:sz="4" w:space="0" w:color="auto"/>
            </w:tcBorders>
            <w:shd w:val="clear" w:color="000000" w:fill="F2F2F2"/>
            <w:hideMark/>
          </w:tcPr>
          <w:p w14:paraId="2E33AE0D"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PROJ JUL - DEC</w:t>
            </w:r>
          </w:p>
          <w:p w14:paraId="0522EE74" w14:textId="3F40DCAD" w:rsidR="00816EAD" w:rsidRPr="00DF147B" w:rsidRDefault="00816EAD" w:rsidP="00816EAD">
            <w:pPr>
              <w:jc w:val="center"/>
              <w:rPr>
                <w:rFonts w:ascii="Arial Narrow" w:eastAsia="Times New Roman" w:hAnsi="Arial Narrow" w:cs="Arial"/>
                <w:b/>
                <w:bCs/>
                <w:color w:val="C00000"/>
                <w:sz w:val="16"/>
                <w:szCs w:val="16"/>
              </w:rPr>
            </w:pPr>
          </w:p>
        </w:tc>
        <w:tc>
          <w:tcPr>
            <w:tcW w:w="808" w:type="dxa"/>
            <w:vMerge w:val="restart"/>
            <w:tcBorders>
              <w:top w:val="single" w:sz="4" w:space="0" w:color="auto"/>
              <w:left w:val="single" w:sz="4" w:space="0" w:color="auto"/>
              <w:right w:val="single" w:sz="4" w:space="0" w:color="auto"/>
            </w:tcBorders>
            <w:shd w:val="clear" w:color="000000" w:fill="F2F2F2"/>
            <w:hideMark/>
          </w:tcPr>
          <w:p w14:paraId="6F203B76"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TOTAL PROJ</w:t>
            </w:r>
          </w:p>
          <w:p w14:paraId="28229C54" w14:textId="365EB9A8" w:rsidR="00816EAD" w:rsidRPr="00DF147B" w:rsidRDefault="00816EAD" w:rsidP="00816EAD">
            <w:pPr>
              <w:jc w:val="center"/>
              <w:rPr>
                <w:rFonts w:ascii="Arial Narrow" w:eastAsia="Times New Roman" w:hAnsi="Arial Narrow" w:cs="Arial"/>
                <w:b/>
                <w:bCs/>
                <w:color w:val="C00000"/>
                <w:sz w:val="16"/>
                <w:szCs w:val="16"/>
              </w:rPr>
            </w:pPr>
          </w:p>
        </w:tc>
        <w:tc>
          <w:tcPr>
            <w:tcW w:w="785" w:type="dxa"/>
            <w:vMerge w:val="restart"/>
            <w:tcBorders>
              <w:top w:val="single" w:sz="4" w:space="0" w:color="auto"/>
              <w:left w:val="single" w:sz="4" w:space="0" w:color="auto"/>
              <w:right w:val="single" w:sz="4" w:space="0" w:color="auto"/>
            </w:tcBorders>
            <w:shd w:val="clear" w:color="000000" w:fill="F2F2F2"/>
            <w:hideMark/>
          </w:tcPr>
          <w:p w14:paraId="5555125B"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Variance</w:t>
            </w:r>
          </w:p>
          <w:p w14:paraId="52D4013B" w14:textId="6B052F94" w:rsidR="00816EAD" w:rsidRPr="00DF147B" w:rsidRDefault="00816EAD" w:rsidP="00816EAD">
            <w:pPr>
              <w:jc w:val="center"/>
              <w:rPr>
                <w:rFonts w:ascii="Arial Narrow" w:eastAsia="Times New Roman" w:hAnsi="Arial Narrow" w:cs="Arial"/>
                <w:b/>
                <w:bCs/>
                <w:color w:val="C00000"/>
                <w:sz w:val="16"/>
                <w:szCs w:val="16"/>
              </w:rPr>
            </w:pPr>
          </w:p>
        </w:tc>
        <w:tc>
          <w:tcPr>
            <w:tcW w:w="1292" w:type="dxa"/>
            <w:vMerge/>
            <w:tcBorders>
              <w:left w:val="single" w:sz="4" w:space="0" w:color="auto"/>
              <w:right w:val="single" w:sz="4" w:space="0" w:color="auto"/>
            </w:tcBorders>
            <w:shd w:val="clear" w:color="000000" w:fill="F2F2F2"/>
            <w:vAlign w:val="bottom"/>
            <w:hideMark/>
          </w:tcPr>
          <w:p w14:paraId="2A400F8C" w14:textId="77FCD0D6" w:rsidR="00816EAD" w:rsidRPr="00DF147B" w:rsidRDefault="00816EAD" w:rsidP="00816EAD">
            <w:pPr>
              <w:jc w:val="right"/>
              <w:rPr>
                <w:rFonts w:ascii="Arial Narrow" w:eastAsia="Times New Roman" w:hAnsi="Arial Narrow" w:cs="Arial"/>
                <w:b/>
                <w:bCs/>
                <w:color w:val="C00000"/>
                <w:sz w:val="16"/>
                <w:szCs w:val="16"/>
              </w:rPr>
            </w:pPr>
          </w:p>
        </w:tc>
      </w:tr>
      <w:tr w:rsidR="00816EAD" w:rsidRPr="00DF147B" w14:paraId="33AB739F" w14:textId="77777777" w:rsidTr="00816EAD">
        <w:trPr>
          <w:trHeight w:val="460"/>
          <w:tblHeader/>
        </w:trPr>
        <w:tc>
          <w:tcPr>
            <w:tcW w:w="430" w:type="dxa"/>
            <w:vMerge/>
            <w:tcBorders>
              <w:left w:val="single" w:sz="4" w:space="0" w:color="auto"/>
              <w:bottom w:val="single" w:sz="4" w:space="0" w:color="auto"/>
              <w:right w:val="single" w:sz="4" w:space="0" w:color="auto"/>
            </w:tcBorders>
            <w:shd w:val="clear" w:color="000000" w:fill="F2F2F2"/>
            <w:vAlign w:val="bottom"/>
            <w:hideMark/>
          </w:tcPr>
          <w:p w14:paraId="2A0FD927" w14:textId="165C3A1B" w:rsidR="00816EAD" w:rsidRPr="00DF147B" w:rsidRDefault="00816EAD" w:rsidP="00816EAD">
            <w:pPr>
              <w:jc w:val="center"/>
              <w:rPr>
                <w:rFonts w:ascii="Arial Narrow" w:eastAsia="Times New Roman" w:hAnsi="Arial Narrow" w:cs="Arial"/>
                <w:b/>
                <w:bCs/>
                <w:color w:val="C00000"/>
                <w:sz w:val="16"/>
                <w:szCs w:val="16"/>
              </w:rPr>
            </w:pPr>
          </w:p>
        </w:tc>
        <w:tc>
          <w:tcPr>
            <w:tcW w:w="3321" w:type="dxa"/>
            <w:vMerge/>
            <w:tcBorders>
              <w:left w:val="single" w:sz="4" w:space="0" w:color="auto"/>
              <w:bottom w:val="single" w:sz="4" w:space="0" w:color="auto"/>
              <w:right w:val="single" w:sz="4" w:space="0" w:color="auto"/>
            </w:tcBorders>
            <w:shd w:val="clear" w:color="000000" w:fill="F2F2F2"/>
            <w:vAlign w:val="center"/>
            <w:hideMark/>
          </w:tcPr>
          <w:p w14:paraId="3D0A6FDB" w14:textId="4A7FE14C" w:rsidR="00816EAD" w:rsidRPr="00DF147B" w:rsidRDefault="00816EAD" w:rsidP="00816EAD">
            <w:pPr>
              <w:rPr>
                <w:rFonts w:ascii="Arial Narrow" w:eastAsia="Times New Roman" w:hAnsi="Arial Narrow" w:cs="Arial"/>
                <w:b/>
                <w:bCs/>
                <w:color w:val="C00000"/>
                <w:sz w:val="16"/>
                <w:szCs w:val="16"/>
              </w:rPr>
            </w:pPr>
          </w:p>
        </w:tc>
        <w:tc>
          <w:tcPr>
            <w:tcW w:w="808" w:type="dxa"/>
            <w:vMerge/>
            <w:tcBorders>
              <w:left w:val="single" w:sz="4" w:space="0" w:color="auto"/>
              <w:bottom w:val="single" w:sz="4" w:space="0" w:color="auto"/>
              <w:right w:val="single" w:sz="4" w:space="0" w:color="auto"/>
            </w:tcBorders>
            <w:shd w:val="clear" w:color="000000" w:fill="F2F2F2"/>
            <w:vAlign w:val="bottom"/>
            <w:hideMark/>
          </w:tcPr>
          <w:p w14:paraId="5471F15C" w14:textId="19A40F58" w:rsidR="00816EAD" w:rsidRPr="00DF147B" w:rsidRDefault="00816EAD" w:rsidP="00816EAD">
            <w:pPr>
              <w:jc w:val="center"/>
              <w:rPr>
                <w:rFonts w:ascii="Arial Narrow" w:eastAsia="Times New Roman" w:hAnsi="Arial Narrow" w:cs="Arial"/>
                <w:b/>
                <w:bCs/>
                <w:color w:val="C00000"/>
                <w:sz w:val="16"/>
                <w:szCs w:val="16"/>
              </w:rPr>
            </w:pPr>
          </w:p>
        </w:tc>
        <w:tc>
          <w:tcPr>
            <w:tcW w:w="809" w:type="dxa"/>
            <w:vMerge/>
            <w:tcBorders>
              <w:left w:val="single" w:sz="4" w:space="0" w:color="auto"/>
              <w:bottom w:val="single" w:sz="4" w:space="0" w:color="auto"/>
              <w:right w:val="single" w:sz="4" w:space="0" w:color="auto"/>
            </w:tcBorders>
            <w:shd w:val="clear" w:color="000000" w:fill="F2F2F2"/>
            <w:vAlign w:val="bottom"/>
            <w:hideMark/>
          </w:tcPr>
          <w:p w14:paraId="3245373B" w14:textId="4B4EF7CB" w:rsidR="00816EAD" w:rsidRPr="00DF147B" w:rsidRDefault="00816EAD" w:rsidP="00816EAD">
            <w:pPr>
              <w:jc w:val="center"/>
              <w:rPr>
                <w:rFonts w:ascii="Arial Narrow" w:eastAsia="Times New Roman" w:hAnsi="Arial Narrow" w:cs="Arial"/>
                <w:b/>
                <w:bCs/>
                <w:color w:val="C00000"/>
                <w:sz w:val="16"/>
                <w:szCs w:val="16"/>
              </w:rPr>
            </w:pPr>
          </w:p>
        </w:tc>
        <w:tc>
          <w:tcPr>
            <w:tcW w:w="808" w:type="dxa"/>
            <w:vMerge/>
            <w:tcBorders>
              <w:left w:val="single" w:sz="4" w:space="0" w:color="auto"/>
              <w:bottom w:val="single" w:sz="4" w:space="0" w:color="auto"/>
              <w:right w:val="single" w:sz="4" w:space="0" w:color="auto"/>
            </w:tcBorders>
            <w:shd w:val="clear" w:color="000000" w:fill="F2F2F2"/>
            <w:vAlign w:val="bottom"/>
            <w:hideMark/>
          </w:tcPr>
          <w:p w14:paraId="24649FFD" w14:textId="5983BA30" w:rsidR="00816EAD" w:rsidRPr="00DF147B" w:rsidRDefault="00816EAD" w:rsidP="00816EAD">
            <w:pPr>
              <w:jc w:val="center"/>
              <w:rPr>
                <w:rFonts w:ascii="Arial Narrow" w:eastAsia="Times New Roman" w:hAnsi="Arial Narrow" w:cs="Arial"/>
                <w:b/>
                <w:bCs/>
                <w:color w:val="C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000000" w:fill="F2F2F2"/>
            <w:hideMark/>
          </w:tcPr>
          <w:p w14:paraId="435A6050"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Approved by Secretary General</w:t>
            </w:r>
          </w:p>
        </w:tc>
        <w:tc>
          <w:tcPr>
            <w:tcW w:w="1378" w:type="dxa"/>
            <w:tcBorders>
              <w:top w:val="single" w:sz="4" w:space="0" w:color="auto"/>
              <w:left w:val="single" w:sz="4" w:space="0" w:color="auto"/>
              <w:bottom w:val="single" w:sz="4" w:space="0" w:color="auto"/>
              <w:right w:val="single" w:sz="4" w:space="0" w:color="auto"/>
            </w:tcBorders>
            <w:shd w:val="clear" w:color="000000" w:fill="F2F2F2"/>
            <w:hideMark/>
          </w:tcPr>
          <w:p w14:paraId="7D2DA7C3" w14:textId="77777777" w:rsidR="00816EAD" w:rsidRPr="00DF147B" w:rsidRDefault="00816EAD"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For approval by Council</w:t>
            </w:r>
          </w:p>
        </w:tc>
        <w:tc>
          <w:tcPr>
            <w:tcW w:w="825" w:type="dxa"/>
            <w:vMerge/>
            <w:tcBorders>
              <w:left w:val="single" w:sz="4" w:space="0" w:color="auto"/>
              <w:bottom w:val="single" w:sz="4" w:space="0" w:color="auto"/>
              <w:right w:val="single" w:sz="4" w:space="0" w:color="auto"/>
            </w:tcBorders>
            <w:shd w:val="clear" w:color="000000" w:fill="F2F2F2"/>
            <w:hideMark/>
          </w:tcPr>
          <w:p w14:paraId="5B89E7B6" w14:textId="6472E2E4" w:rsidR="00816EAD" w:rsidRPr="00DF147B" w:rsidRDefault="00816EAD" w:rsidP="00816EAD">
            <w:pPr>
              <w:jc w:val="center"/>
              <w:rPr>
                <w:rFonts w:ascii="Arial Narrow" w:eastAsia="Times New Roman" w:hAnsi="Arial Narrow" w:cs="Arial"/>
                <w:b/>
                <w:bCs/>
                <w:color w:val="C00000"/>
                <w:sz w:val="16"/>
                <w:szCs w:val="16"/>
              </w:rPr>
            </w:pPr>
          </w:p>
        </w:tc>
        <w:tc>
          <w:tcPr>
            <w:tcW w:w="698" w:type="dxa"/>
            <w:vMerge/>
            <w:tcBorders>
              <w:left w:val="single" w:sz="4" w:space="0" w:color="auto"/>
              <w:bottom w:val="single" w:sz="4" w:space="0" w:color="auto"/>
              <w:right w:val="single" w:sz="4" w:space="0" w:color="auto"/>
            </w:tcBorders>
            <w:shd w:val="clear" w:color="000000" w:fill="F2F2F2"/>
            <w:vAlign w:val="bottom"/>
            <w:hideMark/>
          </w:tcPr>
          <w:p w14:paraId="548B2554" w14:textId="638117F5" w:rsidR="00816EAD" w:rsidRPr="00DF147B" w:rsidRDefault="00816EAD" w:rsidP="00816EAD">
            <w:pPr>
              <w:jc w:val="center"/>
              <w:rPr>
                <w:rFonts w:ascii="Arial Narrow" w:eastAsia="Times New Roman" w:hAnsi="Arial Narrow" w:cs="Arial"/>
                <w:b/>
                <w:bCs/>
                <w:color w:val="C00000"/>
                <w:sz w:val="16"/>
                <w:szCs w:val="16"/>
              </w:rPr>
            </w:pPr>
          </w:p>
        </w:tc>
        <w:tc>
          <w:tcPr>
            <w:tcW w:w="808" w:type="dxa"/>
            <w:vMerge/>
            <w:tcBorders>
              <w:left w:val="single" w:sz="4" w:space="0" w:color="auto"/>
              <w:bottom w:val="single" w:sz="4" w:space="0" w:color="auto"/>
              <w:right w:val="single" w:sz="4" w:space="0" w:color="auto"/>
            </w:tcBorders>
            <w:shd w:val="clear" w:color="000000" w:fill="F2F2F2"/>
            <w:vAlign w:val="bottom"/>
            <w:hideMark/>
          </w:tcPr>
          <w:p w14:paraId="7923FD26" w14:textId="5DA56C2C" w:rsidR="00816EAD" w:rsidRPr="00DF147B" w:rsidRDefault="00816EAD" w:rsidP="00816EAD">
            <w:pPr>
              <w:jc w:val="center"/>
              <w:rPr>
                <w:rFonts w:ascii="Arial Narrow" w:eastAsia="Times New Roman" w:hAnsi="Arial Narrow" w:cs="Arial"/>
                <w:b/>
                <w:bCs/>
                <w:color w:val="C00000"/>
                <w:sz w:val="16"/>
                <w:szCs w:val="16"/>
              </w:rPr>
            </w:pPr>
          </w:p>
        </w:tc>
        <w:tc>
          <w:tcPr>
            <w:tcW w:w="808" w:type="dxa"/>
            <w:vMerge/>
            <w:tcBorders>
              <w:left w:val="single" w:sz="4" w:space="0" w:color="auto"/>
              <w:bottom w:val="single" w:sz="4" w:space="0" w:color="auto"/>
              <w:right w:val="single" w:sz="4" w:space="0" w:color="auto"/>
            </w:tcBorders>
            <w:shd w:val="clear" w:color="000000" w:fill="F2F2F2"/>
            <w:vAlign w:val="bottom"/>
            <w:hideMark/>
          </w:tcPr>
          <w:p w14:paraId="74B3A1BF" w14:textId="276880C1" w:rsidR="00816EAD" w:rsidRPr="00DF147B" w:rsidRDefault="00816EAD" w:rsidP="00816EAD">
            <w:pPr>
              <w:jc w:val="center"/>
              <w:rPr>
                <w:rFonts w:ascii="Arial Narrow" w:eastAsia="Times New Roman" w:hAnsi="Arial Narrow" w:cs="Arial"/>
                <w:b/>
                <w:bCs/>
                <w:color w:val="C00000"/>
                <w:sz w:val="16"/>
                <w:szCs w:val="16"/>
              </w:rPr>
            </w:pPr>
          </w:p>
        </w:tc>
        <w:tc>
          <w:tcPr>
            <w:tcW w:w="785" w:type="dxa"/>
            <w:vMerge/>
            <w:tcBorders>
              <w:left w:val="single" w:sz="4" w:space="0" w:color="auto"/>
              <w:bottom w:val="single" w:sz="4" w:space="0" w:color="auto"/>
              <w:right w:val="single" w:sz="4" w:space="0" w:color="auto"/>
            </w:tcBorders>
            <w:shd w:val="clear" w:color="000000" w:fill="F2F2F2"/>
            <w:vAlign w:val="bottom"/>
            <w:hideMark/>
          </w:tcPr>
          <w:p w14:paraId="2A5121D6" w14:textId="4BFD73EC" w:rsidR="00816EAD" w:rsidRPr="00DF147B" w:rsidRDefault="00816EAD" w:rsidP="00816EAD">
            <w:pPr>
              <w:jc w:val="center"/>
              <w:rPr>
                <w:rFonts w:ascii="Arial Narrow" w:eastAsia="Times New Roman" w:hAnsi="Arial Narrow" w:cs="Arial"/>
                <w:b/>
                <w:bCs/>
                <w:color w:val="C00000"/>
                <w:sz w:val="16"/>
                <w:szCs w:val="16"/>
              </w:rPr>
            </w:pPr>
          </w:p>
        </w:tc>
        <w:tc>
          <w:tcPr>
            <w:tcW w:w="1292" w:type="dxa"/>
            <w:vMerge/>
            <w:tcBorders>
              <w:left w:val="single" w:sz="4" w:space="0" w:color="auto"/>
              <w:bottom w:val="single" w:sz="4" w:space="0" w:color="auto"/>
              <w:right w:val="single" w:sz="4" w:space="0" w:color="auto"/>
            </w:tcBorders>
            <w:shd w:val="clear" w:color="000000" w:fill="F2F2F2"/>
            <w:vAlign w:val="bottom"/>
            <w:hideMark/>
          </w:tcPr>
          <w:p w14:paraId="058BD58E" w14:textId="42DA4CE4" w:rsidR="00816EAD" w:rsidRPr="00DF147B" w:rsidRDefault="00816EAD" w:rsidP="00816EAD">
            <w:pPr>
              <w:jc w:val="right"/>
              <w:rPr>
                <w:rFonts w:ascii="Arial Narrow" w:eastAsia="Times New Roman" w:hAnsi="Arial Narrow" w:cs="Arial"/>
                <w:b/>
                <w:bCs/>
                <w:color w:val="C00000"/>
                <w:sz w:val="16"/>
                <w:szCs w:val="16"/>
              </w:rPr>
            </w:pPr>
          </w:p>
        </w:tc>
      </w:tr>
      <w:tr w:rsidR="00F26705" w:rsidRPr="00DF147B" w14:paraId="1B108F59" w14:textId="77777777" w:rsidTr="00816EAD">
        <w:trPr>
          <w:trHeight w:val="231"/>
          <w:tblHeader/>
        </w:trPr>
        <w:tc>
          <w:tcPr>
            <w:tcW w:w="4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37F67B6"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No.</w:t>
            </w:r>
          </w:p>
        </w:tc>
        <w:tc>
          <w:tcPr>
            <w:tcW w:w="33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BA9FDC" w14:textId="77777777" w:rsidR="00F26705" w:rsidRPr="00DF147B" w:rsidRDefault="00F26705" w:rsidP="00816EAD">
            <w:pP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c>
          <w:tcPr>
            <w:tcW w:w="80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793A697"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809"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66AEFBC"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80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F7BC2F4"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100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9F30BAA"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137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C1370DD"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82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0DDD516"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69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94457C7"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80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DE83C45"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80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15CE7C7"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78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434866D"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COM$</w:t>
            </w:r>
          </w:p>
        </w:tc>
        <w:tc>
          <w:tcPr>
            <w:tcW w:w="129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E15C1DD" w14:textId="77777777" w:rsidR="00F26705" w:rsidRPr="00DF147B" w:rsidRDefault="00F26705" w:rsidP="00816EAD">
            <w:pPr>
              <w:jc w:val="center"/>
              <w:rPr>
                <w:rFonts w:ascii="Arial Narrow" w:eastAsia="Times New Roman" w:hAnsi="Arial Narrow" w:cs="Arial"/>
                <w:b/>
                <w:bCs/>
                <w:color w:val="C00000"/>
                <w:sz w:val="16"/>
                <w:szCs w:val="16"/>
              </w:rPr>
            </w:pPr>
            <w:r w:rsidRPr="00DF147B">
              <w:rPr>
                <w:rFonts w:ascii="Arial Narrow" w:eastAsia="Times New Roman" w:hAnsi="Arial Narrow" w:cs="Arial"/>
                <w:b/>
                <w:bCs/>
                <w:color w:val="C00000"/>
                <w:sz w:val="16"/>
                <w:szCs w:val="16"/>
              </w:rPr>
              <w:t> </w:t>
            </w:r>
          </w:p>
        </w:tc>
      </w:tr>
      <w:tr w:rsidR="00F26705" w:rsidRPr="00DF147B" w14:paraId="20651881" w14:textId="77777777" w:rsidTr="00816EAD">
        <w:trPr>
          <w:trHeight w:val="15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081F"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7D3C6F57"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TRAVEL, MEETINGS &amp; WORKSHOPS</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128853E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07324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1620056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single" w:sz="4" w:space="0" w:color="auto"/>
              <w:left w:val="single" w:sz="8" w:space="0" w:color="auto"/>
              <w:bottom w:val="single" w:sz="4" w:space="0" w:color="auto"/>
              <w:right w:val="nil"/>
            </w:tcBorders>
            <w:shd w:val="clear" w:color="auto" w:fill="auto"/>
            <w:noWrap/>
            <w:vAlign w:val="bottom"/>
            <w:hideMark/>
          </w:tcPr>
          <w:p w14:paraId="657C7B8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single" w:sz="4" w:space="0" w:color="auto"/>
              <w:left w:val="single" w:sz="8" w:space="0" w:color="auto"/>
              <w:bottom w:val="single" w:sz="4" w:space="0" w:color="auto"/>
              <w:right w:val="nil"/>
            </w:tcBorders>
            <w:shd w:val="clear" w:color="auto" w:fill="auto"/>
            <w:noWrap/>
            <w:vAlign w:val="bottom"/>
            <w:hideMark/>
          </w:tcPr>
          <w:p w14:paraId="739B3FC8"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single" w:sz="4" w:space="0" w:color="auto"/>
              <w:left w:val="single" w:sz="8" w:space="0" w:color="auto"/>
              <w:bottom w:val="single" w:sz="4" w:space="0" w:color="auto"/>
              <w:right w:val="nil"/>
            </w:tcBorders>
            <w:shd w:val="clear" w:color="auto" w:fill="auto"/>
            <w:noWrap/>
            <w:vAlign w:val="bottom"/>
            <w:hideMark/>
          </w:tcPr>
          <w:p w14:paraId="25EACAC7"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69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B71F62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1DFD296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2A628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14:paraId="3913D161"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48545060"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6FBD2053"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169D325"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20</w:t>
            </w:r>
          </w:p>
        </w:tc>
        <w:tc>
          <w:tcPr>
            <w:tcW w:w="3321" w:type="dxa"/>
            <w:tcBorders>
              <w:top w:val="nil"/>
              <w:left w:val="nil"/>
              <w:bottom w:val="single" w:sz="4" w:space="0" w:color="auto"/>
              <w:right w:val="nil"/>
            </w:tcBorders>
            <w:shd w:val="clear" w:color="auto" w:fill="auto"/>
            <w:noWrap/>
            <w:vAlign w:val="bottom"/>
            <w:hideMark/>
          </w:tcPr>
          <w:p w14:paraId="33D61AD1"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POLICY ORGANS MEETINGS</w:t>
            </w:r>
          </w:p>
        </w:tc>
        <w:tc>
          <w:tcPr>
            <w:tcW w:w="808" w:type="dxa"/>
            <w:tcBorders>
              <w:top w:val="nil"/>
              <w:left w:val="single" w:sz="8" w:space="0" w:color="auto"/>
              <w:bottom w:val="single" w:sz="4" w:space="0" w:color="auto"/>
              <w:right w:val="nil"/>
            </w:tcBorders>
            <w:shd w:val="clear" w:color="auto" w:fill="auto"/>
            <w:noWrap/>
            <w:vAlign w:val="bottom"/>
            <w:hideMark/>
          </w:tcPr>
          <w:p w14:paraId="37CF9EB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461,411</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3309983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1,297,288</w:t>
            </w:r>
          </w:p>
        </w:tc>
        <w:tc>
          <w:tcPr>
            <w:tcW w:w="808" w:type="dxa"/>
            <w:tcBorders>
              <w:top w:val="nil"/>
              <w:left w:val="nil"/>
              <w:bottom w:val="single" w:sz="4" w:space="0" w:color="auto"/>
              <w:right w:val="nil"/>
            </w:tcBorders>
            <w:shd w:val="clear" w:color="auto" w:fill="auto"/>
            <w:noWrap/>
            <w:vAlign w:val="bottom"/>
            <w:hideMark/>
          </w:tcPr>
          <w:p w14:paraId="1220805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750,000</w:t>
            </w:r>
          </w:p>
        </w:tc>
        <w:tc>
          <w:tcPr>
            <w:tcW w:w="1007" w:type="dxa"/>
            <w:tcBorders>
              <w:top w:val="nil"/>
              <w:left w:val="single" w:sz="8" w:space="0" w:color="auto"/>
              <w:bottom w:val="single" w:sz="4" w:space="0" w:color="auto"/>
              <w:right w:val="nil"/>
            </w:tcBorders>
            <w:shd w:val="clear" w:color="auto" w:fill="auto"/>
            <w:noWrap/>
            <w:hideMark/>
          </w:tcPr>
          <w:p w14:paraId="03E8831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09F8E784"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2CD6593E"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750,000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362A726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111,577</w:t>
            </w:r>
          </w:p>
        </w:tc>
        <w:tc>
          <w:tcPr>
            <w:tcW w:w="808" w:type="dxa"/>
            <w:tcBorders>
              <w:top w:val="nil"/>
              <w:left w:val="nil"/>
              <w:bottom w:val="single" w:sz="4" w:space="0" w:color="auto"/>
              <w:right w:val="nil"/>
            </w:tcBorders>
            <w:shd w:val="clear" w:color="auto" w:fill="auto"/>
            <w:noWrap/>
            <w:vAlign w:val="bottom"/>
            <w:hideMark/>
          </w:tcPr>
          <w:p w14:paraId="1573627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638,423</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6960811"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750,000</w:t>
            </w:r>
          </w:p>
        </w:tc>
        <w:tc>
          <w:tcPr>
            <w:tcW w:w="785" w:type="dxa"/>
            <w:tcBorders>
              <w:top w:val="nil"/>
              <w:left w:val="nil"/>
              <w:bottom w:val="single" w:sz="4" w:space="0" w:color="auto"/>
              <w:right w:val="single" w:sz="8" w:space="0" w:color="auto"/>
            </w:tcBorders>
            <w:shd w:val="clear" w:color="auto" w:fill="auto"/>
            <w:noWrap/>
            <w:vAlign w:val="bottom"/>
            <w:hideMark/>
          </w:tcPr>
          <w:p w14:paraId="44C01F8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1987914F"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Last Quarter</w:t>
            </w:r>
          </w:p>
        </w:tc>
      </w:tr>
      <w:tr w:rsidR="00F26705" w:rsidRPr="00DF147B" w14:paraId="7F36B1FD"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458E12D4"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21</w:t>
            </w:r>
          </w:p>
        </w:tc>
        <w:tc>
          <w:tcPr>
            <w:tcW w:w="3321" w:type="dxa"/>
            <w:tcBorders>
              <w:top w:val="nil"/>
              <w:left w:val="nil"/>
              <w:bottom w:val="single" w:sz="4" w:space="0" w:color="auto"/>
              <w:right w:val="nil"/>
            </w:tcBorders>
            <w:shd w:val="clear" w:color="auto" w:fill="auto"/>
            <w:noWrap/>
            <w:vAlign w:val="bottom"/>
            <w:hideMark/>
          </w:tcPr>
          <w:p w14:paraId="76752076"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TECHNICAL COMMITTEE MEETINGS</w:t>
            </w:r>
          </w:p>
        </w:tc>
        <w:tc>
          <w:tcPr>
            <w:tcW w:w="808" w:type="dxa"/>
            <w:tcBorders>
              <w:top w:val="nil"/>
              <w:left w:val="single" w:sz="8" w:space="0" w:color="auto"/>
              <w:bottom w:val="single" w:sz="4" w:space="0" w:color="auto"/>
              <w:right w:val="nil"/>
            </w:tcBorders>
            <w:shd w:val="clear" w:color="auto" w:fill="auto"/>
            <w:noWrap/>
            <w:vAlign w:val="bottom"/>
            <w:hideMark/>
          </w:tcPr>
          <w:p w14:paraId="066B39B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677,979</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5A91FC3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1,124,490</w:t>
            </w:r>
          </w:p>
        </w:tc>
        <w:tc>
          <w:tcPr>
            <w:tcW w:w="808" w:type="dxa"/>
            <w:tcBorders>
              <w:top w:val="nil"/>
              <w:left w:val="nil"/>
              <w:bottom w:val="single" w:sz="4" w:space="0" w:color="auto"/>
              <w:right w:val="nil"/>
            </w:tcBorders>
            <w:shd w:val="clear" w:color="auto" w:fill="auto"/>
            <w:noWrap/>
            <w:vAlign w:val="bottom"/>
            <w:hideMark/>
          </w:tcPr>
          <w:p w14:paraId="2D85C8E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1,137,200</w:t>
            </w:r>
          </w:p>
        </w:tc>
        <w:tc>
          <w:tcPr>
            <w:tcW w:w="1007" w:type="dxa"/>
            <w:tcBorders>
              <w:top w:val="nil"/>
              <w:left w:val="single" w:sz="8" w:space="0" w:color="auto"/>
              <w:bottom w:val="single" w:sz="4" w:space="0" w:color="auto"/>
              <w:right w:val="nil"/>
            </w:tcBorders>
            <w:shd w:val="clear" w:color="auto" w:fill="auto"/>
            <w:noWrap/>
            <w:hideMark/>
          </w:tcPr>
          <w:p w14:paraId="007960F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-45,000</w:t>
            </w:r>
          </w:p>
        </w:tc>
        <w:tc>
          <w:tcPr>
            <w:tcW w:w="1378" w:type="dxa"/>
            <w:tcBorders>
              <w:top w:val="nil"/>
              <w:left w:val="single" w:sz="8" w:space="0" w:color="auto"/>
              <w:bottom w:val="single" w:sz="4" w:space="0" w:color="auto"/>
              <w:right w:val="nil"/>
            </w:tcBorders>
            <w:shd w:val="clear" w:color="auto" w:fill="auto"/>
            <w:noWrap/>
            <w:vAlign w:val="bottom"/>
            <w:hideMark/>
          </w:tcPr>
          <w:p w14:paraId="4B88F6A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606A931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1,092,200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7399064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341,194</w:t>
            </w:r>
          </w:p>
        </w:tc>
        <w:tc>
          <w:tcPr>
            <w:tcW w:w="808" w:type="dxa"/>
            <w:tcBorders>
              <w:top w:val="nil"/>
              <w:left w:val="nil"/>
              <w:bottom w:val="single" w:sz="4" w:space="0" w:color="auto"/>
              <w:right w:val="nil"/>
            </w:tcBorders>
            <w:shd w:val="clear" w:color="auto" w:fill="auto"/>
            <w:noWrap/>
            <w:vAlign w:val="bottom"/>
            <w:hideMark/>
          </w:tcPr>
          <w:p w14:paraId="5092015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751,006</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C497DA2"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1,092,200</w:t>
            </w:r>
          </w:p>
        </w:tc>
        <w:tc>
          <w:tcPr>
            <w:tcW w:w="785" w:type="dxa"/>
            <w:tcBorders>
              <w:top w:val="nil"/>
              <w:left w:val="nil"/>
              <w:bottom w:val="single" w:sz="4" w:space="0" w:color="auto"/>
              <w:right w:val="single" w:sz="8" w:space="0" w:color="auto"/>
            </w:tcBorders>
            <w:shd w:val="clear" w:color="auto" w:fill="auto"/>
            <w:noWrap/>
            <w:vAlign w:val="bottom"/>
            <w:hideMark/>
          </w:tcPr>
          <w:p w14:paraId="7A65775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219FDCA9"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Last Quarter</w:t>
            </w:r>
          </w:p>
        </w:tc>
      </w:tr>
      <w:tr w:rsidR="00F26705" w:rsidRPr="00DF147B" w14:paraId="1B7F3BF0" w14:textId="77777777" w:rsidTr="00816EAD">
        <w:trPr>
          <w:trHeight w:val="153"/>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0573C0E"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22</w:t>
            </w:r>
          </w:p>
        </w:tc>
        <w:tc>
          <w:tcPr>
            <w:tcW w:w="3321" w:type="dxa"/>
            <w:tcBorders>
              <w:top w:val="nil"/>
              <w:left w:val="nil"/>
              <w:bottom w:val="single" w:sz="4" w:space="0" w:color="auto"/>
              <w:right w:val="nil"/>
            </w:tcBorders>
            <w:shd w:val="clear" w:color="auto" w:fill="auto"/>
            <w:noWrap/>
            <w:vAlign w:val="bottom"/>
            <w:hideMark/>
          </w:tcPr>
          <w:p w14:paraId="5DA7DCBF"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 xml:space="preserve">CHAIRMANS CO-ORDINATION </w:t>
            </w:r>
          </w:p>
        </w:tc>
        <w:tc>
          <w:tcPr>
            <w:tcW w:w="808" w:type="dxa"/>
            <w:tcBorders>
              <w:top w:val="nil"/>
              <w:left w:val="single" w:sz="8" w:space="0" w:color="auto"/>
              <w:bottom w:val="single" w:sz="4" w:space="0" w:color="auto"/>
              <w:right w:val="nil"/>
            </w:tcBorders>
            <w:shd w:val="clear" w:color="auto" w:fill="auto"/>
            <w:noWrap/>
            <w:vAlign w:val="bottom"/>
            <w:hideMark/>
          </w:tcPr>
          <w:p w14:paraId="0BCC686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81,969</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3BCCEE5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99,695</w:t>
            </w:r>
          </w:p>
        </w:tc>
        <w:tc>
          <w:tcPr>
            <w:tcW w:w="808" w:type="dxa"/>
            <w:tcBorders>
              <w:top w:val="nil"/>
              <w:left w:val="nil"/>
              <w:bottom w:val="single" w:sz="4" w:space="0" w:color="auto"/>
              <w:right w:val="nil"/>
            </w:tcBorders>
            <w:shd w:val="clear" w:color="auto" w:fill="auto"/>
            <w:noWrap/>
            <w:vAlign w:val="bottom"/>
            <w:hideMark/>
          </w:tcPr>
          <w:p w14:paraId="3FDF38D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70,000</w:t>
            </w:r>
          </w:p>
        </w:tc>
        <w:tc>
          <w:tcPr>
            <w:tcW w:w="1007" w:type="dxa"/>
            <w:tcBorders>
              <w:top w:val="nil"/>
              <w:left w:val="single" w:sz="8" w:space="0" w:color="auto"/>
              <w:bottom w:val="single" w:sz="4" w:space="0" w:color="auto"/>
              <w:right w:val="nil"/>
            </w:tcBorders>
            <w:shd w:val="clear" w:color="auto" w:fill="auto"/>
            <w:noWrap/>
            <w:hideMark/>
          </w:tcPr>
          <w:p w14:paraId="7193AE3F"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49909E8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4C1F3DD8"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70,000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6594714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25,146</w:t>
            </w:r>
          </w:p>
        </w:tc>
        <w:tc>
          <w:tcPr>
            <w:tcW w:w="808" w:type="dxa"/>
            <w:tcBorders>
              <w:top w:val="nil"/>
              <w:left w:val="nil"/>
              <w:bottom w:val="single" w:sz="4" w:space="0" w:color="auto"/>
              <w:right w:val="nil"/>
            </w:tcBorders>
            <w:shd w:val="clear" w:color="auto" w:fill="auto"/>
            <w:noWrap/>
            <w:vAlign w:val="bottom"/>
            <w:hideMark/>
          </w:tcPr>
          <w:p w14:paraId="0ACA29D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44,854</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8B3619E"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70,000</w:t>
            </w:r>
          </w:p>
        </w:tc>
        <w:tc>
          <w:tcPr>
            <w:tcW w:w="785" w:type="dxa"/>
            <w:tcBorders>
              <w:top w:val="nil"/>
              <w:left w:val="nil"/>
              <w:bottom w:val="single" w:sz="4" w:space="0" w:color="auto"/>
              <w:right w:val="single" w:sz="8" w:space="0" w:color="auto"/>
            </w:tcBorders>
            <w:shd w:val="clear" w:color="auto" w:fill="auto"/>
            <w:noWrap/>
            <w:vAlign w:val="bottom"/>
            <w:hideMark/>
          </w:tcPr>
          <w:p w14:paraId="64B4955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7ED1BAC9"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2A1382D5"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B2B31B6"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23</w:t>
            </w:r>
          </w:p>
        </w:tc>
        <w:tc>
          <w:tcPr>
            <w:tcW w:w="3321" w:type="dxa"/>
            <w:tcBorders>
              <w:top w:val="nil"/>
              <w:left w:val="nil"/>
              <w:bottom w:val="single" w:sz="4" w:space="0" w:color="auto"/>
              <w:right w:val="nil"/>
            </w:tcBorders>
            <w:shd w:val="clear" w:color="auto" w:fill="auto"/>
            <w:noWrap/>
            <w:vAlign w:val="bottom"/>
            <w:hideMark/>
          </w:tcPr>
          <w:p w14:paraId="431F16EB"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 xml:space="preserve">TRAVEL EXPENSES- OFFICIAL </w:t>
            </w:r>
          </w:p>
        </w:tc>
        <w:tc>
          <w:tcPr>
            <w:tcW w:w="808" w:type="dxa"/>
            <w:tcBorders>
              <w:top w:val="nil"/>
              <w:left w:val="single" w:sz="8" w:space="0" w:color="auto"/>
              <w:bottom w:val="single" w:sz="4" w:space="0" w:color="auto"/>
              <w:right w:val="nil"/>
            </w:tcBorders>
            <w:shd w:val="clear" w:color="auto" w:fill="auto"/>
            <w:noWrap/>
            <w:vAlign w:val="bottom"/>
            <w:hideMark/>
          </w:tcPr>
          <w:p w14:paraId="1ABEFC5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879,393</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2BE2FCE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804,106</w:t>
            </w:r>
          </w:p>
        </w:tc>
        <w:tc>
          <w:tcPr>
            <w:tcW w:w="808" w:type="dxa"/>
            <w:tcBorders>
              <w:top w:val="nil"/>
              <w:left w:val="nil"/>
              <w:bottom w:val="single" w:sz="4" w:space="0" w:color="auto"/>
              <w:right w:val="nil"/>
            </w:tcBorders>
            <w:shd w:val="clear" w:color="auto" w:fill="auto"/>
            <w:noWrap/>
            <w:vAlign w:val="bottom"/>
            <w:hideMark/>
          </w:tcPr>
          <w:p w14:paraId="3E0C1FD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970,000</w:t>
            </w:r>
          </w:p>
        </w:tc>
        <w:tc>
          <w:tcPr>
            <w:tcW w:w="1007" w:type="dxa"/>
            <w:tcBorders>
              <w:top w:val="nil"/>
              <w:left w:val="single" w:sz="8" w:space="0" w:color="auto"/>
              <w:bottom w:val="single" w:sz="4" w:space="0" w:color="auto"/>
              <w:right w:val="nil"/>
            </w:tcBorders>
            <w:shd w:val="clear" w:color="auto" w:fill="auto"/>
            <w:noWrap/>
            <w:hideMark/>
          </w:tcPr>
          <w:p w14:paraId="722DC48E"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25,000</w:t>
            </w:r>
          </w:p>
        </w:tc>
        <w:tc>
          <w:tcPr>
            <w:tcW w:w="1378" w:type="dxa"/>
            <w:tcBorders>
              <w:top w:val="nil"/>
              <w:left w:val="single" w:sz="8" w:space="0" w:color="auto"/>
              <w:bottom w:val="single" w:sz="4" w:space="0" w:color="auto"/>
              <w:right w:val="single" w:sz="8" w:space="0" w:color="auto"/>
            </w:tcBorders>
            <w:shd w:val="clear" w:color="auto" w:fill="auto"/>
            <w:noWrap/>
            <w:vAlign w:val="bottom"/>
            <w:hideMark/>
          </w:tcPr>
          <w:p w14:paraId="60DA72CC"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825" w:type="dxa"/>
            <w:tcBorders>
              <w:top w:val="nil"/>
              <w:left w:val="nil"/>
              <w:bottom w:val="single" w:sz="4" w:space="0" w:color="auto"/>
              <w:right w:val="nil"/>
            </w:tcBorders>
            <w:shd w:val="clear" w:color="auto" w:fill="auto"/>
            <w:noWrap/>
            <w:vAlign w:val="bottom"/>
            <w:hideMark/>
          </w:tcPr>
          <w:p w14:paraId="3772D5A6"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995,000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4B7B1D7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367,482</w:t>
            </w:r>
          </w:p>
        </w:tc>
        <w:tc>
          <w:tcPr>
            <w:tcW w:w="808" w:type="dxa"/>
            <w:tcBorders>
              <w:top w:val="nil"/>
              <w:left w:val="nil"/>
              <w:bottom w:val="single" w:sz="4" w:space="0" w:color="auto"/>
              <w:right w:val="nil"/>
            </w:tcBorders>
            <w:shd w:val="clear" w:color="auto" w:fill="auto"/>
            <w:noWrap/>
            <w:vAlign w:val="bottom"/>
            <w:hideMark/>
          </w:tcPr>
          <w:p w14:paraId="4D26481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627,518</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50A90089"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995,000</w:t>
            </w:r>
          </w:p>
        </w:tc>
        <w:tc>
          <w:tcPr>
            <w:tcW w:w="785" w:type="dxa"/>
            <w:tcBorders>
              <w:top w:val="nil"/>
              <w:left w:val="nil"/>
              <w:bottom w:val="single" w:sz="4" w:space="0" w:color="auto"/>
              <w:right w:val="single" w:sz="8" w:space="0" w:color="auto"/>
            </w:tcBorders>
            <w:shd w:val="clear" w:color="auto" w:fill="auto"/>
            <w:noWrap/>
            <w:vAlign w:val="bottom"/>
            <w:hideMark/>
          </w:tcPr>
          <w:p w14:paraId="7E86619B"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045B6F59"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38CD2349" w14:textId="77777777" w:rsidTr="00816EAD">
        <w:trPr>
          <w:trHeight w:val="117"/>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498EFF38"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24</w:t>
            </w:r>
          </w:p>
        </w:tc>
        <w:tc>
          <w:tcPr>
            <w:tcW w:w="3321" w:type="dxa"/>
            <w:tcBorders>
              <w:top w:val="nil"/>
              <w:left w:val="nil"/>
              <w:bottom w:val="nil"/>
              <w:right w:val="nil"/>
            </w:tcBorders>
            <w:shd w:val="clear" w:color="auto" w:fill="auto"/>
            <w:noWrap/>
            <w:vAlign w:val="bottom"/>
            <w:hideMark/>
          </w:tcPr>
          <w:p w14:paraId="0DE1D905"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RESEARCH FORUM</w:t>
            </w:r>
          </w:p>
        </w:tc>
        <w:tc>
          <w:tcPr>
            <w:tcW w:w="808" w:type="dxa"/>
            <w:tcBorders>
              <w:top w:val="nil"/>
              <w:left w:val="single" w:sz="8" w:space="0" w:color="auto"/>
              <w:bottom w:val="nil"/>
              <w:right w:val="nil"/>
            </w:tcBorders>
            <w:shd w:val="clear" w:color="auto" w:fill="auto"/>
            <w:noWrap/>
            <w:vAlign w:val="bottom"/>
            <w:hideMark/>
          </w:tcPr>
          <w:p w14:paraId="2C4F47D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9" w:type="dxa"/>
            <w:tcBorders>
              <w:top w:val="nil"/>
              <w:left w:val="single" w:sz="8" w:space="0" w:color="auto"/>
              <w:bottom w:val="nil"/>
              <w:right w:val="nil"/>
            </w:tcBorders>
            <w:shd w:val="clear" w:color="auto" w:fill="auto"/>
            <w:noWrap/>
            <w:vAlign w:val="bottom"/>
            <w:hideMark/>
          </w:tcPr>
          <w:p w14:paraId="7883F7B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single" w:sz="8" w:space="0" w:color="auto"/>
              <w:bottom w:val="nil"/>
              <w:right w:val="nil"/>
            </w:tcBorders>
            <w:shd w:val="clear" w:color="auto" w:fill="auto"/>
            <w:noWrap/>
            <w:vAlign w:val="bottom"/>
            <w:hideMark/>
          </w:tcPr>
          <w:p w14:paraId="79C2336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150,000</w:t>
            </w:r>
          </w:p>
        </w:tc>
        <w:tc>
          <w:tcPr>
            <w:tcW w:w="1007" w:type="dxa"/>
            <w:tcBorders>
              <w:top w:val="nil"/>
              <w:left w:val="single" w:sz="8" w:space="0" w:color="auto"/>
              <w:bottom w:val="nil"/>
              <w:right w:val="nil"/>
            </w:tcBorders>
            <w:shd w:val="clear" w:color="auto" w:fill="auto"/>
            <w:noWrap/>
            <w:hideMark/>
          </w:tcPr>
          <w:p w14:paraId="2A3B5BED"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nil"/>
              <w:right w:val="nil"/>
            </w:tcBorders>
            <w:shd w:val="clear" w:color="auto" w:fill="auto"/>
            <w:noWrap/>
            <w:vAlign w:val="bottom"/>
            <w:hideMark/>
          </w:tcPr>
          <w:p w14:paraId="424254A9"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05B6AEC4"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150,000</w:t>
            </w:r>
          </w:p>
        </w:tc>
        <w:tc>
          <w:tcPr>
            <w:tcW w:w="698" w:type="dxa"/>
            <w:tcBorders>
              <w:top w:val="nil"/>
              <w:left w:val="single" w:sz="8" w:space="0" w:color="auto"/>
              <w:bottom w:val="nil"/>
              <w:right w:val="nil"/>
            </w:tcBorders>
            <w:shd w:val="clear" w:color="auto" w:fill="auto"/>
            <w:noWrap/>
            <w:vAlign w:val="bottom"/>
            <w:hideMark/>
          </w:tcPr>
          <w:p w14:paraId="4C5B40B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vAlign w:val="bottom"/>
            <w:hideMark/>
          </w:tcPr>
          <w:p w14:paraId="63CF5A9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150,000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24D33B15"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150,000</w:t>
            </w:r>
          </w:p>
        </w:tc>
        <w:tc>
          <w:tcPr>
            <w:tcW w:w="785" w:type="dxa"/>
            <w:tcBorders>
              <w:top w:val="nil"/>
              <w:left w:val="nil"/>
              <w:bottom w:val="single" w:sz="4" w:space="0" w:color="auto"/>
              <w:right w:val="single" w:sz="8" w:space="0" w:color="auto"/>
            </w:tcBorders>
            <w:shd w:val="clear" w:color="auto" w:fill="auto"/>
            <w:noWrap/>
            <w:vAlign w:val="bottom"/>
            <w:hideMark/>
          </w:tcPr>
          <w:p w14:paraId="568E6181"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nil"/>
              <w:right w:val="single" w:sz="4" w:space="0" w:color="auto"/>
            </w:tcBorders>
            <w:shd w:val="clear" w:color="auto" w:fill="auto"/>
            <w:noWrap/>
            <w:vAlign w:val="bottom"/>
            <w:hideMark/>
          </w:tcPr>
          <w:p w14:paraId="2F3F79A4" w14:textId="77777777" w:rsidR="00F26705" w:rsidRPr="00DF147B" w:rsidRDefault="00F26705" w:rsidP="00816EAD">
            <w:pPr>
              <w:jc w:val="right"/>
              <w:rPr>
                <w:rFonts w:ascii="Arial Narrow" w:eastAsia="Times New Roman" w:hAnsi="Arial Narrow" w:cs="Arial"/>
                <w:b/>
                <w:bCs/>
                <w:color w:val="FF0000"/>
                <w:sz w:val="16"/>
                <w:szCs w:val="16"/>
              </w:rPr>
            </w:pPr>
          </w:p>
        </w:tc>
      </w:tr>
      <w:tr w:rsidR="00F26705" w:rsidRPr="00DF147B" w14:paraId="48FEA8A9" w14:textId="77777777" w:rsidTr="00816EAD">
        <w:trPr>
          <w:trHeight w:val="145"/>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30CF773F"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3321" w:type="dxa"/>
            <w:tcBorders>
              <w:top w:val="single" w:sz="8" w:space="0" w:color="auto"/>
              <w:left w:val="nil"/>
              <w:bottom w:val="single" w:sz="8" w:space="0" w:color="auto"/>
              <w:right w:val="nil"/>
            </w:tcBorders>
            <w:shd w:val="clear" w:color="000000" w:fill="F2F2F2"/>
            <w:noWrap/>
            <w:vAlign w:val="bottom"/>
            <w:hideMark/>
          </w:tcPr>
          <w:p w14:paraId="221E698E"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03C432D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2,100,752</w:t>
            </w:r>
          </w:p>
        </w:tc>
        <w:tc>
          <w:tcPr>
            <w:tcW w:w="809" w:type="dxa"/>
            <w:tcBorders>
              <w:top w:val="single" w:sz="8" w:space="0" w:color="auto"/>
              <w:left w:val="single" w:sz="8" w:space="0" w:color="auto"/>
              <w:bottom w:val="single" w:sz="8" w:space="0" w:color="auto"/>
              <w:right w:val="nil"/>
            </w:tcBorders>
            <w:shd w:val="clear" w:color="000000" w:fill="F2F2F2"/>
            <w:noWrap/>
            <w:vAlign w:val="bottom"/>
            <w:hideMark/>
          </w:tcPr>
          <w:p w14:paraId="18E0570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3,325,579</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71775BF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3,077,200</w:t>
            </w:r>
          </w:p>
        </w:tc>
        <w:tc>
          <w:tcPr>
            <w:tcW w:w="1007" w:type="dxa"/>
            <w:tcBorders>
              <w:top w:val="single" w:sz="8" w:space="0" w:color="auto"/>
              <w:left w:val="single" w:sz="8" w:space="0" w:color="auto"/>
              <w:bottom w:val="single" w:sz="8" w:space="0" w:color="auto"/>
              <w:right w:val="nil"/>
            </w:tcBorders>
            <w:shd w:val="clear" w:color="000000" w:fill="F2F2F2"/>
            <w:noWrap/>
            <w:vAlign w:val="bottom"/>
            <w:hideMark/>
          </w:tcPr>
          <w:p w14:paraId="0B10FED0"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-20,000</w:t>
            </w:r>
          </w:p>
        </w:tc>
        <w:tc>
          <w:tcPr>
            <w:tcW w:w="1378" w:type="dxa"/>
            <w:tcBorders>
              <w:top w:val="single" w:sz="8" w:space="0" w:color="auto"/>
              <w:left w:val="single" w:sz="8" w:space="0" w:color="auto"/>
              <w:bottom w:val="single" w:sz="8" w:space="0" w:color="auto"/>
              <w:right w:val="nil"/>
            </w:tcBorders>
            <w:shd w:val="clear" w:color="000000" w:fill="F2F2F2"/>
            <w:noWrap/>
            <w:vAlign w:val="bottom"/>
            <w:hideMark/>
          </w:tcPr>
          <w:p w14:paraId="260C157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8" w:space="0" w:color="auto"/>
              <w:right w:val="nil"/>
            </w:tcBorders>
            <w:shd w:val="clear" w:color="000000" w:fill="F2F2F2"/>
            <w:noWrap/>
            <w:vAlign w:val="bottom"/>
            <w:hideMark/>
          </w:tcPr>
          <w:p w14:paraId="389FDD3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3,057,200</w:t>
            </w:r>
          </w:p>
        </w:tc>
        <w:tc>
          <w:tcPr>
            <w:tcW w:w="698" w:type="dxa"/>
            <w:tcBorders>
              <w:top w:val="single" w:sz="8" w:space="0" w:color="auto"/>
              <w:left w:val="single" w:sz="8" w:space="0" w:color="auto"/>
              <w:bottom w:val="single" w:sz="8" w:space="0" w:color="auto"/>
              <w:right w:val="nil"/>
            </w:tcBorders>
            <w:shd w:val="clear" w:color="000000" w:fill="F2F2F2"/>
            <w:noWrap/>
            <w:vAlign w:val="bottom"/>
            <w:hideMark/>
          </w:tcPr>
          <w:p w14:paraId="67F5FA7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845,399</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62969A9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2,211,801</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46B6951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3,057,200</w:t>
            </w:r>
          </w:p>
        </w:tc>
        <w:tc>
          <w:tcPr>
            <w:tcW w:w="785" w:type="dxa"/>
            <w:tcBorders>
              <w:top w:val="single" w:sz="8" w:space="0" w:color="auto"/>
              <w:left w:val="single" w:sz="8" w:space="0" w:color="auto"/>
              <w:bottom w:val="single" w:sz="8" w:space="0" w:color="auto"/>
              <w:right w:val="nil"/>
            </w:tcBorders>
            <w:shd w:val="clear" w:color="000000" w:fill="F2F2F2"/>
            <w:noWrap/>
            <w:vAlign w:val="bottom"/>
            <w:hideMark/>
          </w:tcPr>
          <w:p w14:paraId="65833AB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7670A61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r w:rsidR="00F26705" w:rsidRPr="00DF147B" w14:paraId="5016F36E" w14:textId="77777777" w:rsidTr="00816EAD">
        <w:trPr>
          <w:trHeight w:val="112"/>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939E0"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4D4E4873"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CONSULTANCY</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4F3E4A3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3B19258"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6E48118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5DD681C0"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1378" w:type="dxa"/>
            <w:tcBorders>
              <w:top w:val="nil"/>
              <w:left w:val="nil"/>
              <w:bottom w:val="single" w:sz="4" w:space="0" w:color="auto"/>
              <w:right w:val="single" w:sz="8" w:space="0" w:color="auto"/>
            </w:tcBorders>
            <w:shd w:val="clear" w:color="auto" w:fill="auto"/>
            <w:noWrap/>
            <w:vAlign w:val="bottom"/>
            <w:hideMark/>
          </w:tcPr>
          <w:p w14:paraId="093C84A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825" w:type="dxa"/>
            <w:tcBorders>
              <w:top w:val="nil"/>
              <w:left w:val="nil"/>
              <w:bottom w:val="single" w:sz="4" w:space="0" w:color="auto"/>
              <w:right w:val="single" w:sz="8" w:space="0" w:color="auto"/>
            </w:tcBorders>
            <w:shd w:val="clear" w:color="auto" w:fill="auto"/>
            <w:noWrap/>
            <w:vAlign w:val="bottom"/>
            <w:hideMark/>
          </w:tcPr>
          <w:p w14:paraId="71BAF08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698" w:type="dxa"/>
            <w:tcBorders>
              <w:top w:val="nil"/>
              <w:left w:val="nil"/>
              <w:bottom w:val="single" w:sz="4" w:space="0" w:color="auto"/>
              <w:right w:val="single" w:sz="8" w:space="0" w:color="auto"/>
            </w:tcBorders>
            <w:shd w:val="clear" w:color="auto" w:fill="auto"/>
            <w:noWrap/>
            <w:vAlign w:val="bottom"/>
            <w:hideMark/>
          </w:tcPr>
          <w:p w14:paraId="2BAB86A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6E58788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531482B2"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single" w:sz="4" w:space="0" w:color="auto"/>
              <w:right w:val="single" w:sz="8" w:space="0" w:color="auto"/>
            </w:tcBorders>
            <w:shd w:val="clear" w:color="auto" w:fill="auto"/>
            <w:noWrap/>
            <w:vAlign w:val="bottom"/>
            <w:hideMark/>
          </w:tcPr>
          <w:p w14:paraId="54E6D49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14:paraId="367643E0"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0B20F65A"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B85AE1C"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28</w:t>
            </w:r>
          </w:p>
        </w:tc>
        <w:tc>
          <w:tcPr>
            <w:tcW w:w="3321" w:type="dxa"/>
            <w:tcBorders>
              <w:top w:val="nil"/>
              <w:left w:val="nil"/>
              <w:bottom w:val="single" w:sz="4" w:space="0" w:color="auto"/>
              <w:right w:val="nil"/>
            </w:tcBorders>
            <w:shd w:val="clear" w:color="auto" w:fill="auto"/>
            <w:noWrap/>
            <w:vAlign w:val="bottom"/>
            <w:hideMark/>
          </w:tcPr>
          <w:p w14:paraId="72753844"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HR &amp; ADMINISTRATION</w:t>
            </w:r>
          </w:p>
        </w:tc>
        <w:tc>
          <w:tcPr>
            <w:tcW w:w="808" w:type="dxa"/>
            <w:tcBorders>
              <w:top w:val="nil"/>
              <w:left w:val="single" w:sz="8" w:space="0" w:color="auto"/>
              <w:bottom w:val="single" w:sz="4" w:space="0" w:color="auto"/>
              <w:right w:val="nil"/>
            </w:tcBorders>
            <w:shd w:val="clear" w:color="auto" w:fill="auto"/>
            <w:noWrap/>
            <w:vAlign w:val="bottom"/>
            <w:hideMark/>
          </w:tcPr>
          <w:p w14:paraId="15FC8F9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350,585</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151CD27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364,394</w:t>
            </w:r>
          </w:p>
        </w:tc>
        <w:tc>
          <w:tcPr>
            <w:tcW w:w="808" w:type="dxa"/>
            <w:tcBorders>
              <w:top w:val="nil"/>
              <w:left w:val="nil"/>
              <w:bottom w:val="single" w:sz="4" w:space="0" w:color="auto"/>
              <w:right w:val="nil"/>
            </w:tcBorders>
            <w:shd w:val="clear" w:color="auto" w:fill="auto"/>
            <w:noWrap/>
            <w:vAlign w:val="bottom"/>
            <w:hideMark/>
          </w:tcPr>
          <w:p w14:paraId="0DC2234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100,000</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6BD10A2D"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nil"/>
              <w:bottom w:val="single" w:sz="4" w:space="0" w:color="auto"/>
              <w:right w:val="single" w:sz="8" w:space="0" w:color="auto"/>
            </w:tcBorders>
            <w:shd w:val="clear" w:color="auto" w:fill="auto"/>
            <w:noWrap/>
            <w:vAlign w:val="bottom"/>
            <w:hideMark/>
          </w:tcPr>
          <w:p w14:paraId="4D804BF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nil"/>
              <w:bottom w:val="single" w:sz="4" w:space="0" w:color="auto"/>
              <w:right w:val="nil"/>
            </w:tcBorders>
            <w:shd w:val="clear" w:color="auto" w:fill="auto"/>
            <w:noWrap/>
            <w:vAlign w:val="bottom"/>
            <w:hideMark/>
          </w:tcPr>
          <w:p w14:paraId="4DEE5675"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100,000</w:t>
            </w:r>
          </w:p>
        </w:tc>
        <w:tc>
          <w:tcPr>
            <w:tcW w:w="698" w:type="dxa"/>
            <w:tcBorders>
              <w:top w:val="nil"/>
              <w:left w:val="single" w:sz="8" w:space="0" w:color="auto"/>
              <w:bottom w:val="single" w:sz="4" w:space="0" w:color="auto"/>
              <w:right w:val="single" w:sz="8" w:space="0" w:color="auto"/>
            </w:tcBorders>
            <w:shd w:val="clear" w:color="auto" w:fill="auto"/>
            <w:noWrap/>
            <w:hideMark/>
          </w:tcPr>
          <w:p w14:paraId="4B77B4A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19,413</w:t>
            </w:r>
          </w:p>
        </w:tc>
        <w:tc>
          <w:tcPr>
            <w:tcW w:w="808" w:type="dxa"/>
            <w:tcBorders>
              <w:top w:val="nil"/>
              <w:left w:val="nil"/>
              <w:bottom w:val="single" w:sz="4" w:space="0" w:color="auto"/>
              <w:right w:val="nil"/>
            </w:tcBorders>
            <w:shd w:val="clear" w:color="auto" w:fill="auto"/>
            <w:noWrap/>
            <w:hideMark/>
          </w:tcPr>
          <w:p w14:paraId="4A5A1E9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80,587</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7E548255"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100,000</w:t>
            </w:r>
          </w:p>
        </w:tc>
        <w:tc>
          <w:tcPr>
            <w:tcW w:w="785" w:type="dxa"/>
            <w:tcBorders>
              <w:top w:val="nil"/>
              <w:left w:val="nil"/>
              <w:bottom w:val="single" w:sz="4" w:space="0" w:color="auto"/>
              <w:right w:val="single" w:sz="8" w:space="0" w:color="auto"/>
            </w:tcBorders>
            <w:shd w:val="clear" w:color="auto" w:fill="auto"/>
            <w:noWrap/>
            <w:vAlign w:val="bottom"/>
            <w:hideMark/>
          </w:tcPr>
          <w:p w14:paraId="0B190446"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59C59B9D"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C97040C"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A979764"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29</w:t>
            </w:r>
          </w:p>
        </w:tc>
        <w:tc>
          <w:tcPr>
            <w:tcW w:w="3321" w:type="dxa"/>
            <w:tcBorders>
              <w:top w:val="nil"/>
              <w:left w:val="nil"/>
              <w:bottom w:val="single" w:sz="4" w:space="0" w:color="auto"/>
              <w:right w:val="nil"/>
            </w:tcBorders>
            <w:shd w:val="clear" w:color="auto" w:fill="auto"/>
            <w:noWrap/>
            <w:vAlign w:val="bottom"/>
            <w:hideMark/>
          </w:tcPr>
          <w:p w14:paraId="74978FBF"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TRADE &amp; CUSTOMS</w:t>
            </w:r>
          </w:p>
        </w:tc>
        <w:tc>
          <w:tcPr>
            <w:tcW w:w="808" w:type="dxa"/>
            <w:tcBorders>
              <w:top w:val="nil"/>
              <w:left w:val="single" w:sz="8" w:space="0" w:color="auto"/>
              <w:bottom w:val="single" w:sz="4" w:space="0" w:color="auto"/>
              <w:right w:val="nil"/>
            </w:tcBorders>
            <w:shd w:val="clear" w:color="auto" w:fill="auto"/>
            <w:noWrap/>
            <w:vAlign w:val="bottom"/>
            <w:hideMark/>
          </w:tcPr>
          <w:p w14:paraId="757289F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113,354</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4623EB6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86,895</w:t>
            </w:r>
          </w:p>
        </w:tc>
        <w:tc>
          <w:tcPr>
            <w:tcW w:w="808" w:type="dxa"/>
            <w:tcBorders>
              <w:top w:val="nil"/>
              <w:left w:val="nil"/>
              <w:bottom w:val="single" w:sz="4" w:space="0" w:color="auto"/>
              <w:right w:val="nil"/>
            </w:tcBorders>
            <w:shd w:val="clear" w:color="auto" w:fill="auto"/>
            <w:noWrap/>
            <w:vAlign w:val="bottom"/>
            <w:hideMark/>
          </w:tcPr>
          <w:p w14:paraId="6B0A8F1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64,000</w:t>
            </w:r>
          </w:p>
        </w:tc>
        <w:tc>
          <w:tcPr>
            <w:tcW w:w="1007" w:type="dxa"/>
            <w:tcBorders>
              <w:top w:val="nil"/>
              <w:left w:val="single" w:sz="8" w:space="0" w:color="auto"/>
              <w:bottom w:val="single" w:sz="4" w:space="0" w:color="auto"/>
              <w:right w:val="nil"/>
            </w:tcBorders>
            <w:shd w:val="clear" w:color="auto" w:fill="auto"/>
            <w:noWrap/>
            <w:vAlign w:val="bottom"/>
            <w:hideMark/>
          </w:tcPr>
          <w:p w14:paraId="0F1FE91B"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20,000</w:t>
            </w:r>
          </w:p>
        </w:tc>
        <w:tc>
          <w:tcPr>
            <w:tcW w:w="1378" w:type="dxa"/>
            <w:tcBorders>
              <w:top w:val="nil"/>
              <w:left w:val="single" w:sz="8" w:space="0" w:color="auto"/>
              <w:bottom w:val="single" w:sz="4" w:space="0" w:color="auto"/>
              <w:right w:val="nil"/>
            </w:tcBorders>
            <w:shd w:val="clear" w:color="auto" w:fill="auto"/>
            <w:noWrap/>
            <w:vAlign w:val="bottom"/>
            <w:hideMark/>
          </w:tcPr>
          <w:p w14:paraId="563E6795"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3318908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84,000</w:t>
            </w:r>
          </w:p>
        </w:tc>
        <w:tc>
          <w:tcPr>
            <w:tcW w:w="698" w:type="dxa"/>
            <w:tcBorders>
              <w:top w:val="nil"/>
              <w:left w:val="single" w:sz="8" w:space="0" w:color="auto"/>
              <w:bottom w:val="single" w:sz="4" w:space="0" w:color="auto"/>
              <w:right w:val="single" w:sz="8" w:space="0" w:color="auto"/>
            </w:tcBorders>
            <w:shd w:val="clear" w:color="auto" w:fill="auto"/>
            <w:noWrap/>
            <w:hideMark/>
          </w:tcPr>
          <w:p w14:paraId="506C626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42,030</w:t>
            </w:r>
          </w:p>
        </w:tc>
        <w:tc>
          <w:tcPr>
            <w:tcW w:w="808" w:type="dxa"/>
            <w:tcBorders>
              <w:top w:val="nil"/>
              <w:left w:val="nil"/>
              <w:bottom w:val="single" w:sz="4" w:space="0" w:color="auto"/>
              <w:right w:val="nil"/>
            </w:tcBorders>
            <w:shd w:val="clear" w:color="auto" w:fill="auto"/>
            <w:noWrap/>
            <w:hideMark/>
          </w:tcPr>
          <w:p w14:paraId="690701F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41,970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4CE29188"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84,000</w:t>
            </w:r>
          </w:p>
        </w:tc>
        <w:tc>
          <w:tcPr>
            <w:tcW w:w="785" w:type="dxa"/>
            <w:tcBorders>
              <w:top w:val="nil"/>
              <w:left w:val="nil"/>
              <w:bottom w:val="single" w:sz="4" w:space="0" w:color="auto"/>
              <w:right w:val="single" w:sz="8" w:space="0" w:color="auto"/>
            </w:tcBorders>
            <w:shd w:val="clear" w:color="auto" w:fill="auto"/>
            <w:noWrap/>
            <w:vAlign w:val="bottom"/>
            <w:hideMark/>
          </w:tcPr>
          <w:p w14:paraId="2AF5E87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36E42A2C"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D083C26"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88326DC"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31</w:t>
            </w:r>
          </w:p>
        </w:tc>
        <w:tc>
          <w:tcPr>
            <w:tcW w:w="3321" w:type="dxa"/>
            <w:tcBorders>
              <w:top w:val="nil"/>
              <w:left w:val="nil"/>
              <w:bottom w:val="single" w:sz="4" w:space="0" w:color="auto"/>
              <w:right w:val="nil"/>
            </w:tcBorders>
            <w:shd w:val="clear" w:color="auto" w:fill="auto"/>
            <w:noWrap/>
            <w:vAlign w:val="bottom"/>
            <w:hideMark/>
          </w:tcPr>
          <w:p w14:paraId="5A76B258"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INFRASTRUCTURE &amp; LOGISTICS</w:t>
            </w:r>
          </w:p>
        </w:tc>
        <w:tc>
          <w:tcPr>
            <w:tcW w:w="808" w:type="dxa"/>
            <w:tcBorders>
              <w:top w:val="nil"/>
              <w:left w:val="single" w:sz="8" w:space="0" w:color="auto"/>
              <w:bottom w:val="single" w:sz="4" w:space="0" w:color="auto"/>
              <w:right w:val="nil"/>
            </w:tcBorders>
            <w:shd w:val="clear" w:color="auto" w:fill="auto"/>
            <w:noWrap/>
            <w:vAlign w:val="bottom"/>
            <w:hideMark/>
          </w:tcPr>
          <w:p w14:paraId="16A4AD8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58,651</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46A168B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4,747</w:t>
            </w:r>
          </w:p>
        </w:tc>
        <w:tc>
          <w:tcPr>
            <w:tcW w:w="808" w:type="dxa"/>
            <w:tcBorders>
              <w:top w:val="nil"/>
              <w:left w:val="nil"/>
              <w:bottom w:val="single" w:sz="4" w:space="0" w:color="auto"/>
              <w:right w:val="nil"/>
            </w:tcBorders>
            <w:shd w:val="clear" w:color="auto" w:fill="auto"/>
            <w:noWrap/>
            <w:vAlign w:val="bottom"/>
            <w:hideMark/>
          </w:tcPr>
          <w:p w14:paraId="393BCE9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64,000</w:t>
            </w:r>
          </w:p>
        </w:tc>
        <w:tc>
          <w:tcPr>
            <w:tcW w:w="1007" w:type="dxa"/>
            <w:tcBorders>
              <w:top w:val="nil"/>
              <w:left w:val="single" w:sz="8" w:space="0" w:color="auto"/>
              <w:bottom w:val="single" w:sz="4" w:space="0" w:color="auto"/>
              <w:right w:val="nil"/>
            </w:tcBorders>
            <w:shd w:val="clear" w:color="auto" w:fill="auto"/>
            <w:noWrap/>
            <w:vAlign w:val="bottom"/>
            <w:hideMark/>
          </w:tcPr>
          <w:p w14:paraId="4671259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7DBCB8B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4C067B80"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64,000</w:t>
            </w:r>
          </w:p>
        </w:tc>
        <w:tc>
          <w:tcPr>
            <w:tcW w:w="698" w:type="dxa"/>
            <w:tcBorders>
              <w:top w:val="nil"/>
              <w:left w:val="single" w:sz="8" w:space="0" w:color="auto"/>
              <w:bottom w:val="single" w:sz="4" w:space="0" w:color="auto"/>
              <w:right w:val="single" w:sz="8" w:space="0" w:color="auto"/>
            </w:tcBorders>
            <w:shd w:val="clear" w:color="auto" w:fill="auto"/>
            <w:noWrap/>
            <w:hideMark/>
          </w:tcPr>
          <w:p w14:paraId="2FBCBAA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2,558</w:t>
            </w:r>
          </w:p>
        </w:tc>
        <w:tc>
          <w:tcPr>
            <w:tcW w:w="808" w:type="dxa"/>
            <w:tcBorders>
              <w:top w:val="nil"/>
              <w:left w:val="nil"/>
              <w:bottom w:val="single" w:sz="4" w:space="0" w:color="auto"/>
              <w:right w:val="nil"/>
            </w:tcBorders>
            <w:shd w:val="clear" w:color="auto" w:fill="auto"/>
            <w:noWrap/>
            <w:hideMark/>
          </w:tcPr>
          <w:p w14:paraId="7650D09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61,442</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55EEE60"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64,000</w:t>
            </w:r>
          </w:p>
        </w:tc>
        <w:tc>
          <w:tcPr>
            <w:tcW w:w="785" w:type="dxa"/>
            <w:tcBorders>
              <w:top w:val="nil"/>
              <w:left w:val="nil"/>
              <w:bottom w:val="single" w:sz="4" w:space="0" w:color="auto"/>
              <w:right w:val="single" w:sz="8" w:space="0" w:color="auto"/>
            </w:tcBorders>
            <w:shd w:val="clear" w:color="auto" w:fill="auto"/>
            <w:noWrap/>
            <w:vAlign w:val="bottom"/>
            <w:hideMark/>
          </w:tcPr>
          <w:p w14:paraId="75EB914B"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6931E1D4"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E84E957"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FF8673A"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30</w:t>
            </w:r>
          </w:p>
        </w:tc>
        <w:tc>
          <w:tcPr>
            <w:tcW w:w="3321" w:type="dxa"/>
            <w:tcBorders>
              <w:top w:val="nil"/>
              <w:left w:val="nil"/>
              <w:bottom w:val="single" w:sz="4" w:space="0" w:color="auto"/>
              <w:right w:val="nil"/>
            </w:tcBorders>
            <w:shd w:val="clear" w:color="auto" w:fill="auto"/>
            <w:noWrap/>
            <w:vAlign w:val="bottom"/>
            <w:hideMark/>
          </w:tcPr>
          <w:p w14:paraId="279D0BCA"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AGRICULTURE &amp; INDUSTRY</w:t>
            </w:r>
          </w:p>
        </w:tc>
        <w:tc>
          <w:tcPr>
            <w:tcW w:w="808" w:type="dxa"/>
            <w:tcBorders>
              <w:top w:val="nil"/>
              <w:left w:val="single" w:sz="8" w:space="0" w:color="auto"/>
              <w:bottom w:val="single" w:sz="4" w:space="0" w:color="auto"/>
              <w:right w:val="nil"/>
            </w:tcBorders>
            <w:shd w:val="clear" w:color="auto" w:fill="auto"/>
            <w:noWrap/>
            <w:vAlign w:val="bottom"/>
            <w:hideMark/>
          </w:tcPr>
          <w:p w14:paraId="4EDA17A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130,707</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1FC94DC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29,410</w:t>
            </w:r>
          </w:p>
        </w:tc>
        <w:tc>
          <w:tcPr>
            <w:tcW w:w="808" w:type="dxa"/>
            <w:tcBorders>
              <w:top w:val="nil"/>
              <w:left w:val="nil"/>
              <w:bottom w:val="single" w:sz="4" w:space="0" w:color="auto"/>
              <w:right w:val="nil"/>
            </w:tcBorders>
            <w:shd w:val="clear" w:color="auto" w:fill="auto"/>
            <w:noWrap/>
            <w:vAlign w:val="bottom"/>
            <w:hideMark/>
          </w:tcPr>
          <w:p w14:paraId="08B8F64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56,000</w:t>
            </w:r>
          </w:p>
        </w:tc>
        <w:tc>
          <w:tcPr>
            <w:tcW w:w="1007" w:type="dxa"/>
            <w:tcBorders>
              <w:top w:val="nil"/>
              <w:left w:val="single" w:sz="8" w:space="0" w:color="auto"/>
              <w:bottom w:val="single" w:sz="4" w:space="0" w:color="auto"/>
              <w:right w:val="nil"/>
            </w:tcBorders>
            <w:shd w:val="clear" w:color="auto" w:fill="auto"/>
            <w:noWrap/>
            <w:vAlign w:val="bottom"/>
            <w:hideMark/>
          </w:tcPr>
          <w:p w14:paraId="3ACBC8DF"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36E5E1C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2C12CC0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56,000</w:t>
            </w:r>
          </w:p>
        </w:tc>
        <w:tc>
          <w:tcPr>
            <w:tcW w:w="698" w:type="dxa"/>
            <w:tcBorders>
              <w:top w:val="nil"/>
              <w:left w:val="single" w:sz="8" w:space="0" w:color="auto"/>
              <w:bottom w:val="single" w:sz="4" w:space="0" w:color="auto"/>
              <w:right w:val="single" w:sz="8" w:space="0" w:color="auto"/>
            </w:tcBorders>
            <w:shd w:val="clear" w:color="auto" w:fill="auto"/>
            <w:noWrap/>
            <w:hideMark/>
          </w:tcPr>
          <w:p w14:paraId="68293E3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7,503</w:t>
            </w:r>
          </w:p>
        </w:tc>
        <w:tc>
          <w:tcPr>
            <w:tcW w:w="808" w:type="dxa"/>
            <w:tcBorders>
              <w:top w:val="nil"/>
              <w:left w:val="nil"/>
              <w:bottom w:val="single" w:sz="4" w:space="0" w:color="auto"/>
              <w:right w:val="nil"/>
            </w:tcBorders>
            <w:shd w:val="clear" w:color="auto" w:fill="auto"/>
            <w:noWrap/>
            <w:hideMark/>
          </w:tcPr>
          <w:p w14:paraId="1144CDD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48,497</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799E011"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56,000</w:t>
            </w:r>
          </w:p>
        </w:tc>
        <w:tc>
          <w:tcPr>
            <w:tcW w:w="785" w:type="dxa"/>
            <w:tcBorders>
              <w:top w:val="nil"/>
              <w:left w:val="nil"/>
              <w:bottom w:val="single" w:sz="4" w:space="0" w:color="auto"/>
              <w:right w:val="single" w:sz="8" w:space="0" w:color="auto"/>
            </w:tcBorders>
            <w:shd w:val="clear" w:color="auto" w:fill="auto"/>
            <w:noWrap/>
            <w:vAlign w:val="bottom"/>
            <w:hideMark/>
          </w:tcPr>
          <w:p w14:paraId="0535A4A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75FB32AC"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2DEACE60"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BF899E6"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25</w:t>
            </w:r>
          </w:p>
        </w:tc>
        <w:tc>
          <w:tcPr>
            <w:tcW w:w="3321" w:type="dxa"/>
            <w:tcBorders>
              <w:top w:val="nil"/>
              <w:left w:val="nil"/>
              <w:bottom w:val="single" w:sz="4" w:space="0" w:color="auto"/>
              <w:right w:val="nil"/>
            </w:tcBorders>
            <w:shd w:val="clear" w:color="auto" w:fill="auto"/>
            <w:noWrap/>
            <w:vAlign w:val="bottom"/>
            <w:hideMark/>
          </w:tcPr>
          <w:p w14:paraId="0B3510F5"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LEGAL &amp; INSTITUTIONAL SUPP</w:t>
            </w:r>
          </w:p>
        </w:tc>
        <w:tc>
          <w:tcPr>
            <w:tcW w:w="808" w:type="dxa"/>
            <w:tcBorders>
              <w:top w:val="nil"/>
              <w:left w:val="single" w:sz="8" w:space="0" w:color="auto"/>
              <w:bottom w:val="single" w:sz="4" w:space="0" w:color="auto"/>
              <w:right w:val="nil"/>
            </w:tcBorders>
            <w:shd w:val="clear" w:color="auto" w:fill="auto"/>
            <w:noWrap/>
            <w:vAlign w:val="bottom"/>
            <w:hideMark/>
          </w:tcPr>
          <w:p w14:paraId="0DD838F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96,205</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3B0ED4F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76,756</w:t>
            </w:r>
          </w:p>
        </w:tc>
        <w:tc>
          <w:tcPr>
            <w:tcW w:w="808" w:type="dxa"/>
            <w:tcBorders>
              <w:top w:val="nil"/>
              <w:left w:val="nil"/>
              <w:bottom w:val="single" w:sz="4" w:space="0" w:color="auto"/>
              <w:right w:val="nil"/>
            </w:tcBorders>
            <w:shd w:val="clear" w:color="auto" w:fill="auto"/>
            <w:noWrap/>
            <w:vAlign w:val="bottom"/>
            <w:hideMark/>
          </w:tcPr>
          <w:p w14:paraId="430C00A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60,000</w:t>
            </w:r>
          </w:p>
        </w:tc>
        <w:tc>
          <w:tcPr>
            <w:tcW w:w="1007" w:type="dxa"/>
            <w:tcBorders>
              <w:top w:val="nil"/>
              <w:left w:val="single" w:sz="8" w:space="0" w:color="auto"/>
              <w:bottom w:val="single" w:sz="4" w:space="0" w:color="auto"/>
              <w:right w:val="nil"/>
            </w:tcBorders>
            <w:shd w:val="clear" w:color="auto" w:fill="auto"/>
            <w:noWrap/>
            <w:vAlign w:val="bottom"/>
            <w:hideMark/>
          </w:tcPr>
          <w:p w14:paraId="3E8133F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7DB2B6B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4C1932BF"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60,000</w:t>
            </w:r>
          </w:p>
        </w:tc>
        <w:tc>
          <w:tcPr>
            <w:tcW w:w="698" w:type="dxa"/>
            <w:tcBorders>
              <w:top w:val="nil"/>
              <w:left w:val="single" w:sz="8" w:space="0" w:color="auto"/>
              <w:bottom w:val="single" w:sz="4" w:space="0" w:color="auto"/>
              <w:right w:val="single" w:sz="8" w:space="0" w:color="auto"/>
            </w:tcBorders>
            <w:shd w:val="clear" w:color="auto" w:fill="auto"/>
            <w:noWrap/>
            <w:hideMark/>
          </w:tcPr>
          <w:p w14:paraId="7DBCAB5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hideMark/>
          </w:tcPr>
          <w:p w14:paraId="4A052BC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60,000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436D33C1"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60,000</w:t>
            </w:r>
          </w:p>
        </w:tc>
        <w:tc>
          <w:tcPr>
            <w:tcW w:w="785" w:type="dxa"/>
            <w:tcBorders>
              <w:top w:val="nil"/>
              <w:left w:val="nil"/>
              <w:bottom w:val="single" w:sz="4" w:space="0" w:color="auto"/>
              <w:right w:val="single" w:sz="8" w:space="0" w:color="auto"/>
            </w:tcBorders>
            <w:shd w:val="clear" w:color="auto" w:fill="auto"/>
            <w:noWrap/>
            <w:vAlign w:val="bottom"/>
            <w:hideMark/>
          </w:tcPr>
          <w:p w14:paraId="4F67515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49A996AF"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59CB618C"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3FC1531"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33</w:t>
            </w:r>
          </w:p>
        </w:tc>
        <w:tc>
          <w:tcPr>
            <w:tcW w:w="3321" w:type="dxa"/>
            <w:tcBorders>
              <w:top w:val="nil"/>
              <w:left w:val="nil"/>
              <w:bottom w:val="single" w:sz="4" w:space="0" w:color="auto"/>
              <w:right w:val="nil"/>
            </w:tcBorders>
            <w:shd w:val="clear" w:color="auto" w:fill="auto"/>
            <w:noWrap/>
            <w:vAlign w:val="bottom"/>
            <w:hideMark/>
          </w:tcPr>
          <w:p w14:paraId="18C5BAE4"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GENDER &amp; SOCIAL AFFAIRS</w:t>
            </w:r>
          </w:p>
        </w:tc>
        <w:tc>
          <w:tcPr>
            <w:tcW w:w="808" w:type="dxa"/>
            <w:tcBorders>
              <w:top w:val="nil"/>
              <w:left w:val="single" w:sz="8" w:space="0" w:color="auto"/>
              <w:bottom w:val="single" w:sz="4" w:space="0" w:color="auto"/>
              <w:right w:val="nil"/>
            </w:tcBorders>
            <w:shd w:val="clear" w:color="auto" w:fill="auto"/>
            <w:noWrap/>
            <w:vAlign w:val="bottom"/>
            <w:hideMark/>
          </w:tcPr>
          <w:p w14:paraId="749F783E"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59,971</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24D4E44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64,229</w:t>
            </w:r>
          </w:p>
        </w:tc>
        <w:tc>
          <w:tcPr>
            <w:tcW w:w="808" w:type="dxa"/>
            <w:tcBorders>
              <w:top w:val="nil"/>
              <w:left w:val="nil"/>
              <w:bottom w:val="single" w:sz="4" w:space="0" w:color="auto"/>
              <w:right w:val="nil"/>
            </w:tcBorders>
            <w:shd w:val="clear" w:color="auto" w:fill="auto"/>
            <w:noWrap/>
            <w:vAlign w:val="bottom"/>
            <w:hideMark/>
          </w:tcPr>
          <w:p w14:paraId="1647288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56,000</w:t>
            </w:r>
          </w:p>
        </w:tc>
        <w:tc>
          <w:tcPr>
            <w:tcW w:w="1007" w:type="dxa"/>
            <w:tcBorders>
              <w:top w:val="nil"/>
              <w:left w:val="single" w:sz="8" w:space="0" w:color="auto"/>
              <w:bottom w:val="single" w:sz="4" w:space="0" w:color="auto"/>
              <w:right w:val="nil"/>
            </w:tcBorders>
            <w:shd w:val="clear" w:color="auto" w:fill="auto"/>
            <w:noWrap/>
            <w:vAlign w:val="bottom"/>
            <w:hideMark/>
          </w:tcPr>
          <w:p w14:paraId="42EA929E"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-10,488</w:t>
            </w:r>
          </w:p>
        </w:tc>
        <w:tc>
          <w:tcPr>
            <w:tcW w:w="1378" w:type="dxa"/>
            <w:tcBorders>
              <w:top w:val="nil"/>
              <w:left w:val="single" w:sz="8" w:space="0" w:color="auto"/>
              <w:bottom w:val="single" w:sz="4" w:space="0" w:color="auto"/>
              <w:right w:val="nil"/>
            </w:tcBorders>
            <w:shd w:val="clear" w:color="auto" w:fill="auto"/>
            <w:noWrap/>
            <w:vAlign w:val="bottom"/>
            <w:hideMark/>
          </w:tcPr>
          <w:p w14:paraId="3C078D7E"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08CBE94D"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45,512</w:t>
            </w:r>
          </w:p>
        </w:tc>
        <w:tc>
          <w:tcPr>
            <w:tcW w:w="698" w:type="dxa"/>
            <w:tcBorders>
              <w:top w:val="nil"/>
              <w:left w:val="single" w:sz="8" w:space="0" w:color="auto"/>
              <w:bottom w:val="single" w:sz="4" w:space="0" w:color="auto"/>
              <w:right w:val="single" w:sz="8" w:space="0" w:color="auto"/>
            </w:tcBorders>
            <w:shd w:val="clear" w:color="auto" w:fill="auto"/>
            <w:noWrap/>
            <w:hideMark/>
          </w:tcPr>
          <w:p w14:paraId="11C1F03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hideMark/>
          </w:tcPr>
          <w:p w14:paraId="582A0FA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45,512</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60A75C0C"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45,512</w:t>
            </w:r>
          </w:p>
        </w:tc>
        <w:tc>
          <w:tcPr>
            <w:tcW w:w="785" w:type="dxa"/>
            <w:tcBorders>
              <w:top w:val="nil"/>
              <w:left w:val="nil"/>
              <w:bottom w:val="single" w:sz="4" w:space="0" w:color="auto"/>
              <w:right w:val="single" w:sz="8" w:space="0" w:color="auto"/>
            </w:tcBorders>
            <w:shd w:val="clear" w:color="auto" w:fill="auto"/>
            <w:noWrap/>
            <w:vAlign w:val="bottom"/>
            <w:hideMark/>
          </w:tcPr>
          <w:p w14:paraId="0F83252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35353F7B"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20B7935B"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A6A264D"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32</w:t>
            </w:r>
          </w:p>
        </w:tc>
        <w:tc>
          <w:tcPr>
            <w:tcW w:w="3321" w:type="dxa"/>
            <w:tcBorders>
              <w:top w:val="nil"/>
              <w:left w:val="nil"/>
              <w:bottom w:val="single" w:sz="4" w:space="0" w:color="auto"/>
              <w:right w:val="nil"/>
            </w:tcBorders>
            <w:shd w:val="clear" w:color="auto" w:fill="auto"/>
            <w:noWrap/>
            <w:vAlign w:val="bottom"/>
            <w:hideMark/>
          </w:tcPr>
          <w:p w14:paraId="054C4E23"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INFORMATION &amp; NETWORKING</w:t>
            </w:r>
          </w:p>
        </w:tc>
        <w:tc>
          <w:tcPr>
            <w:tcW w:w="808" w:type="dxa"/>
            <w:tcBorders>
              <w:top w:val="nil"/>
              <w:left w:val="single" w:sz="8" w:space="0" w:color="auto"/>
              <w:bottom w:val="single" w:sz="4" w:space="0" w:color="auto"/>
              <w:right w:val="nil"/>
            </w:tcBorders>
            <w:shd w:val="clear" w:color="auto" w:fill="auto"/>
            <w:noWrap/>
            <w:vAlign w:val="bottom"/>
            <w:hideMark/>
          </w:tcPr>
          <w:p w14:paraId="5B5E595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124,654</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4D9693D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98,498</w:t>
            </w:r>
          </w:p>
        </w:tc>
        <w:tc>
          <w:tcPr>
            <w:tcW w:w="808" w:type="dxa"/>
            <w:tcBorders>
              <w:top w:val="nil"/>
              <w:left w:val="nil"/>
              <w:bottom w:val="single" w:sz="4" w:space="0" w:color="auto"/>
              <w:right w:val="nil"/>
            </w:tcBorders>
            <w:shd w:val="clear" w:color="auto" w:fill="auto"/>
            <w:noWrap/>
            <w:vAlign w:val="bottom"/>
            <w:hideMark/>
          </w:tcPr>
          <w:p w14:paraId="24B3214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56,000</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0711AAFF"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nil"/>
              <w:bottom w:val="single" w:sz="4" w:space="0" w:color="auto"/>
              <w:right w:val="single" w:sz="8" w:space="0" w:color="auto"/>
            </w:tcBorders>
            <w:shd w:val="clear" w:color="auto" w:fill="auto"/>
            <w:noWrap/>
            <w:vAlign w:val="bottom"/>
            <w:hideMark/>
          </w:tcPr>
          <w:p w14:paraId="4BD99D34"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nil"/>
              <w:bottom w:val="single" w:sz="4" w:space="0" w:color="auto"/>
              <w:right w:val="nil"/>
            </w:tcBorders>
            <w:shd w:val="clear" w:color="auto" w:fill="auto"/>
            <w:noWrap/>
            <w:vAlign w:val="bottom"/>
            <w:hideMark/>
          </w:tcPr>
          <w:p w14:paraId="76709FF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56,000</w:t>
            </w:r>
          </w:p>
        </w:tc>
        <w:tc>
          <w:tcPr>
            <w:tcW w:w="698" w:type="dxa"/>
            <w:tcBorders>
              <w:top w:val="nil"/>
              <w:left w:val="single" w:sz="8" w:space="0" w:color="auto"/>
              <w:bottom w:val="single" w:sz="4" w:space="0" w:color="auto"/>
              <w:right w:val="single" w:sz="8" w:space="0" w:color="auto"/>
            </w:tcBorders>
            <w:shd w:val="clear" w:color="auto" w:fill="auto"/>
            <w:noWrap/>
            <w:hideMark/>
          </w:tcPr>
          <w:p w14:paraId="59B4C86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38,000</w:t>
            </w:r>
          </w:p>
        </w:tc>
        <w:tc>
          <w:tcPr>
            <w:tcW w:w="808" w:type="dxa"/>
            <w:tcBorders>
              <w:top w:val="nil"/>
              <w:left w:val="nil"/>
              <w:bottom w:val="single" w:sz="4" w:space="0" w:color="auto"/>
              <w:right w:val="nil"/>
            </w:tcBorders>
            <w:shd w:val="clear" w:color="auto" w:fill="auto"/>
            <w:noWrap/>
            <w:hideMark/>
          </w:tcPr>
          <w:p w14:paraId="0778E7F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18,000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4467D2A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56,000</w:t>
            </w:r>
          </w:p>
        </w:tc>
        <w:tc>
          <w:tcPr>
            <w:tcW w:w="785" w:type="dxa"/>
            <w:tcBorders>
              <w:top w:val="nil"/>
              <w:left w:val="nil"/>
              <w:bottom w:val="single" w:sz="4" w:space="0" w:color="auto"/>
              <w:right w:val="single" w:sz="8" w:space="0" w:color="auto"/>
            </w:tcBorders>
            <w:shd w:val="clear" w:color="auto" w:fill="auto"/>
            <w:noWrap/>
            <w:vAlign w:val="bottom"/>
            <w:hideMark/>
          </w:tcPr>
          <w:p w14:paraId="5E0A6940"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5074A8BF"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37D9ABBC"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D9CE000"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34</w:t>
            </w:r>
          </w:p>
        </w:tc>
        <w:tc>
          <w:tcPr>
            <w:tcW w:w="3321" w:type="dxa"/>
            <w:tcBorders>
              <w:top w:val="nil"/>
              <w:left w:val="nil"/>
              <w:bottom w:val="single" w:sz="4" w:space="0" w:color="auto"/>
              <w:right w:val="nil"/>
            </w:tcBorders>
            <w:shd w:val="clear" w:color="auto" w:fill="auto"/>
            <w:noWrap/>
            <w:vAlign w:val="bottom"/>
            <w:hideMark/>
          </w:tcPr>
          <w:p w14:paraId="464A46F4"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INTERNAL AUDIT</w:t>
            </w:r>
          </w:p>
        </w:tc>
        <w:tc>
          <w:tcPr>
            <w:tcW w:w="808" w:type="dxa"/>
            <w:tcBorders>
              <w:top w:val="nil"/>
              <w:left w:val="single" w:sz="8" w:space="0" w:color="auto"/>
              <w:bottom w:val="single" w:sz="4" w:space="0" w:color="auto"/>
              <w:right w:val="nil"/>
            </w:tcBorders>
            <w:shd w:val="clear" w:color="auto" w:fill="auto"/>
            <w:noWrap/>
            <w:vAlign w:val="bottom"/>
            <w:hideMark/>
          </w:tcPr>
          <w:p w14:paraId="2A90C82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8,000</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0F5B148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9,374</w:t>
            </w:r>
          </w:p>
        </w:tc>
        <w:tc>
          <w:tcPr>
            <w:tcW w:w="808" w:type="dxa"/>
            <w:tcBorders>
              <w:top w:val="nil"/>
              <w:left w:val="nil"/>
              <w:bottom w:val="single" w:sz="4" w:space="0" w:color="auto"/>
              <w:right w:val="nil"/>
            </w:tcBorders>
            <w:shd w:val="clear" w:color="auto" w:fill="auto"/>
            <w:noWrap/>
            <w:vAlign w:val="bottom"/>
            <w:hideMark/>
          </w:tcPr>
          <w:p w14:paraId="3430284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10,000</w:t>
            </w:r>
          </w:p>
        </w:tc>
        <w:tc>
          <w:tcPr>
            <w:tcW w:w="1007" w:type="dxa"/>
            <w:tcBorders>
              <w:top w:val="nil"/>
              <w:left w:val="single" w:sz="8" w:space="0" w:color="auto"/>
              <w:bottom w:val="single" w:sz="4" w:space="0" w:color="auto"/>
              <w:right w:val="nil"/>
            </w:tcBorders>
            <w:shd w:val="clear" w:color="auto" w:fill="auto"/>
            <w:noWrap/>
            <w:vAlign w:val="bottom"/>
            <w:hideMark/>
          </w:tcPr>
          <w:p w14:paraId="368641CD"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3,000</w:t>
            </w:r>
          </w:p>
        </w:tc>
        <w:tc>
          <w:tcPr>
            <w:tcW w:w="1378" w:type="dxa"/>
            <w:tcBorders>
              <w:top w:val="nil"/>
              <w:left w:val="single" w:sz="8" w:space="0" w:color="auto"/>
              <w:bottom w:val="single" w:sz="4" w:space="0" w:color="auto"/>
              <w:right w:val="nil"/>
            </w:tcBorders>
            <w:shd w:val="clear" w:color="auto" w:fill="auto"/>
            <w:noWrap/>
            <w:vAlign w:val="bottom"/>
            <w:hideMark/>
          </w:tcPr>
          <w:p w14:paraId="579721A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5BF3B945"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13,000</w:t>
            </w:r>
          </w:p>
        </w:tc>
        <w:tc>
          <w:tcPr>
            <w:tcW w:w="698" w:type="dxa"/>
            <w:tcBorders>
              <w:top w:val="nil"/>
              <w:left w:val="single" w:sz="8" w:space="0" w:color="auto"/>
              <w:bottom w:val="single" w:sz="4" w:space="0" w:color="auto"/>
              <w:right w:val="single" w:sz="8" w:space="0" w:color="auto"/>
            </w:tcBorders>
            <w:shd w:val="clear" w:color="auto" w:fill="auto"/>
            <w:noWrap/>
            <w:hideMark/>
          </w:tcPr>
          <w:p w14:paraId="30177A9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hideMark/>
          </w:tcPr>
          <w:p w14:paraId="0FC6A34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13,000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527201DA"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13,000</w:t>
            </w:r>
          </w:p>
        </w:tc>
        <w:tc>
          <w:tcPr>
            <w:tcW w:w="785" w:type="dxa"/>
            <w:tcBorders>
              <w:top w:val="nil"/>
              <w:left w:val="nil"/>
              <w:bottom w:val="single" w:sz="4" w:space="0" w:color="auto"/>
              <w:right w:val="single" w:sz="8" w:space="0" w:color="auto"/>
            </w:tcBorders>
            <w:shd w:val="clear" w:color="auto" w:fill="auto"/>
            <w:noWrap/>
            <w:vAlign w:val="bottom"/>
            <w:hideMark/>
          </w:tcPr>
          <w:p w14:paraId="7ABDF11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63D70AF2"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32E9F1C6"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49E218A"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27</w:t>
            </w:r>
          </w:p>
        </w:tc>
        <w:tc>
          <w:tcPr>
            <w:tcW w:w="3321" w:type="dxa"/>
            <w:tcBorders>
              <w:top w:val="nil"/>
              <w:left w:val="nil"/>
              <w:bottom w:val="single" w:sz="4" w:space="0" w:color="auto"/>
              <w:right w:val="nil"/>
            </w:tcBorders>
            <w:shd w:val="clear" w:color="auto" w:fill="auto"/>
            <w:noWrap/>
            <w:vAlign w:val="bottom"/>
            <w:hideMark/>
          </w:tcPr>
          <w:p w14:paraId="31798798"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STRATEGIC PLANNING</w:t>
            </w:r>
          </w:p>
        </w:tc>
        <w:tc>
          <w:tcPr>
            <w:tcW w:w="808" w:type="dxa"/>
            <w:tcBorders>
              <w:top w:val="nil"/>
              <w:left w:val="single" w:sz="8" w:space="0" w:color="auto"/>
              <w:bottom w:val="single" w:sz="4" w:space="0" w:color="auto"/>
              <w:right w:val="nil"/>
            </w:tcBorders>
            <w:shd w:val="clear" w:color="auto" w:fill="auto"/>
            <w:noWrap/>
            <w:vAlign w:val="bottom"/>
            <w:hideMark/>
          </w:tcPr>
          <w:p w14:paraId="1E53B19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237</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0BD1438E"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7619538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10,000</w:t>
            </w:r>
          </w:p>
        </w:tc>
        <w:tc>
          <w:tcPr>
            <w:tcW w:w="1007" w:type="dxa"/>
            <w:tcBorders>
              <w:top w:val="nil"/>
              <w:left w:val="single" w:sz="8" w:space="0" w:color="auto"/>
              <w:bottom w:val="single" w:sz="4" w:space="0" w:color="auto"/>
              <w:right w:val="nil"/>
            </w:tcBorders>
            <w:shd w:val="clear" w:color="auto" w:fill="auto"/>
            <w:noWrap/>
            <w:vAlign w:val="bottom"/>
            <w:hideMark/>
          </w:tcPr>
          <w:p w14:paraId="44A77EE6"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68BC1166"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11F459B6"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10,000</w:t>
            </w:r>
          </w:p>
        </w:tc>
        <w:tc>
          <w:tcPr>
            <w:tcW w:w="698" w:type="dxa"/>
            <w:tcBorders>
              <w:top w:val="nil"/>
              <w:left w:val="single" w:sz="8" w:space="0" w:color="auto"/>
              <w:bottom w:val="single" w:sz="4" w:space="0" w:color="auto"/>
              <w:right w:val="single" w:sz="8" w:space="0" w:color="auto"/>
            </w:tcBorders>
            <w:shd w:val="clear" w:color="auto" w:fill="auto"/>
            <w:noWrap/>
            <w:hideMark/>
          </w:tcPr>
          <w:p w14:paraId="662264E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4,258</w:t>
            </w:r>
          </w:p>
        </w:tc>
        <w:tc>
          <w:tcPr>
            <w:tcW w:w="808" w:type="dxa"/>
            <w:tcBorders>
              <w:top w:val="nil"/>
              <w:left w:val="nil"/>
              <w:bottom w:val="single" w:sz="4" w:space="0" w:color="auto"/>
              <w:right w:val="nil"/>
            </w:tcBorders>
            <w:shd w:val="clear" w:color="auto" w:fill="auto"/>
            <w:noWrap/>
            <w:hideMark/>
          </w:tcPr>
          <w:p w14:paraId="5086885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5,742</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5429BDA2"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10,000</w:t>
            </w:r>
          </w:p>
        </w:tc>
        <w:tc>
          <w:tcPr>
            <w:tcW w:w="785" w:type="dxa"/>
            <w:tcBorders>
              <w:top w:val="nil"/>
              <w:left w:val="nil"/>
              <w:bottom w:val="single" w:sz="4" w:space="0" w:color="auto"/>
              <w:right w:val="single" w:sz="8" w:space="0" w:color="auto"/>
            </w:tcBorders>
            <w:shd w:val="clear" w:color="auto" w:fill="auto"/>
            <w:noWrap/>
            <w:vAlign w:val="bottom"/>
            <w:hideMark/>
          </w:tcPr>
          <w:p w14:paraId="605CE0F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663054C0"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13E06057" w14:textId="77777777" w:rsidTr="00816EAD">
        <w:trPr>
          <w:trHeight w:val="112"/>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3ECFA91"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26</w:t>
            </w:r>
          </w:p>
        </w:tc>
        <w:tc>
          <w:tcPr>
            <w:tcW w:w="3321" w:type="dxa"/>
            <w:tcBorders>
              <w:top w:val="nil"/>
              <w:left w:val="nil"/>
              <w:bottom w:val="single" w:sz="4" w:space="0" w:color="auto"/>
              <w:right w:val="nil"/>
            </w:tcBorders>
            <w:shd w:val="clear" w:color="auto" w:fill="auto"/>
            <w:noWrap/>
            <w:vAlign w:val="bottom"/>
            <w:hideMark/>
          </w:tcPr>
          <w:p w14:paraId="45556B03"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CORPORATE COMMUNICATIONS</w:t>
            </w:r>
          </w:p>
        </w:tc>
        <w:tc>
          <w:tcPr>
            <w:tcW w:w="808" w:type="dxa"/>
            <w:tcBorders>
              <w:top w:val="nil"/>
              <w:left w:val="single" w:sz="8" w:space="0" w:color="auto"/>
              <w:bottom w:val="single" w:sz="4" w:space="0" w:color="auto"/>
              <w:right w:val="nil"/>
            </w:tcBorders>
            <w:shd w:val="clear" w:color="auto" w:fill="auto"/>
            <w:noWrap/>
            <w:vAlign w:val="bottom"/>
            <w:hideMark/>
          </w:tcPr>
          <w:p w14:paraId="78F71FD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29,584</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3B8E4FF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2,913</w:t>
            </w:r>
          </w:p>
        </w:tc>
        <w:tc>
          <w:tcPr>
            <w:tcW w:w="808" w:type="dxa"/>
            <w:tcBorders>
              <w:top w:val="nil"/>
              <w:left w:val="nil"/>
              <w:bottom w:val="single" w:sz="4" w:space="0" w:color="auto"/>
              <w:right w:val="nil"/>
            </w:tcBorders>
            <w:shd w:val="clear" w:color="auto" w:fill="auto"/>
            <w:noWrap/>
            <w:vAlign w:val="bottom"/>
            <w:hideMark/>
          </w:tcPr>
          <w:p w14:paraId="5D9E286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28,000</w:t>
            </w:r>
          </w:p>
        </w:tc>
        <w:tc>
          <w:tcPr>
            <w:tcW w:w="1007" w:type="dxa"/>
            <w:tcBorders>
              <w:top w:val="nil"/>
              <w:left w:val="single" w:sz="8" w:space="0" w:color="auto"/>
              <w:bottom w:val="single" w:sz="4" w:space="0" w:color="auto"/>
              <w:right w:val="nil"/>
            </w:tcBorders>
            <w:shd w:val="clear" w:color="auto" w:fill="auto"/>
            <w:noWrap/>
            <w:vAlign w:val="bottom"/>
            <w:hideMark/>
          </w:tcPr>
          <w:p w14:paraId="1781767A"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5CAAE57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2332A49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28,000</w:t>
            </w:r>
          </w:p>
        </w:tc>
        <w:tc>
          <w:tcPr>
            <w:tcW w:w="698" w:type="dxa"/>
            <w:tcBorders>
              <w:top w:val="nil"/>
              <w:left w:val="single" w:sz="8" w:space="0" w:color="auto"/>
              <w:bottom w:val="single" w:sz="4" w:space="0" w:color="auto"/>
              <w:right w:val="single" w:sz="8" w:space="0" w:color="auto"/>
            </w:tcBorders>
            <w:shd w:val="clear" w:color="auto" w:fill="auto"/>
            <w:noWrap/>
            <w:hideMark/>
          </w:tcPr>
          <w:p w14:paraId="68E1B0F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13,427</w:t>
            </w:r>
          </w:p>
        </w:tc>
        <w:tc>
          <w:tcPr>
            <w:tcW w:w="808" w:type="dxa"/>
            <w:tcBorders>
              <w:top w:val="nil"/>
              <w:left w:val="nil"/>
              <w:bottom w:val="single" w:sz="4" w:space="0" w:color="auto"/>
              <w:right w:val="nil"/>
            </w:tcBorders>
            <w:shd w:val="clear" w:color="auto" w:fill="auto"/>
            <w:noWrap/>
            <w:hideMark/>
          </w:tcPr>
          <w:p w14:paraId="354FBC3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14,573</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4EF46FC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28,000</w:t>
            </w:r>
          </w:p>
        </w:tc>
        <w:tc>
          <w:tcPr>
            <w:tcW w:w="785" w:type="dxa"/>
            <w:tcBorders>
              <w:top w:val="nil"/>
              <w:left w:val="nil"/>
              <w:bottom w:val="single" w:sz="4" w:space="0" w:color="auto"/>
              <w:right w:val="single" w:sz="8" w:space="0" w:color="auto"/>
            </w:tcBorders>
            <w:shd w:val="clear" w:color="auto" w:fill="auto"/>
            <w:noWrap/>
            <w:vAlign w:val="bottom"/>
            <w:hideMark/>
          </w:tcPr>
          <w:p w14:paraId="12722C46"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41192543"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D96D1EA" w14:textId="77777777" w:rsidTr="00816EAD">
        <w:trPr>
          <w:trHeight w:val="117"/>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1DCA939"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35</w:t>
            </w:r>
          </w:p>
        </w:tc>
        <w:tc>
          <w:tcPr>
            <w:tcW w:w="3321" w:type="dxa"/>
            <w:tcBorders>
              <w:top w:val="nil"/>
              <w:left w:val="nil"/>
              <w:bottom w:val="single" w:sz="4" w:space="0" w:color="auto"/>
              <w:right w:val="nil"/>
            </w:tcBorders>
            <w:shd w:val="clear" w:color="auto" w:fill="auto"/>
            <w:noWrap/>
            <w:vAlign w:val="bottom"/>
            <w:hideMark/>
          </w:tcPr>
          <w:p w14:paraId="2954AB5A"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CONSULTANCY - BRUSSELS LIAISON OFFICE</w:t>
            </w:r>
          </w:p>
        </w:tc>
        <w:tc>
          <w:tcPr>
            <w:tcW w:w="808" w:type="dxa"/>
            <w:tcBorders>
              <w:top w:val="nil"/>
              <w:left w:val="single" w:sz="8" w:space="0" w:color="auto"/>
              <w:bottom w:val="single" w:sz="4" w:space="0" w:color="auto"/>
              <w:right w:val="nil"/>
            </w:tcBorders>
            <w:shd w:val="clear" w:color="auto" w:fill="auto"/>
            <w:noWrap/>
            <w:vAlign w:val="bottom"/>
            <w:hideMark/>
          </w:tcPr>
          <w:p w14:paraId="303E65A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64CE75D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vAlign w:val="bottom"/>
            <w:hideMark/>
          </w:tcPr>
          <w:p w14:paraId="5F8C499E"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2,500</w:t>
            </w:r>
          </w:p>
        </w:tc>
        <w:tc>
          <w:tcPr>
            <w:tcW w:w="1007" w:type="dxa"/>
            <w:tcBorders>
              <w:top w:val="nil"/>
              <w:left w:val="single" w:sz="8" w:space="0" w:color="auto"/>
              <w:bottom w:val="single" w:sz="4" w:space="0" w:color="auto"/>
              <w:right w:val="nil"/>
            </w:tcBorders>
            <w:shd w:val="clear" w:color="auto" w:fill="auto"/>
            <w:noWrap/>
            <w:vAlign w:val="bottom"/>
            <w:hideMark/>
          </w:tcPr>
          <w:p w14:paraId="23F1244B"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750A085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1CEDF8AC"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2,500</w:t>
            </w:r>
          </w:p>
        </w:tc>
        <w:tc>
          <w:tcPr>
            <w:tcW w:w="698" w:type="dxa"/>
            <w:tcBorders>
              <w:top w:val="nil"/>
              <w:left w:val="single" w:sz="8" w:space="0" w:color="auto"/>
              <w:bottom w:val="single" w:sz="4" w:space="0" w:color="auto"/>
              <w:right w:val="single" w:sz="8" w:space="0" w:color="auto"/>
            </w:tcBorders>
            <w:shd w:val="clear" w:color="auto" w:fill="auto"/>
            <w:noWrap/>
            <w:hideMark/>
          </w:tcPr>
          <w:p w14:paraId="7069B20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hideMark/>
          </w:tcPr>
          <w:p w14:paraId="21DFA4B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2,500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BBDCE61"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2,500</w:t>
            </w:r>
          </w:p>
        </w:tc>
        <w:tc>
          <w:tcPr>
            <w:tcW w:w="785" w:type="dxa"/>
            <w:tcBorders>
              <w:top w:val="nil"/>
              <w:left w:val="nil"/>
              <w:bottom w:val="single" w:sz="4" w:space="0" w:color="auto"/>
              <w:right w:val="single" w:sz="8" w:space="0" w:color="auto"/>
            </w:tcBorders>
            <w:shd w:val="clear" w:color="auto" w:fill="auto"/>
            <w:noWrap/>
            <w:vAlign w:val="bottom"/>
            <w:hideMark/>
          </w:tcPr>
          <w:p w14:paraId="5BA31BE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1B73583F"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271EBB5B" w14:textId="77777777" w:rsidTr="00816EAD">
        <w:trPr>
          <w:trHeight w:val="145"/>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4DFFDF1D"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3321" w:type="dxa"/>
            <w:tcBorders>
              <w:top w:val="single" w:sz="8" w:space="0" w:color="auto"/>
              <w:left w:val="nil"/>
              <w:bottom w:val="single" w:sz="8" w:space="0" w:color="auto"/>
              <w:right w:val="nil"/>
            </w:tcBorders>
            <w:shd w:val="clear" w:color="000000" w:fill="F2F2F2"/>
            <w:noWrap/>
            <w:vAlign w:val="bottom"/>
            <w:hideMark/>
          </w:tcPr>
          <w:p w14:paraId="6C1F44F5"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06A55AA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971,948</w:t>
            </w:r>
          </w:p>
        </w:tc>
        <w:tc>
          <w:tcPr>
            <w:tcW w:w="809" w:type="dxa"/>
            <w:tcBorders>
              <w:top w:val="single" w:sz="8" w:space="0" w:color="auto"/>
              <w:left w:val="single" w:sz="8" w:space="0" w:color="auto"/>
              <w:bottom w:val="single" w:sz="8" w:space="0" w:color="auto"/>
              <w:right w:val="nil"/>
            </w:tcBorders>
            <w:shd w:val="clear" w:color="000000" w:fill="F2F2F2"/>
            <w:noWrap/>
            <w:vAlign w:val="bottom"/>
            <w:hideMark/>
          </w:tcPr>
          <w:p w14:paraId="10935EA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737,216</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00A3306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506,500</w:t>
            </w:r>
          </w:p>
        </w:tc>
        <w:tc>
          <w:tcPr>
            <w:tcW w:w="1007" w:type="dxa"/>
            <w:tcBorders>
              <w:top w:val="single" w:sz="8" w:space="0" w:color="auto"/>
              <w:left w:val="single" w:sz="8" w:space="0" w:color="auto"/>
              <w:bottom w:val="single" w:sz="8" w:space="0" w:color="auto"/>
              <w:right w:val="nil"/>
            </w:tcBorders>
            <w:shd w:val="clear" w:color="000000" w:fill="F2F2F2"/>
            <w:noWrap/>
            <w:vAlign w:val="bottom"/>
            <w:hideMark/>
          </w:tcPr>
          <w:p w14:paraId="0F84529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12,512</w:t>
            </w:r>
          </w:p>
        </w:tc>
        <w:tc>
          <w:tcPr>
            <w:tcW w:w="1378" w:type="dxa"/>
            <w:tcBorders>
              <w:top w:val="single" w:sz="8" w:space="0" w:color="auto"/>
              <w:left w:val="single" w:sz="8" w:space="0" w:color="auto"/>
              <w:bottom w:val="single" w:sz="8" w:space="0" w:color="auto"/>
              <w:right w:val="nil"/>
            </w:tcBorders>
            <w:shd w:val="clear" w:color="000000" w:fill="F2F2F2"/>
            <w:noWrap/>
            <w:vAlign w:val="bottom"/>
            <w:hideMark/>
          </w:tcPr>
          <w:p w14:paraId="6261DBD3"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8" w:space="0" w:color="auto"/>
              <w:right w:val="nil"/>
            </w:tcBorders>
            <w:shd w:val="clear" w:color="000000" w:fill="F2F2F2"/>
            <w:noWrap/>
            <w:vAlign w:val="bottom"/>
            <w:hideMark/>
          </w:tcPr>
          <w:p w14:paraId="5F3B18F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519,012</w:t>
            </w:r>
          </w:p>
        </w:tc>
        <w:tc>
          <w:tcPr>
            <w:tcW w:w="698" w:type="dxa"/>
            <w:tcBorders>
              <w:top w:val="single" w:sz="8" w:space="0" w:color="auto"/>
              <w:left w:val="single" w:sz="8" w:space="0" w:color="auto"/>
              <w:bottom w:val="single" w:sz="8" w:space="0" w:color="auto"/>
              <w:right w:val="nil"/>
            </w:tcBorders>
            <w:shd w:val="clear" w:color="000000" w:fill="F2F2F2"/>
            <w:noWrap/>
            <w:vAlign w:val="bottom"/>
            <w:hideMark/>
          </w:tcPr>
          <w:p w14:paraId="793A704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127,189</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51F27A3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391,823</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5E472D6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519,012</w:t>
            </w:r>
          </w:p>
        </w:tc>
        <w:tc>
          <w:tcPr>
            <w:tcW w:w="785" w:type="dxa"/>
            <w:tcBorders>
              <w:top w:val="single" w:sz="8" w:space="0" w:color="auto"/>
              <w:left w:val="single" w:sz="8" w:space="0" w:color="auto"/>
              <w:bottom w:val="single" w:sz="8" w:space="0" w:color="auto"/>
              <w:right w:val="nil"/>
            </w:tcBorders>
            <w:shd w:val="clear" w:color="000000" w:fill="F2F2F2"/>
            <w:noWrap/>
            <w:vAlign w:val="bottom"/>
            <w:hideMark/>
          </w:tcPr>
          <w:p w14:paraId="6BA69732"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710348E1"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r w:rsidR="00F26705" w:rsidRPr="00DF147B" w14:paraId="2BCA6F04" w14:textId="77777777" w:rsidTr="00816EAD">
        <w:trPr>
          <w:trHeight w:val="112"/>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612E"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4CCB1AB8"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SUPPORT TO MEMBER STATES</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26CCEC1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8A3A19"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37E3A1B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32BF6150"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1378" w:type="dxa"/>
            <w:tcBorders>
              <w:top w:val="nil"/>
              <w:left w:val="nil"/>
              <w:bottom w:val="single" w:sz="4" w:space="0" w:color="auto"/>
              <w:right w:val="single" w:sz="8" w:space="0" w:color="auto"/>
            </w:tcBorders>
            <w:shd w:val="clear" w:color="auto" w:fill="auto"/>
            <w:noWrap/>
            <w:vAlign w:val="bottom"/>
            <w:hideMark/>
          </w:tcPr>
          <w:p w14:paraId="73051B9E"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825" w:type="dxa"/>
            <w:tcBorders>
              <w:top w:val="nil"/>
              <w:left w:val="nil"/>
              <w:bottom w:val="single" w:sz="4" w:space="0" w:color="auto"/>
              <w:right w:val="single" w:sz="8" w:space="0" w:color="auto"/>
            </w:tcBorders>
            <w:shd w:val="clear" w:color="auto" w:fill="auto"/>
            <w:noWrap/>
            <w:vAlign w:val="bottom"/>
            <w:hideMark/>
          </w:tcPr>
          <w:p w14:paraId="26016945"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698" w:type="dxa"/>
            <w:tcBorders>
              <w:top w:val="nil"/>
              <w:left w:val="nil"/>
              <w:bottom w:val="single" w:sz="4" w:space="0" w:color="auto"/>
              <w:right w:val="single" w:sz="8" w:space="0" w:color="auto"/>
            </w:tcBorders>
            <w:shd w:val="clear" w:color="auto" w:fill="auto"/>
            <w:noWrap/>
            <w:vAlign w:val="bottom"/>
            <w:hideMark/>
          </w:tcPr>
          <w:p w14:paraId="1F30530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1BEF3BD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43D8902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single" w:sz="4" w:space="0" w:color="auto"/>
              <w:right w:val="single" w:sz="8" w:space="0" w:color="auto"/>
            </w:tcBorders>
            <w:shd w:val="clear" w:color="auto" w:fill="auto"/>
            <w:noWrap/>
            <w:vAlign w:val="bottom"/>
            <w:hideMark/>
          </w:tcPr>
          <w:p w14:paraId="6620416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14:paraId="7E7AD114"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3F437575" w14:textId="77777777" w:rsidTr="00816EAD">
        <w:trPr>
          <w:trHeight w:val="120"/>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011ACE5"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36</w:t>
            </w:r>
          </w:p>
        </w:tc>
        <w:tc>
          <w:tcPr>
            <w:tcW w:w="3321" w:type="dxa"/>
            <w:tcBorders>
              <w:top w:val="nil"/>
              <w:left w:val="nil"/>
              <w:bottom w:val="single" w:sz="4" w:space="0" w:color="auto"/>
              <w:right w:val="nil"/>
            </w:tcBorders>
            <w:shd w:val="clear" w:color="auto" w:fill="auto"/>
            <w:noWrap/>
            <w:vAlign w:val="bottom"/>
            <w:hideMark/>
          </w:tcPr>
          <w:p w14:paraId="112288C3"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CAPACITY BUILDING AT M/S</w:t>
            </w:r>
          </w:p>
        </w:tc>
        <w:tc>
          <w:tcPr>
            <w:tcW w:w="808" w:type="dxa"/>
            <w:tcBorders>
              <w:top w:val="nil"/>
              <w:left w:val="single" w:sz="8" w:space="0" w:color="auto"/>
              <w:bottom w:val="single" w:sz="4" w:space="0" w:color="auto"/>
              <w:right w:val="nil"/>
            </w:tcBorders>
            <w:shd w:val="clear" w:color="auto" w:fill="auto"/>
            <w:noWrap/>
            <w:vAlign w:val="bottom"/>
            <w:hideMark/>
          </w:tcPr>
          <w:p w14:paraId="74E563D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1F337E5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vAlign w:val="bottom"/>
            <w:hideMark/>
          </w:tcPr>
          <w:p w14:paraId="15822CE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30,000</w:t>
            </w:r>
          </w:p>
        </w:tc>
        <w:tc>
          <w:tcPr>
            <w:tcW w:w="1007" w:type="dxa"/>
            <w:tcBorders>
              <w:top w:val="nil"/>
              <w:left w:val="single" w:sz="8" w:space="0" w:color="auto"/>
              <w:bottom w:val="single" w:sz="4" w:space="0" w:color="auto"/>
              <w:right w:val="nil"/>
            </w:tcBorders>
            <w:shd w:val="clear" w:color="auto" w:fill="auto"/>
            <w:noWrap/>
            <w:vAlign w:val="bottom"/>
            <w:hideMark/>
          </w:tcPr>
          <w:p w14:paraId="3E01E307"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696F4B19"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6DA0E9D4"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30,000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51374B7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0</w:t>
            </w:r>
          </w:p>
        </w:tc>
        <w:tc>
          <w:tcPr>
            <w:tcW w:w="808" w:type="dxa"/>
            <w:tcBorders>
              <w:top w:val="nil"/>
              <w:left w:val="nil"/>
              <w:bottom w:val="single" w:sz="4" w:space="0" w:color="auto"/>
              <w:right w:val="nil"/>
            </w:tcBorders>
            <w:shd w:val="clear" w:color="auto" w:fill="auto"/>
            <w:noWrap/>
            <w:vAlign w:val="bottom"/>
            <w:hideMark/>
          </w:tcPr>
          <w:p w14:paraId="51582D1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30,000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3EC7938B"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30,000</w:t>
            </w:r>
          </w:p>
        </w:tc>
        <w:tc>
          <w:tcPr>
            <w:tcW w:w="785" w:type="dxa"/>
            <w:tcBorders>
              <w:top w:val="nil"/>
              <w:left w:val="nil"/>
              <w:bottom w:val="single" w:sz="4" w:space="0" w:color="auto"/>
              <w:right w:val="single" w:sz="8" w:space="0" w:color="auto"/>
            </w:tcBorders>
            <w:shd w:val="clear" w:color="auto" w:fill="auto"/>
            <w:noWrap/>
            <w:vAlign w:val="bottom"/>
            <w:hideMark/>
          </w:tcPr>
          <w:p w14:paraId="0974057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4301F155"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1ADFC80B" w14:textId="77777777" w:rsidTr="00816EAD">
        <w:trPr>
          <w:trHeight w:val="145"/>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19FDDD0D"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3321" w:type="dxa"/>
            <w:tcBorders>
              <w:top w:val="single" w:sz="8" w:space="0" w:color="auto"/>
              <w:left w:val="nil"/>
              <w:bottom w:val="single" w:sz="8" w:space="0" w:color="auto"/>
              <w:right w:val="nil"/>
            </w:tcBorders>
            <w:shd w:val="clear" w:color="000000" w:fill="F2F2F2"/>
            <w:noWrap/>
            <w:vAlign w:val="bottom"/>
            <w:hideMark/>
          </w:tcPr>
          <w:p w14:paraId="3B160381"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5691462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09" w:type="dxa"/>
            <w:tcBorders>
              <w:top w:val="single" w:sz="8" w:space="0" w:color="auto"/>
              <w:left w:val="single" w:sz="8" w:space="0" w:color="auto"/>
              <w:bottom w:val="single" w:sz="8" w:space="0" w:color="auto"/>
              <w:right w:val="nil"/>
            </w:tcBorders>
            <w:shd w:val="clear" w:color="000000" w:fill="F2F2F2"/>
            <w:noWrap/>
            <w:vAlign w:val="bottom"/>
            <w:hideMark/>
          </w:tcPr>
          <w:p w14:paraId="1E3D1B4A"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294CA68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30,000</w:t>
            </w:r>
          </w:p>
        </w:tc>
        <w:tc>
          <w:tcPr>
            <w:tcW w:w="1007" w:type="dxa"/>
            <w:tcBorders>
              <w:top w:val="single" w:sz="8" w:space="0" w:color="auto"/>
              <w:left w:val="single" w:sz="8" w:space="0" w:color="auto"/>
              <w:bottom w:val="single" w:sz="8" w:space="0" w:color="auto"/>
              <w:right w:val="nil"/>
            </w:tcBorders>
            <w:shd w:val="clear" w:color="000000" w:fill="F2F2F2"/>
            <w:noWrap/>
            <w:vAlign w:val="bottom"/>
            <w:hideMark/>
          </w:tcPr>
          <w:p w14:paraId="7C9E195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378" w:type="dxa"/>
            <w:tcBorders>
              <w:top w:val="single" w:sz="8" w:space="0" w:color="auto"/>
              <w:left w:val="single" w:sz="8" w:space="0" w:color="auto"/>
              <w:bottom w:val="single" w:sz="8" w:space="0" w:color="auto"/>
              <w:right w:val="nil"/>
            </w:tcBorders>
            <w:shd w:val="clear" w:color="000000" w:fill="F2F2F2"/>
            <w:noWrap/>
            <w:vAlign w:val="bottom"/>
            <w:hideMark/>
          </w:tcPr>
          <w:p w14:paraId="583EAED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8" w:space="0" w:color="auto"/>
              <w:right w:val="nil"/>
            </w:tcBorders>
            <w:shd w:val="clear" w:color="000000" w:fill="F2F2F2"/>
            <w:noWrap/>
            <w:vAlign w:val="bottom"/>
            <w:hideMark/>
          </w:tcPr>
          <w:p w14:paraId="77C73E2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30,000</w:t>
            </w:r>
          </w:p>
        </w:tc>
        <w:tc>
          <w:tcPr>
            <w:tcW w:w="698" w:type="dxa"/>
            <w:tcBorders>
              <w:top w:val="single" w:sz="8" w:space="0" w:color="auto"/>
              <w:left w:val="single" w:sz="8" w:space="0" w:color="auto"/>
              <w:bottom w:val="single" w:sz="8" w:space="0" w:color="auto"/>
              <w:right w:val="nil"/>
            </w:tcBorders>
            <w:shd w:val="clear" w:color="000000" w:fill="F2F2F2"/>
            <w:noWrap/>
            <w:vAlign w:val="bottom"/>
            <w:hideMark/>
          </w:tcPr>
          <w:p w14:paraId="31A8779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2701E89A"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30,000</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0F452D9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30,000</w:t>
            </w:r>
          </w:p>
        </w:tc>
        <w:tc>
          <w:tcPr>
            <w:tcW w:w="785" w:type="dxa"/>
            <w:tcBorders>
              <w:top w:val="single" w:sz="8" w:space="0" w:color="auto"/>
              <w:left w:val="single" w:sz="8" w:space="0" w:color="auto"/>
              <w:bottom w:val="single" w:sz="8" w:space="0" w:color="auto"/>
              <w:right w:val="nil"/>
            </w:tcBorders>
            <w:shd w:val="clear" w:color="000000" w:fill="F2F2F2"/>
            <w:noWrap/>
            <w:vAlign w:val="bottom"/>
            <w:hideMark/>
          </w:tcPr>
          <w:p w14:paraId="6BF3DFC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05DD169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r w:rsidR="00F26705" w:rsidRPr="00DF147B" w14:paraId="2E24BD33" w14:textId="77777777" w:rsidTr="00816EAD">
        <w:trPr>
          <w:trHeight w:val="112"/>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FD47"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184657E0"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PUBLICATION &amp; VISIBILITY</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5DA5E00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F8F3F9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758814D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single" w:sz="4" w:space="0" w:color="auto"/>
              <w:right w:val="nil"/>
            </w:tcBorders>
            <w:shd w:val="clear" w:color="auto" w:fill="auto"/>
            <w:noWrap/>
            <w:vAlign w:val="bottom"/>
            <w:hideMark/>
          </w:tcPr>
          <w:p w14:paraId="00938B45"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37527490"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714E8F6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6DDF641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2E0F96E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271CFFF3"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single" w:sz="4" w:space="0" w:color="auto"/>
              <w:right w:val="single" w:sz="8" w:space="0" w:color="auto"/>
            </w:tcBorders>
            <w:shd w:val="clear" w:color="auto" w:fill="auto"/>
            <w:noWrap/>
            <w:vAlign w:val="bottom"/>
            <w:hideMark/>
          </w:tcPr>
          <w:p w14:paraId="1E93D390"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14:paraId="2827FD53"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62047381"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27B11DC"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38</w:t>
            </w:r>
          </w:p>
        </w:tc>
        <w:tc>
          <w:tcPr>
            <w:tcW w:w="3321" w:type="dxa"/>
            <w:tcBorders>
              <w:top w:val="nil"/>
              <w:left w:val="nil"/>
              <w:bottom w:val="single" w:sz="4" w:space="0" w:color="auto"/>
              <w:right w:val="nil"/>
            </w:tcBorders>
            <w:shd w:val="clear" w:color="auto" w:fill="auto"/>
            <w:noWrap/>
            <w:vAlign w:val="bottom"/>
            <w:hideMark/>
          </w:tcPr>
          <w:p w14:paraId="566917F0"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 xml:space="preserve">PRODUCTION OF PUBLICATIONS </w:t>
            </w:r>
          </w:p>
        </w:tc>
        <w:tc>
          <w:tcPr>
            <w:tcW w:w="808" w:type="dxa"/>
            <w:tcBorders>
              <w:top w:val="nil"/>
              <w:left w:val="single" w:sz="8" w:space="0" w:color="auto"/>
              <w:bottom w:val="single" w:sz="4" w:space="0" w:color="auto"/>
              <w:right w:val="nil"/>
            </w:tcBorders>
            <w:shd w:val="clear" w:color="auto" w:fill="auto"/>
            <w:noWrap/>
            <w:vAlign w:val="bottom"/>
            <w:hideMark/>
          </w:tcPr>
          <w:p w14:paraId="18C8251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57,716</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5142863E"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113,146</w:t>
            </w:r>
          </w:p>
        </w:tc>
        <w:tc>
          <w:tcPr>
            <w:tcW w:w="808" w:type="dxa"/>
            <w:tcBorders>
              <w:top w:val="nil"/>
              <w:left w:val="nil"/>
              <w:bottom w:val="single" w:sz="4" w:space="0" w:color="auto"/>
              <w:right w:val="nil"/>
            </w:tcBorders>
            <w:shd w:val="clear" w:color="auto" w:fill="auto"/>
            <w:noWrap/>
            <w:vAlign w:val="bottom"/>
            <w:hideMark/>
          </w:tcPr>
          <w:p w14:paraId="0024D18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120,000</w:t>
            </w:r>
          </w:p>
        </w:tc>
        <w:tc>
          <w:tcPr>
            <w:tcW w:w="1007" w:type="dxa"/>
            <w:tcBorders>
              <w:top w:val="nil"/>
              <w:left w:val="single" w:sz="8" w:space="0" w:color="auto"/>
              <w:bottom w:val="single" w:sz="4" w:space="0" w:color="auto"/>
              <w:right w:val="nil"/>
            </w:tcBorders>
            <w:shd w:val="clear" w:color="auto" w:fill="auto"/>
            <w:noWrap/>
            <w:vAlign w:val="bottom"/>
            <w:hideMark/>
          </w:tcPr>
          <w:p w14:paraId="1F876CE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2968D419"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359D9B9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120,000</w:t>
            </w:r>
          </w:p>
        </w:tc>
        <w:tc>
          <w:tcPr>
            <w:tcW w:w="698" w:type="dxa"/>
            <w:tcBorders>
              <w:top w:val="nil"/>
              <w:left w:val="single" w:sz="8" w:space="0" w:color="auto"/>
              <w:bottom w:val="single" w:sz="4" w:space="0" w:color="auto"/>
              <w:right w:val="single" w:sz="8" w:space="0" w:color="auto"/>
            </w:tcBorders>
            <w:shd w:val="clear" w:color="auto" w:fill="auto"/>
            <w:noWrap/>
            <w:hideMark/>
          </w:tcPr>
          <w:p w14:paraId="7A661DB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50,186</w:t>
            </w:r>
          </w:p>
        </w:tc>
        <w:tc>
          <w:tcPr>
            <w:tcW w:w="808" w:type="dxa"/>
            <w:tcBorders>
              <w:top w:val="nil"/>
              <w:left w:val="nil"/>
              <w:bottom w:val="single" w:sz="4" w:space="0" w:color="auto"/>
              <w:right w:val="nil"/>
            </w:tcBorders>
            <w:shd w:val="clear" w:color="auto" w:fill="auto"/>
            <w:noWrap/>
            <w:hideMark/>
          </w:tcPr>
          <w:p w14:paraId="3A8F8C2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69,814</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300008A3"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120,000</w:t>
            </w:r>
          </w:p>
        </w:tc>
        <w:tc>
          <w:tcPr>
            <w:tcW w:w="785" w:type="dxa"/>
            <w:tcBorders>
              <w:top w:val="nil"/>
              <w:left w:val="nil"/>
              <w:bottom w:val="single" w:sz="4" w:space="0" w:color="auto"/>
              <w:right w:val="single" w:sz="8" w:space="0" w:color="auto"/>
            </w:tcBorders>
            <w:shd w:val="clear" w:color="auto" w:fill="auto"/>
            <w:noWrap/>
            <w:vAlign w:val="bottom"/>
            <w:hideMark/>
          </w:tcPr>
          <w:p w14:paraId="0C581A9A"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2B014111"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01D709DC"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FD01672"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37</w:t>
            </w:r>
          </w:p>
        </w:tc>
        <w:tc>
          <w:tcPr>
            <w:tcW w:w="3321" w:type="dxa"/>
            <w:tcBorders>
              <w:top w:val="nil"/>
              <w:left w:val="nil"/>
              <w:bottom w:val="single" w:sz="4" w:space="0" w:color="auto"/>
              <w:right w:val="nil"/>
            </w:tcBorders>
            <w:shd w:val="clear" w:color="auto" w:fill="auto"/>
            <w:noWrap/>
            <w:vAlign w:val="bottom"/>
            <w:hideMark/>
          </w:tcPr>
          <w:p w14:paraId="4CF9F38C"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PUBLIC RELATIONS/PUBLICITY</w:t>
            </w:r>
          </w:p>
        </w:tc>
        <w:tc>
          <w:tcPr>
            <w:tcW w:w="808" w:type="dxa"/>
            <w:tcBorders>
              <w:top w:val="nil"/>
              <w:left w:val="single" w:sz="8" w:space="0" w:color="auto"/>
              <w:bottom w:val="single" w:sz="4" w:space="0" w:color="auto"/>
              <w:right w:val="nil"/>
            </w:tcBorders>
            <w:shd w:val="clear" w:color="auto" w:fill="auto"/>
            <w:noWrap/>
            <w:vAlign w:val="bottom"/>
            <w:hideMark/>
          </w:tcPr>
          <w:p w14:paraId="2C011D6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47,911</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41D290B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90,902</w:t>
            </w:r>
          </w:p>
        </w:tc>
        <w:tc>
          <w:tcPr>
            <w:tcW w:w="808" w:type="dxa"/>
            <w:tcBorders>
              <w:top w:val="nil"/>
              <w:left w:val="nil"/>
              <w:bottom w:val="single" w:sz="4" w:space="0" w:color="auto"/>
              <w:right w:val="nil"/>
            </w:tcBorders>
            <w:shd w:val="clear" w:color="auto" w:fill="auto"/>
            <w:noWrap/>
            <w:vAlign w:val="bottom"/>
            <w:hideMark/>
          </w:tcPr>
          <w:p w14:paraId="4606F6E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65,000</w:t>
            </w:r>
          </w:p>
        </w:tc>
        <w:tc>
          <w:tcPr>
            <w:tcW w:w="1007" w:type="dxa"/>
            <w:tcBorders>
              <w:top w:val="nil"/>
              <w:left w:val="single" w:sz="8" w:space="0" w:color="auto"/>
              <w:bottom w:val="single" w:sz="4" w:space="0" w:color="auto"/>
              <w:right w:val="nil"/>
            </w:tcBorders>
            <w:shd w:val="clear" w:color="auto" w:fill="auto"/>
            <w:noWrap/>
            <w:vAlign w:val="bottom"/>
            <w:hideMark/>
          </w:tcPr>
          <w:p w14:paraId="143AD2C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2FB44A5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32941092"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65,000</w:t>
            </w:r>
          </w:p>
        </w:tc>
        <w:tc>
          <w:tcPr>
            <w:tcW w:w="698" w:type="dxa"/>
            <w:tcBorders>
              <w:top w:val="nil"/>
              <w:left w:val="single" w:sz="8" w:space="0" w:color="auto"/>
              <w:bottom w:val="single" w:sz="4" w:space="0" w:color="auto"/>
              <w:right w:val="single" w:sz="8" w:space="0" w:color="auto"/>
            </w:tcBorders>
            <w:shd w:val="clear" w:color="auto" w:fill="auto"/>
            <w:noWrap/>
            <w:hideMark/>
          </w:tcPr>
          <w:p w14:paraId="754C704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18,758</w:t>
            </w:r>
          </w:p>
        </w:tc>
        <w:tc>
          <w:tcPr>
            <w:tcW w:w="808" w:type="dxa"/>
            <w:tcBorders>
              <w:top w:val="nil"/>
              <w:left w:val="nil"/>
              <w:bottom w:val="single" w:sz="4" w:space="0" w:color="auto"/>
              <w:right w:val="nil"/>
            </w:tcBorders>
            <w:shd w:val="clear" w:color="auto" w:fill="auto"/>
            <w:noWrap/>
            <w:hideMark/>
          </w:tcPr>
          <w:p w14:paraId="107C395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46,242</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8AFDD6D"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65,000</w:t>
            </w:r>
          </w:p>
        </w:tc>
        <w:tc>
          <w:tcPr>
            <w:tcW w:w="785" w:type="dxa"/>
            <w:tcBorders>
              <w:top w:val="nil"/>
              <w:left w:val="nil"/>
              <w:bottom w:val="single" w:sz="4" w:space="0" w:color="auto"/>
              <w:right w:val="single" w:sz="8" w:space="0" w:color="auto"/>
            </w:tcBorders>
            <w:shd w:val="clear" w:color="auto" w:fill="auto"/>
            <w:noWrap/>
            <w:vAlign w:val="bottom"/>
            <w:hideMark/>
          </w:tcPr>
          <w:p w14:paraId="5DCE61E2"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518DF949"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CA9656B"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1A1DCB1"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39</w:t>
            </w:r>
          </w:p>
        </w:tc>
        <w:tc>
          <w:tcPr>
            <w:tcW w:w="3321" w:type="dxa"/>
            <w:tcBorders>
              <w:top w:val="nil"/>
              <w:left w:val="nil"/>
              <w:bottom w:val="single" w:sz="4" w:space="0" w:color="auto"/>
              <w:right w:val="nil"/>
            </w:tcBorders>
            <w:shd w:val="clear" w:color="auto" w:fill="auto"/>
            <w:noWrap/>
            <w:vAlign w:val="bottom"/>
            <w:hideMark/>
          </w:tcPr>
          <w:p w14:paraId="299C4CBE"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LIBRARY</w:t>
            </w:r>
          </w:p>
        </w:tc>
        <w:tc>
          <w:tcPr>
            <w:tcW w:w="808" w:type="dxa"/>
            <w:tcBorders>
              <w:top w:val="nil"/>
              <w:left w:val="single" w:sz="8" w:space="0" w:color="auto"/>
              <w:bottom w:val="single" w:sz="4" w:space="0" w:color="auto"/>
              <w:right w:val="nil"/>
            </w:tcBorders>
            <w:shd w:val="clear" w:color="auto" w:fill="auto"/>
            <w:noWrap/>
            <w:vAlign w:val="bottom"/>
            <w:hideMark/>
          </w:tcPr>
          <w:p w14:paraId="6C38E8B7"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13,672</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5E44B08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17,525</w:t>
            </w:r>
          </w:p>
        </w:tc>
        <w:tc>
          <w:tcPr>
            <w:tcW w:w="808" w:type="dxa"/>
            <w:tcBorders>
              <w:top w:val="nil"/>
              <w:left w:val="nil"/>
              <w:bottom w:val="single" w:sz="4" w:space="0" w:color="auto"/>
              <w:right w:val="nil"/>
            </w:tcBorders>
            <w:shd w:val="clear" w:color="auto" w:fill="auto"/>
            <w:noWrap/>
            <w:vAlign w:val="bottom"/>
            <w:hideMark/>
          </w:tcPr>
          <w:p w14:paraId="0C36565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15,000</w:t>
            </w:r>
          </w:p>
        </w:tc>
        <w:tc>
          <w:tcPr>
            <w:tcW w:w="1007" w:type="dxa"/>
            <w:tcBorders>
              <w:top w:val="nil"/>
              <w:left w:val="single" w:sz="8" w:space="0" w:color="auto"/>
              <w:bottom w:val="single" w:sz="4" w:space="0" w:color="auto"/>
              <w:right w:val="nil"/>
            </w:tcBorders>
            <w:shd w:val="clear" w:color="auto" w:fill="auto"/>
            <w:noWrap/>
            <w:vAlign w:val="bottom"/>
            <w:hideMark/>
          </w:tcPr>
          <w:p w14:paraId="1B9BDD4B"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45853FDE"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23EFF547"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15,000</w:t>
            </w:r>
          </w:p>
        </w:tc>
        <w:tc>
          <w:tcPr>
            <w:tcW w:w="698" w:type="dxa"/>
            <w:tcBorders>
              <w:top w:val="nil"/>
              <w:left w:val="single" w:sz="8" w:space="0" w:color="auto"/>
              <w:bottom w:val="single" w:sz="4" w:space="0" w:color="auto"/>
              <w:right w:val="single" w:sz="8" w:space="0" w:color="auto"/>
            </w:tcBorders>
            <w:shd w:val="clear" w:color="auto" w:fill="auto"/>
            <w:noWrap/>
            <w:hideMark/>
          </w:tcPr>
          <w:p w14:paraId="47A15F29"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21,933</w:t>
            </w:r>
          </w:p>
        </w:tc>
        <w:tc>
          <w:tcPr>
            <w:tcW w:w="808" w:type="dxa"/>
            <w:tcBorders>
              <w:top w:val="nil"/>
              <w:left w:val="nil"/>
              <w:bottom w:val="single" w:sz="4" w:space="0" w:color="auto"/>
              <w:right w:val="nil"/>
            </w:tcBorders>
            <w:shd w:val="clear" w:color="auto" w:fill="auto"/>
            <w:noWrap/>
            <w:hideMark/>
          </w:tcPr>
          <w:p w14:paraId="14CC94D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-6,933</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0776D9F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15,000</w:t>
            </w:r>
          </w:p>
        </w:tc>
        <w:tc>
          <w:tcPr>
            <w:tcW w:w="785" w:type="dxa"/>
            <w:tcBorders>
              <w:top w:val="nil"/>
              <w:left w:val="nil"/>
              <w:bottom w:val="single" w:sz="4" w:space="0" w:color="auto"/>
              <w:right w:val="single" w:sz="8" w:space="0" w:color="auto"/>
            </w:tcBorders>
            <w:shd w:val="clear" w:color="auto" w:fill="auto"/>
            <w:noWrap/>
            <w:vAlign w:val="bottom"/>
            <w:hideMark/>
          </w:tcPr>
          <w:p w14:paraId="7595AF9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0A7E87FB"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37D83431" w14:textId="77777777" w:rsidTr="00816EAD">
        <w:trPr>
          <w:trHeight w:val="145"/>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39A4B97A"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3321" w:type="dxa"/>
            <w:tcBorders>
              <w:top w:val="single" w:sz="8" w:space="0" w:color="auto"/>
              <w:left w:val="nil"/>
              <w:bottom w:val="single" w:sz="8" w:space="0" w:color="auto"/>
              <w:right w:val="nil"/>
            </w:tcBorders>
            <w:shd w:val="clear" w:color="000000" w:fill="F2F2F2"/>
            <w:noWrap/>
            <w:vAlign w:val="bottom"/>
            <w:hideMark/>
          </w:tcPr>
          <w:p w14:paraId="7F6C3DAE"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76873D8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119,299</w:t>
            </w:r>
          </w:p>
        </w:tc>
        <w:tc>
          <w:tcPr>
            <w:tcW w:w="809" w:type="dxa"/>
            <w:tcBorders>
              <w:top w:val="single" w:sz="8" w:space="0" w:color="auto"/>
              <w:left w:val="single" w:sz="8" w:space="0" w:color="auto"/>
              <w:bottom w:val="single" w:sz="8" w:space="0" w:color="auto"/>
              <w:right w:val="nil"/>
            </w:tcBorders>
            <w:shd w:val="clear" w:color="000000" w:fill="F2F2F2"/>
            <w:noWrap/>
            <w:vAlign w:val="bottom"/>
            <w:hideMark/>
          </w:tcPr>
          <w:p w14:paraId="3D509E6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221,573</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58D9324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200,000</w:t>
            </w:r>
          </w:p>
        </w:tc>
        <w:tc>
          <w:tcPr>
            <w:tcW w:w="1007" w:type="dxa"/>
            <w:tcBorders>
              <w:top w:val="single" w:sz="8" w:space="0" w:color="auto"/>
              <w:left w:val="single" w:sz="8" w:space="0" w:color="auto"/>
              <w:bottom w:val="single" w:sz="8" w:space="0" w:color="auto"/>
              <w:right w:val="nil"/>
            </w:tcBorders>
            <w:shd w:val="clear" w:color="000000" w:fill="F2F2F2"/>
            <w:noWrap/>
            <w:vAlign w:val="bottom"/>
            <w:hideMark/>
          </w:tcPr>
          <w:p w14:paraId="1F6AA05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378" w:type="dxa"/>
            <w:tcBorders>
              <w:top w:val="single" w:sz="8" w:space="0" w:color="auto"/>
              <w:left w:val="single" w:sz="8" w:space="0" w:color="auto"/>
              <w:bottom w:val="single" w:sz="8" w:space="0" w:color="auto"/>
              <w:right w:val="nil"/>
            </w:tcBorders>
            <w:shd w:val="clear" w:color="000000" w:fill="F2F2F2"/>
            <w:noWrap/>
            <w:vAlign w:val="bottom"/>
            <w:hideMark/>
          </w:tcPr>
          <w:p w14:paraId="5896F011"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8" w:space="0" w:color="auto"/>
              <w:right w:val="nil"/>
            </w:tcBorders>
            <w:shd w:val="clear" w:color="000000" w:fill="F2F2F2"/>
            <w:noWrap/>
            <w:vAlign w:val="bottom"/>
            <w:hideMark/>
          </w:tcPr>
          <w:p w14:paraId="3184A5A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200,000</w:t>
            </w:r>
          </w:p>
        </w:tc>
        <w:tc>
          <w:tcPr>
            <w:tcW w:w="698" w:type="dxa"/>
            <w:tcBorders>
              <w:top w:val="single" w:sz="8" w:space="0" w:color="auto"/>
              <w:left w:val="single" w:sz="8" w:space="0" w:color="auto"/>
              <w:bottom w:val="single" w:sz="8" w:space="0" w:color="auto"/>
              <w:right w:val="nil"/>
            </w:tcBorders>
            <w:shd w:val="clear" w:color="000000" w:fill="F2F2F2"/>
            <w:noWrap/>
            <w:vAlign w:val="bottom"/>
            <w:hideMark/>
          </w:tcPr>
          <w:p w14:paraId="48D4AE1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90,877</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2227BD2A"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109,123</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6990C40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200,000</w:t>
            </w:r>
          </w:p>
        </w:tc>
        <w:tc>
          <w:tcPr>
            <w:tcW w:w="785" w:type="dxa"/>
            <w:tcBorders>
              <w:top w:val="single" w:sz="8" w:space="0" w:color="auto"/>
              <w:left w:val="single" w:sz="8" w:space="0" w:color="auto"/>
              <w:bottom w:val="single" w:sz="8" w:space="0" w:color="auto"/>
              <w:right w:val="nil"/>
            </w:tcBorders>
            <w:shd w:val="clear" w:color="000000" w:fill="F2F2F2"/>
            <w:noWrap/>
            <w:vAlign w:val="bottom"/>
            <w:hideMark/>
          </w:tcPr>
          <w:p w14:paraId="71BE381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297A662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r w:rsidR="00F26705" w:rsidRPr="00DF147B" w14:paraId="1C58B206" w14:textId="77777777" w:rsidTr="00816EAD">
        <w:trPr>
          <w:trHeight w:val="112"/>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2020"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35787425"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GRANT COUNTERPART FUNDING</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690C877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B663EF"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1024910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single" w:sz="4" w:space="0" w:color="auto"/>
              <w:right w:val="nil"/>
            </w:tcBorders>
            <w:shd w:val="clear" w:color="auto" w:fill="auto"/>
            <w:noWrap/>
            <w:vAlign w:val="bottom"/>
            <w:hideMark/>
          </w:tcPr>
          <w:p w14:paraId="65DCA52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5CB8299F"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2021A6E9"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460CEC9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78DC722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3C144F8F"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single" w:sz="4" w:space="0" w:color="auto"/>
              <w:right w:val="single" w:sz="8" w:space="0" w:color="auto"/>
            </w:tcBorders>
            <w:shd w:val="clear" w:color="auto" w:fill="auto"/>
            <w:noWrap/>
            <w:vAlign w:val="bottom"/>
            <w:hideMark/>
          </w:tcPr>
          <w:p w14:paraId="723CF17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14:paraId="27097918"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2943FD5D"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1B24190"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40</w:t>
            </w:r>
          </w:p>
        </w:tc>
        <w:tc>
          <w:tcPr>
            <w:tcW w:w="3321" w:type="dxa"/>
            <w:tcBorders>
              <w:top w:val="nil"/>
              <w:left w:val="nil"/>
              <w:bottom w:val="single" w:sz="4" w:space="0" w:color="auto"/>
              <w:right w:val="nil"/>
            </w:tcBorders>
            <w:shd w:val="clear" w:color="auto" w:fill="auto"/>
            <w:noWrap/>
            <w:vAlign w:val="bottom"/>
            <w:hideMark/>
          </w:tcPr>
          <w:p w14:paraId="7E89D952"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GRANT COUNTERPART FUNDING</w:t>
            </w:r>
          </w:p>
        </w:tc>
        <w:tc>
          <w:tcPr>
            <w:tcW w:w="808" w:type="dxa"/>
            <w:tcBorders>
              <w:top w:val="nil"/>
              <w:left w:val="single" w:sz="8" w:space="0" w:color="auto"/>
              <w:bottom w:val="single" w:sz="4" w:space="0" w:color="auto"/>
              <w:right w:val="nil"/>
            </w:tcBorders>
            <w:shd w:val="clear" w:color="auto" w:fill="auto"/>
            <w:noWrap/>
            <w:vAlign w:val="bottom"/>
            <w:hideMark/>
          </w:tcPr>
          <w:p w14:paraId="09631ED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60,133</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3AA3084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470,526</w:t>
            </w:r>
          </w:p>
        </w:tc>
        <w:tc>
          <w:tcPr>
            <w:tcW w:w="808" w:type="dxa"/>
            <w:tcBorders>
              <w:top w:val="nil"/>
              <w:left w:val="nil"/>
              <w:bottom w:val="single" w:sz="4" w:space="0" w:color="auto"/>
              <w:right w:val="nil"/>
            </w:tcBorders>
            <w:shd w:val="clear" w:color="auto" w:fill="auto"/>
            <w:noWrap/>
            <w:vAlign w:val="bottom"/>
            <w:hideMark/>
          </w:tcPr>
          <w:p w14:paraId="1B81746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100,000</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505B100C"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1378" w:type="dxa"/>
            <w:tcBorders>
              <w:top w:val="nil"/>
              <w:left w:val="nil"/>
              <w:bottom w:val="single" w:sz="4" w:space="0" w:color="auto"/>
              <w:right w:val="single" w:sz="8" w:space="0" w:color="auto"/>
            </w:tcBorders>
            <w:shd w:val="clear" w:color="auto" w:fill="auto"/>
            <w:noWrap/>
            <w:vAlign w:val="bottom"/>
            <w:hideMark/>
          </w:tcPr>
          <w:p w14:paraId="50836F87"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825" w:type="dxa"/>
            <w:tcBorders>
              <w:top w:val="nil"/>
              <w:left w:val="nil"/>
              <w:bottom w:val="single" w:sz="4" w:space="0" w:color="auto"/>
              <w:right w:val="single" w:sz="8" w:space="0" w:color="auto"/>
            </w:tcBorders>
            <w:shd w:val="clear" w:color="auto" w:fill="auto"/>
            <w:noWrap/>
            <w:vAlign w:val="bottom"/>
            <w:hideMark/>
          </w:tcPr>
          <w:p w14:paraId="5D5A7FB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100,000</w:t>
            </w:r>
          </w:p>
        </w:tc>
        <w:tc>
          <w:tcPr>
            <w:tcW w:w="698" w:type="dxa"/>
            <w:tcBorders>
              <w:top w:val="nil"/>
              <w:left w:val="nil"/>
              <w:bottom w:val="single" w:sz="4" w:space="0" w:color="auto"/>
              <w:right w:val="single" w:sz="8" w:space="0" w:color="auto"/>
            </w:tcBorders>
            <w:shd w:val="clear" w:color="auto" w:fill="auto"/>
            <w:noWrap/>
            <w:vAlign w:val="bottom"/>
            <w:hideMark/>
          </w:tcPr>
          <w:p w14:paraId="73E231A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134,530</w:t>
            </w:r>
          </w:p>
        </w:tc>
        <w:tc>
          <w:tcPr>
            <w:tcW w:w="808" w:type="dxa"/>
            <w:tcBorders>
              <w:top w:val="nil"/>
              <w:left w:val="nil"/>
              <w:bottom w:val="single" w:sz="4" w:space="0" w:color="auto"/>
              <w:right w:val="nil"/>
            </w:tcBorders>
            <w:shd w:val="clear" w:color="auto" w:fill="auto"/>
            <w:noWrap/>
            <w:vAlign w:val="bottom"/>
            <w:hideMark/>
          </w:tcPr>
          <w:p w14:paraId="4797808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-34,530</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A2B7392"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100,000</w:t>
            </w:r>
          </w:p>
        </w:tc>
        <w:tc>
          <w:tcPr>
            <w:tcW w:w="785" w:type="dxa"/>
            <w:tcBorders>
              <w:top w:val="nil"/>
              <w:left w:val="nil"/>
              <w:bottom w:val="single" w:sz="4" w:space="0" w:color="auto"/>
              <w:right w:val="single" w:sz="8" w:space="0" w:color="auto"/>
            </w:tcBorders>
            <w:shd w:val="clear" w:color="auto" w:fill="auto"/>
            <w:noWrap/>
            <w:vAlign w:val="bottom"/>
            <w:hideMark/>
          </w:tcPr>
          <w:p w14:paraId="0FFD736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09419F60"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6B2D5628" w14:textId="77777777" w:rsidTr="00816EAD">
        <w:trPr>
          <w:trHeight w:val="136"/>
        </w:trPr>
        <w:tc>
          <w:tcPr>
            <w:tcW w:w="430" w:type="dxa"/>
            <w:tcBorders>
              <w:top w:val="nil"/>
              <w:left w:val="single" w:sz="4" w:space="0" w:color="auto"/>
              <w:bottom w:val="nil"/>
              <w:right w:val="single" w:sz="4" w:space="0" w:color="auto"/>
            </w:tcBorders>
            <w:shd w:val="clear" w:color="auto" w:fill="auto"/>
            <w:noWrap/>
            <w:vAlign w:val="bottom"/>
            <w:hideMark/>
          </w:tcPr>
          <w:p w14:paraId="305BA97C"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41</w:t>
            </w:r>
          </w:p>
        </w:tc>
        <w:tc>
          <w:tcPr>
            <w:tcW w:w="3321" w:type="dxa"/>
            <w:tcBorders>
              <w:top w:val="nil"/>
              <w:left w:val="nil"/>
              <w:bottom w:val="nil"/>
              <w:right w:val="nil"/>
            </w:tcBorders>
            <w:shd w:val="clear" w:color="auto" w:fill="auto"/>
            <w:noWrap/>
            <w:vAlign w:val="bottom"/>
            <w:hideMark/>
          </w:tcPr>
          <w:p w14:paraId="4781C593"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OVERHEAD EXPENSES</w:t>
            </w:r>
          </w:p>
        </w:tc>
        <w:tc>
          <w:tcPr>
            <w:tcW w:w="808" w:type="dxa"/>
            <w:tcBorders>
              <w:top w:val="nil"/>
              <w:left w:val="single" w:sz="8" w:space="0" w:color="auto"/>
              <w:bottom w:val="nil"/>
              <w:right w:val="nil"/>
            </w:tcBorders>
            <w:shd w:val="clear" w:color="auto" w:fill="auto"/>
            <w:noWrap/>
            <w:vAlign w:val="bottom"/>
            <w:hideMark/>
          </w:tcPr>
          <w:p w14:paraId="588575D6"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nil"/>
              <w:left w:val="single" w:sz="8" w:space="0" w:color="auto"/>
              <w:bottom w:val="nil"/>
              <w:right w:val="nil"/>
            </w:tcBorders>
            <w:shd w:val="clear" w:color="auto" w:fill="auto"/>
            <w:noWrap/>
            <w:vAlign w:val="bottom"/>
            <w:hideMark/>
          </w:tcPr>
          <w:p w14:paraId="13067FFE"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68,122</w:t>
            </w:r>
          </w:p>
        </w:tc>
        <w:tc>
          <w:tcPr>
            <w:tcW w:w="808" w:type="dxa"/>
            <w:tcBorders>
              <w:top w:val="nil"/>
              <w:left w:val="single" w:sz="8" w:space="0" w:color="auto"/>
              <w:bottom w:val="nil"/>
              <w:right w:val="nil"/>
            </w:tcBorders>
            <w:shd w:val="clear" w:color="auto" w:fill="auto"/>
            <w:noWrap/>
            <w:vAlign w:val="bottom"/>
            <w:hideMark/>
          </w:tcPr>
          <w:p w14:paraId="7B68E04D"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nil"/>
              <w:right w:val="nil"/>
            </w:tcBorders>
            <w:shd w:val="clear" w:color="auto" w:fill="auto"/>
            <w:noWrap/>
            <w:vAlign w:val="bottom"/>
            <w:hideMark/>
          </w:tcPr>
          <w:p w14:paraId="0171F08C"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1378" w:type="dxa"/>
            <w:tcBorders>
              <w:top w:val="nil"/>
              <w:left w:val="single" w:sz="8" w:space="0" w:color="auto"/>
              <w:bottom w:val="nil"/>
              <w:right w:val="nil"/>
            </w:tcBorders>
            <w:shd w:val="clear" w:color="auto" w:fill="auto"/>
            <w:noWrap/>
            <w:vAlign w:val="bottom"/>
            <w:hideMark/>
          </w:tcPr>
          <w:p w14:paraId="0B25E708"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825" w:type="dxa"/>
            <w:tcBorders>
              <w:top w:val="nil"/>
              <w:left w:val="single" w:sz="8" w:space="0" w:color="auto"/>
              <w:bottom w:val="nil"/>
              <w:right w:val="nil"/>
            </w:tcBorders>
            <w:shd w:val="clear" w:color="auto" w:fill="auto"/>
            <w:noWrap/>
            <w:vAlign w:val="bottom"/>
            <w:hideMark/>
          </w:tcPr>
          <w:p w14:paraId="481CCBEA"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698" w:type="dxa"/>
            <w:tcBorders>
              <w:top w:val="nil"/>
              <w:left w:val="single" w:sz="8" w:space="0" w:color="auto"/>
              <w:bottom w:val="nil"/>
              <w:right w:val="nil"/>
            </w:tcBorders>
            <w:shd w:val="clear" w:color="auto" w:fill="auto"/>
            <w:noWrap/>
            <w:vAlign w:val="bottom"/>
            <w:hideMark/>
          </w:tcPr>
          <w:p w14:paraId="13C7A33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nil"/>
              <w:right w:val="nil"/>
            </w:tcBorders>
            <w:shd w:val="clear" w:color="auto" w:fill="auto"/>
            <w:noWrap/>
            <w:vAlign w:val="bottom"/>
            <w:hideMark/>
          </w:tcPr>
          <w:p w14:paraId="6CCD56FC"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nil"/>
              <w:right w:val="nil"/>
            </w:tcBorders>
            <w:shd w:val="clear" w:color="auto" w:fill="auto"/>
            <w:noWrap/>
            <w:vAlign w:val="bottom"/>
            <w:hideMark/>
          </w:tcPr>
          <w:p w14:paraId="1C8EF1DE"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nil"/>
              <w:right w:val="nil"/>
            </w:tcBorders>
            <w:shd w:val="clear" w:color="auto" w:fill="auto"/>
            <w:noWrap/>
            <w:vAlign w:val="bottom"/>
            <w:hideMark/>
          </w:tcPr>
          <w:p w14:paraId="32E18FEA" w14:textId="77777777" w:rsidR="00F26705" w:rsidRPr="00DF147B" w:rsidRDefault="00F26705" w:rsidP="00816EAD">
            <w:pPr>
              <w:jc w:val="right"/>
              <w:rPr>
                <w:rFonts w:ascii="Arial Narrow" w:eastAsia="Times New Roman" w:hAnsi="Arial Narrow" w:cs="Arial"/>
                <w:b/>
                <w:bCs/>
                <w:sz w:val="16"/>
                <w:szCs w:val="16"/>
              </w:rPr>
            </w:pPr>
          </w:p>
        </w:tc>
        <w:tc>
          <w:tcPr>
            <w:tcW w:w="1292" w:type="dxa"/>
            <w:tcBorders>
              <w:top w:val="nil"/>
              <w:left w:val="nil"/>
              <w:bottom w:val="nil"/>
              <w:right w:val="single" w:sz="4" w:space="0" w:color="auto"/>
            </w:tcBorders>
            <w:shd w:val="clear" w:color="auto" w:fill="auto"/>
            <w:noWrap/>
            <w:vAlign w:val="bottom"/>
            <w:hideMark/>
          </w:tcPr>
          <w:p w14:paraId="125ADBAD" w14:textId="77777777" w:rsidR="00F26705" w:rsidRPr="00DF147B" w:rsidRDefault="00F26705" w:rsidP="00816EAD">
            <w:pPr>
              <w:jc w:val="right"/>
              <w:rPr>
                <w:rFonts w:ascii="Arial Narrow" w:eastAsia="Times New Roman" w:hAnsi="Arial Narrow" w:cs="Arial"/>
                <w:sz w:val="16"/>
                <w:szCs w:val="16"/>
              </w:rPr>
            </w:pPr>
          </w:p>
        </w:tc>
      </w:tr>
      <w:tr w:rsidR="00F26705" w:rsidRPr="00DF147B" w14:paraId="0121D13C" w14:textId="77777777" w:rsidTr="00816EAD">
        <w:trPr>
          <w:trHeight w:val="145"/>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454F1E9D"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3321" w:type="dxa"/>
            <w:tcBorders>
              <w:top w:val="single" w:sz="8" w:space="0" w:color="auto"/>
              <w:left w:val="nil"/>
              <w:bottom w:val="single" w:sz="8" w:space="0" w:color="auto"/>
              <w:right w:val="nil"/>
            </w:tcBorders>
            <w:shd w:val="clear" w:color="000000" w:fill="F2F2F2"/>
            <w:noWrap/>
            <w:vAlign w:val="bottom"/>
            <w:hideMark/>
          </w:tcPr>
          <w:p w14:paraId="07563E09"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1296A04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60,133</w:t>
            </w:r>
          </w:p>
        </w:tc>
        <w:tc>
          <w:tcPr>
            <w:tcW w:w="809" w:type="dxa"/>
            <w:tcBorders>
              <w:top w:val="single" w:sz="8" w:space="0" w:color="auto"/>
              <w:left w:val="single" w:sz="8" w:space="0" w:color="auto"/>
              <w:bottom w:val="single" w:sz="8" w:space="0" w:color="auto"/>
              <w:right w:val="nil"/>
            </w:tcBorders>
            <w:shd w:val="clear" w:color="000000" w:fill="F2F2F2"/>
            <w:noWrap/>
            <w:vAlign w:val="bottom"/>
            <w:hideMark/>
          </w:tcPr>
          <w:p w14:paraId="3790C3A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538,648</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47AEA60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100,000</w:t>
            </w:r>
          </w:p>
        </w:tc>
        <w:tc>
          <w:tcPr>
            <w:tcW w:w="1007" w:type="dxa"/>
            <w:tcBorders>
              <w:top w:val="single" w:sz="8" w:space="0" w:color="auto"/>
              <w:left w:val="single" w:sz="8" w:space="0" w:color="auto"/>
              <w:bottom w:val="single" w:sz="8" w:space="0" w:color="auto"/>
              <w:right w:val="nil"/>
            </w:tcBorders>
            <w:shd w:val="clear" w:color="000000" w:fill="F2F2F2"/>
            <w:noWrap/>
            <w:vAlign w:val="bottom"/>
            <w:hideMark/>
          </w:tcPr>
          <w:p w14:paraId="12250609"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378" w:type="dxa"/>
            <w:tcBorders>
              <w:top w:val="single" w:sz="8" w:space="0" w:color="auto"/>
              <w:left w:val="single" w:sz="8" w:space="0" w:color="auto"/>
              <w:bottom w:val="single" w:sz="8" w:space="0" w:color="auto"/>
              <w:right w:val="nil"/>
            </w:tcBorders>
            <w:shd w:val="clear" w:color="000000" w:fill="F2F2F2"/>
            <w:noWrap/>
            <w:vAlign w:val="bottom"/>
            <w:hideMark/>
          </w:tcPr>
          <w:p w14:paraId="31653B6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8" w:space="0" w:color="auto"/>
              <w:right w:val="nil"/>
            </w:tcBorders>
            <w:shd w:val="clear" w:color="000000" w:fill="F2F2F2"/>
            <w:noWrap/>
            <w:vAlign w:val="bottom"/>
            <w:hideMark/>
          </w:tcPr>
          <w:p w14:paraId="13A561E6"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100,000</w:t>
            </w:r>
          </w:p>
        </w:tc>
        <w:tc>
          <w:tcPr>
            <w:tcW w:w="698" w:type="dxa"/>
            <w:tcBorders>
              <w:top w:val="single" w:sz="8" w:space="0" w:color="auto"/>
              <w:left w:val="single" w:sz="8" w:space="0" w:color="auto"/>
              <w:bottom w:val="single" w:sz="8" w:space="0" w:color="auto"/>
              <w:right w:val="nil"/>
            </w:tcBorders>
            <w:shd w:val="clear" w:color="000000" w:fill="F2F2F2"/>
            <w:noWrap/>
            <w:vAlign w:val="bottom"/>
            <w:hideMark/>
          </w:tcPr>
          <w:p w14:paraId="4AA968DB"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134,530</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60286B2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-34,530</w:t>
            </w:r>
          </w:p>
        </w:tc>
        <w:tc>
          <w:tcPr>
            <w:tcW w:w="808" w:type="dxa"/>
            <w:tcBorders>
              <w:top w:val="single" w:sz="8" w:space="0" w:color="auto"/>
              <w:left w:val="single" w:sz="8" w:space="0" w:color="auto"/>
              <w:bottom w:val="single" w:sz="8" w:space="0" w:color="auto"/>
              <w:right w:val="nil"/>
            </w:tcBorders>
            <w:shd w:val="clear" w:color="000000" w:fill="F2F2F2"/>
            <w:noWrap/>
            <w:vAlign w:val="bottom"/>
            <w:hideMark/>
          </w:tcPr>
          <w:p w14:paraId="09A3AFF5"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100,000</w:t>
            </w:r>
          </w:p>
        </w:tc>
        <w:tc>
          <w:tcPr>
            <w:tcW w:w="785" w:type="dxa"/>
            <w:tcBorders>
              <w:top w:val="single" w:sz="8" w:space="0" w:color="auto"/>
              <w:left w:val="single" w:sz="8" w:space="0" w:color="auto"/>
              <w:bottom w:val="single" w:sz="8" w:space="0" w:color="auto"/>
              <w:right w:val="nil"/>
            </w:tcBorders>
            <w:shd w:val="clear" w:color="000000" w:fill="F2F2F2"/>
            <w:noWrap/>
            <w:vAlign w:val="bottom"/>
            <w:hideMark/>
          </w:tcPr>
          <w:p w14:paraId="67A1F5FC"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4B66B64A"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r w:rsidR="00F26705" w:rsidRPr="00DF147B" w14:paraId="1C02D24A" w14:textId="77777777" w:rsidTr="00816EAD">
        <w:trPr>
          <w:trHeight w:val="13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4A9D1"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3321" w:type="dxa"/>
            <w:tcBorders>
              <w:top w:val="single" w:sz="4" w:space="0" w:color="auto"/>
              <w:left w:val="nil"/>
              <w:bottom w:val="single" w:sz="4" w:space="0" w:color="auto"/>
              <w:right w:val="nil"/>
            </w:tcBorders>
            <w:shd w:val="clear" w:color="auto" w:fill="auto"/>
            <w:noWrap/>
            <w:vAlign w:val="bottom"/>
            <w:hideMark/>
          </w:tcPr>
          <w:p w14:paraId="75D3612F" w14:textId="77777777" w:rsidR="00F26705" w:rsidRPr="00DF147B" w:rsidRDefault="00F26705" w:rsidP="00816EAD">
            <w:pPr>
              <w:rPr>
                <w:rFonts w:ascii="Arial Narrow" w:eastAsia="Times New Roman" w:hAnsi="Arial Narrow" w:cs="Arial"/>
                <w:b/>
                <w:bCs/>
                <w:sz w:val="16"/>
                <w:szCs w:val="16"/>
              </w:rPr>
            </w:pPr>
            <w:r w:rsidRPr="00DF147B">
              <w:rPr>
                <w:rFonts w:ascii="Arial Narrow" w:eastAsia="Times New Roman" w:hAnsi="Arial Narrow" w:cs="Arial"/>
                <w:b/>
                <w:bCs/>
                <w:sz w:val="16"/>
                <w:szCs w:val="16"/>
              </w:rPr>
              <w:t>ELECTION MONITORING</w:t>
            </w:r>
          </w:p>
        </w:tc>
        <w:tc>
          <w:tcPr>
            <w:tcW w:w="808" w:type="dxa"/>
            <w:tcBorders>
              <w:top w:val="single" w:sz="4" w:space="0" w:color="auto"/>
              <w:left w:val="single" w:sz="8" w:space="0" w:color="auto"/>
              <w:bottom w:val="single" w:sz="4" w:space="0" w:color="auto"/>
              <w:right w:val="nil"/>
            </w:tcBorders>
            <w:shd w:val="clear" w:color="auto" w:fill="auto"/>
            <w:noWrap/>
            <w:vAlign w:val="bottom"/>
            <w:hideMark/>
          </w:tcPr>
          <w:p w14:paraId="49443E8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1E7E74"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single" w:sz="4" w:space="0" w:color="auto"/>
              <w:left w:val="nil"/>
              <w:bottom w:val="single" w:sz="4" w:space="0" w:color="auto"/>
              <w:right w:val="nil"/>
            </w:tcBorders>
            <w:shd w:val="clear" w:color="auto" w:fill="auto"/>
            <w:noWrap/>
            <w:vAlign w:val="bottom"/>
            <w:hideMark/>
          </w:tcPr>
          <w:p w14:paraId="5EE60CB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1007" w:type="dxa"/>
            <w:tcBorders>
              <w:top w:val="nil"/>
              <w:left w:val="single" w:sz="8" w:space="0" w:color="auto"/>
              <w:bottom w:val="single" w:sz="4" w:space="0" w:color="auto"/>
              <w:right w:val="nil"/>
            </w:tcBorders>
            <w:shd w:val="clear" w:color="auto" w:fill="auto"/>
            <w:noWrap/>
            <w:vAlign w:val="bottom"/>
            <w:hideMark/>
          </w:tcPr>
          <w:p w14:paraId="3A81D95D"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227C9051"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1FB92A80"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1DA03762"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nil"/>
              <w:bottom w:val="single" w:sz="4" w:space="0" w:color="auto"/>
              <w:right w:val="nil"/>
            </w:tcBorders>
            <w:shd w:val="clear" w:color="auto" w:fill="auto"/>
            <w:noWrap/>
            <w:vAlign w:val="bottom"/>
            <w:hideMark/>
          </w:tcPr>
          <w:p w14:paraId="26797E00"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 </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1DE37FD9"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 </w:t>
            </w:r>
          </w:p>
        </w:tc>
        <w:tc>
          <w:tcPr>
            <w:tcW w:w="785" w:type="dxa"/>
            <w:tcBorders>
              <w:top w:val="nil"/>
              <w:left w:val="nil"/>
              <w:bottom w:val="single" w:sz="4" w:space="0" w:color="auto"/>
              <w:right w:val="single" w:sz="8" w:space="0" w:color="auto"/>
            </w:tcBorders>
            <w:shd w:val="clear" w:color="auto" w:fill="auto"/>
            <w:noWrap/>
            <w:vAlign w:val="bottom"/>
            <w:hideMark/>
          </w:tcPr>
          <w:p w14:paraId="3BAC6400"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c>
          <w:tcPr>
            <w:tcW w:w="1292" w:type="dxa"/>
            <w:tcBorders>
              <w:top w:val="nil"/>
              <w:left w:val="nil"/>
              <w:bottom w:val="single" w:sz="4" w:space="0" w:color="auto"/>
              <w:right w:val="single" w:sz="4" w:space="0" w:color="auto"/>
            </w:tcBorders>
            <w:shd w:val="clear" w:color="auto" w:fill="auto"/>
            <w:noWrap/>
            <w:vAlign w:val="bottom"/>
            <w:hideMark/>
          </w:tcPr>
          <w:p w14:paraId="5F85285E"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 </w:t>
            </w:r>
          </w:p>
        </w:tc>
      </w:tr>
      <w:tr w:rsidR="00F26705" w:rsidRPr="00DF147B" w14:paraId="21323BAE" w14:textId="77777777" w:rsidTr="00816EAD">
        <w:trPr>
          <w:trHeight w:val="136"/>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34A34E1" w14:textId="77777777" w:rsidR="00F26705" w:rsidRPr="00DF147B" w:rsidRDefault="00F26705" w:rsidP="00816EAD">
            <w:pPr>
              <w:jc w:val="center"/>
              <w:rPr>
                <w:rFonts w:ascii="Arial Narrow" w:eastAsia="Times New Roman" w:hAnsi="Arial Narrow" w:cs="Arial"/>
                <w:sz w:val="16"/>
                <w:szCs w:val="16"/>
              </w:rPr>
            </w:pPr>
            <w:r w:rsidRPr="00DF147B">
              <w:rPr>
                <w:rFonts w:ascii="Arial Narrow" w:eastAsia="Times New Roman" w:hAnsi="Arial Narrow" w:cs="Arial"/>
                <w:sz w:val="16"/>
                <w:szCs w:val="16"/>
              </w:rPr>
              <w:t>42</w:t>
            </w:r>
          </w:p>
        </w:tc>
        <w:tc>
          <w:tcPr>
            <w:tcW w:w="3321" w:type="dxa"/>
            <w:tcBorders>
              <w:top w:val="nil"/>
              <w:left w:val="nil"/>
              <w:bottom w:val="single" w:sz="4" w:space="0" w:color="auto"/>
              <w:right w:val="nil"/>
            </w:tcBorders>
            <w:shd w:val="clear" w:color="auto" w:fill="auto"/>
            <w:noWrap/>
            <w:vAlign w:val="bottom"/>
            <w:hideMark/>
          </w:tcPr>
          <w:p w14:paraId="40DB66F7" w14:textId="77777777" w:rsidR="00F26705" w:rsidRPr="00DF147B" w:rsidRDefault="00F26705" w:rsidP="00816EAD">
            <w:pPr>
              <w:rPr>
                <w:rFonts w:ascii="Arial Narrow" w:eastAsia="Times New Roman" w:hAnsi="Arial Narrow" w:cs="Arial"/>
                <w:sz w:val="16"/>
                <w:szCs w:val="16"/>
              </w:rPr>
            </w:pPr>
            <w:r w:rsidRPr="00DF147B">
              <w:rPr>
                <w:rFonts w:ascii="Arial Narrow" w:eastAsia="Times New Roman" w:hAnsi="Arial Narrow" w:cs="Arial"/>
                <w:sz w:val="16"/>
                <w:szCs w:val="16"/>
              </w:rPr>
              <w:t>ELECTION MONITORING</w:t>
            </w:r>
          </w:p>
        </w:tc>
        <w:tc>
          <w:tcPr>
            <w:tcW w:w="808" w:type="dxa"/>
            <w:tcBorders>
              <w:top w:val="nil"/>
              <w:left w:val="single" w:sz="8" w:space="0" w:color="auto"/>
              <w:bottom w:val="single" w:sz="4" w:space="0" w:color="auto"/>
              <w:right w:val="nil"/>
            </w:tcBorders>
            <w:shd w:val="clear" w:color="auto" w:fill="auto"/>
            <w:noWrap/>
            <w:vAlign w:val="bottom"/>
            <w:hideMark/>
          </w:tcPr>
          <w:p w14:paraId="3C09F9A8"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83,486</w:t>
            </w:r>
          </w:p>
        </w:tc>
        <w:tc>
          <w:tcPr>
            <w:tcW w:w="809" w:type="dxa"/>
            <w:tcBorders>
              <w:top w:val="nil"/>
              <w:left w:val="single" w:sz="8" w:space="0" w:color="auto"/>
              <w:bottom w:val="single" w:sz="4" w:space="0" w:color="auto"/>
              <w:right w:val="single" w:sz="8" w:space="0" w:color="auto"/>
            </w:tcBorders>
            <w:shd w:val="clear" w:color="auto" w:fill="auto"/>
            <w:noWrap/>
            <w:vAlign w:val="bottom"/>
            <w:hideMark/>
          </w:tcPr>
          <w:p w14:paraId="65BB7965"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103,149</w:t>
            </w:r>
          </w:p>
        </w:tc>
        <w:tc>
          <w:tcPr>
            <w:tcW w:w="808" w:type="dxa"/>
            <w:tcBorders>
              <w:top w:val="nil"/>
              <w:left w:val="nil"/>
              <w:bottom w:val="single" w:sz="4" w:space="0" w:color="auto"/>
              <w:right w:val="nil"/>
            </w:tcBorders>
            <w:shd w:val="clear" w:color="auto" w:fill="auto"/>
            <w:noWrap/>
            <w:vAlign w:val="bottom"/>
            <w:hideMark/>
          </w:tcPr>
          <w:p w14:paraId="642D0FF3"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75,000</w:t>
            </w:r>
          </w:p>
        </w:tc>
        <w:tc>
          <w:tcPr>
            <w:tcW w:w="1007" w:type="dxa"/>
            <w:tcBorders>
              <w:top w:val="nil"/>
              <w:left w:val="single" w:sz="8" w:space="0" w:color="auto"/>
              <w:bottom w:val="single" w:sz="4" w:space="0" w:color="auto"/>
              <w:right w:val="nil"/>
            </w:tcBorders>
            <w:shd w:val="clear" w:color="auto" w:fill="auto"/>
            <w:noWrap/>
            <w:vAlign w:val="bottom"/>
            <w:hideMark/>
          </w:tcPr>
          <w:p w14:paraId="2FC9CB9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1378" w:type="dxa"/>
            <w:tcBorders>
              <w:top w:val="nil"/>
              <w:left w:val="single" w:sz="8" w:space="0" w:color="auto"/>
              <w:bottom w:val="single" w:sz="4" w:space="0" w:color="auto"/>
              <w:right w:val="nil"/>
            </w:tcBorders>
            <w:shd w:val="clear" w:color="auto" w:fill="auto"/>
            <w:noWrap/>
            <w:vAlign w:val="bottom"/>
            <w:hideMark/>
          </w:tcPr>
          <w:p w14:paraId="6B938843"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 </w:t>
            </w:r>
          </w:p>
        </w:tc>
        <w:tc>
          <w:tcPr>
            <w:tcW w:w="825" w:type="dxa"/>
            <w:tcBorders>
              <w:top w:val="nil"/>
              <w:left w:val="single" w:sz="8" w:space="0" w:color="auto"/>
              <w:bottom w:val="single" w:sz="4" w:space="0" w:color="auto"/>
              <w:right w:val="nil"/>
            </w:tcBorders>
            <w:shd w:val="clear" w:color="auto" w:fill="auto"/>
            <w:noWrap/>
            <w:vAlign w:val="bottom"/>
            <w:hideMark/>
          </w:tcPr>
          <w:p w14:paraId="15DF6595" w14:textId="77777777" w:rsidR="00F26705" w:rsidRPr="00DF147B" w:rsidRDefault="00F26705" w:rsidP="00816EAD">
            <w:pPr>
              <w:jc w:val="right"/>
              <w:rPr>
                <w:rFonts w:ascii="Arial Narrow" w:eastAsia="Times New Roman" w:hAnsi="Arial Narrow" w:cs="Arial"/>
                <w:color w:val="FF0000"/>
                <w:sz w:val="16"/>
                <w:szCs w:val="16"/>
              </w:rPr>
            </w:pPr>
            <w:r w:rsidRPr="00DF147B">
              <w:rPr>
                <w:rFonts w:ascii="Arial Narrow" w:eastAsia="Times New Roman" w:hAnsi="Arial Narrow" w:cs="Arial"/>
                <w:color w:val="FF0000"/>
                <w:sz w:val="16"/>
                <w:szCs w:val="16"/>
              </w:rPr>
              <w:t>75,000</w:t>
            </w:r>
          </w:p>
        </w:tc>
        <w:tc>
          <w:tcPr>
            <w:tcW w:w="698" w:type="dxa"/>
            <w:tcBorders>
              <w:top w:val="nil"/>
              <w:left w:val="single" w:sz="8" w:space="0" w:color="auto"/>
              <w:bottom w:val="single" w:sz="4" w:space="0" w:color="auto"/>
              <w:right w:val="single" w:sz="8" w:space="0" w:color="auto"/>
            </w:tcBorders>
            <w:shd w:val="clear" w:color="auto" w:fill="auto"/>
            <w:noWrap/>
            <w:vAlign w:val="bottom"/>
            <w:hideMark/>
          </w:tcPr>
          <w:p w14:paraId="3648C6B1"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91,198</w:t>
            </w:r>
          </w:p>
        </w:tc>
        <w:tc>
          <w:tcPr>
            <w:tcW w:w="808" w:type="dxa"/>
            <w:tcBorders>
              <w:top w:val="nil"/>
              <w:left w:val="nil"/>
              <w:bottom w:val="single" w:sz="4" w:space="0" w:color="auto"/>
              <w:right w:val="nil"/>
            </w:tcBorders>
            <w:shd w:val="clear" w:color="auto" w:fill="auto"/>
            <w:noWrap/>
            <w:vAlign w:val="bottom"/>
            <w:hideMark/>
          </w:tcPr>
          <w:p w14:paraId="20FB4BAB" w14:textId="77777777" w:rsidR="00F26705" w:rsidRPr="00DF147B" w:rsidRDefault="00F26705" w:rsidP="00816EAD">
            <w:pPr>
              <w:jc w:val="right"/>
              <w:rPr>
                <w:rFonts w:ascii="Arial Narrow" w:eastAsia="Times New Roman" w:hAnsi="Arial Narrow" w:cs="Arial"/>
                <w:sz w:val="16"/>
                <w:szCs w:val="16"/>
              </w:rPr>
            </w:pPr>
            <w:r w:rsidRPr="00DF147B">
              <w:rPr>
                <w:rFonts w:ascii="Arial Narrow" w:eastAsia="Times New Roman" w:hAnsi="Arial Narrow" w:cs="Arial"/>
                <w:sz w:val="16"/>
                <w:szCs w:val="16"/>
              </w:rPr>
              <w:t>-16,198</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14:paraId="6392B104" w14:textId="77777777" w:rsidR="00F26705" w:rsidRPr="00DF147B" w:rsidRDefault="00F26705" w:rsidP="00816EAD">
            <w:pPr>
              <w:jc w:val="right"/>
              <w:rPr>
                <w:rFonts w:ascii="Arial Narrow" w:eastAsia="Times New Roman" w:hAnsi="Arial Narrow" w:cs="Arial"/>
                <w:b/>
                <w:bCs/>
                <w:sz w:val="16"/>
                <w:szCs w:val="16"/>
              </w:rPr>
            </w:pPr>
            <w:r w:rsidRPr="00DF147B">
              <w:rPr>
                <w:rFonts w:ascii="Arial Narrow" w:eastAsia="Times New Roman" w:hAnsi="Arial Narrow" w:cs="Arial"/>
                <w:b/>
                <w:bCs/>
                <w:sz w:val="16"/>
                <w:szCs w:val="16"/>
              </w:rPr>
              <w:t>75,000</w:t>
            </w:r>
          </w:p>
        </w:tc>
        <w:tc>
          <w:tcPr>
            <w:tcW w:w="785" w:type="dxa"/>
            <w:tcBorders>
              <w:top w:val="nil"/>
              <w:left w:val="nil"/>
              <w:bottom w:val="single" w:sz="4" w:space="0" w:color="auto"/>
              <w:right w:val="single" w:sz="8" w:space="0" w:color="auto"/>
            </w:tcBorders>
            <w:shd w:val="clear" w:color="auto" w:fill="auto"/>
            <w:noWrap/>
            <w:vAlign w:val="bottom"/>
            <w:hideMark/>
          </w:tcPr>
          <w:p w14:paraId="0D9DD4C0"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nil"/>
              <w:left w:val="nil"/>
              <w:bottom w:val="single" w:sz="4" w:space="0" w:color="auto"/>
              <w:right w:val="single" w:sz="4" w:space="0" w:color="auto"/>
            </w:tcBorders>
            <w:shd w:val="clear" w:color="auto" w:fill="auto"/>
            <w:noWrap/>
            <w:vAlign w:val="bottom"/>
            <w:hideMark/>
          </w:tcPr>
          <w:p w14:paraId="7AF78B9C"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Committed</w:t>
            </w:r>
          </w:p>
        </w:tc>
      </w:tr>
      <w:tr w:rsidR="00F26705" w:rsidRPr="00DF147B" w14:paraId="393F5DD2" w14:textId="77777777" w:rsidTr="00816EAD">
        <w:trPr>
          <w:trHeight w:val="145"/>
        </w:trPr>
        <w:tc>
          <w:tcPr>
            <w:tcW w:w="43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14:paraId="1F284A38" w14:textId="77777777" w:rsidR="00F26705" w:rsidRPr="00DF147B" w:rsidRDefault="00F26705" w:rsidP="00816EAD">
            <w:pPr>
              <w:jc w:val="cente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lastRenderedPageBreak/>
              <w:t> </w:t>
            </w:r>
          </w:p>
        </w:tc>
        <w:tc>
          <w:tcPr>
            <w:tcW w:w="3321" w:type="dxa"/>
            <w:tcBorders>
              <w:top w:val="single" w:sz="8" w:space="0" w:color="auto"/>
              <w:left w:val="nil"/>
              <w:bottom w:val="single" w:sz="4" w:space="0" w:color="auto"/>
              <w:right w:val="nil"/>
            </w:tcBorders>
            <w:shd w:val="clear" w:color="000000" w:fill="F2F2F2"/>
            <w:noWrap/>
            <w:vAlign w:val="bottom"/>
            <w:hideMark/>
          </w:tcPr>
          <w:p w14:paraId="67B40F2C" w14:textId="77777777" w:rsidR="00F26705" w:rsidRPr="00DF147B" w:rsidRDefault="00F26705" w:rsidP="00816EAD">
            <w:pPr>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Sub Total</w:t>
            </w:r>
          </w:p>
        </w:tc>
        <w:tc>
          <w:tcPr>
            <w:tcW w:w="808" w:type="dxa"/>
            <w:tcBorders>
              <w:top w:val="single" w:sz="8" w:space="0" w:color="auto"/>
              <w:left w:val="single" w:sz="8" w:space="0" w:color="auto"/>
              <w:bottom w:val="single" w:sz="4" w:space="0" w:color="auto"/>
              <w:right w:val="nil"/>
            </w:tcBorders>
            <w:shd w:val="clear" w:color="000000" w:fill="F2F2F2"/>
            <w:noWrap/>
            <w:vAlign w:val="bottom"/>
            <w:hideMark/>
          </w:tcPr>
          <w:p w14:paraId="01B6FA1B"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83,486</w:t>
            </w:r>
          </w:p>
        </w:tc>
        <w:tc>
          <w:tcPr>
            <w:tcW w:w="809" w:type="dxa"/>
            <w:tcBorders>
              <w:top w:val="single" w:sz="8" w:space="0" w:color="auto"/>
              <w:left w:val="single" w:sz="8" w:space="0" w:color="auto"/>
              <w:bottom w:val="single" w:sz="4" w:space="0" w:color="auto"/>
              <w:right w:val="nil"/>
            </w:tcBorders>
            <w:shd w:val="clear" w:color="000000" w:fill="F2F2F2"/>
            <w:noWrap/>
            <w:vAlign w:val="bottom"/>
            <w:hideMark/>
          </w:tcPr>
          <w:p w14:paraId="63A59F9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103,149</w:t>
            </w:r>
          </w:p>
        </w:tc>
        <w:tc>
          <w:tcPr>
            <w:tcW w:w="808" w:type="dxa"/>
            <w:tcBorders>
              <w:top w:val="single" w:sz="8" w:space="0" w:color="auto"/>
              <w:left w:val="single" w:sz="8" w:space="0" w:color="auto"/>
              <w:bottom w:val="single" w:sz="4" w:space="0" w:color="auto"/>
              <w:right w:val="nil"/>
            </w:tcBorders>
            <w:shd w:val="clear" w:color="000000" w:fill="F2F2F2"/>
            <w:noWrap/>
            <w:vAlign w:val="bottom"/>
            <w:hideMark/>
          </w:tcPr>
          <w:p w14:paraId="63E8767E"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75,000</w:t>
            </w:r>
          </w:p>
        </w:tc>
        <w:tc>
          <w:tcPr>
            <w:tcW w:w="1007" w:type="dxa"/>
            <w:tcBorders>
              <w:top w:val="single" w:sz="8" w:space="0" w:color="auto"/>
              <w:left w:val="single" w:sz="8" w:space="0" w:color="auto"/>
              <w:bottom w:val="single" w:sz="4" w:space="0" w:color="auto"/>
              <w:right w:val="nil"/>
            </w:tcBorders>
            <w:shd w:val="clear" w:color="000000" w:fill="F2F2F2"/>
            <w:noWrap/>
            <w:vAlign w:val="bottom"/>
            <w:hideMark/>
          </w:tcPr>
          <w:p w14:paraId="68169C4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378" w:type="dxa"/>
            <w:tcBorders>
              <w:top w:val="single" w:sz="8" w:space="0" w:color="auto"/>
              <w:left w:val="single" w:sz="8" w:space="0" w:color="auto"/>
              <w:bottom w:val="single" w:sz="4" w:space="0" w:color="auto"/>
              <w:right w:val="nil"/>
            </w:tcBorders>
            <w:shd w:val="clear" w:color="000000" w:fill="F2F2F2"/>
            <w:noWrap/>
            <w:vAlign w:val="bottom"/>
            <w:hideMark/>
          </w:tcPr>
          <w:p w14:paraId="4677690D"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825" w:type="dxa"/>
            <w:tcBorders>
              <w:top w:val="single" w:sz="8" w:space="0" w:color="auto"/>
              <w:left w:val="single" w:sz="8" w:space="0" w:color="auto"/>
              <w:bottom w:val="single" w:sz="4" w:space="0" w:color="auto"/>
              <w:right w:val="nil"/>
            </w:tcBorders>
            <w:shd w:val="clear" w:color="000000" w:fill="F2F2F2"/>
            <w:noWrap/>
            <w:vAlign w:val="bottom"/>
            <w:hideMark/>
          </w:tcPr>
          <w:p w14:paraId="6E05F634"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75,000</w:t>
            </w:r>
          </w:p>
        </w:tc>
        <w:tc>
          <w:tcPr>
            <w:tcW w:w="698" w:type="dxa"/>
            <w:tcBorders>
              <w:top w:val="single" w:sz="8" w:space="0" w:color="auto"/>
              <w:left w:val="single" w:sz="8" w:space="0" w:color="auto"/>
              <w:bottom w:val="single" w:sz="4" w:space="0" w:color="auto"/>
              <w:right w:val="nil"/>
            </w:tcBorders>
            <w:shd w:val="clear" w:color="000000" w:fill="F2F2F2"/>
            <w:noWrap/>
            <w:vAlign w:val="bottom"/>
            <w:hideMark/>
          </w:tcPr>
          <w:p w14:paraId="75C32AF7"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91,198</w:t>
            </w:r>
          </w:p>
        </w:tc>
        <w:tc>
          <w:tcPr>
            <w:tcW w:w="808" w:type="dxa"/>
            <w:tcBorders>
              <w:top w:val="single" w:sz="8" w:space="0" w:color="auto"/>
              <w:left w:val="single" w:sz="8" w:space="0" w:color="auto"/>
              <w:bottom w:val="single" w:sz="4" w:space="0" w:color="auto"/>
              <w:right w:val="nil"/>
            </w:tcBorders>
            <w:shd w:val="clear" w:color="000000" w:fill="F2F2F2"/>
            <w:noWrap/>
            <w:vAlign w:val="bottom"/>
            <w:hideMark/>
          </w:tcPr>
          <w:p w14:paraId="5B542C2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-16,198</w:t>
            </w:r>
          </w:p>
        </w:tc>
        <w:tc>
          <w:tcPr>
            <w:tcW w:w="808" w:type="dxa"/>
            <w:tcBorders>
              <w:top w:val="single" w:sz="8" w:space="0" w:color="auto"/>
              <w:left w:val="single" w:sz="8" w:space="0" w:color="auto"/>
              <w:bottom w:val="single" w:sz="4" w:space="0" w:color="auto"/>
              <w:right w:val="nil"/>
            </w:tcBorders>
            <w:shd w:val="clear" w:color="000000" w:fill="F2F2F2"/>
            <w:noWrap/>
            <w:vAlign w:val="bottom"/>
            <w:hideMark/>
          </w:tcPr>
          <w:p w14:paraId="472EE00F"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75,000</w:t>
            </w:r>
          </w:p>
        </w:tc>
        <w:tc>
          <w:tcPr>
            <w:tcW w:w="785" w:type="dxa"/>
            <w:tcBorders>
              <w:top w:val="single" w:sz="8" w:space="0" w:color="auto"/>
              <w:left w:val="single" w:sz="8" w:space="0" w:color="auto"/>
              <w:bottom w:val="single" w:sz="4" w:space="0" w:color="auto"/>
              <w:right w:val="nil"/>
            </w:tcBorders>
            <w:shd w:val="clear" w:color="000000" w:fill="F2F2F2"/>
            <w:noWrap/>
            <w:vAlign w:val="bottom"/>
            <w:hideMark/>
          </w:tcPr>
          <w:p w14:paraId="6C567E02"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c>
          <w:tcPr>
            <w:tcW w:w="1292"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4D2CF568" w14:textId="77777777" w:rsidR="00F26705" w:rsidRPr="00DF147B" w:rsidRDefault="00F26705" w:rsidP="00816EAD">
            <w:pPr>
              <w:jc w:val="right"/>
              <w:rPr>
                <w:rFonts w:ascii="Arial Narrow" w:eastAsia="Times New Roman" w:hAnsi="Arial Narrow" w:cs="Arial"/>
                <w:b/>
                <w:bCs/>
                <w:color w:val="FF0000"/>
                <w:sz w:val="16"/>
                <w:szCs w:val="16"/>
              </w:rPr>
            </w:pPr>
            <w:r w:rsidRPr="00DF147B">
              <w:rPr>
                <w:rFonts w:ascii="Arial Narrow" w:eastAsia="Times New Roman" w:hAnsi="Arial Narrow" w:cs="Arial"/>
                <w:b/>
                <w:bCs/>
                <w:color w:val="FF0000"/>
                <w:sz w:val="16"/>
                <w:szCs w:val="16"/>
              </w:rPr>
              <w:t>0</w:t>
            </w:r>
          </w:p>
        </w:tc>
      </w:tr>
    </w:tbl>
    <w:p w14:paraId="2FCAEF17" w14:textId="77777777" w:rsidR="00816EAD" w:rsidRDefault="00816EAD" w:rsidP="00816EAD">
      <w:pPr>
        <w:rPr>
          <w:rFonts w:ascii="Arial Narrow" w:eastAsia="Times New Roman" w:hAnsi="Arial Narrow" w:cs="Arial"/>
          <w:b/>
          <w:bCs/>
          <w:sz w:val="18"/>
          <w:szCs w:val="18"/>
          <w:lang w:val="en-GB"/>
        </w:rPr>
        <w:sectPr w:rsidR="00816EAD" w:rsidSect="009407B8">
          <w:pgSz w:w="15840" w:h="12240" w:orient="landscape"/>
          <w:pgMar w:top="284" w:right="1440" w:bottom="1259" w:left="1440" w:header="720" w:footer="720" w:gutter="0"/>
          <w:cols w:space="720"/>
          <w:docGrid w:linePitch="360"/>
        </w:sectPr>
      </w:pPr>
    </w:p>
    <w:tbl>
      <w:tblPr>
        <w:tblW w:w="13874" w:type="dxa"/>
        <w:tblInd w:w="-148" w:type="dxa"/>
        <w:tblLayout w:type="fixed"/>
        <w:tblLook w:val="04A0" w:firstRow="1" w:lastRow="0" w:firstColumn="1" w:lastColumn="0" w:noHBand="0" w:noVBand="1"/>
      </w:tblPr>
      <w:tblGrid>
        <w:gridCol w:w="430"/>
        <w:gridCol w:w="2876"/>
        <w:gridCol w:w="884"/>
        <w:gridCol w:w="895"/>
        <w:gridCol w:w="884"/>
        <w:gridCol w:w="1011"/>
        <w:gridCol w:w="1381"/>
        <w:gridCol w:w="891"/>
        <w:gridCol w:w="810"/>
        <w:gridCol w:w="810"/>
        <w:gridCol w:w="895"/>
        <w:gridCol w:w="719"/>
        <w:gridCol w:w="8"/>
        <w:gridCol w:w="1368"/>
        <w:gridCol w:w="12"/>
      </w:tblGrid>
      <w:tr w:rsidR="00AB4F49" w:rsidRPr="00B75309" w14:paraId="75A5E13B" w14:textId="77777777" w:rsidTr="00F95C16">
        <w:trPr>
          <w:trHeight w:val="115"/>
          <w:tblHeader/>
        </w:trPr>
        <w:tc>
          <w:tcPr>
            <w:tcW w:w="430" w:type="dxa"/>
            <w:tcBorders>
              <w:top w:val="single" w:sz="8" w:space="0" w:color="auto"/>
              <w:left w:val="single" w:sz="4" w:space="0" w:color="auto"/>
              <w:bottom w:val="single" w:sz="4" w:space="0" w:color="auto"/>
              <w:right w:val="nil"/>
            </w:tcBorders>
            <w:shd w:val="clear" w:color="000000" w:fill="F2F2F2"/>
            <w:vAlign w:val="bottom"/>
            <w:hideMark/>
          </w:tcPr>
          <w:p w14:paraId="3B0BE627"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lastRenderedPageBreak/>
              <w:t> </w:t>
            </w:r>
          </w:p>
        </w:tc>
        <w:tc>
          <w:tcPr>
            <w:tcW w:w="2876" w:type="dxa"/>
            <w:tcBorders>
              <w:top w:val="single" w:sz="8" w:space="0" w:color="auto"/>
              <w:left w:val="single" w:sz="4" w:space="0" w:color="auto"/>
              <w:bottom w:val="nil"/>
              <w:right w:val="single" w:sz="8" w:space="0" w:color="auto"/>
            </w:tcBorders>
            <w:shd w:val="clear" w:color="000000" w:fill="F2F2F2"/>
            <w:vAlign w:val="center"/>
            <w:hideMark/>
          </w:tcPr>
          <w:p w14:paraId="52893CA2" w14:textId="77777777" w:rsidR="00AB4F49" w:rsidRPr="00B75309" w:rsidRDefault="00AB4F49" w:rsidP="00816EAD">
            <w:pP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BUDGET LINE</w:t>
            </w:r>
          </w:p>
        </w:tc>
        <w:tc>
          <w:tcPr>
            <w:tcW w:w="1779" w:type="dxa"/>
            <w:gridSpan w:val="2"/>
            <w:tcBorders>
              <w:top w:val="single" w:sz="8" w:space="0" w:color="auto"/>
              <w:left w:val="nil"/>
              <w:bottom w:val="single" w:sz="8" w:space="0" w:color="auto"/>
              <w:right w:val="single" w:sz="8" w:space="0" w:color="000000"/>
            </w:tcBorders>
            <w:shd w:val="clear" w:color="000000" w:fill="F2F2F2"/>
            <w:vAlign w:val="bottom"/>
            <w:hideMark/>
          </w:tcPr>
          <w:p w14:paraId="75E80437"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Prior Years Actuals</w:t>
            </w:r>
          </w:p>
        </w:tc>
        <w:tc>
          <w:tcPr>
            <w:tcW w:w="7409" w:type="dxa"/>
            <w:gridSpan w:val="9"/>
            <w:tcBorders>
              <w:top w:val="single" w:sz="8" w:space="0" w:color="auto"/>
              <w:left w:val="nil"/>
              <w:bottom w:val="single" w:sz="8" w:space="0" w:color="auto"/>
              <w:right w:val="single" w:sz="8" w:space="0" w:color="000000"/>
            </w:tcBorders>
            <w:shd w:val="clear" w:color="000000" w:fill="F2F2F2"/>
            <w:vAlign w:val="bottom"/>
            <w:hideMark/>
          </w:tcPr>
          <w:p w14:paraId="60F6AB5D"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2019</w:t>
            </w:r>
          </w:p>
        </w:tc>
        <w:tc>
          <w:tcPr>
            <w:tcW w:w="1380" w:type="dxa"/>
            <w:gridSpan w:val="2"/>
            <w:tcBorders>
              <w:top w:val="single" w:sz="8" w:space="0" w:color="auto"/>
              <w:left w:val="nil"/>
              <w:bottom w:val="nil"/>
              <w:right w:val="single" w:sz="4" w:space="0" w:color="auto"/>
            </w:tcBorders>
            <w:shd w:val="clear" w:color="000000" w:fill="F2F2F2"/>
            <w:vAlign w:val="bottom"/>
            <w:hideMark/>
          </w:tcPr>
          <w:p w14:paraId="7218F28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r>
      <w:tr w:rsidR="00AB4F49" w:rsidRPr="00B75309" w14:paraId="0BB709F3" w14:textId="77777777" w:rsidTr="00F95C16">
        <w:trPr>
          <w:gridAfter w:val="1"/>
          <w:wAfter w:w="12" w:type="dxa"/>
          <w:trHeight w:val="392"/>
          <w:tblHeader/>
        </w:trPr>
        <w:tc>
          <w:tcPr>
            <w:tcW w:w="430" w:type="dxa"/>
            <w:tcBorders>
              <w:top w:val="nil"/>
              <w:left w:val="single" w:sz="4" w:space="0" w:color="auto"/>
              <w:bottom w:val="single" w:sz="4" w:space="0" w:color="auto"/>
              <w:right w:val="nil"/>
            </w:tcBorders>
            <w:shd w:val="clear" w:color="000000" w:fill="F2F2F2"/>
            <w:vAlign w:val="bottom"/>
            <w:hideMark/>
          </w:tcPr>
          <w:p w14:paraId="77BE79CF"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2876" w:type="dxa"/>
            <w:tcBorders>
              <w:top w:val="nil"/>
              <w:left w:val="single" w:sz="4" w:space="0" w:color="auto"/>
              <w:bottom w:val="nil"/>
              <w:right w:val="single" w:sz="8" w:space="0" w:color="auto"/>
            </w:tcBorders>
            <w:shd w:val="clear" w:color="000000" w:fill="F2F2F2"/>
            <w:vAlign w:val="center"/>
            <w:hideMark/>
          </w:tcPr>
          <w:p w14:paraId="6153F142" w14:textId="77777777" w:rsidR="00AB4F49" w:rsidRPr="00B75309" w:rsidRDefault="00AB4F49" w:rsidP="00816EAD">
            <w:pP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84" w:type="dxa"/>
            <w:tcBorders>
              <w:top w:val="nil"/>
              <w:left w:val="nil"/>
              <w:bottom w:val="single" w:sz="8" w:space="0" w:color="auto"/>
              <w:right w:val="single" w:sz="8" w:space="0" w:color="auto"/>
            </w:tcBorders>
            <w:shd w:val="clear" w:color="000000" w:fill="F2F2F2"/>
            <w:vAlign w:val="bottom"/>
            <w:hideMark/>
          </w:tcPr>
          <w:p w14:paraId="6C5B62F1"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2017 ACTUAL</w:t>
            </w:r>
          </w:p>
        </w:tc>
        <w:tc>
          <w:tcPr>
            <w:tcW w:w="895" w:type="dxa"/>
            <w:tcBorders>
              <w:top w:val="nil"/>
              <w:left w:val="nil"/>
              <w:bottom w:val="single" w:sz="8" w:space="0" w:color="auto"/>
              <w:right w:val="single" w:sz="8" w:space="0" w:color="auto"/>
            </w:tcBorders>
            <w:shd w:val="clear" w:color="000000" w:fill="F2F2F2"/>
            <w:vAlign w:val="bottom"/>
            <w:hideMark/>
          </w:tcPr>
          <w:p w14:paraId="08EF9BF5"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2018 ACTUAL</w:t>
            </w:r>
          </w:p>
        </w:tc>
        <w:tc>
          <w:tcPr>
            <w:tcW w:w="884" w:type="dxa"/>
            <w:tcBorders>
              <w:top w:val="nil"/>
              <w:left w:val="nil"/>
              <w:bottom w:val="single" w:sz="8" w:space="0" w:color="auto"/>
              <w:right w:val="nil"/>
            </w:tcBorders>
            <w:shd w:val="clear" w:color="000000" w:fill="F2F2F2"/>
            <w:vAlign w:val="bottom"/>
            <w:hideMark/>
          </w:tcPr>
          <w:p w14:paraId="6B3EC8C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2019 BUDGET</w:t>
            </w:r>
          </w:p>
        </w:tc>
        <w:tc>
          <w:tcPr>
            <w:tcW w:w="1011" w:type="dxa"/>
            <w:tcBorders>
              <w:top w:val="nil"/>
              <w:left w:val="single" w:sz="8" w:space="0" w:color="auto"/>
              <w:bottom w:val="single" w:sz="8" w:space="0" w:color="auto"/>
              <w:right w:val="nil"/>
            </w:tcBorders>
            <w:shd w:val="clear" w:color="000000" w:fill="F2F2F2"/>
            <w:hideMark/>
          </w:tcPr>
          <w:p w14:paraId="62A8DAF9"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2019 Reallocation - higher of 15% and $25,000</w:t>
            </w:r>
          </w:p>
        </w:tc>
        <w:tc>
          <w:tcPr>
            <w:tcW w:w="1381" w:type="dxa"/>
            <w:tcBorders>
              <w:top w:val="nil"/>
              <w:left w:val="single" w:sz="8" w:space="0" w:color="auto"/>
              <w:bottom w:val="single" w:sz="8" w:space="0" w:color="auto"/>
              <w:right w:val="nil"/>
            </w:tcBorders>
            <w:shd w:val="clear" w:color="000000" w:fill="F2F2F2"/>
            <w:hideMark/>
          </w:tcPr>
          <w:p w14:paraId="02E55F4C"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Proposed Reallocation - across budget category</w:t>
            </w:r>
          </w:p>
        </w:tc>
        <w:tc>
          <w:tcPr>
            <w:tcW w:w="891" w:type="dxa"/>
            <w:tcBorders>
              <w:top w:val="nil"/>
              <w:left w:val="single" w:sz="8" w:space="0" w:color="auto"/>
              <w:bottom w:val="single" w:sz="8" w:space="0" w:color="auto"/>
              <w:right w:val="nil"/>
            </w:tcBorders>
            <w:shd w:val="clear" w:color="000000" w:fill="F2F2F2"/>
            <w:vAlign w:val="bottom"/>
            <w:hideMark/>
          </w:tcPr>
          <w:p w14:paraId="34859C1C"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2019 REVISED BUDGET</w:t>
            </w:r>
          </w:p>
        </w:tc>
        <w:tc>
          <w:tcPr>
            <w:tcW w:w="810" w:type="dxa"/>
            <w:tcBorders>
              <w:top w:val="nil"/>
              <w:left w:val="single" w:sz="8" w:space="0" w:color="auto"/>
              <w:bottom w:val="single" w:sz="8" w:space="0" w:color="auto"/>
              <w:right w:val="single" w:sz="8" w:space="0" w:color="auto"/>
            </w:tcBorders>
            <w:shd w:val="clear" w:color="000000" w:fill="F2F2F2"/>
            <w:vAlign w:val="bottom"/>
            <w:hideMark/>
          </w:tcPr>
          <w:p w14:paraId="04C2AC2E"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JAN - JUNE</w:t>
            </w:r>
          </w:p>
        </w:tc>
        <w:tc>
          <w:tcPr>
            <w:tcW w:w="810" w:type="dxa"/>
            <w:tcBorders>
              <w:top w:val="nil"/>
              <w:left w:val="nil"/>
              <w:bottom w:val="single" w:sz="8" w:space="0" w:color="auto"/>
              <w:right w:val="nil"/>
            </w:tcBorders>
            <w:shd w:val="clear" w:color="000000" w:fill="F2F2F2"/>
            <w:vAlign w:val="bottom"/>
            <w:hideMark/>
          </w:tcPr>
          <w:p w14:paraId="3B54083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PROJ JUL - DEC</w:t>
            </w:r>
          </w:p>
        </w:tc>
        <w:tc>
          <w:tcPr>
            <w:tcW w:w="895" w:type="dxa"/>
            <w:tcBorders>
              <w:top w:val="nil"/>
              <w:left w:val="single" w:sz="8" w:space="0" w:color="auto"/>
              <w:bottom w:val="single" w:sz="8" w:space="0" w:color="auto"/>
              <w:right w:val="single" w:sz="8" w:space="0" w:color="auto"/>
            </w:tcBorders>
            <w:shd w:val="clear" w:color="000000" w:fill="F2F2F2"/>
            <w:vAlign w:val="bottom"/>
            <w:hideMark/>
          </w:tcPr>
          <w:p w14:paraId="21CB5BCE"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TOTAL PROJ</w:t>
            </w:r>
          </w:p>
        </w:tc>
        <w:tc>
          <w:tcPr>
            <w:tcW w:w="719" w:type="dxa"/>
            <w:tcBorders>
              <w:top w:val="nil"/>
              <w:left w:val="nil"/>
              <w:bottom w:val="single" w:sz="8" w:space="0" w:color="auto"/>
              <w:right w:val="single" w:sz="8" w:space="0" w:color="auto"/>
            </w:tcBorders>
            <w:shd w:val="clear" w:color="000000" w:fill="F2F2F2"/>
            <w:vAlign w:val="bottom"/>
            <w:hideMark/>
          </w:tcPr>
          <w:p w14:paraId="118DA80F"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Variance</w:t>
            </w:r>
          </w:p>
        </w:tc>
        <w:tc>
          <w:tcPr>
            <w:tcW w:w="1376" w:type="dxa"/>
            <w:gridSpan w:val="2"/>
            <w:tcBorders>
              <w:top w:val="single" w:sz="8" w:space="0" w:color="auto"/>
              <w:left w:val="nil"/>
              <w:bottom w:val="single" w:sz="8" w:space="0" w:color="auto"/>
              <w:right w:val="single" w:sz="4" w:space="0" w:color="auto"/>
            </w:tcBorders>
            <w:shd w:val="clear" w:color="000000" w:fill="F2F2F2"/>
            <w:vAlign w:val="bottom"/>
            <w:hideMark/>
          </w:tcPr>
          <w:p w14:paraId="02750019" w14:textId="77777777" w:rsidR="00AB4F49" w:rsidRPr="00B75309" w:rsidRDefault="00AB4F49" w:rsidP="00816EAD">
            <w:pPr>
              <w:jc w:val="right"/>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COMMENTS</w:t>
            </w:r>
          </w:p>
        </w:tc>
      </w:tr>
      <w:tr w:rsidR="00AB4F49" w:rsidRPr="00B75309" w14:paraId="4E3AACB2" w14:textId="77777777" w:rsidTr="00F95C16">
        <w:trPr>
          <w:gridAfter w:val="1"/>
          <w:wAfter w:w="12" w:type="dxa"/>
          <w:trHeight w:val="340"/>
          <w:tblHeader/>
        </w:trPr>
        <w:tc>
          <w:tcPr>
            <w:tcW w:w="430" w:type="dxa"/>
            <w:tcBorders>
              <w:top w:val="nil"/>
              <w:left w:val="single" w:sz="4" w:space="0" w:color="auto"/>
              <w:bottom w:val="nil"/>
              <w:right w:val="nil"/>
            </w:tcBorders>
            <w:shd w:val="clear" w:color="000000" w:fill="F2F2F2"/>
            <w:vAlign w:val="bottom"/>
            <w:hideMark/>
          </w:tcPr>
          <w:p w14:paraId="08055366"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2876" w:type="dxa"/>
            <w:tcBorders>
              <w:top w:val="nil"/>
              <w:left w:val="single" w:sz="4" w:space="0" w:color="auto"/>
              <w:bottom w:val="nil"/>
              <w:right w:val="single" w:sz="8" w:space="0" w:color="auto"/>
            </w:tcBorders>
            <w:shd w:val="clear" w:color="000000" w:fill="F2F2F2"/>
            <w:vAlign w:val="center"/>
            <w:hideMark/>
          </w:tcPr>
          <w:p w14:paraId="4F5D124C" w14:textId="77777777" w:rsidR="00AB4F49" w:rsidRPr="00B75309" w:rsidRDefault="00AB4F49" w:rsidP="00816EAD">
            <w:pP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84" w:type="dxa"/>
            <w:tcBorders>
              <w:top w:val="nil"/>
              <w:left w:val="nil"/>
              <w:bottom w:val="single" w:sz="8" w:space="0" w:color="auto"/>
              <w:right w:val="nil"/>
            </w:tcBorders>
            <w:shd w:val="clear" w:color="000000" w:fill="F2F2F2"/>
            <w:vAlign w:val="bottom"/>
            <w:hideMark/>
          </w:tcPr>
          <w:p w14:paraId="4093C7D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95" w:type="dxa"/>
            <w:tcBorders>
              <w:top w:val="nil"/>
              <w:left w:val="single" w:sz="8" w:space="0" w:color="auto"/>
              <w:bottom w:val="single" w:sz="8" w:space="0" w:color="auto"/>
              <w:right w:val="single" w:sz="8" w:space="0" w:color="auto"/>
            </w:tcBorders>
            <w:shd w:val="clear" w:color="000000" w:fill="F2F2F2"/>
            <w:vAlign w:val="bottom"/>
            <w:hideMark/>
          </w:tcPr>
          <w:p w14:paraId="0065B7CF"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84" w:type="dxa"/>
            <w:tcBorders>
              <w:top w:val="nil"/>
              <w:left w:val="nil"/>
              <w:bottom w:val="nil"/>
              <w:right w:val="nil"/>
            </w:tcBorders>
            <w:shd w:val="clear" w:color="000000" w:fill="F2F2F2"/>
            <w:vAlign w:val="bottom"/>
            <w:hideMark/>
          </w:tcPr>
          <w:p w14:paraId="59491E9E"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1011" w:type="dxa"/>
            <w:tcBorders>
              <w:top w:val="nil"/>
              <w:left w:val="single" w:sz="8" w:space="0" w:color="auto"/>
              <w:bottom w:val="single" w:sz="8" w:space="0" w:color="auto"/>
              <w:right w:val="nil"/>
            </w:tcBorders>
            <w:shd w:val="clear" w:color="000000" w:fill="F2F2F2"/>
            <w:hideMark/>
          </w:tcPr>
          <w:p w14:paraId="652889DC"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Approved by Secretary General</w:t>
            </w:r>
          </w:p>
        </w:tc>
        <w:tc>
          <w:tcPr>
            <w:tcW w:w="1381" w:type="dxa"/>
            <w:tcBorders>
              <w:top w:val="nil"/>
              <w:left w:val="single" w:sz="8" w:space="0" w:color="auto"/>
              <w:bottom w:val="single" w:sz="8" w:space="0" w:color="auto"/>
              <w:right w:val="nil"/>
            </w:tcBorders>
            <w:shd w:val="clear" w:color="000000" w:fill="F2F2F2"/>
            <w:hideMark/>
          </w:tcPr>
          <w:p w14:paraId="5F3DABD0"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For approval by Council</w:t>
            </w:r>
          </w:p>
        </w:tc>
        <w:tc>
          <w:tcPr>
            <w:tcW w:w="891" w:type="dxa"/>
            <w:tcBorders>
              <w:top w:val="nil"/>
              <w:left w:val="single" w:sz="8" w:space="0" w:color="auto"/>
              <w:bottom w:val="single" w:sz="8" w:space="0" w:color="auto"/>
              <w:right w:val="nil"/>
            </w:tcBorders>
            <w:shd w:val="clear" w:color="000000" w:fill="F2F2F2"/>
            <w:hideMark/>
          </w:tcPr>
          <w:p w14:paraId="5BF5442B"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10" w:type="dxa"/>
            <w:tcBorders>
              <w:top w:val="nil"/>
              <w:left w:val="single" w:sz="8" w:space="0" w:color="auto"/>
              <w:bottom w:val="single" w:sz="8" w:space="0" w:color="auto"/>
              <w:right w:val="single" w:sz="8" w:space="0" w:color="auto"/>
            </w:tcBorders>
            <w:shd w:val="clear" w:color="000000" w:fill="F2F2F2"/>
            <w:vAlign w:val="bottom"/>
            <w:hideMark/>
          </w:tcPr>
          <w:p w14:paraId="6B451E41"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10" w:type="dxa"/>
            <w:tcBorders>
              <w:top w:val="nil"/>
              <w:left w:val="nil"/>
              <w:bottom w:val="single" w:sz="8" w:space="0" w:color="auto"/>
              <w:right w:val="nil"/>
            </w:tcBorders>
            <w:shd w:val="clear" w:color="000000" w:fill="F2F2F2"/>
            <w:vAlign w:val="bottom"/>
            <w:hideMark/>
          </w:tcPr>
          <w:p w14:paraId="55A68E6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95" w:type="dxa"/>
            <w:tcBorders>
              <w:top w:val="nil"/>
              <w:left w:val="single" w:sz="8" w:space="0" w:color="auto"/>
              <w:bottom w:val="single" w:sz="8" w:space="0" w:color="auto"/>
              <w:right w:val="single" w:sz="8" w:space="0" w:color="auto"/>
            </w:tcBorders>
            <w:shd w:val="clear" w:color="000000" w:fill="F2F2F2"/>
            <w:vAlign w:val="bottom"/>
            <w:hideMark/>
          </w:tcPr>
          <w:p w14:paraId="71B13FA8"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719" w:type="dxa"/>
            <w:tcBorders>
              <w:top w:val="nil"/>
              <w:left w:val="nil"/>
              <w:bottom w:val="single" w:sz="8" w:space="0" w:color="auto"/>
              <w:right w:val="single" w:sz="8" w:space="0" w:color="auto"/>
            </w:tcBorders>
            <w:shd w:val="clear" w:color="000000" w:fill="F2F2F2"/>
            <w:vAlign w:val="bottom"/>
            <w:hideMark/>
          </w:tcPr>
          <w:p w14:paraId="37E40C1D"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1376" w:type="dxa"/>
            <w:gridSpan w:val="2"/>
            <w:tcBorders>
              <w:top w:val="nil"/>
              <w:left w:val="nil"/>
              <w:bottom w:val="single" w:sz="8" w:space="0" w:color="auto"/>
              <w:right w:val="single" w:sz="4" w:space="0" w:color="auto"/>
            </w:tcBorders>
            <w:shd w:val="clear" w:color="000000" w:fill="F2F2F2"/>
            <w:vAlign w:val="bottom"/>
            <w:hideMark/>
          </w:tcPr>
          <w:p w14:paraId="42B18695" w14:textId="77777777" w:rsidR="00AB4F49" w:rsidRPr="00B75309" w:rsidRDefault="00AB4F49" w:rsidP="00816EAD">
            <w:pPr>
              <w:jc w:val="right"/>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r>
      <w:tr w:rsidR="00AB4F49" w:rsidRPr="00B75309" w14:paraId="20EC9FFE" w14:textId="77777777" w:rsidTr="00F95C16">
        <w:trPr>
          <w:gridAfter w:val="1"/>
          <w:wAfter w:w="12" w:type="dxa"/>
          <w:trHeight w:val="196"/>
          <w:tblHeader/>
        </w:trPr>
        <w:tc>
          <w:tcPr>
            <w:tcW w:w="430" w:type="dxa"/>
            <w:tcBorders>
              <w:top w:val="single" w:sz="4" w:space="0" w:color="auto"/>
              <w:left w:val="single" w:sz="4" w:space="0" w:color="auto"/>
              <w:bottom w:val="single" w:sz="8" w:space="0" w:color="auto"/>
              <w:right w:val="nil"/>
            </w:tcBorders>
            <w:shd w:val="clear" w:color="000000" w:fill="F2F2F2"/>
            <w:vAlign w:val="bottom"/>
            <w:hideMark/>
          </w:tcPr>
          <w:p w14:paraId="3C00159C"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No.</w:t>
            </w:r>
          </w:p>
        </w:tc>
        <w:tc>
          <w:tcPr>
            <w:tcW w:w="2876" w:type="dxa"/>
            <w:tcBorders>
              <w:top w:val="nil"/>
              <w:left w:val="single" w:sz="4" w:space="0" w:color="auto"/>
              <w:bottom w:val="single" w:sz="8" w:space="0" w:color="auto"/>
              <w:right w:val="single" w:sz="8" w:space="0" w:color="auto"/>
            </w:tcBorders>
            <w:shd w:val="clear" w:color="000000" w:fill="F2F2F2"/>
            <w:vAlign w:val="center"/>
            <w:hideMark/>
          </w:tcPr>
          <w:p w14:paraId="6A49DF8E" w14:textId="77777777" w:rsidR="00AB4F49" w:rsidRPr="00B75309" w:rsidRDefault="00AB4F49" w:rsidP="00816EAD">
            <w:pP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c>
          <w:tcPr>
            <w:tcW w:w="884" w:type="dxa"/>
            <w:tcBorders>
              <w:top w:val="nil"/>
              <w:left w:val="nil"/>
              <w:bottom w:val="single" w:sz="8" w:space="0" w:color="auto"/>
              <w:right w:val="nil"/>
            </w:tcBorders>
            <w:shd w:val="clear" w:color="000000" w:fill="F2F2F2"/>
            <w:vAlign w:val="bottom"/>
            <w:hideMark/>
          </w:tcPr>
          <w:p w14:paraId="2F123B48"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95" w:type="dxa"/>
            <w:tcBorders>
              <w:top w:val="nil"/>
              <w:left w:val="single" w:sz="8" w:space="0" w:color="auto"/>
              <w:bottom w:val="single" w:sz="8" w:space="0" w:color="auto"/>
              <w:right w:val="nil"/>
            </w:tcBorders>
            <w:shd w:val="clear" w:color="000000" w:fill="F2F2F2"/>
            <w:vAlign w:val="bottom"/>
            <w:hideMark/>
          </w:tcPr>
          <w:p w14:paraId="6978F3D3"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84" w:type="dxa"/>
            <w:tcBorders>
              <w:top w:val="single" w:sz="8" w:space="0" w:color="auto"/>
              <w:left w:val="single" w:sz="8" w:space="0" w:color="auto"/>
              <w:bottom w:val="single" w:sz="8" w:space="0" w:color="auto"/>
              <w:right w:val="single" w:sz="8" w:space="0" w:color="auto"/>
            </w:tcBorders>
            <w:shd w:val="clear" w:color="000000" w:fill="F2F2F2"/>
            <w:vAlign w:val="bottom"/>
            <w:hideMark/>
          </w:tcPr>
          <w:p w14:paraId="602EC81B"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1011" w:type="dxa"/>
            <w:tcBorders>
              <w:top w:val="nil"/>
              <w:left w:val="nil"/>
              <w:bottom w:val="single" w:sz="8" w:space="0" w:color="auto"/>
              <w:right w:val="single" w:sz="8" w:space="0" w:color="auto"/>
            </w:tcBorders>
            <w:shd w:val="clear" w:color="000000" w:fill="F2F2F2"/>
            <w:vAlign w:val="bottom"/>
            <w:hideMark/>
          </w:tcPr>
          <w:p w14:paraId="7DBFA792"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1381" w:type="dxa"/>
            <w:tcBorders>
              <w:top w:val="nil"/>
              <w:left w:val="nil"/>
              <w:bottom w:val="single" w:sz="8" w:space="0" w:color="auto"/>
              <w:right w:val="nil"/>
            </w:tcBorders>
            <w:shd w:val="clear" w:color="000000" w:fill="F2F2F2"/>
            <w:vAlign w:val="bottom"/>
            <w:hideMark/>
          </w:tcPr>
          <w:p w14:paraId="3C8C7E3B"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91" w:type="dxa"/>
            <w:tcBorders>
              <w:top w:val="nil"/>
              <w:left w:val="single" w:sz="8" w:space="0" w:color="auto"/>
              <w:bottom w:val="single" w:sz="8" w:space="0" w:color="auto"/>
              <w:right w:val="nil"/>
            </w:tcBorders>
            <w:shd w:val="clear" w:color="000000" w:fill="F2F2F2"/>
            <w:vAlign w:val="bottom"/>
            <w:hideMark/>
          </w:tcPr>
          <w:p w14:paraId="74D37060"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10" w:type="dxa"/>
            <w:tcBorders>
              <w:top w:val="nil"/>
              <w:left w:val="single" w:sz="8" w:space="0" w:color="auto"/>
              <w:bottom w:val="single" w:sz="8" w:space="0" w:color="auto"/>
              <w:right w:val="single" w:sz="8" w:space="0" w:color="auto"/>
            </w:tcBorders>
            <w:shd w:val="clear" w:color="000000" w:fill="F2F2F2"/>
            <w:vAlign w:val="bottom"/>
            <w:hideMark/>
          </w:tcPr>
          <w:p w14:paraId="6E8B15FF"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10" w:type="dxa"/>
            <w:tcBorders>
              <w:top w:val="nil"/>
              <w:left w:val="nil"/>
              <w:bottom w:val="single" w:sz="8" w:space="0" w:color="auto"/>
              <w:right w:val="single" w:sz="8" w:space="0" w:color="auto"/>
            </w:tcBorders>
            <w:shd w:val="clear" w:color="000000" w:fill="F2F2F2"/>
            <w:vAlign w:val="bottom"/>
            <w:hideMark/>
          </w:tcPr>
          <w:p w14:paraId="68D7D30B"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895" w:type="dxa"/>
            <w:tcBorders>
              <w:top w:val="nil"/>
              <w:left w:val="nil"/>
              <w:bottom w:val="single" w:sz="8" w:space="0" w:color="auto"/>
              <w:right w:val="single" w:sz="8" w:space="0" w:color="auto"/>
            </w:tcBorders>
            <w:shd w:val="clear" w:color="000000" w:fill="F2F2F2"/>
            <w:vAlign w:val="bottom"/>
            <w:hideMark/>
          </w:tcPr>
          <w:p w14:paraId="3AC82D21"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719" w:type="dxa"/>
            <w:tcBorders>
              <w:top w:val="nil"/>
              <w:left w:val="nil"/>
              <w:bottom w:val="single" w:sz="8" w:space="0" w:color="auto"/>
              <w:right w:val="single" w:sz="8" w:space="0" w:color="auto"/>
            </w:tcBorders>
            <w:shd w:val="clear" w:color="000000" w:fill="F2F2F2"/>
            <w:vAlign w:val="bottom"/>
            <w:hideMark/>
          </w:tcPr>
          <w:p w14:paraId="2C78268D"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COM$</w:t>
            </w:r>
          </w:p>
        </w:tc>
        <w:tc>
          <w:tcPr>
            <w:tcW w:w="1376" w:type="dxa"/>
            <w:gridSpan w:val="2"/>
            <w:tcBorders>
              <w:top w:val="nil"/>
              <w:left w:val="nil"/>
              <w:bottom w:val="single" w:sz="8" w:space="0" w:color="auto"/>
              <w:right w:val="single" w:sz="4" w:space="0" w:color="auto"/>
            </w:tcBorders>
            <w:shd w:val="clear" w:color="000000" w:fill="F2F2F2"/>
            <w:vAlign w:val="bottom"/>
            <w:hideMark/>
          </w:tcPr>
          <w:p w14:paraId="186BC7B7" w14:textId="77777777" w:rsidR="00AB4F49" w:rsidRPr="00B75309" w:rsidRDefault="00AB4F49" w:rsidP="00816EAD">
            <w:pPr>
              <w:jc w:val="center"/>
              <w:rPr>
                <w:rFonts w:ascii="Arial Narrow" w:eastAsia="Times New Roman" w:hAnsi="Arial Narrow" w:cs="Arial"/>
                <w:b/>
                <w:bCs/>
                <w:color w:val="C00000"/>
                <w:sz w:val="16"/>
                <w:szCs w:val="16"/>
              </w:rPr>
            </w:pPr>
            <w:r w:rsidRPr="00B75309">
              <w:rPr>
                <w:rFonts w:ascii="Arial Narrow" w:eastAsia="Times New Roman" w:hAnsi="Arial Narrow" w:cs="Arial"/>
                <w:b/>
                <w:bCs/>
                <w:color w:val="C00000"/>
                <w:sz w:val="16"/>
                <w:szCs w:val="16"/>
              </w:rPr>
              <w:t> </w:t>
            </w:r>
          </w:p>
        </w:tc>
      </w:tr>
      <w:tr w:rsidR="00AB4F49" w:rsidRPr="00B75309" w14:paraId="1EDBECDD"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28E65"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32DD783B"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IT RECURRENT COSTS</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755A4A7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3E7D209"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0F71613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0BAC1CF5"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64DF948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14:paraId="705201B7"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10" w:type="dxa"/>
            <w:tcBorders>
              <w:top w:val="nil"/>
              <w:left w:val="nil"/>
              <w:bottom w:val="single" w:sz="4" w:space="0" w:color="auto"/>
              <w:right w:val="single" w:sz="8" w:space="0" w:color="auto"/>
            </w:tcBorders>
            <w:shd w:val="clear" w:color="auto" w:fill="auto"/>
            <w:noWrap/>
            <w:vAlign w:val="bottom"/>
            <w:hideMark/>
          </w:tcPr>
          <w:p w14:paraId="1518C14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71BC1EC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8F6A664"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095A375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650A362F"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730BE0CA" w14:textId="77777777" w:rsidTr="00816EAD">
        <w:trPr>
          <w:gridAfter w:val="1"/>
          <w:wAfter w:w="12" w:type="dxa"/>
          <w:trHeight w:val="1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61AA7FC"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43</w:t>
            </w:r>
          </w:p>
        </w:tc>
        <w:tc>
          <w:tcPr>
            <w:tcW w:w="2876" w:type="dxa"/>
            <w:tcBorders>
              <w:top w:val="nil"/>
              <w:left w:val="nil"/>
              <w:bottom w:val="single" w:sz="4" w:space="0" w:color="auto"/>
              <w:right w:val="nil"/>
            </w:tcBorders>
            <w:shd w:val="clear" w:color="auto" w:fill="auto"/>
            <w:noWrap/>
            <w:vAlign w:val="bottom"/>
            <w:hideMark/>
          </w:tcPr>
          <w:p w14:paraId="77AB563F"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DISASTOR RECOVERY RENTAL</w:t>
            </w:r>
          </w:p>
        </w:tc>
        <w:tc>
          <w:tcPr>
            <w:tcW w:w="884" w:type="dxa"/>
            <w:tcBorders>
              <w:top w:val="nil"/>
              <w:left w:val="single" w:sz="8" w:space="0" w:color="auto"/>
              <w:bottom w:val="single" w:sz="4" w:space="0" w:color="auto"/>
              <w:right w:val="nil"/>
            </w:tcBorders>
            <w:shd w:val="clear" w:color="auto" w:fill="auto"/>
            <w:noWrap/>
            <w:vAlign w:val="bottom"/>
            <w:hideMark/>
          </w:tcPr>
          <w:p w14:paraId="031897B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18,137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180FF7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12,441</w:t>
            </w:r>
          </w:p>
        </w:tc>
        <w:tc>
          <w:tcPr>
            <w:tcW w:w="884" w:type="dxa"/>
            <w:tcBorders>
              <w:top w:val="nil"/>
              <w:left w:val="nil"/>
              <w:bottom w:val="single" w:sz="4" w:space="0" w:color="auto"/>
              <w:right w:val="nil"/>
            </w:tcBorders>
            <w:shd w:val="clear" w:color="auto" w:fill="auto"/>
            <w:noWrap/>
            <w:vAlign w:val="bottom"/>
            <w:hideMark/>
          </w:tcPr>
          <w:p w14:paraId="2CD4D2E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30,000</w:t>
            </w:r>
          </w:p>
        </w:tc>
        <w:tc>
          <w:tcPr>
            <w:tcW w:w="1011" w:type="dxa"/>
            <w:tcBorders>
              <w:top w:val="nil"/>
              <w:left w:val="single" w:sz="8" w:space="0" w:color="auto"/>
              <w:bottom w:val="single" w:sz="4" w:space="0" w:color="auto"/>
              <w:right w:val="nil"/>
            </w:tcBorders>
            <w:shd w:val="clear" w:color="auto" w:fill="auto"/>
            <w:noWrap/>
            <w:vAlign w:val="bottom"/>
            <w:hideMark/>
          </w:tcPr>
          <w:p w14:paraId="7BAC60AD"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1F05CED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3CDD3A5E"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30,000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0E14F25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54A1539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30,000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C11725F"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30,000</w:t>
            </w:r>
          </w:p>
        </w:tc>
        <w:tc>
          <w:tcPr>
            <w:tcW w:w="719" w:type="dxa"/>
            <w:tcBorders>
              <w:top w:val="nil"/>
              <w:left w:val="nil"/>
              <w:bottom w:val="single" w:sz="4" w:space="0" w:color="auto"/>
              <w:right w:val="single" w:sz="8" w:space="0" w:color="auto"/>
            </w:tcBorders>
            <w:shd w:val="clear" w:color="auto" w:fill="auto"/>
            <w:noWrap/>
            <w:vAlign w:val="bottom"/>
            <w:hideMark/>
          </w:tcPr>
          <w:p w14:paraId="545D732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017E521"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34410FB4"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9BB95DA"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44</w:t>
            </w:r>
          </w:p>
        </w:tc>
        <w:tc>
          <w:tcPr>
            <w:tcW w:w="2876" w:type="dxa"/>
            <w:tcBorders>
              <w:top w:val="nil"/>
              <w:left w:val="nil"/>
              <w:bottom w:val="single" w:sz="4" w:space="0" w:color="auto"/>
              <w:right w:val="nil"/>
            </w:tcBorders>
            <w:shd w:val="clear" w:color="auto" w:fill="auto"/>
            <w:vAlign w:val="bottom"/>
            <w:hideMark/>
          </w:tcPr>
          <w:p w14:paraId="1C709866"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 xml:space="preserve">IT INFRASTRUCTURE SUPP &amp; ENHANC. </w:t>
            </w:r>
          </w:p>
        </w:tc>
        <w:tc>
          <w:tcPr>
            <w:tcW w:w="884" w:type="dxa"/>
            <w:tcBorders>
              <w:top w:val="nil"/>
              <w:left w:val="single" w:sz="8" w:space="0" w:color="auto"/>
              <w:bottom w:val="single" w:sz="4" w:space="0" w:color="auto"/>
              <w:right w:val="nil"/>
            </w:tcBorders>
            <w:shd w:val="clear" w:color="auto" w:fill="auto"/>
            <w:noWrap/>
            <w:vAlign w:val="bottom"/>
            <w:hideMark/>
          </w:tcPr>
          <w:p w14:paraId="2693507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70,745</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C8346D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117,913</w:t>
            </w:r>
          </w:p>
        </w:tc>
        <w:tc>
          <w:tcPr>
            <w:tcW w:w="884" w:type="dxa"/>
            <w:tcBorders>
              <w:top w:val="nil"/>
              <w:left w:val="nil"/>
              <w:bottom w:val="single" w:sz="4" w:space="0" w:color="auto"/>
              <w:right w:val="nil"/>
            </w:tcBorders>
            <w:shd w:val="clear" w:color="auto" w:fill="auto"/>
            <w:noWrap/>
            <w:vAlign w:val="bottom"/>
            <w:hideMark/>
          </w:tcPr>
          <w:p w14:paraId="53417CD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46,500</w:t>
            </w:r>
          </w:p>
        </w:tc>
        <w:tc>
          <w:tcPr>
            <w:tcW w:w="1011" w:type="dxa"/>
            <w:tcBorders>
              <w:top w:val="nil"/>
              <w:left w:val="single" w:sz="8" w:space="0" w:color="auto"/>
              <w:bottom w:val="single" w:sz="4" w:space="0" w:color="auto"/>
              <w:right w:val="nil"/>
            </w:tcBorders>
            <w:shd w:val="clear" w:color="auto" w:fill="auto"/>
            <w:noWrap/>
            <w:vAlign w:val="bottom"/>
            <w:hideMark/>
          </w:tcPr>
          <w:p w14:paraId="12605E0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-3,000</w:t>
            </w:r>
          </w:p>
        </w:tc>
        <w:tc>
          <w:tcPr>
            <w:tcW w:w="1381" w:type="dxa"/>
            <w:tcBorders>
              <w:top w:val="nil"/>
              <w:left w:val="single" w:sz="8" w:space="0" w:color="auto"/>
              <w:bottom w:val="single" w:sz="4" w:space="0" w:color="auto"/>
              <w:right w:val="nil"/>
            </w:tcBorders>
            <w:shd w:val="clear" w:color="auto" w:fill="auto"/>
            <w:noWrap/>
            <w:vAlign w:val="bottom"/>
            <w:hideMark/>
          </w:tcPr>
          <w:p w14:paraId="1604761C"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4433C6C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43,500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15E438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62,666</w:t>
            </w:r>
          </w:p>
        </w:tc>
        <w:tc>
          <w:tcPr>
            <w:tcW w:w="810" w:type="dxa"/>
            <w:tcBorders>
              <w:top w:val="nil"/>
              <w:left w:val="nil"/>
              <w:bottom w:val="single" w:sz="4" w:space="0" w:color="auto"/>
              <w:right w:val="nil"/>
            </w:tcBorders>
            <w:shd w:val="clear" w:color="auto" w:fill="auto"/>
            <w:noWrap/>
            <w:vAlign w:val="bottom"/>
            <w:hideMark/>
          </w:tcPr>
          <w:p w14:paraId="6852179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-19,166</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3060E65C"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43,500</w:t>
            </w:r>
          </w:p>
        </w:tc>
        <w:tc>
          <w:tcPr>
            <w:tcW w:w="719" w:type="dxa"/>
            <w:tcBorders>
              <w:top w:val="nil"/>
              <w:left w:val="nil"/>
              <w:bottom w:val="single" w:sz="4" w:space="0" w:color="auto"/>
              <w:right w:val="single" w:sz="8" w:space="0" w:color="auto"/>
            </w:tcBorders>
            <w:shd w:val="clear" w:color="auto" w:fill="auto"/>
            <w:noWrap/>
            <w:vAlign w:val="bottom"/>
            <w:hideMark/>
          </w:tcPr>
          <w:p w14:paraId="107228B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690F7C2"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7598C5B5"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F042E7A"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45</w:t>
            </w:r>
          </w:p>
        </w:tc>
        <w:tc>
          <w:tcPr>
            <w:tcW w:w="2876" w:type="dxa"/>
            <w:tcBorders>
              <w:top w:val="nil"/>
              <w:left w:val="nil"/>
              <w:bottom w:val="single" w:sz="4" w:space="0" w:color="auto"/>
              <w:right w:val="nil"/>
            </w:tcBorders>
            <w:shd w:val="clear" w:color="auto" w:fill="auto"/>
            <w:vAlign w:val="bottom"/>
            <w:hideMark/>
          </w:tcPr>
          <w:p w14:paraId="1E77E01B"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SUNSYSTEMS MAINTENANCE &amp; SUPPORT</w:t>
            </w:r>
          </w:p>
        </w:tc>
        <w:tc>
          <w:tcPr>
            <w:tcW w:w="884" w:type="dxa"/>
            <w:tcBorders>
              <w:top w:val="nil"/>
              <w:left w:val="single" w:sz="8" w:space="0" w:color="auto"/>
              <w:bottom w:val="single" w:sz="4" w:space="0" w:color="auto"/>
              <w:right w:val="nil"/>
            </w:tcBorders>
            <w:shd w:val="clear" w:color="auto" w:fill="auto"/>
            <w:noWrap/>
            <w:vAlign w:val="bottom"/>
            <w:hideMark/>
          </w:tcPr>
          <w:p w14:paraId="77DD20D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942627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nil"/>
              <w:left w:val="nil"/>
              <w:bottom w:val="single" w:sz="4" w:space="0" w:color="auto"/>
              <w:right w:val="nil"/>
            </w:tcBorders>
            <w:shd w:val="clear" w:color="auto" w:fill="auto"/>
            <w:noWrap/>
            <w:vAlign w:val="bottom"/>
            <w:hideMark/>
          </w:tcPr>
          <w:p w14:paraId="02C8B1F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77,000</w:t>
            </w:r>
          </w:p>
        </w:tc>
        <w:tc>
          <w:tcPr>
            <w:tcW w:w="1011" w:type="dxa"/>
            <w:tcBorders>
              <w:top w:val="nil"/>
              <w:left w:val="single" w:sz="8" w:space="0" w:color="auto"/>
              <w:bottom w:val="single" w:sz="4" w:space="0" w:color="auto"/>
              <w:right w:val="nil"/>
            </w:tcBorders>
            <w:shd w:val="clear" w:color="auto" w:fill="auto"/>
            <w:noWrap/>
            <w:vAlign w:val="bottom"/>
            <w:hideMark/>
          </w:tcPr>
          <w:p w14:paraId="6860543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528C2CC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669FD5B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77,000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CD6C97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76FC8B7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77,000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180146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77,000</w:t>
            </w:r>
          </w:p>
        </w:tc>
        <w:tc>
          <w:tcPr>
            <w:tcW w:w="719" w:type="dxa"/>
            <w:tcBorders>
              <w:top w:val="nil"/>
              <w:left w:val="nil"/>
              <w:bottom w:val="single" w:sz="4" w:space="0" w:color="auto"/>
              <w:right w:val="single" w:sz="8" w:space="0" w:color="auto"/>
            </w:tcBorders>
            <w:shd w:val="clear" w:color="auto" w:fill="auto"/>
            <w:noWrap/>
            <w:vAlign w:val="bottom"/>
            <w:hideMark/>
          </w:tcPr>
          <w:p w14:paraId="399B6CB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1AA766C7"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1FC933FE"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0E5B0A9"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46</w:t>
            </w:r>
          </w:p>
        </w:tc>
        <w:tc>
          <w:tcPr>
            <w:tcW w:w="2876" w:type="dxa"/>
            <w:tcBorders>
              <w:top w:val="nil"/>
              <w:left w:val="nil"/>
              <w:bottom w:val="single" w:sz="4" w:space="0" w:color="auto"/>
              <w:right w:val="nil"/>
            </w:tcBorders>
            <w:shd w:val="clear" w:color="auto" w:fill="auto"/>
            <w:noWrap/>
            <w:vAlign w:val="bottom"/>
            <w:hideMark/>
          </w:tcPr>
          <w:p w14:paraId="06B6F946"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SOFTWARE LICENSES</w:t>
            </w:r>
          </w:p>
        </w:tc>
        <w:tc>
          <w:tcPr>
            <w:tcW w:w="884" w:type="dxa"/>
            <w:tcBorders>
              <w:top w:val="nil"/>
              <w:left w:val="single" w:sz="8" w:space="0" w:color="auto"/>
              <w:bottom w:val="single" w:sz="4" w:space="0" w:color="auto"/>
              <w:right w:val="nil"/>
            </w:tcBorders>
            <w:shd w:val="clear" w:color="auto" w:fill="auto"/>
            <w:noWrap/>
            <w:vAlign w:val="bottom"/>
            <w:hideMark/>
          </w:tcPr>
          <w:p w14:paraId="3485968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57,337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3ED4CF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99,019</w:t>
            </w:r>
          </w:p>
        </w:tc>
        <w:tc>
          <w:tcPr>
            <w:tcW w:w="884" w:type="dxa"/>
            <w:tcBorders>
              <w:top w:val="nil"/>
              <w:left w:val="nil"/>
              <w:bottom w:val="single" w:sz="4" w:space="0" w:color="auto"/>
              <w:right w:val="nil"/>
            </w:tcBorders>
            <w:shd w:val="clear" w:color="auto" w:fill="auto"/>
            <w:noWrap/>
            <w:vAlign w:val="bottom"/>
            <w:hideMark/>
          </w:tcPr>
          <w:p w14:paraId="41AE889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159,000</w:t>
            </w:r>
          </w:p>
        </w:tc>
        <w:tc>
          <w:tcPr>
            <w:tcW w:w="1011" w:type="dxa"/>
            <w:tcBorders>
              <w:top w:val="nil"/>
              <w:left w:val="single" w:sz="8" w:space="0" w:color="auto"/>
              <w:bottom w:val="single" w:sz="4" w:space="0" w:color="auto"/>
              <w:right w:val="nil"/>
            </w:tcBorders>
            <w:shd w:val="clear" w:color="auto" w:fill="auto"/>
            <w:noWrap/>
            <w:vAlign w:val="bottom"/>
            <w:hideMark/>
          </w:tcPr>
          <w:p w14:paraId="5FBAFDC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23A6B9A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4E2BEC0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159,000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060B2F5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92,009</w:t>
            </w:r>
          </w:p>
        </w:tc>
        <w:tc>
          <w:tcPr>
            <w:tcW w:w="810" w:type="dxa"/>
            <w:tcBorders>
              <w:top w:val="nil"/>
              <w:left w:val="nil"/>
              <w:bottom w:val="single" w:sz="4" w:space="0" w:color="auto"/>
              <w:right w:val="nil"/>
            </w:tcBorders>
            <w:shd w:val="clear" w:color="auto" w:fill="auto"/>
            <w:noWrap/>
            <w:vAlign w:val="bottom"/>
            <w:hideMark/>
          </w:tcPr>
          <w:p w14:paraId="7623480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66,991</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28E722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159,000</w:t>
            </w:r>
          </w:p>
        </w:tc>
        <w:tc>
          <w:tcPr>
            <w:tcW w:w="719" w:type="dxa"/>
            <w:tcBorders>
              <w:top w:val="nil"/>
              <w:left w:val="nil"/>
              <w:bottom w:val="single" w:sz="4" w:space="0" w:color="auto"/>
              <w:right w:val="single" w:sz="8" w:space="0" w:color="auto"/>
            </w:tcBorders>
            <w:shd w:val="clear" w:color="auto" w:fill="auto"/>
            <w:noWrap/>
            <w:vAlign w:val="bottom"/>
            <w:hideMark/>
          </w:tcPr>
          <w:p w14:paraId="6DBE451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376C8387"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535CC612" w14:textId="77777777" w:rsidTr="00816EAD">
        <w:trPr>
          <w:gridAfter w:val="1"/>
          <w:wAfter w:w="12" w:type="dxa"/>
          <w:trHeight w:val="9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4DC67D3"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47</w:t>
            </w:r>
          </w:p>
        </w:tc>
        <w:tc>
          <w:tcPr>
            <w:tcW w:w="2876" w:type="dxa"/>
            <w:tcBorders>
              <w:top w:val="nil"/>
              <w:left w:val="nil"/>
              <w:bottom w:val="single" w:sz="4" w:space="0" w:color="auto"/>
              <w:right w:val="nil"/>
            </w:tcBorders>
            <w:shd w:val="clear" w:color="auto" w:fill="auto"/>
            <w:noWrap/>
            <w:vAlign w:val="bottom"/>
            <w:hideMark/>
          </w:tcPr>
          <w:p w14:paraId="1687C73F"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INTERNET BANDWIDTH</w:t>
            </w:r>
          </w:p>
        </w:tc>
        <w:tc>
          <w:tcPr>
            <w:tcW w:w="884" w:type="dxa"/>
            <w:tcBorders>
              <w:top w:val="nil"/>
              <w:left w:val="single" w:sz="8" w:space="0" w:color="auto"/>
              <w:bottom w:val="single" w:sz="4" w:space="0" w:color="auto"/>
              <w:right w:val="nil"/>
            </w:tcBorders>
            <w:shd w:val="clear" w:color="auto" w:fill="auto"/>
            <w:noWrap/>
            <w:vAlign w:val="bottom"/>
            <w:hideMark/>
          </w:tcPr>
          <w:p w14:paraId="71F37B3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80,743</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24CA400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113,020</w:t>
            </w:r>
          </w:p>
        </w:tc>
        <w:tc>
          <w:tcPr>
            <w:tcW w:w="884" w:type="dxa"/>
            <w:tcBorders>
              <w:top w:val="nil"/>
              <w:left w:val="nil"/>
              <w:bottom w:val="single" w:sz="4" w:space="0" w:color="auto"/>
              <w:right w:val="nil"/>
            </w:tcBorders>
            <w:shd w:val="clear" w:color="auto" w:fill="auto"/>
            <w:noWrap/>
            <w:vAlign w:val="bottom"/>
            <w:hideMark/>
          </w:tcPr>
          <w:p w14:paraId="7E07009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82,000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6DAF9074"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nil"/>
            </w:tcBorders>
            <w:shd w:val="clear" w:color="auto" w:fill="auto"/>
            <w:noWrap/>
            <w:vAlign w:val="bottom"/>
            <w:hideMark/>
          </w:tcPr>
          <w:p w14:paraId="03459114"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EDB6523"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82,000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61C3C46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40,032</w:t>
            </w:r>
          </w:p>
        </w:tc>
        <w:tc>
          <w:tcPr>
            <w:tcW w:w="810" w:type="dxa"/>
            <w:tcBorders>
              <w:top w:val="nil"/>
              <w:left w:val="nil"/>
              <w:bottom w:val="single" w:sz="4" w:space="0" w:color="auto"/>
              <w:right w:val="nil"/>
            </w:tcBorders>
            <w:shd w:val="clear" w:color="auto" w:fill="auto"/>
            <w:noWrap/>
            <w:vAlign w:val="bottom"/>
            <w:hideMark/>
          </w:tcPr>
          <w:p w14:paraId="2E51DE3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41,968</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5C5913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82,000</w:t>
            </w:r>
          </w:p>
        </w:tc>
        <w:tc>
          <w:tcPr>
            <w:tcW w:w="719" w:type="dxa"/>
            <w:tcBorders>
              <w:top w:val="nil"/>
              <w:left w:val="nil"/>
              <w:bottom w:val="single" w:sz="4" w:space="0" w:color="auto"/>
              <w:right w:val="single" w:sz="8" w:space="0" w:color="auto"/>
            </w:tcBorders>
            <w:shd w:val="clear" w:color="auto" w:fill="auto"/>
            <w:noWrap/>
            <w:vAlign w:val="bottom"/>
            <w:hideMark/>
          </w:tcPr>
          <w:p w14:paraId="576079D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B2E1F6B"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04BABB84"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29278625"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6C51F89B"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1FBB30D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226,962</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6B4E977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342,393</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41161390"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394,500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06F9590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-3,000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26DA041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14DCB5D0"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391,500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7237A7E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194,707</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5C3143B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196,793</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6900055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391,500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40D8F0F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DA0BC7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4EB275BC"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85E4B"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5E062495"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ADMINISTRATION &amp; GENERAL COSTS</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2CB650F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4C7EE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36AD2AB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nil"/>
            </w:tcBorders>
            <w:shd w:val="clear" w:color="auto" w:fill="auto"/>
            <w:noWrap/>
            <w:vAlign w:val="bottom"/>
            <w:hideMark/>
          </w:tcPr>
          <w:p w14:paraId="2C4CEE0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1E5333F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78FD6CE2"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2D47185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1B7E377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421E8D4"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33EDF3B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4AAC9AFC"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407320DD" w14:textId="77777777" w:rsidTr="00816EAD">
        <w:trPr>
          <w:gridAfter w:val="1"/>
          <w:wAfter w:w="12" w:type="dxa"/>
          <w:trHeight w:val="1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F5B7E13"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48</w:t>
            </w:r>
          </w:p>
        </w:tc>
        <w:tc>
          <w:tcPr>
            <w:tcW w:w="2876" w:type="dxa"/>
            <w:tcBorders>
              <w:top w:val="nil"/>
              <w:left w:val="nil"/>
              <w:bottom w:val="single" w:sz="4" w:space="0" w:color="auto"/>
              <w:right w:val="nil"/>
            </w:tcBorders>
            <w:shd w:val="clear" w:color="auto" w:fill="auto"/>
            <w:noWrap/>
            <w:vAlign w:val="bottom"/>
            <w:hideMark/>
          </w:tcPr>
          <w:p w14:paraId="64006209"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OFFICE SUPPLIES</w:t>
            </w:r>
          </w:p>
        </w:tc>
        <w:tc>
          <w:tcPr>
            <w:tcW w:w="884" w:type="dxa"/>
            <w:tcBorders>
              <w:top w:val="nil"/>
              <w:left w:val="single" w:sz="8" w:space="0" w:color="auto"/>
              <w:bottom w:val="single" w:sz="4" w:space="0" w:color="auto"/>
              <w:right w:val="nil"/>
            </w:tcBorders>
            <w:shd w:val="clear" w:color="auto" w:fill="auto"/>
            <w:noWrap/>
            <w:vAlign w:val="bottom"/>
            <w:hideMark/>
          </w:tcPr>
          <w:p w14:paraId="7DBDE9E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81,415</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9C24B2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66,354</w:t>
            </w:r>
          </w:p>
        </w:tc>
        <w:tc>
          <w:tcPr>
            <w:tcW w:w="884" w:type="dxa"/>
            <w:tcBorders>
              <w:top w:val="nil"/>
              <w:left w:val="nil"/>
              <w:bottom w:val="single" w:sz="4" w:space="0" w:color="auto"/>
              <w:right w:val="nil"/>
            </w:tcBorders>
            <w:shd w:val="clear" w:color="auto" w:fill="auto"/>
            <w:noWrap/>
            <w:vAlign w:val="bottom"/>
            <w:hideMark/>
          </w:tcPr>
          <w:p w14:paraId="2DCB1A0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108,000</w:t>
            </w:r>
          </w:p>
        </w:tc>
        <w:tc>
          <w:tcPr>
            <w:tcW w:w="1011" w:type="dxa"/>
            <w:tcBorders>
              <w:top w:val="nil"/>
              <w:left w:val="single" w:sz="8" w:space="0" w:color="auto"/>
              <w:bottom w:val="single" w:sz="4" w:space="0" w:color="auto"/>
              <w:right w:val="nil"/>
            </w:tcBorders>
            <w:shd w:val="clear" w:color="auto" w:fill="auto"/>
            <w:noWrap/>
            <w:vAlign w:val="bottom"/>
            <w:hideMark/>
          </w:tcPr>
          <w:p w14:paraId="63B22AD3"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4521C7E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3BFECE4C"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108,000</w:t>
            </w:r>
          </w:p>
        </w:tc>
        <w:tc>
          <w:tcPr>
            <w:tcW w:w="810" w:type="dxa"/>
            <w:tcBorders>
              <w:top w:val="nil"/>
              <w:left w:val="single" w:sz="8" w:space="0" w:color="auto"/>
              <w:bottom w:val="single" w:sz="4" w:space="0" w:color="auto"/>
              <w:right w:val="single" w:sz="8" w:space="0" w:color="auto"/>
            </w:tcBorders>
            <w:shd w:val="clear" w:color="auto" w:fill="auto"/>
            <w:noWrap/>
            <w:hideMark/>
          </w:tcPr>
          <w:p w14:paraId="393D0A3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32,273</w:t>
            </w:r>
          </w:p>
        </w:tc>
        <w:tc>
          <w:tcPr>
            <w:tcW w:w="810" w:type="dxa"/>
            <w:tcBorders>
              <w:top w:val="nil"/>
              <w:left w:val="nil"/>
              <w:bottom w:val="single" w:sz="4" w:space="0" w:color="auto"/>
              <w:right w:val="nil"/>
            </w:tcBorders>
            <w:shd w:val="clear" w:color="auto" w:fill="auto"/>
            <w:noWrap/>
            <w:hideMark/>
          </w:tcPr>
          <w:p w14:paraId="75BE645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75,727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241CD89E"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108,000</w:t>
            </w:r>
          </w:p>
        </w:tc>
        <w:tc>
          <w:tcPr>
            <w:tcW w:w="719" w:type="dxa"/>
            <w:tcBorders>
              <w:top w:val="nil"/>
              <w:left w:val="nil"/>
              <w:bottom w:val="single" w:sz="4" w:space="0" w:color="auto"/>
              <w:right w:val="single" w:sz="8" w:space="0" w:color="auto"/>
            </w:tcBorders>
            <w:shd w:val="clear" w:color="auto" w:fill="auto"/>
            <w:noWrap/>
            <w:vAlign w:val="bottom"/>
            <w:hideMark/>
          </w:tcPr>
          <w:p w14:paraId="01AEEC0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EA2B9F1"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4F4CDB1E"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BC08BEA"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49</w:t>
            </w:r>
          </w:p>
        </w:tc>
        <w:tc>
          <w:tcPr>
            <w:tcW w:w="2876" w:type="dxa"/>
            <w:tcBorders>
              <w:top w:val="nil"/>
              <w:left w:val="nil"/>
              <w:bottom w:val="single" w:sz="4" w:space="0" w:color="auto"/>
              <w:right w:val="nil"/>
            </w:tcBorders>
            <w:shd w:val="clear" w:color="auto" w:fill="auto"/>
            <w:noWrap/>
            <w:vAlign w:val="bottom"/>
            <w:hideMark/>
          </w:tcPr>
          <w:p w14:paraId="44C44A61"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PRINTING &amp; STATIONERY</w:t>
            </w:r>
          </w:p>
        </w:tc>
        <w:tc>
          <w:tcPr>
            <w:tcW w:w="884" w:type="dxa"/>
            <w:tcBorders>
              <w:top w:val="nil"/>
              <w:left w:val="single" w:sz="8" w:space="0" w:color="auto"/>
              <w:bottom w:val="single" w:sz="4" w:space="0" w:color="auto"/>
              <w:right w:val="nil"/>
            </w:tcBorders>
            <w:shd w:val="clear" w:color="auto" w:fill="auto"/>
            <w:noWrap/>
            <w:vAlign w:val="bottom"/>
            <w:hideMark/>
          </w:tcPr>
          <w:p w14:paraId="396631D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94,520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2092232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78,536</w:t>
            </w:r>
          </w:p>
        </w:tc>
        <w:tc>
          <w:tcPr>
            <w:tcW w:w="884" w:type="dxa"/>
            <w:tcBorders>
              <w:top w:val="nil"/>
              <w:left w:val="nil"/>
              <w:bottom w:val="single" w:sz="4" w:space="0" w:color="auto"/>
              <w:right w:val="nil"/>
            </w:tcBorders>
            <w:shd w:val="clear" w:color="auto" w:fill="auto"/>
            <w:noWrap/>
            <w:vAlign w:val="bottom"/>
            <w:hideMark/>
          </w:tcPr>
          <w:p w14:paraId="215C3FA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80,000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6B03B0E1"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07A58A33"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nil"/>
            </w:tcBorders>
            <w:shd w:val="clear" w:color="auto" w:fill="auto"/>
            <w:noWrap/>
            <w:vAlign w:val="bottom"/>
            <w:hideMark/>
          </w:tcPr>
          <w:p w14:paraId="74B36DB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80,000</w:t>
            </w:r>
          </w:p>
        </w:tc>
        <w:tc>
          <w:tcPr>
            <w:tcW w:w="810" w:type="dxa"/>
            <w:tcBorders>
              <w:top w:val="nil"/>
              <w:left w:val="single" w:sz="8" w:space="0" w:color="auto"/>
              <w:bottom w:val="single" w:sz="4" w:space="0" w:color="auto"/>
              <w:right w:val="single" w:sz="8" w:space="0" w:color="auto"/>
            </w:tcBorders>
            <w:shd w:val="clear" w:color="auto" w:fill="auto"/>
            <w:noWrap/>
            <w:hideMark/>
          </w:tcPr>
          <w:p w14:paraId="2284DF3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3,502</w:t>
            </w:r>
          </w:p>
        </w:tc>
        <w:tc>
          <w:tcPr>
            <w:tcW w:w="810" w:type="dxa"/>
            <w:tcBorders>
              <w:top w:val="nil"/>
              <w:left w:val="nil"/>
              <w:bottom w:val="single" w:sz="4" w:space="0" w:color="auto"/>
              <w:right w:val="nil"/>
            </w:tcBorders>
            <w:shd w:val="clear" w:color="auto" w:fill="auto"/>
            <w:noWrap/>
            <w:hideMark/>
          </w:tcPr>
          <w:p w14:paraId="5E753EB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76,498</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2F4C41B"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80,000</w:t>
            </w:r>
          </w:p>
        </w:tc>
        <w:tc>
          <w:tcPr>
            <w:tcW w:w="719" w:type="dxa"/>
            <w:tcBorders>
              <w:top w:val="nil"/>
              <w:left w:val="nil"/>
              <w:bottom w:val="single" w:sz="4" w:space="0" w:color="auto"/>
              <w:right w:val="single" w:sz="8" w:space="0" w:color="auto"/>
            </w:tcBorders>
            <w:shd w:val="clear" w:color="auto" w:fill="auto"/>
            <w:noWrap/>
            <w:vAlign w:val="bottom"/>
            <w:hideMark/>
          </w:tcPr>
          <w:p w14:paraId="13142BC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7E067AF"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21D7555A" w14:textId="77777777" w:rsidTr="00816EAD">
        <w:trPr>
          <w:gridAfter w:val="1"/>
          <w:wAfter w:w="12" w:type="dxa"/>
          <w:trHeight w:val="1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27EEEB4"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50</w:t>
            </w:r>
          </w:p>
        </w:tc>
        <w:tc>
          <w:tcPr>
            <w:tcW w:w="2876" w:type="dxa"/>
            <w:tcBorders>
              <w:top w:val="nil"/>
              <w:left w:val="nil"/>
              <w:bottom w:val="single" w:sz="4" w:space="0" w:color="auto"/>
              <w:right w:val="nil"/>
            </w:tcBorders>
            <w:shd w:val="clear" w:color="auto" w:fill="auto"/>
            <w:noWrap/>
            <w:vAlign w:val="bottom"/>
            <w:hideMark/>
          </w:tcPr>
          <w:p w14:paraId="6A98634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MOTOR VEHICLE FUEL</w:t>
            </w:r>
          </w:p>
        </w:tc>
        <w:tc>
          <w:tcPr>
            <w:tcW w:w="884" w:type="dxa"/>
            <w:tcBorders>
              <w:top w:val="nil"/>
              <w:left w:val="single" w:sz="8" w:space="0" w:color="auto"/>
              <w:bottom w:val="single" w:sz="4" w:space="0" w:color="auto"/>
              <w:right w:val="nil"/>
            </w:tcBorders>
            <w:shd w:val="clear" w:color="auto" w:fill="auto"/>
            <w:noWrap/>
            <w:vAlign w:val="bottom"/>
            <w:hideMark/>
          </w:tcPr>
          <w:p w14:paraId="7326811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55,748</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27338D2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46,282</w:t>
            </w:r>
          </w:p>
        </w:tc>
        <w:tc>
          <w:tcPr>
            <w:tcW w:w="884" w:type="dxa"/>
            <w:tcBorders>
              <w:top w:val="nil"/>
              <w:left w:val="nil"/>
              <w:bottom w:val="single" w:sz="4" w:space="0" w:color="auto"/>
              <w:right w:val="nil"/>
            </w:tcBorders>
            <w:shd w:val="clear" w:color="auto" w:fill="auto"/>
            <w:noWrap/>
            <w:vAlign w:val="bottom"/>
            <w:hideMark/>
          </w:tcPr>
          <w:p w14:paraId="7FBAC86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70,000</w:t>
            </w:r>
          </w:p>
        </w:tc>
        <w:tc>
          <w:tcPr>
            <w:tcW w:w="1011" w:type="dxa"/>
            <w:tcBorders>
              <w:top w:val="nil"/>
              <w:left w:val="single" w:sz="8" w:space="0" w:color="auto"/>
              <w:bottom w:val="single" w:sz="4" w:space="0" w:color="auto"/>
              <w:right w:val="nil"/>
            </w:tcBorders>
            <w:shd w:val="clear" w:color="auto" w:fill="auto"/>
            <w:noWrap/>
            <w:vAlign w:val="bottom"/>
            <w:hideMark/>
          </w:tcPr>
          <w:p w14:paraId="3BA6792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7C8271F4"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335AA4F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70,000</w:t>
            </w:r>
          </w:p>
        </w:tc>
        <w:tc>
          <w:tcPr>
            <w:tcW w:w="810" w:type="dxa"/>
            <w:tcBorders>
              <w:top w:val="nil"/>
              <w:left w:val="single" w:sz="8" w:space="0" w:color="auto"/>
              <w:bottom w:val="single" w:sz="4" w:space="0" w:color="auto"/>
              <w:right w:val="single" w:sz="8" w:space="0" w:color="auto"/>
            </w:tcBorders>
            <w:shd w:val="clear" w:color="auto" w:fill="auto"/>
            <w:noWrap/>
            <w:hideMark/>
          </w:tcPr>
          <w:p w14:paraId="37774D0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30,968</w:t>
            </w:r>
          </w:p>
        </w:tc>
        <w:tc>
          <w:tcPr>
            <w:tcW w:w="810" w:type="dxa"/>
            <w:tcBorders>
              <w:top w:val="nil"/>
              <w:left w:val="nil"/>
              <w:bottom w:val="single" w:sz="4" w:space="0" w:color="auto"/>
              <w:right w:val="nil"/>
            </w:tcBorders>
            <w:shd w:val="clear" w:color="auto" w:fill="auto"/>
            <w:noWrap/>
            <w:hideMark/>
          </w:tcPr>
          <w:p w14:paraId="76D1FED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39,032</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129A7DC"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70,000</w:t>
            </w:r>
          </w:p>
        </w:tc>
        <w:tc>
          <w:tcPr>
            <w:tcW w:w="719" w:type="dxa"/>
            <w:tcBorders>
              <w:top w:val="nil"/>
              <w:left w:val="nil"/>
              <w:bottom w:val="single" w:sz="4" w:space="0" w:color="auto"/>
              <w:right w:val="single" w:sz="8" w:space="0" w:color="auto"/>
            </w:tcBorders>
            <w:shd w:val="clear" w:color="auto" w:fill="auto"/>
            <w:noWrap/>
            <w:vAlign w:val="bottom"/>
            <w:hideMark/>
          </w:tcPr>
          <w:p w14:paraId="6619A09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03218C6"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Trend</w:t>
            </w:r>
          </w:p>
        </w:tc>
      </w:tr>
      <w:tr w:rsidR="00AB4F49" w:rsidRPr="00B75309" w14:paraId="5B61085C"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CF21F08"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51</w:t>
            </w:r>
          </w:p>
        </w:tc>
        <w:tc>
          <w:tcPr>
            <w:tcW w:w="2876" w:type="dxa"/>
            <w:tcBorders>
              <w:top w:val="nil"/>
              <w:left w:val="nil"/>
              <w:bottom w:val="single" w:sz="4" w:space="0" w:color="auto"/>
              <w:right w:val="nil"/>
            </w:tcBorders>
            <w:shd w:val="clear" w:color="auto" w:fill="auto"/>
            <w:noWrap/>
            <w:vAlign w:val="bottom"/>
            <w:hideMark/>
          </w:tcPr>
          <w:p w14:paraId="4F9D5EBB"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M/V REPAIR &amp; MAINTENANCE</w:t>
            </w:r>
          </w:p>
        </w:tc>
        <w:tc>
          <w:tcPr>
            <w:tcW w:w="884" w:type="dxa"/>
            <w:tcBorders>
              <w:top w:val="nil"/>
              <w:left w:val="single" w:sz="8" w:space="0" w:color="auto"/>
              <w:bottom w:val="single" w:sz="4" w:space="0" w:color="auto"/>
              <w:right w:val="nil"/>
            </w:tcBorders>
            <w:shd w:val="clear" w:color="auto" w:fill="auto"/>
            <w:noWrap/>
            <w:vAlign w:val="bottom"/>
            <w:hideMark/>
          </w:tcPr>
          <w:p w14:paraId="63480A3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37,757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DBBE6F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25,673</w:t>
            </w:r>
          </w:p>
        </w:tc>
        <w:tc>
          <w:tcPr>
            <w:tcW w:w="884" w:type="dxa"/>
            <w:tcBorders>
              <w:top w:val="nil"/>
              <w:left w:val="nil"/>
              <w:bottom w:val="single" w:sz="4" w:space="0" w:color="auto"/>
              <w:right w:val="nil"/>
            </w:tcBorders>
            <w:shd w:val="clear" w:color="auto" w:fill="auto"/>
            <w:noWrap/>
            <w:vAlign w:val="bottom"/>
            <w:hideMark/>
          </w:tcPr>
          <w:p w14:paraId="0C98AAE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40,000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57E0846E"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5B45521E"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nil"/>
            </w:tcBorders>
            <w:shd w:val="clear" w:color="auto" w:fill="auto"/>
            <w:noWrap/>
            <w:vAlign w:val="bottom"/>
            <w:hideMark/>
          </w:tcPr>
          <w:p w14:paraId="0D6C20C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40,000</w:t>
            </w:r>
          </w:p>
        </w:tc>
        <w:tc>
          <w:tcPr>
            <w:tcW w:w="810" w:type="dxa"/>
            <w:tcBorders>
              <w:top w:val="nil"/>
              <w:left w:val="single" w:sz="8" w:space="0" w:color="auto"/>
              <w:bottom w:val="single" w:sz="4" w:space="0" w:color="auto"/>
              <w:right w:val="single" w:sz="8" w:space="0" w:color="auto"/>
            </w:tcBorders>
            <w:shd w:val="clear" w:color="auto" w:fill="auto"/>
            <w:noWrap/>
            <w:hideMark/>
          </w:tcPr>
          <w:p w14:paraId="0832C1B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9,747</w:t>
            </w:r>
          </w:p>
        </w:tc>
        <w:tc>
          <w:tcPr>
            <w:tcW w:w="810" w:type="dxa"/>
            <w:tcBorders>
              <w:top w:val="nil"/>
              <w:left w:val="nil"/>
              <w:bottom w:val="single" w:sz="4" w:space="0" w:color="auto"/>
              <w:right w:val="nil"/>
            </w:tcBorders>
            <w:shd w:val="clear" w:color="auto" w:fill="auto"/>
            <w:noWrap/>
            <w:hideMark/>
          </w:tcPr>
          <w:p w14:paraId="1E3D9B1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30,253</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3C746C05"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40,000</w:t>
            </w:r>
          </w:p>
        </w:tc>
        <w:tc>
          <w:tcPr>
            <w:tcW w:w="719" w:type="dxa"/>
            <w:tcBorders>
              <w:top w:val="nil"/>
              <w:left w:val="nil"/>
              <w:bottom w:val="single" w:sz="4" w:space="0" w:color="auto"/>
              <w:right w:val="single" w:sz="8" w:space="0" w:color="auto"/>
            </w:tcBorders>
            <w:shd w:val="clear" w:color="auto" w:fill="auto"/>
            <w:noWrap/>
            <w:vAlign w:val="bottom"/>
            <w:hideMark/>
          </w:tcPr>
          <w:p w14:paraId="5960D66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730E1E68"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Trend</w:t>
            </w:r>
          </w:p>
        </w:tc>
      </w:tr>
      <w:tr w:rsidR="00AB4F49" w:rsidRPr="00B75309" w14:paraId="30ACA858"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48AA14A"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52</w:t>
            </w:r>
          </w:p>
        </w:tc>
        <w:tc>
          <w:tcPr>
            <w:tcW w:w="2876" w:type="dxa"/>
            <w:tcBorders>
              <w:top w:val="nil"/>
              <w:left w:val="nil"/>
              <w:bottom w:val="single" w:sz="4" w:space="0" w:color="auto"/>
              <w:right w:val="nil"/>
            </w:tcBorders>
            <w:shd w:val="clear" w:color="auto" w:fill="auto"/>
            <w:noWrap/>
            <w:vAlign w:val="bottom"/>
            <w:hideMark/>
          </w:tcPr>
          <w:p w14:paraId="455A74F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M/V INSURANCE</w:t>
            </w:r>
          </w:p>
        </w:tc>
        <w:tc>
          <w:tcPr>
            <w:tcW w:w="884" w:type="dxa"/>
            <w:tcBorders>
              <w:top w:val="nil"/>
              <w:left w:val="single" w:sz="8" w:space="0" w:color="auto"/>
              <w:bottom w:val="single" w:sz="4" w:space="0" w:color="auto"/>
              <w:right w:val="nil"/>
            </w:tcBorders>
            <w:shd w:val="clear" w:color="auto" w:fill="auto"/>
            <w:noWrap/>
            <w:vAlign w:val="bottom"/>
            <w:hideMark/>
          </w:tcPr>
          <w:p w14:paraId="3A46F75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18,421</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F8B678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23,576</w:t>
            </w:r>
          </w:p>
        </w:tc>
        <w:tc>
          <w:tcPr>
            <w:tcW w:w="884" w:type="dxa"/>
            <w:tcBorders>
              <w:top w:val="nil"/>
              <w:left w:val="nil"/>
              <w:bottom w:val="single" w:sz="4" w:space="0" w:color="auto"/>
              <w:right w:val="nil"/>
            </w:tcBorders>
            <w:shd w:val="clear" w:color="auto" w:fill="auto"/>
            <w:noWrap/>
            <w:vAlign w:val="bottom"/>
            <w:hideMark/>
          </w:tcPr>
          <w:p w14:paraId="320F4BE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19,500</w:t>
            </w:r>
          </w:p>
        </w:tc>
        <w:tc>
          <w:tcPr>
            <w:tcW w:w="1011" w:type="dxa"/>
            <w:tcBorders>
              <w:top w:val="nil"/>
              <w:left w:val="single" w:sz="8" w:space="0" w:color="auto"/>
              <w:bottom w:val="single" w:sz="4" w:space="0" w:color="auto"/>
              <w:right w:val="nil"/>
            </w:tcBorders>
            <w:shd w:val="clear" w:color="auto" w:fill="auto"/>
            <w:noWrap/>
            <w:vAlign w:val="bottom"/>
            <w:hideMark/>
          </w:tcPr>
          <w:p w14:paraId="0FDEEC8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7624BF32"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7AC7DE4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19,500</w:t>
            </w:r>
          </w:p>
        </w:tc>
        <w:tc>
          <w:tcPr>
            <w:tcW w:w="810" w:type="dxa"/>
            <w:tcBorders>
              <w:top w:val="nil"/>
              <w:left w:val="single" w:sz="8" w:space="0" w:color="auto"/>
              <w:bottom w:val="single" w:sz="4" w:space="0" w:color="auto"/>
              <w:right w:val="single" w:sz="8" w:space="0" w:color="auto"/>
            </w:tcBorders>
            <w:shd w:val="clear" w:color="auto" w:fill="auto"/>
            <w:noWrap/>
            <w:hideMark/>
          </w:tcPr>
          <w:p w14:paraId="60A7CA4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1,485</w:t>
            </w:r>
          </w:p>
        </w:tc>
        <w:tc>
          <w:tcPr>
            <w:tcW w:w="810" w:type="dxa"/>
            <w:tcBorders>
              <w:top w:val="nil"/>
              <w:left w:val="nil"/>
              <w:bottom w:val="single" w:sz="4" w:space="0" w:color="auto"/>
              <w:right w:val="nil"/>
            </w:tcBorders>
            <w:shd w:val="clear" w:color="auto" w:fill="auto"/>
            <w:noWrap/>
            <w:hideMark/>
          </w:tcPr>
          <w:p w14:paraId="2007AFF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18,015</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1F6EDC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19,500</w:t>
            </w:r>
          </w:p>
        </w:tc>
        <w:tc>
          <w:tcPr>
            <w:tcW w:w="719" w:type="dxa"/>
            <w:tcBorders>
              <w:top w:val="nil"/>
              <w:left w:val="nil"/>
              <w:bottom w:val="single" w:sz="4" w:space="0" w:color="auto"/>
              <w:right w:val="single" w:sz="8" w:space="0" w:color="auto"/>
            </w:tcBorders>
            <w:shd w:val="clear" w:color="auto" w:fill="auto"/>
            <w:noWrap/>
            <w:vAlign w:val="bottom"/>
            <w:hideMark/>
          </w:tcPr>
          <w:p w14:paraId="590CAA9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55F9E8CE"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4EC4BFB7"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AC305AB"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53</w:t>
            </w:r>
          </w:p>
        </w:tc>
        <w:tc>
          <w:tcPr>
            <w:tcW w:w="2876" w:type="dxa"/>
            <w:tcBorders>
              <w:top w:val="nil"/>
              <w:left w:val="nil"/>
              <w:bottom w:val="single" w:sz="4" w:space="0" w:color="auto"/>
              <w:right w:val="nil"/>
            </w:tcBorders>
            <w:shd w:val="clear" w:color="auto" w:fill="auto"/>
            <w:noWrap/>
            <w:vAlign w:val="bottom"/>
            <w:hideMark/>
          </w:tcPr>
          <w:p w14:paraId="56BD58D2"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OFFICE RENT AND RATE</w:t>
            </w:r>
          </w:p>
        </w:tc>
        <w:tc>
          <w:tcPr>
            <w:tcW w:w="884" w:type="dxa"/>
            <w:tcBorders>
              <w:top w:val="nil"/>
              <w:left w:val="single" w:sz="8" w:space="0" w:color="auto"/>
              <w:bottom w:val="single" w:sz="4" w:space="0" w:color="auto"/>
              <w:right w:val="nil"/>
            </w:tcBorders>
            <w:shd w:val="clear" w:color="auto" w:fill="auto"/>
            <w:noWrap/>
            <w:vAlign w:val="bottom"/>
            <w:hideMark/>
          </w:tcPr>
          <w:p w14:paraId="3905591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D388BC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84" w:type="dxa"/>
            <w:tcBorders>
              <w:top w:val="nil"/>
              <w:left w:val="nil"/>
              <w:bottom w:val="single" w:sz="4" w:space="0" w:color="auto"/>
              <w:right w:val="nil"/>
            </w:tcBorders>
            <w:shd w:val="clear" w:color="auto" w:fill="auto"/>
            <w:noWrap/>
            <w:vAlign w:val="bottom"/>
            <w:hideMark/>
          </w:tcPr>
          <w:p w14:paraId="1D57D7E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5,000</w:t>
            </w:r>
          </w:p>
        </w:tc>
        <w:tc>
          <w:tcPr>
            <w:tcW w:w="1011" w:type="dxa"/>
            <w:tcBorders>
              <w:top w:val="nil"/>
              <w:left w:val="single" w:sz="8" w:space="0" w:color="auto"/>
              <w:bottom w:val="single" w:sz="4" w:space="0" w:color="auto"/>
              <w:right w:val="nil"/>
            </w:tcBorders>
            <w:shd w:val="clear" w:color="auto" w:fill="auto"/>
            <w:noWrap/>
            <w:vAlign w:val="bottom"/>
            <w:hideMark/>
          </w:tcPr>
          <w:p w14:paraId="4E031ECC"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68C15C7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5D0416D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5,000</w:t>
            </w:r>
          </w:p>
        </w:tc>
        <w:tc>
          <w:tcPr>
            <w:tcW w:w="810" w:type="dxa"/>
            <w:tcBorders>
              <w:top w:val="nil"/>
              <w:left w:val="single" w:sz="8" w:space="0" w:color="auto"/>
              <w:bottom w:val="single" w:sz="4" w:space="0" w:color="auto"/>
              <w:right w:val="single" w:sz="8" w:space="0" w:color="auto"/>
            </w:tcBorders>
            <w:shd w:val="clear" w:color="auto" w:fill="auto"/>
            <w:noWrap/>
            <w:hideMark/>
          </w:tcPr>
          <w:p w14:paraId="00ED345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10" w:type="dxa"/>
            <w:tcBorders>
              <w:top w:val="nil"/>
              <w:left w:val="nil"/>
              <w:bottom w:val="single" w:sz="4" w:space="0" w:color="auto"/>
              <w:right w:val="nil"/>
            </w:tcBorders>
            <w:shd w:val="clear" w:color="auto" w:fill="auto"/>
            <w:noWrap/>
            <w:hideMark/>
          </w:tcPr>
          <w:p w14:paraId="26FE89B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5,000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DF6C2C0"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5,000</w:t>
            </w:r>
          </w:p>
        </w:tc>
        <w:tc>
          <w:tcPr>
            <w:tcW w:w="719" w:type="dxa"/>
            <w:tcBorders>
              <w:top w:val="nil"/>
              <w:left w:val="nil"/>
              <w:bottom w:val="single" w:sz="4" w:space="0" w:color="auto"/>
              <w:right w:val="single" w:sz="8" w:space="0" w:color="auto"/>
            </w:tcBorders>
            <w:shd w:val="clear" w:color="auto" w:fill="auto"/>
            <w:noWrap/>
            <w:vAlign w:val="bottom"/>
            <w:hideMark/>
          </w:tcPr>
          <w:p w14:paraId="4E99E95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19ACAC1"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58A7D5EC" w14:textId="77777777" w:rsidTr="00816EAD">
        <w:trPr>
          <w:gridAfter w:val="1"/>
          <w:wAfter w:w="12" w:type="dxa"/>
          <w:trHeight w:val="115"/>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CFBAE90"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54</w:t>
            </w:r>
          </w:p>
        </w:tc>
        <w:tc>
          <w:tcPr>
            <w:tcW w:w="2876" w:type="dxa"/>
            <w:tcBorders>
              <w:top w:val="nil"/>
              <w:left w:val="nil"/>
              <w:bottom w:val="single" w:sz="4" w:space="0" w:color="auto"/>
              <w:right w:val="nil"/>
            </w:tcBorders>
            <w:shd w:val="clear" w:color="auto" w:fill="auto"/>
            <w:noWrap/>
            <w:vAlign w:val="bottom"/>
            <w:hideMark/>
          </w:tcPr>
          <w:p w14:paraId="0E64C2E0"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HOSPITALITY</w:t>
            </w:r>
          </w:p>
        </w:tc>
        <w:tc>
          <w:tcPr>
            <w:tcW w:w="884" w:type="dxa"/>
            <w:tcBorders>
              <w:top w:val="nil"/>
              <w:left w:val="single" w:sz="8" w:space="0" w:color="auto"/>
              <w:bottom w:val="single" w:sz="4" w:space="0" w:color="auto"/>
              <w:right w:val="nil"/>
            </w:tcBorders>
            <w:shd w:val="clear" w:color="auto" w:fill="auto"/>
            <w:noWrap/>
            <w:vAlign w:val="bottom"/>
            <w:hideMark/>
          </w:tcPr>
          <w:p w14:paraId="4A94C8E4"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27,292</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8EBB18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37,459</w:t>
            </w:r>
          </w:p>
        </w:tc>
        <w:tc>
          <w:tcPr>
            <w:tcW w:w="884" w:type="dxa"/>
            <w:tcBorders>
              <w:top w:val="nil"/>
              <w:left w:val="nil"/>
              <w:bottom w:val="single" w:sz="4" w:space="0" w:color="auto"/>
              <w:right w:val="nil"/>
            </w:tcBorders>
            <w:shd w:val="clear" w:color="auto" w:fill="auto"/>
            <w:noWrap/>
            <w:vAlign w:val="bottom"/>
            <w:hideMark/>
          </w:tcPr>
          <w:p w14:paraId="1506C564"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40,000</w:t>
            </w:r>
          </w:p>
        </w:tc>
        <w:tc>
          <w:tcPr>
            <w:tcW w:w="1011" w:type="dxa"/>
            <w:tcBorders>
              <w:top w:val="nil"/>
              <w:left w:val="single" w:sz="8" w:space="0" w:color="auto"/>
              <w:bottom w:val="single" w:sz="4" w:space="0" w:color="auto"/>
              <w:right w:val="nil"/>
            </w:tcBorders>
            <w:shd w:val="clear" w:color="auto" w:fill="auto"/>
            <w:noWrap/>
            <w:vAlign w:val="bottom"/>
            <w:hideMark/>
          </w:tcPr>
          <w:p w14:paraId="3FCF410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0CFE902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CEBC24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40,000</w:t>
            </w:r>
          </w:p>
        </w:tc>
        <w:tc>
          <w:tcPr>
            <w:tcW w:w="810" w:type="dxa"/>
            <w:tcBorders>
              <w:top w:val="nil"/>
              <w:left w:val="single" w:sz="8" w:space="0" w:color="auto"/>
              <w:bottom w:val="single" w:sz="4" w:space="0" w:color="auto"/>
              <w:right w:val="single" w:sz="8" w:space="0" w:color="auto"/>
            </w:tcBorders>
            <w:shd w:val="clear" w:color="auto" w:fill="auto"/>
            <w:noWrap/>
            <w:hideMark/>
          </w:tcPr>
          <w:p w14:paraId="1B89603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14,683</w:t>
            </w:r>
          </w:p>
        </w:tc>
        <w:tc>
          <w:tcPr>
            <w:tcW w:w="810" w:type="dxa"/>
            <w:tcBorders>
              <w:top w:val="nil"/>
              <w:left w:val="nil"/>
              <w:bottom w:val="single" w:sz="4" w:space="0" w:color="auto"/>
              <w:right w:val="nil"/>
            </w:tcBorders>
            <w:shd w:val="clear" w:color="auto" w:fill="auto"/>
            <w:noWrap/>
            <w:hideMark/>
          </w:tcPr>
          <w:p w14:paraId="003D9EF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25,317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709046F"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40,000</w:t>
            </w:r>
          </w:p>
        </w:tc>
        <w:tc>
          <w:tcPr>
            <w:tcW w:w="719" w:type="dxa"/>
            <w:tcBorders>
              <w:top w:val="nil"/>
              <w:left w:val="nil"/>
              <w:bottom w:val="single" w:sz="4" w:space="0" w:color="auto"/>
              <w:right w:val="single" w:sz="8" w:space="0" w:color="auto"/>
            </w:tcBorders>
            <w:shd w:val="clear" w:color="auto" w:fill="auto"/>
            <w:noWrap/>
            <w:vAlign w:val="bottom"/>
            <w:hideMark/>
          </w:tcPr>
          <w:p w14:paraId="0FFBFCD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511F2576"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43249BE5"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9C6A490"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55</w:t>
            </w:r>
          </w:p>
        </w:tc>
        <w:tc>
          <w:tcPr>
            <w:tcW w:w="2876" w:type="dxa"/>
            <w:tcBorders>
              <w:top w:val="nil"/>
              <w:left w:val="nil"/>
              <w:bottom w:val="single" w:sz="4" w:space="0" w:color="auto"/>
              <w:right w:val="nil"/>
            </w:tcBorders>
            <w:shd w:val="clear" w:color="auto" w:fill="auto"/>
            <w:noWrap/>
            <w:vAlign w:val="bottom"/>
            <w:hideMark/>
          </w:tcPr>
          <w:p w14:paraId="14A3FC63"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TELEPHONE, E-MAIL &amp; FAX</w:t>
            </w:r>
          </w:p>
        </w:tc>
        <w:tc>
          <w:tcPr>
            <w:tcW w:w="884" w:type="dxa"/>
            <w:tcBorders>
              <w:top w:val="nil"/>
              <w:left w:val="single" w:sz="8" w:space="0" w:color="auto"/>
              <w:bottom w:val="single" w:sz="4" w:space="0" w:color="auto"/>
              <w:right w:val="nil"/>
            </w:tcBorders>
            <w:shd w:val="clear" w:color="auto" w:fill="auto"/>
            <w:noWrap/>
            <w:vAlign w:val="bottom"/>
            <w:hideMark/>
          </w:tcPr>
          <w:p w14:paraId="72160DC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138,246</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31C2EE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132,610</w:t>
            </w:r>
          </w:p>
        </w:tc>
        <w:tc>
          <w:tcPr>
            <w:tcW w:w="884" w:type="dxa"/>
            <w:tcBorders>
              <w:top w:val="nil"/>
              <w:left w:val="nil"/>
              <w:bottom w:val="single" w:sz="4" w:space="0" w:color="auto"/>
              <w:right w:val="nil"/>
            </w:tcBorders>
            <w:shd w:val="clear" w:color="auto" w:fill="auto"/>
            <w:noWrap/>
            <w:vAlign w:val="bottom"/>
            <w:hideMark/>
          </w:tcPr>
          <w:p w14:paraId="7B409EB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169,000</w:t>
            </w:r>
          </w:p>
        </w:tc>
        <w:tc>
          <w:tcPr>
            <w:tcW w:w="1011" w:type="dxa"/>
            <w:tcBorders>
              <w:top w:val="nil"/>
              <w:left w:val="single" w:sz="8" w:space="0" w:color="auto"/>
              <w:bottom w:val="single" w:sz="4" w:space="0" w:color="auto"/>
              <w:right w:val="nil"/>
            </w:tcBorders>
            <w:shd w:val="clear" w:color="auto" w:fill="auto"/>
            <w:noWrap/>
            <w:vAlign w:val="bottom"/>
            <w:hideMark/>
          </w:tcPr>
          <w:p w14:paraId="7916FA1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0186777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EA1E1F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169,000</w:t>
            </w:r>
          </w:p>
        </w:tc>
        <w:tc>
          <w:tcPr>
            <w:tcW w:w="810" w:type="dxa"/>
            <w:tcBorders>
              <w:top w:val="nil"/>
              <w:left w:val="single" w:sz="8" w:space="0" w:color="auto"/>
              <w:bottom w:val="single" w:sz="4" w:space="0" w:color="auto"/>
              <w:right w:val="single" w:sz="8" w:space="0" w:color="auto"/>
            </w:tcBorders>
            <w:shd w:val="clear" w:color="auto" w:fill="auto"/>
            <w:noWrap/>
            <w:hideMark/>
          </w:tcPr>
          <w:p w14:paraId="4367142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28,756</w:t>
            </w:r>
          </w:p>
        </w:tc>
        <w:tc>
          <w:tcPr>
            <w:tcW w:w="810" w:type="dxa"/>
            <w:tcBorders>
              <w:top w:val="nil"/>
              <w:left w:val="nil"/>
              <w:bottom w:val="single" w:sz="4" w:space="0" w:color="auto"/>
              <w:right w:val="nil"/>
            </w:tcBorders>
            <w:shd w:val="clear" w:color="auto" w:fill="auto"/>
            <w:noWrap/>
            <w:hideMark/>
          </w:tcPr>
          <w:p w14:paraId="647DFE5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140,244</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092443D"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169,000</w:t>
            </w:r>
          </w:p>
        </w:tc>
        <w:tc>
          <w:tcPr>
            <w:tcW w:w="719" w:type="dxa"/>
            <w:tcBorders>
              <w:top w:val="nil"/>
              <w:left w:val="nil"/>
              <w:bottom w:val="single" w:sz="4" w:space="0" w:color="auto"/>
              <w:right w:val="single" w:sz="8" w:space="0" w:color="auto"/>
            </w:tcBorders>
            <w:shd w:val="clear" w:color="auto" w:fill="auto"/>
            <w:noWrap/>
            <w:vAlign w:val="bottom"/>
            <w:hideMark/>
          </w:tcPr>
          <w:p w14:paraId="1650B7B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31A3F1D8"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5BEC3F4F"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E7D817C"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56</w:t>
            </w:r>
          </w:p>
        </w:tc>
        <w:tc>
          <w:tcPr>
            <w:tcW w:w="2876" w:type="dxa"/>
            <w:tcBorders>
              <w:top w:val="nil"/>
              <w:left w:val="nil"/>
              <w:bottom w:val="single" w:sz="4" w:space="0" w:color="auto"/>
              <w:right w:val="nil"/>
            </w:tcBorders>
            <w:shd w:val="clear" w:color="auto" w:fill="auto"/>
            <w:noWrap/>
            <w:vAlign w:val="bottom"/>
            <w:hideMark/>
          </w:tcPr>
          <w:p w14:paraId="5FDD59BF"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WATER &amp; ELECTRICITY</w:t>
            </w:r>
          </w:p>
        </w:tc>
        <w:tc>
          <w:tcPr>
            <w:tcW w:w="884" w:type="dxa"/>
            <w:tcBorders>
              <w:top w:val="nil"/>
              <w:left w:val="single" w:sz="8" w:space="0" w:color="auto"/>
              <w:bottom w:val="single" w:sz="4" w:space="0" w:color="auto"/>
              <w:right w:val="nil"/>
            </w:tcBorders>
            <w:shd w:val="clear" w:color="auto" w:fill="auto"/>
            <w:noWrap/>
            <w:vAlign w:val="bottom"/>
            <w:hideMark/>
          </w:tcPr>
          <w:p w14:paraId="49C8DD3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40,764</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39DB3EE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45,169</w:t>
            </w:r>
          </w:p>
        </w:tc>
        <w:tc>
          <w:tcPr>
            <w:tcW w:w="884" w:type="dxa"/>
            <w:tcBorders>
              <w:top w:val="nil"/>
              <w:left w:val="nil"/>
              <w:bottom w:val="single" w:sz="4" w:space="0" w:color="auto"/>
              <w:right w:val="nil"/>
            </w:tcBorders>
            <w:shd w:val="clear" w:color="auto" w:fill="auto"/>
            <w:noWrap/>
            <w:vAlign w:val="bottom"/>
            <w:hideMark/>
          </w:tcPr>
          <w:p w14:paraId="2B08048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59,500</w:t>
            </w:r>
          </w:p>
        </w:tc>
        <w:tc>
          <w:tcPr>
            <w:tcW w:w="1011" w:type="dxa"/>
            <w:tcBorders>
              <w:top w:val="nil"/>
              <w:left w:val="single" w:sz="8" w:space="0" w:color="auto"/>
              <w:bottom w:val="single" w:sz="4" w:space="0" w:color="auto"/>
              <w:right w:val="nil"/>
            </w:tcBorders>
            <w:shd w:val="clear" w:color="auto" w:fill="auto"/>
            <w:noWrap/>
            <w:vAlign w:val="bottom"/>
            <w:hideMark/>
          </w:tcPr>
          <w:p w14:paraId="6DA33B49"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2A2643D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905BE11"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59,500</w:t>
            </w:r>
          </w:p>
        </w:tc>
        <w:tc>
          <w:tcPr>
            <w:tcW w:w="810" w:type="dxa"/>
            <w:tcBorders>
              <w:top w:val="nil"/>
              <w:left w:val="single" w:sz="8" w:space="0" w:color="auto"/>
              <w:bottom w:val="single" w:sz="4" w:space="0" w:color="auto"/>
              <w:right w:val="single" w:sz="8" w:space="0" w:color="auto"/>
            </w:tcBorders>
            <w:shd w:val="clear" w:color="auto" w:fill="auto"/>
            <w:noWrap/>
            <w:hideMark/>
          </w:tcPr>
          <w:p w14:paraId="0C594AA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22,605</w:t>
            </w:r>
          </w:p>
        </w:tc>
        <w:tc>
          <w:tcPr>
            <w:tcW w:w="810" w:type="dxa"/>
            <w:tcBorders>
              <w:top w:val="nil"/>
              <w:left w:val="nil"/>
              <w:bottom w:val="single" w:sz="4" w:space="0" w:color="auto"/>
              <w:right w:val="nil"/>
            </w:tcBorders>
            <w:shd w:val="clear" w:color="auto" w:fill="auto"/>
            <w:noWrap/>
            <w:hideMark/>
          </w:tcPr>
          <w:p w14:paraId="589280AC"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36,895</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75F3EAC"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59,500</w:t>
            </w:r>
          </w:p>
        </w:tc>
        <w:tc>
          <w:tcPr>
            <w:tcW w:w="719" w:type="dxa"/>
            <w:tcBorders>
              <w:top w:val="nil"/>
              <w:left w:val="nil"/>
              <w:bottom w:val="single" w:sz="4" w:space="0" w:color="auto"/>
              <w:right w:val="single" w:sz="8" w:space="0" w:color="auto"/>
            </w:tcBorders>
            <w:shd w:val="clear" w:color="auto" w:fill="auto"/>
            <w:noWrap/>
            <w:vAlign w:val="bottom"/>
            <w:hideMark/>
          </w:tcPr>
          <w:p w14:paraId="6BF40D7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CB4BAC4"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Trend</w:t>
            </w:r>
          </w:p>
        </w:tc>
      </w:tr>
      <w:tr w:rsidR="00AB4F49" w:rsidRPr="00B75309" w14:paraId="24CD1107"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145B1D0"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57</w:t>
            </w:r>
          </w:p>
        </w:tc>
        <w:tc>
          <w:tcPr>
            <w:tcW w:w="2876" w:type="dxa"/>
            <w:tcBorders>
              <w:top w:val="nil"/>
              <w:left w:val="nil"/>
              <w:bottom w:val="single" w:sz="4" w:space="0" w:color="auto"/>
              <w:right w:val="nil"/>
            </w:tcBorders>
            <w:shd w:val="clear" w:color="auto" w:fill="auto"/>
            <w:noWrap/>
            <w:vAlign w:val="bottom"/>
            <w:hideMark/>
          </w:tcPr>
          <w:p w14:paraId="39C3328F"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MAINTENANCE OFFICE EQUIPMENT&amp;FURNITURE</w:t>
            </w:r>
          </w:p>
        </w:tc>
        <w:tc>
          <w:tcPr>
            <w:tcW w:w="884" w:type="dxa"/>
            <w:tcBorders>
              <w:top w:val="nil"/>
              <w:left w:val="single" w:sz="8" w:space="0" w:color="auto"/>
              <w:bottom w:val="single" w:sz="4" w:space="0" w:color="auto"/>
              <w:right w:val="nil"/>
            </w:tcBorders>
            <w:shd w:val="clear" w:color="auto" w:fill="auto"/>
            <w:noWrap/>
            <w:vAlign w:val="bottom"/>
            <w:hideMark/>
          </w:tcPr>
          <w:p w14:paraId="1077620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44,126</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EF97F3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39,291</w:t>
            </w:r>
          </w:p>
        </w:tc>
        <w:tc>
          <w:tcPr>
            <w:tcW w:w="884" w:type="dxa"/>
            <w:tcBorders>
              <w:top w:val="nil"/>
              <w:left w:val="nil"/>
              <w:bottom w:val="single" w:sz="4" w:space="0" w:color="auto"/>
              <w:right w:val="nil"/>
            </w:tcBorders>
            <w:shd w:val="clear" w:color="auto" w:fill="auto"/>
            <w:noWrap/>
            <w:vAlign w:val="bottom"/>
            <w:hideMark/>
          </w:tcPr>
          <w:p w14:paraId="5492296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47,900</w:t>
            </w:r>
          </w:p>
        </w:tc>
        <w:tc>
          <w:tcPr>
            <w:tcW w:w="1011" w:type="dxa"/>
            <w:tcBorders>
              <w:top w:val="nil"/>
              <w:left w:val="single" w:sz="8" w:space="0" w:color="auto"/>
              <w:bottom w:val="single" w:sz="4" w:space="0" w:color="auto"/>
              <w:right w:val="nil"/>
            </w:tcBorders>
            <w:shd w:val="clear" w:color="auto" w:fill="auto"/>
            <w:noWrap/>
            <w:vAlign w:val="bottom"/>
            <w:hideMark/>
          </w:tcPr>
          <w:p w14:paraId="064C79F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3EEFCF2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0E9C2A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47,900</w:t>
            </w:r>
          </w:p>
        </w:tc>
        <w:tc>
          <w:tcPr>
            <w:tcW w:w="810" w:type="dxa"/>
            <w:tcBorders>
              <w:top w:val="nil"/>
              <w:left w:val="single" w:sz="8" w:space="0" w:color="auto"/>
              <w:bottom w:val="single" w:sz="4" w:space="0" w:color="auto"/>
              <w:right w:val="single" w:sz="8" w:space="0" w:color="auto"/>
            </w:tcBorders>
            <w:shd w:val="clear" w:color="auto" w:fill="auto"/>
            <w:noWrap/>
            <w:hideMark/>
          </w:tcPr>
          <w:p w14:paraId="72DDA48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6,787</w:t>
            </w:r>
          </w:p>
        </w:tc>
        <w:tc>
          <w:tcPr>
            <w:tcW w:w="810" w:type="dxa"/>
            <w:tcBorders>
              <w:top w:val="nil"/>
              <w:left w:val="nil"/>
              <w:bottom w:val="single" w:sz="4" w:space="0" w:color="auto"/>
              <w:right w:val="nil"/>
            </w:tcBorders>
            <w:shd w:val="clear" w:color="auto" w:fill="auto"/>
            <w:noWrap/>
            <w:hideMark/>
          </w:tcPr>
          <w:p w14:paraId="3BFDFF2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41,113</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A314312"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47,900</w:t>
            </w:r>
          </w:p>
        </w:tc>
        <w:tc>
          <w:tcPr>
            <w:tcW w:w="719" w:type="dxa"/>
            <w:tcBorders>
              <w:top w:val="nil"/>
              <w:left w:val="nil"/>
              <w:bottom w:val="single" w:sz="4" w:space="0" w:color="auto"/>
              <w:right w:val="single" w:sz="8" w:space="0" w:color="auto"/>
            </w:tcBorders>
            <w:shd w:val="clear" w:color="auto" w:fill="auto"/>
            <w:noWrap/>
            <w:vAlign w:val="bottom"/>
            <w:hideMark/>
          </w:tcPr>
          <w:p w14:paraId="6EE6D83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901852E"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Trend</w:t>
            </w:r>
          </w:p>
        </w:tc>
      </w:tr>
      <w:tr w:rsidR="00AB4F49" w:rsidRPr="00B75309" w14:paraId="47945DE4"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A12ECF1"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58</w:t>
            </w:r>
          </w:p>
        </w:tc>
        <w:tc>
          <w:tcPr>
            <w:tcW w:w="2876" w:type="dxa"/>
            <w:tcBorders>
              <w:top w:val="nil"/>
              <w:left w:val="nil"/>
              <w:bottom w:val="single" w:sz="4" w:space="0" w:color="auto"/>
              <w:right w:val="nil"/>
            </w:tcBorders>
            <w:shd w:val="clear" w:color="auto" w:fill="auto"/>
            <w:noWrap/>
            <w:vAlign w:val="bottom"/>
            <w:hideMark/>
          </w:tcPr>
          <w:p w14:paraId="7318CA9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MAINTENANCE OFFICE BUILDING</w:t>
            </w:r>
          </w:p>
        </w:tc>
        <w:tc>
          <w:tcPr>
            <w:tcW w:w="884" w:type="dxa"/>
            <w:tcBorders>
              <w:top w:val="nil"/>
              <w:left w:val="single" w:sz="8" w:space="0" w:color="auto"/>
              <w:bottom w:val="single" w:sz="4" w:space="0" w:color="auto"/>
              <w:right w:val="nil"/>
            </w:tcBorders>
            <w:shd w:val="clear" w:color="auto" w:fill="auto"/>
            <w:noWrap/>
            <w:vAlign w:val="bottom"/>
            <w:hideMark/>
          </w:tcPr>
          <w:p w14:paraId="1921ECE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91,761</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58A747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73,385</w:t>
            </w:r>
          </w:p>
        </w:tc>
        <w:tc>
          <w:tcPr>
            <w:tcW w:w="884" w:type="dxa"/>
            <w:tcBorders>
              <w:top w:val="nil"/>
              <w:left w:val="nil"/>
              <w:bottom w:val="single" w:sz="4" w:space="0" w:color="auto"/>
              <w:right w:val="nil"/>
            </w:tcBorders>
            <w:shd w:val="clear" w:color="auto" w:fill="auto"/>
            <w:noWrap/>
            <w:vAlign w:val="bottom"/>
            <w:hideMark/>
          </w:tcPr>
          <w:p w14:paraId="6BA3FB6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89,750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0CF0CBBB"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0CC47DA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nil"/>
            </w:tcBorders>
            <w:shd w:val="clear" w:color="auto" w:fill="auto"/>
            <w:noWrap/>
            <w:vAlign w:val="bottom"/>
            <w:hideMark/>
          </w:tcPr>
          <w:p w14:paraId="69155CC3"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89,750</w:t>
            </w:r>
          </w:p>
        </w:tc>
        <w:tc>
          <w:tcPr>
            <w:tcW w:w="810" w:type="dxa"/>
            <w:tcBorders>
              <w:top w:val="nil"/>
              <w:left w:val="single" w:sz="8" w:space="0" w:color="auto"/>
              <w:bottom w:val="single" w:sz="4" w:space="0" w:color="auto"/>
              <w:right w:val="single" w:sz="8" w:space="0" w:color="auto"/>
            </w:tcBorders>
            <w:shd w:val="clear" w:color="auto" w:fill="auto"/>
            <w:noWrap/>
            <w:hideMark/>
          </w:tcPr>
          <w:p w14:paraId="739490A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23,054</w:t>
            </w:r>
          </w:p>
        </w:tc>
        <w:tc>
          <w:tcPr>
            <w:tcW w:w="810" w:type="dxa"/>
            <w:tcBorders>
              <w:top w:val="nil"/>
              <w:left w:val="nil"/>
              <w:bottom w:val="single" w:sz="4" w:space="0" w:color="auto"/>
              <w:right w:val="nil"/>
            </w:tcBorders>
            <w:shd w:val="clear" w:color="auto" w:fill="auto"/>
            <w:noWrap/>
            <w:hideMark/>
          </w:tcPr>
          <w:p w14:paraId="257E8BD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66,696</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2C7BF67"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89,750</w:t>
            </w:r>
          </w:p>
        </w:tc>
        <w:tc>
          <w:tcPr>
            <w:tcW w:w="719" w:type="dxa"/>
            <w:tcBorders>
              <w:top w:val="nil"/>
              <w:left w:val="nil"/>
              <w:bottom w:val="single" w:sz="4" w:space="0" w:color="auto"/>
              <w:right w:val="single" w:sz="8" w:space="0" w:color="auto"/>
            </w:tcBorders>
            <w:shd w:val="clear" w:color="auto" w:fill="auto"/>
            <w:noWrap/>
            <w:vAlign w:val="bottom"/>
            <w:hideMark/>
          </w:tcPr>
          <w:p w14:paraId="4406956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4B9E7918"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00C05120"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1E2D1DE"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59</w:t>
            </w:r>
          </w:p>
        </w:tc>
        <w:tc>
          <w:tcPr>
            <w:tcW w:w="2876" w:type="dxa"/>
            <w:tcBorders>
              <w:top w:val="nil"/>
              <w:left w:val="nil"/>
              <w:bottom w:val="single" w:sz="4" w:space="0" w:color="auto"/>
              <w:right w:val="nil"/>
            </w:tcBorders>
            <w:shd w:val="clear" w:color="auto" w:fill="auto"/>
            <w:noWrap/>
            <w:vAlign w:val="bottom"/>
            <w:hideMark/>
          </w:tcPr>
          <w:p w14:paraId="1599E38E"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MAINTENANCE RESIDENCES</w:t>
            </w:r>
          </w:p>
        </w:tc>
        <w:tc>
          <w:tcPr>
            <w:tcW w:w="884" w:type="dxa"/>
            <w:tcBorders>
              <w:top w:val="nil"/>
              <w:left w:val="single" w:sz="8" w:space="0" w:color="auto"/>
              <w:bottom w:val="single" w:sz="4" w:space="0" w:color="auto"/>
              <w:right w:val="nil"/>
            </w:tcBorders>
            <w:shd w:val="clear" w:color="auto" w:fill="auto"/>
            <w:noWrap/>
            <w:vAlign w:val="bottom"/>
            <w:hideMark/>
          </w:tcPr>
          <w:p w14:paraId="4BBB710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43,243</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0EB634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65,513</w:t>
            </w:r>
          </w:p>
        </w:tc>
        <w:tc>
          <w:tcPr>
            <w:tcW w:w="884" w:type="dxa"/>
            <w:tcBorders>
              <w:top w:val="nil"/>
              <w:left w:val="nil"/>
              <w:bottom w:val="single" w:sz="4" w:space="0" w:color="auto"/>
              <w:right w:val="nil"/>
            </w:tcBorders>
            <w:shd w:val="clear" w:color="auto" w:fill="auto"/>
            <w:noWrap/>
            <w:vAlign w:val="bottom"/>
            <w:hideMark/>
          </w:tcPr>
          <w:p w14:paraId="114D20F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74,000</w:t>
            </w:r>
          </w:p>
        </w:tc>
        <w:tc>
          <w:tcPr>
            <w:tcW w:w="1011" w:type="dxa"/>
            <w:tcBorders>
              <w:top w:val="nil"/>
              <w:left w:val="single" w:sz="8" w:space="0" w:color="auto"/>
              <w:bottom w:val="single" w:sz="4" w:space="0" w:color="auto"/>
              <w:right w:val="nil"/>
            </w:tcBorders>
            <w:shd w:val="clear" w:color="auto" w:fill="auto"/>
            <w:noWrap/>
            <w:vAlign w:val="bottom"/>
            <w:hideMark/>
          </w:tcPr>
          <w:p w14:paraId="56F6932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4C77F67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31370F05"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74,000</w:t>
            </w:r>
          </w:p>
        </w:tc>
        <w:tc>
          <w:tcPr>
            <w:tcW w:w="810" w:type="dxa"/>
            <w:tcBorders>
              <w:top w:val="nil"/>
              <w:left w:val="single" w:sz="8" w:space="0" w:color="auto"/>
              <w:bottom w:val="single" w:sz="4" w:space="0" w:color="auto"/>
              <w:right w:val="single" w:sz="8" w:space="0" w:color="auto"/>
            </w:tcBorders>
            <w:shd w:val="clear" w:color="auto" w:fill="auto"/>
            <w:noWrap/>
            <w:hideMark/>
          </w:tcPr>
          <w:p w14:paraId="2847F9D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30,231</w:t>
            </w:r>
          </w:p>
        </w:tc>
        <w:tc>
          <w:tcPr>
            <w:tcW w:w="810" w:type="dxa"/>
            <w:tcBorders>
              <w:top w:val="nil"/>
              <w:left w:val="nil"/>
              <w:bottom w:val="single" w:sz="4" w:space="0" w:color="auto"/>
              <w:right w:val="nil"/>
            </w:tcBorders>
            <w:shd w:val="clear" w:color="auto" w:fill="auto"/>
            <w:noWrap/>
            <w:hideMark/>
          </w:tcPr>
          <w:p w14:paraId="6C48DB2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43,769</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20CB239"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74,000</w:t>
            </w:r>
          </w:p>
        </w:tc>
        <w:tc>
          <w:tcPr>
            <w:tcW w:w="719" w:type="dxa"/>
            <w:tcBorders>
              <w:top w:val="nil"/>
              <w:left w:val="nil"/>
              <w:bottom w:val="single" w:sz="4" w:space="0" w:color="auto"/>
              <w:right w:val="single" w:sz="8" w:space="0" w:color="auto"/>
            </w:tcBorders>
            <w:shd w:val="clear" w:color="auto" w:fill="auto"/>
            <w:noWrap/>
            <w:vAlign w:val="bottom"/>
            <w:hideMark/>
          </w:tcPr>
          <w:p w14:paraId="7C1E182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990D1FB"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4DEFA6B8"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CF4D65E"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60</w:t>
            </w:r>
          </w:p>
        </w:tc>
        <w:tc>
          <w:tcPr>
            <w:tcW w:w="2876" w:type="dxa"/>
            <w:tcBorders>
              <w:top w:val="nil"/>
              <w:left w:val="nil"/>
              <w:bottom w:val="single" w:sz="4" w:space="0" w:color="auto"/>
              <w:right w:val="nil"/>
            </w:tcBorders>
            <w:shd w:val="clear" w:color="auto" w:fill="auto"/>
            <w:noWrap/>
            <w:vAlign w:val="bottom"/>
            <w:hideMark/>
          </w:tcPr>
          <w:p w14:paraId="07D0D8A0"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SECURITY OFFICE BLOCK</w:t>
            </w:r>
          </w:p>
        </w:tc>
        <w:tc>
          <w:tcPr>
            <w:tcW w:w="884" w:type="dxa"/>
            <w:tcBorders>
              <w:top w:val="nil"/>
              <w:left w:val="single" w:sz="8" w:space="0" w:color="auto"/>
              <w:bottom w:val="single" w:sz="4" w:space="0" w:color="auto"/>
              <w:right w:val="nil"/>
            </w:tcBorders>
            <w:shd w:val="clear" w:color="auto" w:fill="auto"/>
            <w:noWrap/>
            <w:vAlign w:val="bottom"/>
            <w:hideMark/>
          </w:tcPr>
          <w:p w14:paraId="7213368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44,321</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61FF96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51,563</w:t>
            </w:r>
          </w:p>
        </w:tc>
        <w:tc>
          <w:tcPr>
            <w:tcW w:w="884" w:type="dxa"/>
            <w:tcBorders>
              <w:top w:val="nil"/>
              <w:left w:val="nil"/>
              <w:bottom w:val="single" w:sz="4" w:space="0" w:color="auto"/>
              <w:right w:val="nil"/>
            </w:tcBorders>
            <w:shd w:val="clear" w:color="auto" w:fill="auto"/>
            <w:noWrap/>
            <w:vAlign w:val="bottom"/>
            <w:hideMark/>
          </w:tcPr>
          <w:p w14:paraId="73AF401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70,000</w:t>
            </w:r>
          </w:p>
        </w:tc>
        <w:tc>
          <w:tcPr>
            <w:tcW w:w="1011" w:type="dxa"/>
            <w:tcBorders>
              <w:top w:val="nil"/>
              <w:left w:val="single" w:sz="8" w:space="0" w:color="auto"/>
              <w:bottom w:val="single" w:sz="4" w:space="0" w:color="auto"/>
              <w:right w:val="nil"/>
            </w:tcBorders>
            <w:shd w:val="clear" w:color="auto" w:fill="auto"/>
            <w:noWrap/>
            <w:vAlign w:val="bottom"/>
            <w:hideMark/>
          </w:tcPr>
          <w:p w14:paraId="253A156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405518F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1BABAD2D"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70,000</w:t>
            </w:r>
          </w:p>
        </w:tc>
        <w:tc>
          <w:tcPr>
            <w:tcW w:w="810" w:type="dxa"/>
            <w:tcBorders>
              <w:top w:val="nil"/>
              <w:left w:val="single" w:sz="8" w:space="0" w:color="auto"/>
              <w:bottom w:val="single" w:sz="4" w:space="0" w:color="auto"/>
              <w:right w:val="single" w:sz="8" w:space="0" w:color="auto"/>
            </w:tcBorders>
            <w:shd w:val="clear" w:color="auto" w:fill="auto"/>
            <w:noWrap/>
            <w:hideMark/>
          </w:tcPr>
          <w:p w14:paraId="241F4AF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23,060</w:t>
            </w:r>
          </w:p>
        </w:tc>
        <w:tc>
          <w:tcPr>
            <w:tcW w:w="810" w:type="dxa"/>
            <w:tcBorders>
              <w:top w:val="nil"/>
              <w:left w:val="nil"/>
              <w:bottom w:val="single" w:sz="4" w:space="0" w:color="auto"/>
              <w:right w:val="nil"/>
            </w:tcBorders>
            <w:shd w:val="clear" w:color="auto" w:fill="auto"/>
            <w:noWrap/>
            <w:hideMark/>
          </w:tcPr>
          <w:p w14:paraId="5F8C121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46,940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B9DE753"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70,000</w:t>
            </w:r>
          </w:p>
        </w:tc>
        <w:tc>
          <w:tcPr>
            <w:tcW w:w="719" w:type="dxa"/>
            <w:tcBorders>
              <w:top w:val="nil"/>
              <w:left w:val="nil"/>
              <w:bottom w:val="single" w:sz="4" w:space="0" w:color="auto"/>
              <w:right w:val="single" w:sz="8" w:space="0" w:color="auto"/>
            </w:tcBorders>
            <w:shd w:val="clear" w:color="auto" w:fill="auto"/>
            <w:noWrap/>
            <w:vAlign w:val="bottom"/>
            <w:hideMark/>
          </w:tcPr>
          <w:p w14:paraId="13C02A2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4E1CF8B2"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2982567B"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DDBBEA7"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61</w:t>
            </w:r>
          </w:p>
        </w:tc>
        <w:tc>
          <w:tcPr>
            <w:tcW w:w="2876" w:type="dxa"/>
            <w:tcBorders>
              <w:top w:val="nil"/>
              <w:left w:val="nil"/>
              <w:bottom w:val="single" w:sz="4" w:space="0" w:color="auto"/>
              <w:right w:val="nil"/>
            </w:tcBorders>
            <w:shd w:val="clear" w:color="auto" w:fill="auto"/>
            <w:noWrap/>
            <w:vAlign w:val="bottom"/>
            <w:hideMark/>
          </w:tcPr>
          <w:p w14:paraId="722DF664"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INSURANCE- OTHER ASSETS</w:t>
            </w:r>
          </w:p>
        </w:tc>
        <w:tc>
          <w:tcPr>
            <w:tcW w:w="884" w:type="dxa"/>
            <w:tcBorders>
              <w:top w:val="nil"/>
              <w:left w:val="single" w:sz="8" w:space="0" w:color="auto"/>
              <w:bottom w:val="single" w:sz="4" w:space="0" w:color="auto"/>
              <w:right w:val="nil"/>
            </w:tcBorders>
            <w:shd w:val="clear" w:color="auto" w:fill="auto"/>
            <w:noWrap/>
            <w:vAlign w:val="bottom"/>
            <w:hideMark/>
          </w:tcPr>
          <w:p w14:paraId="68523F8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66,949</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365D13B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50,151</w:t>
            </w:r>
          </w:p>
        </w:tc>
        <w:tc>
          <w:tcPr>
            <w:tcW w:w="884" w:type="dxa"/>
            <w:tcBorders>
              <w:top w:val="nil"/>
              <w:left w:val="nil"/>
              <w:bottom w:val="single" w:sz="4" w:space="0" w:color="auto"/>
              <w:right w:val="nil"/>
            </w:tcBorders>
            <w:shd w:val="clear" w:color="auto" w:fill="auto"/>
            <w:noWrap/>
            <w:vAlign w:val="bottom"/>
            <w:hideMark/>
          </w:tcPr>
          <w:p w14:paraId="2BCA00E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71,500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7F90E12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741A6317"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nil"/>
            </w:tcBorders>
            <w:shd w:val="clear" w:color="auto" w:fill="auto"/>
            <w:noWrap/>
            <w:vAlign w:val="bottom"/>
            <w:hideMark/>
          </w:tcPr>
          <w:p w14:paraId="335865F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71,500</w:t>
            </w:r>
          </w:p>
        </w:tc>
        <w:tc>
          <w:tcPr>
            <w:tcW w:w="810" w:type="dxa"/>
            <w:tcBorders>
              <w:top w:val="nil"/>
              <w:left w:val="single" w:sz="8" w:space="0" w:color="auto"/>
              <w:bottom w:val="single" w:sz="4" w:space="0" w:color="auto"/>
              <w:right w:val="single" w:sz="8" w:space="0" w:color="auto"/>
            </w:tcBorders>
            <w:shd w:val="clear" w:color="auto" w:fill="auto"/>
            <w:noWrap/>
            <w:hideMark/>
          </w:tcPr>
          <w:p w14:paraId="614C6AE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10" w:type="dxa"/>
            <w:tcBorders>
              <w:top w:val="nil"/>
              <w:left w:val="nil"/>
              <w:bottom w:val="single" w:sz="4" w:space="0" w:color="auto"/>
              <w:right w:val="nil"/>
            </w:tcBorders>
            <w:shd w:val="clear" w:color="auto" w:fill="auto"/>
            <w:noWrap/>
            <w:hideMark/>
          </w:tcPr>
          <w:p w14:paraId="4BAE064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71,500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E33638C"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71,500</w:t>
            </w:r>
          </w:p>
        </w:tc>
        <w:tc>
          <w:tcPr>
            <w:tcW w:w="719" w:type="dxa"/>
            <w:tcBorders>
              <w:top w:val="nil"/>
              <w:left w:val="nil"/>
              <w:bottom w:val="single" w:sz="4" w:space="0" w:color="auto"/>
              <w:right w:val="single" w:sz="8" w:space="0" w:color="auto"/>
            </w:tcBorders>
            <w:shd w:val="clear" w:color="auto" w:fill="auto"/>
            <w:noWrap/>
            <w:vAlign w:val="bottom"/>
            <w:hideMark/>
          </w:tcPr>
          <w:p w14:paraId="447EF3E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5560FE40"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4C00EB19" w14:textId="77777777" w:rsidTr="00816EAD">
        <w:trPr>
          <w:gridAfter w:val="1"/>
          <w:wAfter w:w="12" w:type="dxa"/>
          <w:trHeight w:val="9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83C6FAC"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62</w:t>
            </w:r>
          </w:p>
        </w:tc>
        <w:tc>
          <w:tcPr>
            <w:tcW w:w="2876" w:type="dxa"/>
            <w:tcBorders>
              <w:top w:val="nil"/>
              <w:left w:val="nil"/>
              <w:bottom w:val="single" w:sz="4" w:space="0" w:color="auto"/>
              <w:right w:val="nil"/>
            </w:tcBorders>
            <w:shd w:val="clear" w:color="auto" w:fill="auto"/>
            <w:noWrap/>
            <w:vAlign w:val="bottom"/>
            <w:hideMark/>
          </w:tcPr>
          <w:p w14:paraId="1194DBC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OTHER OFFICE EXPENSES</w:t>
            </w:r>
          </w:p>
        </w:tc>
        <w:tc>
          <w:tcPr>
            <w:tcW w:w="884" w:type="dxa"/>
            <w:tcBorders>
              <w:top w:val="nil"/>
              <w:left w:val="single" w:sz="8" w:space="0" w:color="auto"/>
              <w:bottom w:val="single" w:sz="4" w:space="0" w:color="auto"/>
              <w:right w:val="nil"/>
            </w:tcBorders>
            <w:shd w:val="clear" w:color="auto" w:fill="auto"/>
            <w:noWrap/>
            <w:vAlign w:val="bottom"/>
            <w:hideMark/>
          </w:tcPr>
          <w:p w14:paraId="16C0F16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30,839</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2FAFE6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14,464</w:t>
            </w:r>
          </w:p>
        </w:tc>
        <w:tc>
          <w:tcPr>
            <w:tcW w:w="884" w:type="dxa"/>
            <w:tcBorders>
              <w:top w:val="nil"/>
              <w:left w:val="nil"/>
              <w:bottom w:val="single" w:sz="4" w:space="0" w:color="auto"/>
              <w:right w:val="nil"/>
            </w:tcBorders>
            <w:shd w:val="clear" w:color="auto" w:fill="auto"/>
            <w:noWrap/>
            <w:vAlign w:val="bottom"/>
            <w:hideMark/>
          </w:tcPr>
          <w:p w14:paraId="71FD748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46,500</w:t>
            </w:r>
          </w:p>
        </w:tc>
        <w:tc>
          <w:tcPr>
            <w:tcW w:w="1011" w:type="dxa"/>
            <w:tcBorders>
              <w:top w:val="nil"/>
              <w:left w:val="single" w:sz="8" w:space="0" w:color="auto"/>
              <w:bottom w:val="single" w:sz="4" w:space="0" w:color="auto"/>
              <w:right w:val="nil"/>
            </w:tcBorders>
            <w:shd w:val="clear" w:color="auto" w:fill="auto"/>
            <w:noWrap/>
            <w:vAlign w:val="bottom"/>
            <w:hideMark/>
          </w:tcPr>
          <w:p w14:paraId="236D3099"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2EEE333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0330032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46,500</w:t>
            </w:r>
          </w:p>
        </w:tc>
        <w:tc>
          <w:tcPr>
            <w:tcW w:w="810" w:type="dxa"/>
            <w:tcBorders>
              <w:top w:val="nil"/>
              <w:left w:val="single" w:sz="8" w:space="0" w:color="auto"/>
              <w:bottom w:val="single" w:sz="4" w:space="0" w:color="auto"/>
              <w:right w:val="single" w:sz="8" w:space="0" w:color="auto"/>
            </w:tcBorders>
            <w:shd w:val="clear" w:color="auto" w:fill="auto"/>
            <w:noWrap/>
            <w:hideMark/>
          </w:tcPr>
          <w:p w14:paraId="63F5A2C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8,594</w:t>
            </w:r>
          </w:p>
        </w:tc>
        <w:tc>
          <w:tcPr>
            <w:tcW w:w="810" w:type="dxa"/>
            <w:tcBorders>
              <w:top w:val="nil"/>
              <w:left w:val="nil"/>
              <w:bottom w:val="single" w:sz="4" w:space="0" w:color="auto"/>
              <w:right w:val="nil"/>
            </w:tcBorders>
            <w:shd w:val="clear" w:color="auto" w:fill="auto"/>
            <w:noWrap/>
            <w:hideMark/>
          </w:tcPr>
          <w:p w14:paraId="6173255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37,906</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96CFC3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46,500</w:t>
            </w:r>
          </w:p>
        </w:tc>
        <w:tc>
          <w:tcPr>
            <w:tcW w:w="719" w:type="dxa"/>
            <w:tcBorders>
              <w:top w:val="nil"/>
              <w:left w:val="nil"/>
              <w:bottom w:val="single" w:sz="4" w:space="0" w:color="auto"/>
              <w:right w:val="single" w:sz="8" w:space="0" w:color="auto"/>
            </w:tcBorders>
            <w:shd w:val="clear" w:color="auto" w:fill="auto"/>
            <w:noWrap/>
            <w:vAlign w:val="bottom"/>
            <w:hideMark/>
          </w:tcPr>
          <w:p w14:paraId="0514698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7B212593"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5DADBE4F"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5A47FFCA"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172CD3D5"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2DC757F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815,402</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538754E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750,026</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09D22E5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990,650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5F4981F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220B0AC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1CA9B41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990,650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356F700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235,745</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0F28F4C4"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754,905</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3142B63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990,650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6755C3A8"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603FF62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35118A2D"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CE23"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35731511"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AUDIT COSTS</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1AFC0CD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862C0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0054467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nil"/>
            </w:tcBorders>
            <w:shd w:val="clear" w:color="auto" w:fill="auto"/>
            <w:noWrap/>
            <w:vAlign w:val="bottom"/>
            <w:hideMark/>
          </w:tcPr>
          <w:p w14:paraId="3C20EE7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566A43B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45B5D4CC"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6BB16AD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105D17B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E64B940"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5923B54C"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49EF17C6"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0B73DDCD" w14:textId="77777777" w:rsidTr="00816EAD">
        <w:trPr>
          <w:gridAfter w:val="1"/>
          <w:wAfter w:w="12" w:type="dxa"/>
          <w:trHeight w:val="12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CEEB9E2"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63</w:t>
            </w:r>
          </w:p>
        </w:tc>
        <w:tc>
          <w:tcPr>
            <w:tcW w:w="2876" w:type="dxa"/>
            <w:tcBorders>
              <w:top w:val="nil"/>
              <w:left w:val="nil"/>
              <w:bottom w:val="single" w:sz="4" w:space="0" w:color="auto"/>
              <w:right w:val="nil"/>
            </w:tcBorders>
            <w:shd w:val="clear" w:color="auto" w:fill="auto"/>
            <w:noWrap/>
            <w:vAlign w:val="bottom"/>
            <w:hideMark/>
          </w:tcPr>
          <w:p w14:paraId="6D5E15A0"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AUDIT COSTS - COBEA</w:t>
            </w:r>
          </w:p>
        </w:tc>
        <w:tc>
          <w:tcPr>
            <w:tcW w:w="884" w:type="dxa"/>
            <w:tcBorders>
              <w:top w:val="nil"/>
              <w:left w:val="single" w:sz="8" w:space="0" w:color="auto"/>
              <w:bottom w:val="single" w:sz="4" w:space="0" w:color="auto"/>
              <w:right w:val="nil"/>
            </w:tcBorders>
            <w:shd w:val="clear" w:color="auto" w:fill="auto"/>
            <w:noWrap/>
            <w:vAlign w:val="bottom"/>
            <w:hideMark/>
          </w:tcPr>
          <w:p w14:paraId="4D70852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134,381</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0B0DD8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344,065</w:t>
            </w:r>
          </w:p>
        </w:tc>
        <w:tc>
          <w:tcPr>
            <w:tcW w:w="884" w:type="dxa"/>
            <w:tcBorders>
              <w:top w:val="nil"/>
              <w:left w:val="nil"/>
              <w:bottom w:val="single" w:sz="4" w:space="0" w:color="auto"/>
              <w:right w:val="nil"/>
            </w:tcBorders>
            <w:shd w:val="clear" w:color="auto" w:fill="auto"/>
            <w:noWrap/>
            <w:vAlign w:val="bottom"/>
            <w:hideMark/>
          </w:tcPr>
          <w:p w14:paraId="4C2FF61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120,000</w:t>
            </w:r>
          </w:p>
        </w:tc>
        <w:tc>
          <w:tcPr>
            <w:tcW w:w="1011" w:type="dxa"/>
            <w:tcBorders>
              <w:top w:val="nil"/>
              <w:left w:val="single" w:sz="8" w:space="0" w:color="auto"/>
              <w:bottom w:val="single" w:sz="4" w:space="0" w:color="auto"/>
              <w:right w:val="nil"/>
            </w:tcBorders>
            <w:shd w:val="clear" w:color="auto" w:fill="auto"/>
            <w:noWrap/>
            <w:vAlign w:val="bottom"/>
            <w:hideMark/>
          </w:tcPr>
          <w:p w14:paraId="66FF9243"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759AF4FF"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54B5C09D"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120,000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5BAB291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10" w:type="dxa"/>
            <w:tcBorders>
              <w:top w:val="nil"/>
              <w:left w:val="nil"/>
              <w:bottom w:val="single" w:sz="4" w:space="0" w:color="auto"/>
              <w:right w:val="nil"/>
            </w:tcBorders>
            <w:shd w:val="clear" w:color="auto" w:fill="auto"/>
            <w:noWrap/>
            <w:vAlign w:val="bottom"/>
            <w:hideMark/>
          </w:tcPr>
          <w:p w14:paraId="505534D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120,000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FD83CB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120,000</w:t>
            </w:r>
          </w:p>
        </w:tc>
        <w:tc>
          <w:tcPr>
            <w:tcW w:w="719" w:type="dxa"/>
            <w:tcBorders>
              <w:top w:val="nil"/>
              <w:left w:val="nil"/>
              <w:bottom w:val="single" w:sz="4" w:space="0" w:color="auto"/>
              <w:right w:val="single" w:sz="8" w:space="0" w:color="auto"/>
            </w:tcBorders>
            <w:shd w:val="clear" w:color="auto" w:fill="auto"/>
            <w:noWrap/>
            <w:vAlign w:val="bottom"/>
            <w:hideMark/>
          </w:tcPr>
          <w:p w14:paraId="559E564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3660D050"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500149F8"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7710C428"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594225B2"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59ACFE8C"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134,381</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5CAE156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344,065</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1D76FFE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120,000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79434C2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25CE5AB4"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787A64B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120,000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0A76723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7D0932A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120,000</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64E8F5C0"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120,000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5828B2D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2C62F2F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40D61503"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8CAE"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2444C408"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FINANCE COSTS</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7D21320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8A4A6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3D55536B"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nil"/>
            </w:tcBorders>
            <w:shd w:val="clear" w:color="auto" w:fill="auto"/>
            <w:noWrap/>
            <w:vAlign w:val="bottom"/>
            <w:hideMark/>
          </w:tcPr>
          <w:p w14:paraId="0D6E0F68"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5251D2F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2816FA77"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4936B9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7692665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96C7762"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012CE6E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32A3393C"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0ADE98ED" w14:textId="77777777" w:rsidTr="00816EAD">
        <w:trPr>
          <w:gridAfter w:val="1"/>
          <w:wAfter w:w="12" w:type="dxa"/>
          <w:trHeight w:val="9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FF0F040"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64</w:t>
            </w:r>
          </w:p>
        </w:tc>
        <w:tc>
          <w:tcPr>
            <w:tcW w:w="2876" w:type="dxa"/>
            <w:tcBorders>
              <w:top w:val="nil"/>
              <w:left w:val="nil"/>
              <w:bottom w:val="single" w:sz="4" w:space="0" w:color="auto"/>
              <w:right w:val="nil"/>
            </w:tcBorders>
            <w:shd w:val="clear" w:color="auto" w:fill="auto"/>
            <w:noWrap/>
            <w:vAlign w:val="bottom"/>
            <w:hideMark/>
          </w:tcPr>
          <w:p w14:paraId="093DB121"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BANK CHARGES</w:t>
            </w:r>
          </w:p>
        </w:tc>
        <w:tc>
          <w:tcPr>
            <w:tcW w:w="884" w:type="dxa"/>
            <w:tcBorders>
              <w:top w:val="nil"/>
              <w:left w:val="single" w:sz="8" w:space="0" w:color="auto"/>
              <w:bottom w:val="single" w:sz="4" w:space="0" w:color="auto"/>
              <w:right w:val="nil"/>
            </w:tcBorders>
            <w:shd w:val="clear" w:color="auto" w:fill="auto"/>
            <w:noWrap/>
            <w:vAlign w:val="bottom"/>
            <w:hideMark/>
          </w:tcPr>
          <w:p w14:paraId="1EC0E56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54,377</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92E676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74,554</w:t>
            </w:r>
          </w:p>
        </w:tc>
        <w:tc>
          <w:tcPr>
            <w:tcW w:w="884" w:type="dxa"/>
            <w:tcBorders>
              <w:top w:val="nil"/>
              <w:left w:val="nil"/>
              <w:bottom w:val="single" w:sz="4" w:space="0" w:color="auto"/>
              <w:right w:val="nil"/>
            </w:tcBorders>
            <w:shd w:val="clear" w:color="auto" w:fill="auto"/>
            <w:noWrap/>
            <w:vAlign w:val="bottom"/>
            <w:hideMark/>
          </w:tcPr>
          <w:p w14:paraId="3441CE5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60,000</w:t>
            </w:r>
          </w:p>
        </w:tc>
        <w:tc>
          <w:tcPr>
            <w:tcW w:w="1011" w:type="dxa"/>
            <w:tcBorders>
              <w:top w:val="nil"/>
              <w:left w:val="single" w:sz="8" w:space="0" w:color="auto"/>
              <w:bottom w:val="single" w:sz="4" w:space="0" w:color="auto"/>
              <w:right w:val="nil"/>
            </w:tcBorders>
            <w:shd w:val="clear" w:color="auto" w:fill="auto"/>
            <w:noWrap/>
            <w:vAlign w:val="bottom"/>
            <w:hideMark/>
          </w:tcPr>
          <w:p w14:paraId="5B956CA4"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0E75C0A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566C5773"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60,000</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563CAF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23,110</w:t>
            </w:r>
          </w:p>
        </w:tc>
        <w:tc>
          <w:tcPr>
            <w:tcW w:w="810" w:type="dxa"/>
            <w:tcBorders>
              <w:top w:val="nil"/>
              <w:left w:val="nil"/>
              <w:bottom w:val="single" w:sz="4" w:space="0" w:color="auto"/>
              <w:right w:val="nil"/>
            </w:tcBorders>
            <w:shd w:val="clear" w:color="auto" w:fill="auto"/>
            <w:noWrap/>
            <w:vAlign w:val="bottom"/>
            <w:hideMark/>
          </w:tcPr>
          <w:p w14:paraId="306F418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36,890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37327871"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60,000</w:t>
            </w:r>
          </w:p>
        </w:tc>
        <w:tc>
          <w:tcPr>
            <w:tcW w:w="719" w:type="dxa"/>
            <w:tcBorders>
              <w:top w:val="nil"/>
              <w:left w:val="nil"/>
              <w:bottom w:val="single" w:sz="4" w:space="0" w:color="auto"/>
              <w:right w:val="single" w:sz="8" w:space="0" w:color="auto"/>
            </w:tcBorders>
            <w:shd w:val="clear" w:color="auto" w:fill="auto"/>
            <w:noWrap/>
            <w:vAlign w:val="bottom"/>
            <w:hideMark/>
          </w:tcPr>
          <w:p w14:paraId="26436610"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2AF3395"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Trend</w:t>
            </w:r>
          </w:p>
        </w:tc>
      </w:tr>
      <w:tr w:rsidR="00AB4F49" w:rsidRPr="00B75309" w14:paraId="081D45D3"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189D859B"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6E1B460D"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275B4A2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54,377</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74385D28"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74,554</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315AC11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60,000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01AD74A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76601AF4"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5FF6F40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60,000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1FFBDAC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23,110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1C03D26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36,890</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59ABFE1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60,000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3640243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5BABDC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7CBCD121" w14:textId="77777777" w:rsidTr="00816EAD">
        <w:trPr>
          <w:gridAfter w:val="1"/>
          <w:wAfter w:w="12" w:type="dxa"/>
          <w:trHeight w:val="121"/>
        </w:trPr>
        <w:tc>
          <w:tcPr>
            <w:tcW w:w="430" w:type="dxa"/>
            <w:tcBorders>
              <w:top w:val="nil"/>
              <w:left w:val="single" w:sz="4" w:space="0" w:color="auto"/>
              <w:bottom w:val="single" w:sz="8" w:space="0" w:color="auto"/>
              <w:right w:val="single" w:sz="4" w:space="0" w:color="auto"/>
            </w:tcBorders>
            <w:shd w:val="clear" w:color="000000" w:fill="F2F2F2"/>
            <w:noWrap/>
            <w:vAlign w:val="bottom"/>
            <w:hideMark/>
          </w:tcPr>
          <w:p w14:paraId="660C5D0C"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nil"/>
              <w:left w:val="nil"/>
              <w:bottom w:val="single" w:sz="8" w:space="0" w:color="auto"/>
              <w:right w:val="nil"/>
            </w:tcBorders>
            <w:shd w:val="clear" w:color="000000" w:fill="F2F2F2"/>
            <w:noWrap/>
            <w:vAlign w:val="bottom"/>
            <w:hideMark/>
          </w:tcPr>
          <w:p w14:paraId="035A8928"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TOTAL BUDGET</w:t>
            </w:r>
          </w:p>
        </w:tc>
        <w:tc>
          <w:tcPr>
            <w:tcW w:w="884" w:type="dxa"/>
            <w:tcBorders>
              <w:top w:val="nil"/>
              <w:left w:val="single" w:sz="8" w:space="0" w:color="auto"/>
              <w:bottom w:val="single" w:sz="8" w:space="0" w:color="auto"/>
              <w:right w:val="nil"/>
            </w:tcBorders>
            <w:shd w:val="clear" w:color="000000" w:fill="F2F2F2"/>
            <w:noWrap/>
            <w:vAlign w:val="bottom"/>
            <w:hideMark/>
          </w:tcPr>
          <w:p w14:paraId="434C706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12,402,375</w:t>
            </w:r>
          </w:p>
        </w:tc>
        <w:tc>
          <w:tcPr>
            <w:tcW w:w="895" w:type="dxa"/>
            <w:tcBorders>
              <w:top w:val="nil"/>
              <w:left w:val="single" w:sz="8" w:space="0" w:color="auto"/>
              <w:bottom w:val="single" w:sz="8" w:space="0" w:color="auto"/>
              <w:right w:val="nil"/>
            </w:tcBorders>
            <w:shd w:val="clear" w:color="000000" w:fill="F2F2F2"/>
            <w:noWrap/>
            <w:vAlign w:val="bottom"/>
            <w:hideMark/>
          </w:tcPr>
          <w:p w14:paraId="668164C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14,679,804</w:t>
            </w:r>
          </w:p>
        </w:tc>
        <w:tc>
          <w:tcPr>
            <w:tcW w:w="884" w:type="dxa"/>
            <w:tcBorders>
              <w:top w:val="nil"/>
              <w:left w:val="single" w:sz="8" w:space="0" w:color="auto"/>
              <w:bottom w:val="single" w:sz="8" w:space="0" w:color="auto"/>
              <w:right w:val="nil"/>
            </w:tcBorders>
            <w:shd w:val="clear" w:color="000000" w:fill="F2F2F2"/>
            <w:noWrap/>
            <w:vAlign w:val="bottom"/>
            <w:hideMark/>
          </w:tcPr>
          <w:p w14:paraId="0D04111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15,410,027</w:t>
            </w:r>
          </w:p>
        </w:tc>
        <w:tc>
          <w:tcPr>
            <w:tcW w:w="1011" w:type="dxa"/>
            <w:tcBorders>
              <w:top w:val="nil"/>
              <w:left w:val="single" w:sz="8" w:space="0" w:color="auto"/>
              <w:bottom w:val="single" w:sz="8" w:space="0" w:color="auto"/>
              <w:right w:val="nil"/>
            </w:tcBorders>
            <w:shd w:val="clear" w:color="000000" w:fill="F2F2F2"/>
            <w:noWrap/>
            <w:vAlign w:val="bottom"/>
            <w:hideMark/>
          </w:tcPr>
          <w:p w14:paraId="700F8CC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nil"/>
              <w:left w:val="single" w:sz="8" w:space="0" w:color="auto"/>
              <w:bottom w:val="single" w:sz="8" w:space="0" w:color="auto"/>
              <w:right w:val="nil"/>
            </w:tcBorders>
            <w:shd w:val="clear" w:color="000000" w:fill="F2F2F2"/>
            <w:noWrap/>
            <w:vAlign w:val="bottom"/>
            <w:hideMark/>
          </w:tcPr>
          <w:p w14:paraId="1F993CDC"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nil"/>
              <w:left w:val="single" w:sz="8" w:space="0" w:color="auto"/>
              <w:bottom w:val="single" w:sz="8" w:space="0" w:color="auto"/>
              <w:right w:val="nil"/>
            </w:tcBorders>
            <w:shd w:val="clear" w:color="000000" w:fill="F2F2F2"/>
            <w:noWrap/>
            <w:vAlign w:val="bottom"/>
            <w:hideMark/>
          </w:tcPr>
          <w:p w14:paraId="54C09A2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15,410,027</w:t>
            </w:r>
          </w:p>
        </w:tc>
        <w:tc>
          <w:tcPr>
            <w:tcW w:w="810" w:type="dxa"/>
            <w:tcBorders>
              <w:top w:val="nil"/>
              <w:left w:val="single" w:sz="8" w:space="0" w:color="auto"/>
              <w:bottom w:val="single" w:sz="8" w:space="0" w:color="auto"/>
              <w:right w:val="nil"/>
            </w:tcBorders>
            <w:shd w:val="clear" w:color="000000" w:fill="F2F2F2"/>
            <w:noWrap/>
            <w:vAlign w:val="bottom"/>
            <w:hideMark/>
          </w:tcPr>
          <w:p w14:paraId="7BE719B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5,689,924</w:t>
            </w:r>
          </w:p>
        </w:tc>
        <w:tc>
          <w:tcPr>
            <w:tcW w:w="810" w:type="dxa"/>
            <w:tcBorders>
              <w:top w:val="nil"/>
              <w:left w:val="single" w:sz="8" w:space="0" w:color="auto"/>
              <w:bottom w:val="single" w:sz="8" w:space="0" w:color="auto"/>
              <w:right w:val="nil"/>
            </w:tcBorders>
            <w:shd w:val="clear" w:color="000000" w:fill="F2F2F2"/>
            <w:noWrap/>
            <w:vAlign w:val="bottom"/>
            <w:hideMark/>
          </w:tcPr>
          <w:p w14:paraId="6BD2873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9,720,103</w:t>
            </w:r>
          </w:p>
        </w:tc>
        <w:tc>
          <w:tcPr>
            <w:tcW w:w="895" w:type="dxa"/>
            <w:tcBorders>
              <w:top w:val="nil"/>
              <w:left w:val="single" w:sz="8" w:space="0" w:color="auto"/>
              <w:bottom w:val="single" w:sz="8" w:space="0" w:color="auto"/>
              <w:right w:val="nil"/>
            </w:tcBorders>
            <w:shd w:val="clear" w:color="000000" w:fill="F2F2F2"/>
            <w:noWrap/>
            <w:vAlign w:val="bottom"/>
            <w:hideMark/>
          </w:tcPr>
          <w:p w14:paraId="069A9EC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15,410,027</w:t>
            </w:r>
          </w:p>
        </w:tc>
        <w:tc>
          <w:tcPr>
            <w:tcW w:w="719" w:type="dxa"/>
            <w:tcBorders>
              <w:top w:val="nil"/>
              <w:left w:val="single" w:sz="8" w:space="0" w:color="auto"/>
              <w:bottom w:val="single" w:sz="8" w:space="0" w:color="auto"/>
              <w:right w:val="nil"/>
            </w:tcBorders>
            <w:shd w:val="clear" w:color="000000" w:fill="F2F2F2"/>
            <w:noWrap/>
            <w:vAlign w:val="bottom"/>
            <w:hideMark/>
          </w:tcPr>
          <w:p w14:paraId="74C90E2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single" w:sz="8" w:space="0" w:color="auto"/>
              <w:bottom w:val="single" w:sz="8" w:space="0" w:color="auto"/>
              <w:right w:val="single" w:sz="4" w:space="0" w:color="auto"/>
            </w:tcBorders>
            <w:shd w:val="clear" w:color="000000" w:fill="F2F2F2"/>
            <w:noWrap/>
            <w:vAlign w:val="bottom"/>
            <w:hideMark/>
          </w:tcPr>
          <w:p w14:paraId="602FF4C8"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06A65699"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FD599"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5EA23D1A"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 xml:space="preserve">CAPITAL BUDGET </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110EE54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7F0F5E"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3C7D479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nil"/>
            </w:tcBorders>
            <w:shd w:val="clear" w:color="auto" w:fill="auto"/>
            <w:noWrap/>
            <w:vAlign w:val="bottom"/>
            <w:hideMark/>
          </w:tcPr>
          <w:p w14:paraId="2D2F44E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0973AA8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35622854"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1B2013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74E4BD7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06458A6D"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34DC256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7C92D366"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403E3962"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654F191"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65</w:t>
            </w:r>
          </w:p>
        </w:tc>
        <w:tc>
          <w:tcPr>
            <w:tcW w:w="2876" w:type="dxa"/>
            <w:tcBorders>
              <w:top w:val="nil"/>
              <w:left w:val="nil"/>
              <w:bottom w:val="single" w:sz="4" w:space="0" w:color="auto"/>
              <w:right w:val="nil"/>
            </w:tcBorders>
            <w:shd w:val="clear" w:color="auto" w:fill="auto"/>
            <w:noWrap/>
            <w:vAlign w:val="bottom"/>
            <w:hideMark/>
          </w:tcPr>
          <w:p w14:paraId="73C4142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MOTOR VEHICLES</w:t>
            </w:r>
          </w:p>
        </w:tc>
        <w:tc>
          <w:tcPr>
            <w:tcW w:w="884" w:type="dxa"/>
            <w:tcBorders>
              <w:top w:val="nil"/>
              <w:left w:val="single" w:sz="8" w:space="0" w:color="auto"/>
              <w:bottom w:val="single" w:sz="4" w:space="0" w:color="auto"/>
              <w:right w:val="nil"/>
            </w:tcBorders>
            <w:shd w:val="clear" w:color="auto" w:fill="auto"/>
            <w:noWrap/>
            <w:vAlign w:val="bottom"/>
            <w:hideMark/>
          </w:tcPr>
          <w:p w14:paraId="4446EDA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53,500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017B0F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46,358</w:t>
            </w:r>
          </w:p>
        </w:tc>
        <w:tc>
          <w:tcPr>
            <w:tcW w:w="884" w:type="dxa"/>
            <w:tcBorders>
              <w:top w:val="nil"/>
              <w:left w:val="nil"/>
              <w:bottom w:val="single" w:sz="4" w:space="0" w:color="auto"/>
              <w:right w:val="nil"/>
            </w:tcBorders>
            <w:shd w:val="clear" w:color="auto" w:fill="auto"/>
            <w:noWrap/>
            <w:vAlign w:val="bottom"/>
            <w:hideMark/>
          </w:tcPr>
          <w:p w14:paraId="57ED3F1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90,000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439A07EF"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072F269B"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14:paraId="36E8C66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90,000</w:t>
            </w:r>
          </w:p>
        </w:tc>
        <w:tc>
          <w:tcPr>
            <w:tcW w:w="810" w:type="dxa"/>
            <w:tcBorders>
              <w:top w:val="nil"/>
              <w:left w:val="nil"/>
              <w:bottom w:val="single" w:sz="4" w:space="0" w:color="auto"/>
              <w:right w:val="single" w:sz="8" w:space="0" w:color="auto"/>
            </w:tcBorders>
            <w:shd w:val="clear" w:color="auto" w:fill="auto"/>
            <w:noWrap/>
            <w:vAlign w:val="bottom"/>
            <w:hideMark/>
          </w:tcPr>
          <w:p w14:paraId="1B110D54"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53,000</w:t>
            </w:r>
          </w:p>
        </w:tc>
        <w:tc>
          <w:tcPr>
            <w:tcW w:w="810" w:type="dxa"/>
            <w:tcBorders>
              <w:top w:val="nil"/>
              <w:left w:val="nil"/>
              <w:bottom w:val="single" w:sz="4" w:space="0" w:color="auto"/>
              <w:right w:val="nil"/>
            </w:tcBorders>
            <w:shd w:val="clear" w:color="auto" w:fill="auto"/>
            <w:noWrap/>
            <w:vAlign w:val="bottom"/>
            <w:hideMark/>
          </w:tcPr>
          <w:p w14:paraId="78391F2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37,000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26D6B52"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90,000</w:t>
            </w:r>
          </w:p>
        </w:tc>
        <w:tc>
          <w:tcPr>
            <w:tcW w:w="719" w:type="dxa"/>
            <w:tcBorders>
              <w:top w:val="nil"/>
              <w:left w:val="nil"/>
              <w:bottom w:val="single" w:sz="4" w:space="0" w:color="auto"/>
              <w:right w:val="single" w:sz="8" w:space="0" w:color="auto"/>
            </w:tcBorders>
            <w:shd w:val="clear" w:color="auto" w:fill="auto"/>
            <w:noWrap/>
            <w:vAlign w:val="bottom"/>
            <w:hideMark/>
          </w:tcPr>
          <w:p w14:paraId="7ABAF35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7116468A"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2D4A6AB9"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E2C432A"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66</w:t>
            </w:r>
          </w:p>
        </w:tc>
        <w:tc>
          <w:tcPr>
            <w:tcW w:w="2876" w:type="dxa"/>
            <w:tcBorders>
              <w:top w:val="nil"/>
              <w:left w:val="nil"/>
              <w:bottom w:val="single" w:sz="4" w:space="0" w:color="auto"/>
              <w:right w:val="nil"/>
            </w:tcBorders>
            <w:shd w:val="clear" w:color="auto" w:fill="auto"/>
            <w:noWrap/>
            <w:vAlign w:val="bottom"/>
            <w:hideMark/>
          </w:tcPr>
          <w:p w14:paraId="73195E93"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FURNITURE &amp; FITTINGS</w:t>
            </w:r>
          </w:p>
        </w:tc>
        <w:tc>
          <w:tcPr>
            <w:tcW w:w="884" w:type="dxa"/>
            <w:tcBorders>
              <w:top w:val="nil"/>
              <w:left w:val="single" w:sz="8" w:space="0" w:color="auto"/>
              <w:bottom w:val="single" w:sz="4" w:space="0" w:color="auto"/>
              <w:right w:val="nil"/>
            </w:tcBorders>
            <w:shd w:val="clear" w:color="auto" w:fill="auto"/>
            <w:noWrap/>
            <w:vAlign w:val="bottom"/>
            <w:hideMark/>
          </w:tcPr>
          <w:p w14:paraId="2F4E0FB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37,478</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0BD7894"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108,023</w:t>
            </w:r>
          </w:p>
        </w:tc>
        <w:tc>
          <w:tcPr>
            <w:tcW w:w="884" w:type="dxa"/>
            <w:tcBorders>
              <w:top w:val="nil"/>
              <w:left w:val="nil"/>
              <w:bottom w:val="single" w:sz="4" w:space="0" w:color="auto"/>
              <w:right w:val="nil"/>
            </w:tcBorders>
            <w:shd w:val="clear" w:color="auto" w:fill="auto"/>
            <w:noWrap/>
            <w:vAlign w:val="bottom"/>
            <w:hideMark/>
          </w:tcPr>
          <w:p w14:paraId="5FC7C03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46,000</w:t>
            </w:r>
          </w:p>
        </w:tc>
        <w:tc>
          <w:tcPr>
            <w:tcW w:w="1011" w:type="dxa"/>
            <w:tcBorders>
              <w:top w:val="nil"/>
              <w:left w:val="single" w:sz="8" w:space="0" w:color="auto"/>
              <w:bottom w:val="single" w:sz="4" w:space="0" w:color="auto"/>
              <w:right w:val="nil"/>
            </w:tcBorders>
            <w:shd w:val="clear" w:color="auto" w:fill="auto"/>
            <w:noWrap/>
            <w:vAlign w:val="bottom"/>
            <w:hideMark/>
          </w:tcPr>
          <w:p w14:paraId="0D2536BA"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67B13B02"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single" w:sz="8" w:space="0" w:color="auto"/>
            </w:tcBorders>
            <w:shd w:val="clear" w:color="auto" w:fill="auto"/>
            <w:noWrap/>
            <w:vAlign w:val="bottom"/>
            <w:hideMark/>
          </w:tcPr>
          <w:p w14:paraId="1531B9D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46,000</w:t>
            </w:r>
          </w:p>
        </w:tc>
        <w:tc>
          <w:tcPr>
            <w:tcW w:w="810" w:type="dxa"/>
            <w:tcBorders>
              <w:top w:val="nil"/>
              <w:left w:val="nil"/>
              <w:bottom w:val="single" w:sz="4" w:space="0" w:color="auto"/>
              <w:right w:val="single" w:sz="8" w:space="0" w:color="auto"/>
            </w:tcBorders>
            <w:shd w:val="clear" w:color="auto" w:fill="auto"/>
            <w:noWrap/>
            <w:vAlign w:val="bottom"/>
            <w:hideMark/>
          </w:tcPr>
          <w:p w14:paraId="2FB2EEC1"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26,257</w:t>
            </w:r>
          </w:p>
        </w:tc>
        <w:tc>
          <w:tcPr>
            <w:tcW w:w="810" w:type="dxa"/>
            <w:tcBorders>
              <w:top w:val="nil"/>
              <w:left w:val="nil"/>
              <w:bottom w:val="single" w:sz="4" w:space="0" w:color="auto"/>
              <w:right w:val="nil"/>
            </w:tcBorders>
            <w:shd w:val="clear" w:color="auto" w:fill="auto"/>
            <w:noWrap/>
            <w:vAlign w:val="bottom"/>
            <w:hideMark/>
          </w:tcPr>
          <w:p w14:paraId="7E7E3BC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19,743</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4BC91192"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46,000</w:t>
            </w:r>
          </w:p>
        </w:tc>
        <w:tc>
          <w:tcPr>
            <w:tcW w:w="719" w:type="dxa"/>
            <w:tcBorders>
              <w:top w:val="nil"/>
              <w:left w:val="nil"/>
              <w:bottom w:val="single" w:sz="4" w:space="0" w:color="auto"/>
              <w:right w:val="single" w:sz="8" w:space="0" w:color="auto"/>
            </w:tcBorders>
            <w:shd w:val="clear" w:color="auto" w:fill="auto"/>
            <w:noWrap/>
            <w:vAlign w:val="bottom"/>
            <w:hideMark/>
          </w:tcPr>
          <w:p w14:paraId="7BB3EFA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40FE66F6"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2632889C" w14:textId="77777777" w:rsidTr="00816EAD">
        <w:trPr>
          <w:gridAfter w:val="1"/>
          <w:wAfter w:w="12" w:type="dxa"/>
          <w:trHeight w:val="9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AED0FCE"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67</w:t>
            </w:r>
          </w:p>
        </w:tc>
        <w:tc>
          <w:tcPr>
            <w:tcW w:w="2876" w:type="dxa"/>
            <w:tcBorders>
              <w:top w:val="nil"/>
              <w:left w:val="nil"/>
              <w:bottom w:val="single" w:sz="4" w:space="0" w:color="auto"/>
              <w:right w:val="nil"/>
            </w:tcBorders>
            <w:shd w:val="clear" w:color="auto" w:fill="auto"/>
            <w:noWrap/>
            <w:vAlign w:val="bottom"/>
            <w:hideMark/>
          </w:tcPr>
          <w:p w14:paraId="13840816"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OFFICE EQUIPMENT</w:t>
            </w:r>
          </w:p>
        </w:tc>
        <w:tc>
          <w:tcPr>
            <w:tcW w:w="884" w:type="dxa"/>
            <w:tcBorders>
              <w:top w:val="nil"/>
              <w:left w:val="single" w:sz="8" w:space="0" w:color="auto"/>
              <w:bottom w:val="single" w:sz="4" w:space="0" w:color="auto"/>
              <w:right w:val="nil"/>
            </w:tcBorders>
            <w:shd w:val="clear" w:color="auto" w:fill="auto"/>
            <w:noWrap/>
            <w:vAlign w:val="bottom"/>
            <w:hideMark/>
          </w:tcPr>
          <w:p w14:paraId="4B36FAF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255,124</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174616A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222,796</w:t>
            </w:r>
          </w:p>
        </w:tc>
        <w:tc>
          <w:tcPr>
            <w:tcW w:w="884" w:type="dxa"/>
            <w:tcBorders>
              <w:top w:val="nil"/>
              <w:left w:val="nil"/>
              <w:bottom w:val="single" w:sz="4" w:space="0" w:color="auto"/>
              <w:right w:val="nil"/>
            </w:tcBorders>
            <w:shd w:val="clear" w:color="auto" w:fill="auto"/>
            <w:noWrap/>
            <w:vAlign w:val="bottom"/>
            <w:hideMark/>
          </w:tcPr>
          <w:p w14:paraId="76DF6DA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56,500</w:t>
            </w:r>
          </w:p>
        </w:tc>
        <w:tc>
          <w:tcPr>
            <w:tcW w:w="1011" w:type="dxa"/>
            <w:tcBorders>
              <w:top w:val="nil"/>
              <w:left w:val="single" w:sz="8" w:space="0" w:color="auto"/>
              <w:bottom w:val="single" w:sz="4" w:space="0" w:color="auto"/>
              <w:right w:val="nil"/>
            </w:tcBorders>
            <w:shd w:val="clear" w:color="auto" w:fill="auto"/>
            <w:noWrap/>
            <w:vAlign w:val="bottom"/>
            <w:hideMark/>
          </w:tcPr>
          <w:p w14:paraId="747EF5A9"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45A34B9B"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single" w:sz="8" w:space="0" w:color="auto"/>
            </w:tcBorders>
            <w:shd w:val="clear" w:color="auto" w:fill="auto"/>
            <w:noWrap/>
            <w:vAlign w:val="bottom"/>
            <w:hideMark/>
          </w:tcPr>
          <w:p w14:paraId="249852DA"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56,500</w:t>
            </w:r>
          </w:p>
        </w:tc>
        <w:tc>
          <w:tcPr>
            <w:tcW w:w="810" w:type="dxa"/>
            <w:tcBorders>
              <w:top w:val="nil"/>
              <w:left w:val="nil"/>
              <w:bottom w:val="single" w:sz="4" w:space="0" w:color="auto"/>
              <w:right w:val="single" w:sz="8" w:space="0" w:color="auto"/>
            </w:tcBorders>
            <w:shd w:val="clear" w:color="auto" w:fill="auto"/>
            <w:noWrap/>
            <w:vAlign w:val="bottom"/>
            <w:hideMark/>
          </w:tcPr>
          <w:p w14:paraId="02AF2AF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51,740</w:t>
            </w:r>
          </w:p>
        </w:tc>
        <w:tc>
          <w:tcPr>
            <w:tcW w:w="810" w:type="dxa"/>
            <w:tcBorders>
              <w:top w:val="nil"/>
              <w:left w:val="nil"/>
              <w:bottom w:val="single" w:sz="4" w:space="0" w:color="auto"/>
              <w:right w:val="nil"/>
            </w:tcBorders>
            <w:shd w:val="clear" w:color="auto" w:fill="auto"/>
            <w:noWrap/>
            <w:vAlign w:val="bottom"/>
            <w:hideMark/>
          </w:tcPr>
          <w:p w14:paraId="15113C2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4,760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13D4A8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56,500</w:t>
            </w:r>
          </w:p>
        </w:tc>
        <w:tc>
          <w:tcPr>
            <w:tcW w:w="719" w:type="dxa"/>
            <w:tcBorders>
              <w:top w:val="nil"/>
              <w:left w:val="nil"/>
              <w:bottom w:val="single" w:sz="4" w:space="0" w:color="auto"/>
              <w:right w:val="single" w:sz="8" w:space="0" w:color="auto"/>
            </w:tcBorders>
            <w:shd w:val="clear" w:color="auto" w:fill="auto"/>
            <w:noWrap/>
            <w:vAlign w:val="bottom"/>
            <w:hideMark/>
          </w:tcPr>
          <w:p w14:paraId="37613440"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71E43DB"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Committed</w:t>
            </w:r>
          </w:p>
        </w:tc>
      </w:tr>
      <w:tr w:rsidR="00AB4F49" w:rsidRPr="00B75309" w14:paraId="246A2F72"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7BAF82D0"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173A63F8"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3619E50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346,102</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1A751A4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377,177</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197D3D7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192,500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74AB5F0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6D6AAD1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307E77A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192,500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7EC16C6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130,997</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5D69903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61,503</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35CEDA0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192,500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5B8E6FD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02667C2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6CBAC558" w14:textId="77777777" w:rsidTr="00816EAD">
        <w:trPr>
          <w:gridAfter w:val="1"/>
          <w:wAfter w:w="12" w:type="dxa"/>
          <w:trHeight w:val="121"/>
        </w:trPr>
        <w:tc>
          <w:tcPr>
            <w:tcW w:w="3306" w:type="dxa"/>
            <w:gridSpan w:val="2"/>
            <w:tcBorders>
              <w:top w:val="single" w:sz="8" w:space="0" w:color="auto"/>
              <w:left w:val="single" w:sz="4" w:space="0" w:color="auto"/>
              <w:bottom w:val="single" w:sz="8" w:space="0" w:color="auto"/>
              <w:right w:val="single" w:sz="8" w:space="0" w:color="000000"/>
            </w:tcBorders>
            <w:shd w:val="clear" w:color="000000" w:fill="F2F2F2"/>
            <w:noWrap/>
            <w:vAlign w:val="bottom"/>
            <w:hideMark/>
          </w:tcPr>
          <w:p w14:paraId="18AAEAE1"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lastRenderedPageBreak/>
              <w:t>TOTAL REGULAR BUDGET &amp; CAPITAL BUDGET</w:t>
            </w:r>
          </w:p>
        </w:tc>
        <w:tc>
          <w:tcPr>
            <w:tcW w:w="884" w:type="dxa"/>
            <w:tcBorders>
              <w:top w:val="nil"/>
              <w:left w:val="nil"/>
              <w:bottom w:val="single" w:sz="8" w:space="0" w:color="auto"/>
              <w:right w:val="nil"/>
            </w:tcBorders>
            <w:shd w:val="clear" w:color="000000" w:fill="F2F2F2"/>
            <w:noWrap/>
            <w:vAlign w:val="bottom"/>
            <w:hideMark/>
          </w:tcPr>
          <w:p w14:paraId="700171A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12,748,477</w:t>
            </w:r>
          </w:p>
        </w:tc>
        <w:tc>
          <w:tcPr>
            <w:tcW w:w="895" w:type="dxa"/>
            <w:tcBorders>
              <w:top w:val="nil"/>
              <w:left w:val="single" w:sz="8" w:space="0" w:color="auto"/>
              <w:bottom w:val="single" w:sz="8" w:space="0" w:color="auto"/>
              <w:right w:val="nil"/>
            </w:tcBorders>
            <w:shd w:val="clear" w:color="000000" w:fill="F2F2F2"/>
            <w:noWrap/>
            <w:vAlign w:val="bottom"/>
            <w:hideMark/>
          </w:tcPr>
          <w:p w14:paraId="02714107"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15,056,981</w:t>
            </w:r>
          </w:p>
        </w:tc>
        <w:tc>
          <w:tcPr>
            <w:tcW w:w="884" w:type="dxa"/>
            <w:tcBorders>
              <w:top w:val="nil"/>
              <w:left w:val="single" w:sz="8" w:space="0" w:color="auto"/>
              <w:bottom w:val="single" w:sz="8" w:space="0" w:color="auto"/>
              <w:right w:val="nil"/>
            </w:tcBorders>
            <w:shd w:val="clear" w:color="000000" w:fill="F2F2F2"/>
            <w:noWrap/>
            <w:vAlign w:val="bottom"/>
            <w:hideMark/>
          </w:tcPr>
          <w:p w14:paraId="4DD84FA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1011" w:type="dxa"/>
            <w:tcBorders>
              <w:top w:val="nil"/>
              <w:left w:val="single" w:sz="8" w:space="0" w:color="auto"/>
              <w:bottom w:val="single" w:sz="8" w:space="0" w:color="auto"/>
              <w:right w:val="nil"/>
            </w:tcBorders>
            <w:shd w:val="clear" w:color="000000" w:fill="F2F2F2"/>
            <w:noWrap/>
            <w:vAlign w:val="bottom"/>
            <w:hideMark/>
          </w:tcPr>
          <w:p w14:paraId="7E75B18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nil"/>
              <w:left w:val="single" w:sz="8" w:space="0" w:color="auto"/>
              <w:bottom w:val="single" w:sz="8" w:space="0" w:color="auto"/>
              <w:right w:val="nil"/>
            </w:tcBorders>
            <w:shd w:val="clear" w:color="000000" w:fill="F2F2F2"/>
            <w:noWrap/>
            <w:vAlign w:val="bottom"/>
            <w:hideMark/>
          </w:tcPr>
          <w:p w14:paraId="0427BD4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nil"/>
              <w:left w:val="single" w:sz="8" w:space="0" w:color="auto"/>
              <w:bottom w:val="single" w:sz="8" w:space="0" w:color="auto"/>
              <w:right w:val="nil"/>
            </w:tcBorders>
            <w:shd w:val="clear" w:color="000000" w:fill="F2F2F2"/>
            <w:noWrap/>
            <w:vAlign w:val="bottom"/>
            <w:hideMark/>
          </w:tcPr>
          <w:p w14:paraId="0394A90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810" w:type="dxa"/>
            <w:tcBorders>
              <w:top w:val="nil"/>
              <w:left w:val="single" w:sz="8" w:space="0" w:color="auto"/>
              <w:bottom w:val="single" w:sz="8" w:space="0" w:color="auto"/>
              <w:right w:val="nil"/>
            </w:tcBorders>
            <w:shd w:val="clear" w:color="000000" w:fill="F2F2F2"/>
            <w:noWrap/>
            <w:vAlign w:val="bottom"/>
            <w:hideMark/>
          </w:tcPr>
          <w:p w14:paraId="79263F4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5,820,921</w:t>
            </w:r>
          </w:p>
        </w:tc>
        <w:tc>
          <w:tcPr>
            <w:tcW w:w="810" w:type="dxa"/>
            <w:tcBorders>
              <w:top w:val="nil"/>
              <w:left w:val="single" w:sz="8" w:space="0" w:color="auto"/>
              <w:bottom w:val="single" w:sz="8" w:space="0" w:color="auto"/>
              <w:right w:val="nil"/>
            </w:tcBorders>
            <w:shd w:val="clear" w:color="000000" w:fill="F2F2F2"/>
            <w:noWrap/>
            <w:vAlign w:val="bottom"/>
            <w:hideMark/>
          </w:tcPr>
          <w:p w14:paraId="4B563B5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9,781,606</w:t>
            </w:r>
          </w:p>
        </w:tc>
        <w:tc>
          <w:tcPr>
            <w:tcW w:w="895" w:type="dxa"/>
            <w:tcBorders>
              <w:top w:val="nil"/>
              <w:left w:val="single" w:sz="8" w:space="0" w:color="auto"/>
              <w:bottom w:val="single" w:sz="8" w:space="0" w:color="auto"/>
              <w:right w:val="nil"/>
            </w:tcBorders>
            <w:shd w:val="clear" w:color="000000" w:fill="F2F2F2"/>
            <w:noWrap/>
            <w:vAlign w:val="bottom"/>
            <w:hideMark/>
          </w:tcPr>
          <w:p w14:paraId="462E790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719" w:type="dxa"/>
            <w:tcBorders>
              <w:top w:val="nil"/>
              <w:left w:val="single" w:sz="8" w:space="0" w:color="auto"/>
              <w:bottom w:val="single" w:sz="8" w:space="0" w:color="auto"/>
              <w:right w:val="nil"/>
            </w:tcBorders>
            <w:shd w:val="clear" w:color="000000" w:fill="F2F2F2"/>
            <w:noWrap/>
            <w:vAlign w:val="bottom"/>
            <w:hideMark/>
          </w:tcPr>
          <w:p w14:paraId="7FE4E86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single" w:sz="8" w:space="0" w:color="auto"/>
              <w:bottom w:val="single" w:sz="8" w:space="0" w:color="auto"/>
              <w:right w:val="single" w:sz="4" w:space="0" w:color="auto"/>
            </w:tcBorders>
            <w:shd w:val="clear" w:color="000000" w:fill="F2F2F2"/>
            <w:noWrap/>
            <w:vAlign w:val="bottom"/>
            <w:hideMark/>
          </w:tcPr>
          <w:p w14:paraId="0BB413A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655F20C5" w14:textId="77777777" w:rsidTr="00816EAD">
        <w:trPr>
          <w:gridAfter w:val="1"/>
          <w:wAfter w:w="12" w:type="dxa"/>
          <w:trHeight w:val="94"/>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B748"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2876" w:type="dxa"/>
            <w:tcBorders>
              <w:top w:val="single" w:sz="4" w:space="0" w:color="auto"/>
              <w:left w:val="nil"/>
              <w:bottom w:val="single" w:sz="4" w:space="0" w:color="auto"/>
              <w:right w:val="nil"/>
            </w:tcBorders>
            <w:shd w:val="clear" w:color="auto" w:fill="auto"/>
            <w:noWrap/>
            <w:vAlign w:val="bottom"/>
            <w:hideMark/>
          </w:tcPr>
          <w:p w14:paraId="125117CE" w14:textId="77777777" w:rsidR="00AB4F49" w:rsidRPr="00B75309" w:rsidRDefault="00AB4F49" w:rsidP="00816EAD">
            <w:pPr>
              <w:rPr>
                <w:rFonts w:ascii="Arial Narrow" w:eastAsia="Times New Roman" w:hAnsi="Arial Narrow" w:cs="Arial"/>
                <w:b/>
                <w:bCs/>
                <w:sz w:val="16"/>
                <w:szCs w:val="16"/>
              </w:rPr>
            </w:pPr>
            <w:r w:rsidRPr="00B75309">
              <w:rPr>
                <w:rFonts w:ascii="Arial Narrow" w:eastAsia="Times New Roman" w:hAnsi="Arial Narrow" w:cs="Arial"/>
                <w:b/>
                <w:bCs/>
                <w:sz w:val="16"/>
                <w:szCs w:val="16"/>
              </w:rPr>
              <w:t>NEW BUDGET ITEMS</w:t>
            </w:r>
          </w:p>
        </w:tc>
        <w:tc>
          <w:tcPr>
            <w:tcW w:w="884" w:type="dxa"/>
            <w:tcBorders>
              <w:top w:val="single" w:sz="4" w:space="0" w:color="auto"/>
              <w:left w:val="single" w:sz="8" w:space="0" w:color="auto"/>
              <w:bottom w:val="single" w:sz="4" w:space="0" w:color="auto"/>
              <w:right w:val="nil"/>
            </w:tcBorders>
            <w:shd w:val="clear" w:color="auto" w:fill="auto"/>
            <w:noWrap/>
            <w:vAlign w:val="bottom"/>
            <w:hideMark/>
          </w:tcPr>
          <w:p w14:paraId="4C0AFAB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C417095"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single" w:sz="4" w:space="0" w:color="auto"/>
              <w:left w:val="nil"/>
              <w:bottom w:val="single" w:sz="4" w:space="0" w:color="auto"/>
              <w:right w:val="nil"/>
            </w:tcBorders>
            <w:shd w:val="clear" w:color="auto" w:fill="auto"/>
            <w:noWrap/>
            <w:vAlign w:val="bottom"/>
            <w:hideMark/>
          </w:tcPr>
          <w:p w14:paraId="5588FB1D"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1011" w:type="dxa"/>
            <w:tcBorders>
              <w:top w:val="nil"/>
              <w:left w:val="single" w:sz="8" w:space="0" w:color="auto"/>
              <w:bottom w:val="single" w:sz="4" w:space="0" w:color="auto"/>
              <w:right w:val="nil"/>
            </w:tcBorders>
            <w:shd w:val="clear" w:color="auto" w:fill="auto"/>
            <w:noWrap/>
            <w:vAlign w:val="bottom"/>
            <w:hideMark/>
          </w:tcPr>
          <w:p w14:paraId="03167276"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0F31D410"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nil"/>
            </w:tcBorders>
            <w:shd w:val="clear" w:color="auto" w:fill="auto"/>
            <w:noWrap/>
            <w:vAlign w:val="bottom"/>
            <w:hideMark/>
          </w:tcPr>
          <w:p w14:paraId="05A13054"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13C7A7B6"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6D79B68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15B2DFB"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719" w:type="dxa"/>
            <w:tcBorders>
              <w:top w:val="nil"/>
              <w:left w:val="nil"/>
              <w:bottom w:val="single" w:sz="4" w:space="0" w:color="auto"/>
              <w:right w:val="single" w:sz="8" w:space="0" w:color="auto"/>
            </w:tcBorders>
            <w:shd w:val="clear" w:color="auto" w:fill="auto"/>
            <w:noWrap/>
            <w:vAlign w:val="bottom"/>
            <w:hideMark/>
          </w:tcPr>
          <w:p w14:paraId="51FFDC2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5FADF2F9"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1349D1DB" w14:textId="77777777" w:rsidTr="00816EAD">
        <w:trPr>
          <w:gridAfter w:val="1"/>
          <w:wAfter w:w="12" w:type="dxa"/>
          <w:trHeight w:val="9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D7914C3"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68</w:t>
            </w:r>
          </w:p>
        </w:tc>
        <w:tc>
          <w:tcPr>
            <w:tcW w:w="2876" w:type="dxa"/>
            <w:tcBorders>
              <w:top w:val="nil"/>
              <w:left w:val="nil"/>
              <w:bottom w:val="single" w:sz="4" w:space="0" w:color="auto"/>
              <w:right w:val="nil"/>
            </w:tcBorders>
            <w:shd w:val="clear" w:color="auto" w:fill="auto"/>
            <w:noWrap/>
            <w:vAlign w:val="bottom"/>
            <w:hideMark/>
          </w:tcPr>
          <w:p w14:paraId="791E4598"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ENERGY FORUM</w:t>
            </w:r>
          </w:p>
        </w:tc>
        <w:tc>
          <w:tcPr>
            <w:tcW w:w="884" w:type="dxa"/>
            <w:tcBorders>
              <w:top w:val="nil"/>
              <w:left w:val="single" w:sz="8" w:space="0" w:color="auto"/>
              <w:bottom w:val="single" w:sz="4" w:space="0" w:color="auto"/>
              <w:right w:val="nil"/>
            </w:tcBorders>
            <w:shd w:val="clear" w:color="auto" w:fill="auto"/>
            <w:noWrap/>
            <w:vAlign w:val="bottom"/>
            <w:hideMark/>
          </w:tcPr>
          <w:p w14:paraId="1960C05F"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2FC0C292"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nil"/>
              <w:left w:val="nil"/>
              <w:bottom w:val="single" w:sz="4" w:space="0" w:color="auto"/>
              <w:right w:val="nil"/>
            </w:tcBorders>
            <w:shd w:val="clear" w:color="auto" w:fill="auto"/>
            <w:noWrap/>
            <w:vAlign w:val="bottom"/>
            <w:hideMark/>
          </w:tcPr>
          <w:p w14:paraId="10F52E8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1011" w:type="dxa"/>
            <w:tcBorders>
              <w:top w:val="nil"/>
              <w:left w:val="single" w:sz="8" w:space="0" w:color="auto"/>
              <w:bottom w:val="single" w:sz="4" w:space="0" w:color="auto"/>
              <w:right w:val="single" w:sz="8" w:space="0" w:color="auto"/>
            </w:tcBorders>
            <w:shd w:val="clear" w:color="auto" w:fill="auto"/>
            <w:noWrap/>
            <w:vAlign w:val="bottom"/>
            <w:hideMark/>
          </w:tcPr>
          <w:p w14:paraId="29061868"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1381" w:type="dxa"/>
            <w:tcBorders>
              <w:top w:val="nil"/>
              <w:left w:val="nil"/>
              <w:bottom w:val="single" w:sz="4" w:space="0" w:color="auto"/>
              <w:right w:val="single" w:sz="8" w:space="0" w:color="auto"/>
            </w:tcBorders>
            <w:shd w:val="clear" w:color="auto" w:fill="auto"/>
            <w:noWrap/>
            <w:vAlign w:val="bottom"/>
            <w:hideMark/>
          </w:tcPr>
          <w:p w14:paraId="69E305D3"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 </w:t>
            </w:r>
          </w:p>
        </w:tc>
        <w:tc>
          <w:tcPr>
            <w:tcW w:w="891" w:type="dxa"/>
            <w:tcBorders>
              <w:top w:val="nil"/>
              <w:left w:val="nil"/>
              <w:bottom w:val="single" w:sz="4" w:space="0" w:color="auto"/>
              <w:right w:val="single" w:sz="8" w:space="0" w:color="auto"/>
            </w:tcBorders>
            <w:shd w:val="clear" w:color="auto" w:fill="auto"/>
            <w:noWrap/>
            <w:vAlign w:val="bottom"/>
            <w:hideMark/>
          </w:tcPr>
          <w:p w14:paraId="45636AC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10" w:type="dxa"/>
            <w:tcBorders>
              <w:top w:val="nil"/>
              <w:left w:val="nil"/>
              <w:bottom w:val="single" w:sz="4" w:space="0" w:color="auto"/>
              <w:right w:val="single" w:sz="8" w:space="0" w:color="auto"/>
            </w:tcBorders>
            <w:shd w:val="clear" w:color="auto" w:fill="auto"/>
            <w:noWrap/>
            <w:vAlign w:val="bottom"/>
            <w:hideMark/>
          </w:tcPr>
          <w:p w14:paraId="12037F07"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2B2CEE4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75BD3516"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0</w:t>
            </w:r>
          </w:p>
        </w:tc>
        <w:tc>
          <w:tcPr>
            <w:tcW w:w="719" w:type="dxa"/>
            <w:tcBorders>
              <w:top w:val="nil"/>
              <w:left w:val="nil"/>
              <w:bottom w:val="single" w:sz="4" w:space="0" w:color="auto"/>
              <w:right w:val="single" w:sz="8" w:space="0" w:color="auto"/>
            </w:tcBorders>
            <w:shd w:val="clear" w:color="auto" w:fill="auto"/>
            <w:noWrap/>
            <w:vAlign w:val="bottom"/>
            <w:hideMark/>
          </w:tcPr>
          <w:p w14:paraId="76AA886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073F9131"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4646DD90" w14:textId="77777777" w:rsidTr="00816EAD">
        <w:trPr>
          <w:gridAfter w:val="1"/>
          <w:wAfter w:w="12" w:type="dxa"/>
          <w:trHeight w:val="99"/>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2048286" w14:textId="77777777" w:rsidR="00AB4F49" w:rsidRPr="00B75309" w:rsidRDefault="00AB4F49" w:rsidP="00816EAD">
            <w:pPr>
              <w:jc w:val="center"/>
              <w:rPr>
                <w:rFonts w:ascii="Arial Narrow" w:eastAsia="Times New Roman" w:hAnsi="Arial Narrow" w:cs="Arial"/>
                <w:sz w:val="16"/>
                <w:szCs w:val="16"/>
              </w:rPr>
            </w:pPr>
            <w:r w:rsidRPr="00B75309">
              <w:rPr>
                <w:rFonts w:ascii="Arial Narrow" w:eastAsia="Times New Roman" w:hAnsi="Arial Narrow" w:cs="Arial"/>
                <w:sz w:val="16"/>
                <w:szCs w:val="16"/>
              </w:rPr>
              <w:t>69</w:t>
            </w:r>
          </w:p>
        </w:tc>
        <w:tc>
          <w:tcPr>
            <w:tcW w:w="2876" w:type="dxa"/>
            <w:tcBorders>
              <w:top w:val="nil"/>
              <w:left w:val="nil"/>
              <w:bottom w:val="single" w:sz="4" w:space="0" w:color="auto"/>
              <w:right w:val="nil"/>
            </w:tcBorders>
            <w:shd w:val="clear" w:color="auto" w:fill="auto"/>
            <w:noWrap/>
            <w:vAlign w:val="bottom"/>
            <w:hideMark/>
          </w:tcPr>
          <w:p w14:paraId="520FF87D" w14:textId="77777777" w:rsidR="00AB4F49" w:rsidRPr="00B75309" w:rsidRDefault="00AB4F49" w:rsidP="00816EAD">
            <w:pPr>
              <w:rPr>
                <w:rFonts w:ascii="Arial Narrow" w:eastAsia="Times New Roman" w:hAnsi="Arial Narrow" w:cs="Arial"/>
                <w:sz w:val="16"/>
                <w:szCs w:val="16"/>
              </w:rPr>
            </w:pPr>
            <w:r w:rsidRPr="00B75309">
              <w:rPr>
                <w:rFonts w:ascii="Arial Narrow" w:eastAsia="Times New Roman" w:hAnsi="Arial Narrow" w:cs="Arial"/>
                <w:sz w:val="16"/>
                <w:szCs w:val="16"/>
              </w:rPr>
              <w:t>LEGAL COSTS</w:t>
            </w:r>
          </w:p>
        </w:tc>
        <w:tc>
          <w:tcPr>
            <w:tcW w:w="884" w:type="dxa"/>
            <w:tcBorders>
              <w:top w:val="nil"/>
              <w:left w:val="single" w:sz="8" w:space="0" w:color="auto"/>
              <w:bottom w:val="single" w:sz="4" w:space="0" w:color="auto"/>
              <w:right w:val="nil"/>
            </w:tcBorders>
            <w:shd w:val="clear" w:color="auto" w:fill="auto"/>
            <w:noWrap/>
            <w:vAlign w:val="bottom"/>
            <w:hideMark/>
          </w:tcPr>
          <w:p w14:paraId="49BCBAE3"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685A6A62"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84" w:type="dxa"/>
            <w:tcBorders>
              <w:top w:val="nil"/>
              <w:left w:val="nil"/>
              <w:bottom w:val="single" w:sz="4" w:space="0" w:color="auto"/>
              <w:right w:val="nil"/>
            </w:tcBorders>
            <w:shd w:val="clear" w:color="auto" w:fill="auto"/>
            <w:noWrap/>
            <w:vAlign w:val="bottom"/>
            <w:hideMark/>
          </w:tcPr>
          <w:p w14:paraId="6FB01C39"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1011" w:type="dxa"/>
            <w:tcBorders>
              <w:top w:val="nil"/>
              <w:left w:val="single" w:sz="8" w:space="0" w:color="auto"/>
              <w:bottom w:val="single" w:sz="4" w:space="0" w:color="auto"/>
              <w:right w:val="nil"/>
            </w:tcBorders>
            <w:shd w:val="clear" w:color="auto" w:fill="auto"/>
            <w:noWrap/>
            <w:vAlign w:val="bottom"/>
            <w:hideMark/>
          </w:tcPr>
          <w:p w14:paraId="5237A2C1"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1381" w:type="dxa"/>
            <w:tcBorders>
              <w:top w:val="nil"/>
              <w:left w:val="single" w:sz="8" w:space="0" w:color="auto"/>
              <w:bottom w:val="single" w:sz="4" w:space="0" w:color="auto"/>
              <w:right w:val="nil"/>
            </w:tcBorders>
            <w:shd w:val="clear" w:color="auto" w:fill="auto"/>
            <w:noWrap/>
            <w:vAlign w:val="bottom"/>
            <w:hideMark/>
          </w:tcPr>
          <w:p w14:paraId="3B6B9D41" w14:textId="77777777" w:rsidR="00AB4F49" w:rsidRPr="00B75309" w:rsidRDefault="00AB4F49" w:rsidP="00816EAD">
            <w:pPr>
              <w:jc w:val="right"/>
              <w:rPr>
                <w:rFonts w:ascii="Arial Narrow" w:eastAsia="Times New Roman" w:hAnsi="Arial Narrow" w:cs="Arial"/>
                <w:color w:val="FF0000"/>
                <w:sz w:val="16"/>
                <w:szCs w:val="16"/>
              </w:rPr>
            </w:pPr>
            <w:r w:rsidRPr="00B75309">
              <w:rPr>
                <w:rFonts w:ascii="Arial Narrow" w:eastAsia="Times New Roman" w:hAnsi="Arial Narrow" w:cs="Arial"/>
                <w:color w:val="FF0000"/>
                <w:sz w:val="16"/>
                <w:szCs w:val="16"/>
              </w:rPr>
              <w:t> </w:t>
            </w:r>
          </w:p>
        </w:tc>
        <w:tc>
          <w:tcPr>
            <w:tcW w:w="891" w:type="dxa"/>
            <w:tcBorders>
              <w:top w:val="nil"/>
              <w:left w:val="single" w:sz="8" w:space="0" w:color="auto"/>
              <w:bottom w:val="single" w:sz="4" w:space="0" w:color="auto"/>
              <w:right w:val="single" w:sz="8" w:space="0" w:color="auto"/>
            </w:tcBorders>
            <w:shd w:val="clear" w:color="auto" w:fill="auto"/>
            <w:noWrap/>
            <w:vAlign w:val="bottom"/>
            <w:hideMark/>
          </w:tcPr>
          <w:p w14:paraId="2A7CA9F8"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0</w:t>
            </w:r>
          </w:p>
        </w:tc>
        <w:tc>
          <w:tcPr>
            <w:tcW w:w="810" w:type="dxa"/>
            <w:tcBorders>
              <w:top w:val="nil"/>
              <w:left w:val="nil"/>
              <w:bottom w:val="single" w:sz="4" w:space="0" w:color="auto"/>
              <w:right w:val="single" w:sz="8" w:space="0" w:color="auto"/>
            </w:tcBorders>
            <w:shd w:val="clear" w:color="auto" w:fill="auto"/>
            <w:noWrap/>
            <w:vAlign w:val="bottom"/>
            <w:hideMark/>
          </w:tcPr>
          <w:p w14:paraId="0B916364"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10" w:type="dxa"/>
            <w:tcBorders>
              <w:top w:val="nil"/>
              <w:left w:val="nil"/>
              <w:bottom w:val="single" w:sz="4" w:space="0" w:color="auto"/>
              <w:right w:val="nil"/>
            </w:tcBorders>
            <w:shd w:val="clear" w:color="auto" w:fill="auto"/>
            <w:noWrap/>
            <w:vAlign w:val="bottom"/>
            <w:hideMark/>
          </w:tcPr>
          <w:p w14:paraId="639EB410" w14:textId="77777777" w:rsidR="00AB4F49" w:rsidRPr="00B75309" w:rsidRDefault="00AB4F49" w:rsidP="00816EAD">
            <w:pPr>
              <w:jc w:val="right"/>
              <w:rPr>
                <w:rFonts w:ascii="Arial Narrow" w:eastAsia="Times New Roman" w:hAnsi="Arial Narrow" w:cs="Arial"/>
                <w:sz w:val="16"/>
                <w:szCs w:val="16"/>
              </w:rPr>
            </w:pPr>
            <w:r w:rsidRPr="00B75309">
              <w:rPr>
                <w:rFonts w:ascii="Arial Narrow" w:eastAsia="Times New Roman" w:hAnsi="Arial Narrow" w:cs="Arial"/>
                <w:sz w:val="16"/>
                <w:szCs w:val="16"/>
              </w:rPr>
              <w:t> </w:t>
            </w:r>
          </w:p>
        </w:tc>
        <w:tc>
          <w:tcPr>
            <w:tcW w:w="895" w:type="dxa"/>
            <w:tcBorders>
              <w:top w:val="nil"/>
              <w:left w:val="single" w:sz="8" w:space="0" w:color="auto"/>
              <w:bottom w:val="single" w:sz="4" w:space="0" w:color="auto"/>
              <w:right w:val="single" w:sz="8" w:space="0" w:color="auto"/>
            </w:tcBorders>
            <w:shd w:val="clear" w:color="auto" w:fill="auto"/>
            <w:noWrap/>
            <w:vAlign w:val="bottom"/>
            <w:hideMark/>
          </w:tcPr>
          <w:p w14:paraId="5A6EC79E" w14:textId="77777777" w:rsidR="00AB4F49" w:rsidRPr="00B75309" w:rsidRDefault="00AB4F49" w:rsidP="00816EAD">
            <w:pPr>
              <w:jc w:val="right"/>
              <w:rPr>
                <w:rFonts w:ascii="Arial Narrow" w:eastAsia="Times New Roman" w:hAnsi="Arial Narrow" w:cs="Arial"/>
                <w:b/>
                <w:bCs/>
                <w:sz w:val="16"/>
                <w:szCs w:val="16"/>
              </w:rPr>
            </w:pPr>
            <w:r w:rsidRPr="00B75309">
              <w:rPr>
                <w:rFonts w:ascii="Arial Narrow" w:eastAsia="Times New Roman" w:hAnsi="Arial Narrow" w:cs="Arial"/>
                <w:b/>
                <w:bCs/>
                <w:sz w:val="16"/>
                <w:szCs w:val="16"/>
              </w:rPr>
              <w:t>0</w:t>
            </w:r>
          </w:p>
        </w:tc>
        <w:tc>
          <w:tcPr>
            <w:tcW w:w="719" w:type="dxa"/>
            <w:tcBorders>
              <w:top w:val="nil"/>
              <w:left w:val="nil"/>
              <w:bottom w:val="single" w:sz="4" w:space="0" w:color="auto"/>
              <w:right w:val="single" w:sz="8" w:space="0" w:color="auto"/>
            </w:tcBorders>
            <w:shd w:val="clear" w:color="auto" w:fill="auto"/>
            <w:noWrap/>
            <w:vAlign w:val="bottom"/>
            <w:hideMark/>
          </w:tcPr>
          <w:p w14:paraId="66ECD14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nil"/>
              <w:bottom w:val="single" w:sz="4" w:space="0" w:color="auto"/>
              <w:right w:val="single" w:sz="4" w:space="0" w:color="auto"/>
            </w:tcBorders>
            <w:shd w:val="clear" w:color="auto" w:fill="auto"/>
            <w:noWrap/>
            <w:vAlign w:val="bottom"/>
            <w:hideMark/>
          </w:tcPr>
          <w:p w14:paraId="2624E184"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r>
      <w:tr w:rsidR="00AB4F49" w:rsidRPr="00B75309" w14:paraId="58656FDE" w14:textId="77777777" w:rsidTr="00816EAD">
        <w:trPr>
          <w:gridAfter w:val="1"/>
          <w:wAfter w:w="12" w:type="dxa"/>
          <w:trHeight w:val="121"/>
        </w:trPr>
        <w:tc>
          <w:tcPr>
            <w:tcW w:w="430"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27AEC816" w14:textId="77777777" w:rsidR="00AB4F49" w:rsidRPr="00B75309" w:rsidRDefault="00AB4F49" w:rsidP="00816EAD">
            <w:pPr>
              <w:jc w:val="cente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 </w:t>
            </w:r>
          </w:p>
        </w:tc>
        <w:tc>
          <w:tcPr>
            <w:tcW w:w="2876" w:type="dxa"/>
            <w:tcBorders>
              <w:top w:val="single" w:sz="8" w:space="0" w:color="auto"/>
              <w:left w:val="nil"/>
              <w:bottom w:val="single" w:sz="8" w:space="0" w:color="auto"/>
              <w:right w:val="nil"/>
            </w:tcBorders>
            <w:shd w:val="clear" w:color="000000" w:fill="F2F2F2"/>
            <w:noWrap/>
            <w:vAlign w:val="bottom"/>
            <w:hideMark/>
          </w:tcPr>
          <w:p w14:paraId="773EC79C"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Sub Total</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3E7CA0C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4E31154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84" w:type="dxa"/>
            <w:tcBorders>
              <w:top w:val="single" w:sz="8" w:space="0" w:color="auto"/>
              <w:left w:val="single" w:sz="8" w:space="0" w:color="auto"/>
              <w:bottom w:val="single" w:sz="8" w:space="0" w:color="auto"/>
              <w:right w:val="nil"/>
            </w:tcBorders>
            <w:shd w:val="clear" w:color="000000" w:fill="F2F2F2"/>
            <w:noWrap/>
            <w:vAlign w:val="bottom"/>
            <w:hideMark/>
          </w:tcPr>
          <w:p w14:paraId="4C0987CD"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011" w:type="dxa"/>
            <w:tcBorders>
              <w:top w:val="single" w:sz="8" w:space="0" w:color="auto"/>
              <w:left w:val="single" w:sz="8" w:space="0" w:color="auto"/>
              <w:bottom w:val="single" w:sz="8" w:space="0" w:color="auto"/>
              <w:right w:val="nil"/>
            </w:tcBorders>
            <w:shd w:val="clear" w:color="000000" w:fill="F2F2F2"/>
            <w:noWrap/>
            <w:vAlign w:val="bottom"/>
            <w:hideMark/>
          </w:tcPr>
          <w:p w14:paraId="24ABA2DC"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single" w:sz="8" w:space="0" w:color="auto"/>
              <w:left w:val="single" w:sz="8" w:space="0" w:color="auto"/>
              <w:bottom w:val="single" w:sz="8" w:space="0" w:color="auto"/>
              <w:right w:val="nil"/>
            </w:tcBorders>
            <w:shd w:val="clear" w:color="000000" w:fill="F2F2F2"/>
            <w:noWrap/>
            <w:vAlign w:val="bottom"/>
            <w:hideMark/>
          </w:tcPr>
          <w:p w14:paraId="67938E2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single" w:sz="8" w:space="0" w:color="auto"/>
              <w:left w:val="single" w:sz="8" w:space="0" w:color="auto"/>
              <w:bottom w:val="single" w:sz="8" w:space="0" w:color="auto"/>
              <w:right w:val="nil"/>
            </w:tcBorders>
            <w:shd w:val="clear" w:color="000000" w:fill="F2F2F2"/>
            <w:noWrap/>
            <w:vAlign w:val="bottom"/>
            <w:hideMark/>
          </w:tcPr>
          <w:p w14:paraId="22C1BC9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7D6CFD2A"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10" w:type="dxa"/>
            <w:tcBorders>
              <w:top w:val="single" w:sz="8" w:space="0" w:color="auto"/>
              <w:left w:val="single" w:sz="8" w:space="0" w:color="auto"/>
              <w:bottom w:val="single" w:sz="8" w:space="0" w:color="auto"/>
              <w:right w:val="nil"/>
            </w:tcBorders>
            <w:shd w:val="clear" w:color="000000" w:fill="F2F2F2"/>
            <w:noWrap/>
            <w:vAlign w:val="bottom"/>
            <w:hideMark/>
          </w:tcPr>
          <w:p w14:paraId="59392E51"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5" w:type="dxa"/>
            <w:tcBorders>
              <w:top w:val="single" w:sz="8" w:space="0" w:color="auto"/>
              <w:left w:val="single" w:sz="8" w:space="0" w:color="auto"/>
              <w:bottom w:val="single" w:sz="8" w:space="0" w:color="auto"/>
              <w:right w:val="nil"/>
            </w:tcBorders>
            <w:shd w:val="clear" w:color="000000" w:fill="F2F2F2"/>
            <w:noWrap/>
            <w:vAlign w:val="bottom"/>
            <w:hideMark/>
          </w:tcPr>
          <w:p w14:paraId="01B2AF3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719" w:type="dxa"/>
            <w:tcBorders>
              <w:top w:val="single" w:sz="8" w:space="0" w:color="auto"/>
              <w:left w:val="single" w:sz="8" w:space="0" w:color="auto"/>
              <w:bottom w:val="single" w:sz="8" w:space="0" w:color="auto"/>
              <w:right w:val="nil"/>
            </w:tcBorders>
            <w:shd w:val="clear" w:color="000000" w:fill="F2F2F2"/>
            <w:noWrap/>
            <w:vAlign w:val="bottom"/>
            <w:hideMark/>
          </w:tcPr>
          <w:p w14:paraId="3EF8D05C"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6A5E2B2B"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r w:rsidR="00AB4F49" w:rsidRPr="00B75309" w14:paraId="6C34A545" w14:textId="77777777" w:rsidTr="00816EAD">
        <w:trPr>
          <w:gridAfter w:val="1"/>
          <w:wAfter w:w="12" w:type="dxa"/>
          <w:trHeight w:val="121"/>
        </w:trPr>
        <w:tc>
          <w:tcPr>
            <w:tcW w:w="3306" w:type="dxa"/>
            <w:gridSpan w:val="2"/>
            <w:tcBorders>
              <w:top w:val="single" w:sz="8" w:space="0" w:color="auto"/>
              <w:left w:val="single" w:sz="4" w:space="0" w:color="auto"/>
              <w:bottom w:val="single" w:sz="4" w:space="0" w:color="auto"/>
              <w:right w:val="single" w:sz="8" w:space="0" w:color="000000"/>
            </w:tcBorders>
            <w:shd w:val="clear" w:color="000000" w:fill="F2F2F2"/>
            <w:noWrap/>
            <w:vAlign w:val="bottom"/>
            <w:hideMark/>
          </w:tcPr>
          <w:p w14:paraId="46818A4A" w14:textId="77777777" w:rsidR="00AB4F49" w:rsidRPr="00B75309" w:rsidRDefault="00AB4F49" w:rsidP="00816EAD">
            <w:pPr>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GRAND TOTAL</w:t>
            </w:r>
          </w:p>
        </w:tc>
        <w:tc>
          <w:tcPr>
            <w:tcW w:w="884" w:type="dxa"/>
            <w:tcBorders>
              <w:top w:val="nil"/>
              <w:left w:val="nil"/>
              <w:bottom w:val="single" w:sz="4" w:space="0" w:color="auto"/>
              <w:right w:val="nil"/>
            </w:tcBorders>
            <w:shd w:val="clear" w:color="000000" w:fill="F2F2F2"/>
            <w:noWrap/>
            <w:vAlign w:val="bottom"/>
            <w:hideMark/>
          </w:tcPr>
          <w:p w14:paraId="72A30F4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12,748,477</w:t>
            </w:r>
          </w:p>
        </w:tc>
        <w:tc>
          <w:tcPr>
            <w:tcW w:w="895" w:type="dxa"/>
            <w:tcBorders>
              <w:top w:val="nil"/>
              <w:left w:val="single" w:sz="8" w:space="0" w:color="auto"/>
              <w:bottom w:val="single" w:sz="4" w:space="0" w:color="auto"/>
              <w:right w:val="nil"/>
            </w:tcBorders>
            <w:shd w:val="clear" w:color="000000" w:fill="F2F2F2"/>
            <w:noWrap/>
            <w:vAlign w:val="bottom"/>
            <w:hideMark/>
          </w:tcPr>
          <w:p w14:paraId="748DDAD3"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15,056,981</w:t>
            </w:r>
          </w:p>
        </w:tc>
        <w:tc>
          <w:tcPr>
            <w:tcW w:w="884" w:type="dxa"/>
            <w:tcBorders>
              <w:top w:val="nil"/>
              <w:left w:val="single" w:sz="8" w:space="0" w:color="auto"/>
              <w:bottom w:val="single" w:sz="4" w:space="0" w:color="auto"/>
              <w:right w:val="nil"/>
            </w:tcBorders>
            <w:shd w:val="clear" w:color="000000" w:fill="F2F2F2"/>
            <w:noWrap/>
            <w:vAlign w:val="bottom"/>
            <w:hideMark/>
          </w:tcPr>
          <w:p w14:paraId="0110CE29"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1011" w:type="dxa"/>
            <w:tcBorders>
              <w:top w:val="nil"/>
              <w:left w:val="single" w:sz="8" w:space="0" w:color="auto"/>
              <w:bottom w:val="single" w:sz="4" w:space="0" w:color="auto"/>
              <w:right w:val="nil"/>
            </w:tcBorders>
            <w:shd w:val="clear" w:color="000000" w:fill="F2F2F2"/>
            <w:noWrap/>
            <w:vAlign w:val="bottom"/>
            <w:hideMark/>
          </w:tcPr>
          <w:p w14:paraId="7CC1B7F5"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81" w:type="dxa"/>
            <w:tcBorders>
              <w:top w:val="nil"/>
              <w:left w:val="single" w:sz="8" w:space="0" w:color="auto"/>
              <w:bottom w:val="single" w:sz="4" w:space="0" w:color="auto"/>
              <w:right w:val="nil"/>
            </w:tcBorders>
            <w:shd w:val="clear" w:color="000000" w:fill="F2F2F2"/>
            <w:noWrap/>
            <w:vAlign w:val="bottom"/>
            <w:hideMark/>
          </w:tcPr>
          <w:p w14:paraId="2EBB33A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891" w:type="dxa"/>
            <w:tcBorders>
              <w:top w:val="nil"/>
              <w:left w:val="single" w:sz="8" w:space="0" w:color="auto"/>
              <w:bottom w:val="single" w:sz="4" w:space="0" w:color="auto"/>
              <w:right w:val="nil"/>
            </w:tcBorders>
            <w:shd w:val="clear" w:color="000000" w:fill="F2F2F2"/>
            <w:noWrap/>
            <w:vAlign w:val="bottom"/>
            <w:hideMark/>
          </w:tcPr>
          <w:p w14:paraId="5EB89602"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810" w:type="dxa"/>
            <w:tcBorders>
              <w:top w:val="nil"/>
              <w:left w:val="single" w:sz="8" w:space="0" w:color="auto"/>
              <w:bottom w:val="single" w:sz="4" w:space="0" w:color="auto"/>
              <w:right w:val="nil"/>
            </w:tcBorders>
            <w:shd w:val="clear" w:color="000000" w:fill="F2F2F2"/>
            <w:noWrap/>
            <w:vAlign w:val="bottom"/>
            <w:hideMark/>
          </w:tcPr>
          <w:p w14:paraId="6A5FA17E"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5,820,921</w:t>
            </w:r>
          </w:p>
        </w:tc>
        <w:tc>
          <w:tcPr>
            <w:tcW w:w="810" w:type="dxa"/>
            <w:tcBorders>
              <w:top w:val="nil"/>
              <w:left w:val="single" w:sz="8" w:space="0" w:color="auto"/>
              <w:bottom w:val="single" w:sz="4" w:space="0" w:color="auto"/>
              <w:right w:val="nil"/>
            </w:tcBorders>
            <w:shd w:val="clear" w:color="000000" w:fill="F2F2F2"/>
            <w:noWrap/>
            <w:vAlign w:val="bottom"/>
            <w:hideMark/>
          </w:tcPr>
          <w:p w14:paraId="71C345A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9,781,606</w:t>
            </w:r>
          </w:p>
        </w:tc>
        <w:tc>
          <w:tcPr>
            <w:tcW w:w="895" w:type="dxa"/>
            <w:tcBorders>
              <w:top w:val="nil"/>
              <w:left w:val="single" w:sz="8" w:space="0" w:color="auto"/>
              <w:bottom w:val="single" w:sz="4" w:space="0" w:color="auto"/>
              <w:right w:val="nil"/>
            </w:tcBorders>
            <w:shd w:val="clear" w:color="000000" w:fill="F2F2F2"/>
            <w:noWrap/>
            <w:vAlign w:val="bottom"/>
            <w:hideMark/>
          </w:tcPr>
          <w:p w14:paraId="6B53DA34"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15,602,527</w:t>
            </w:r>
          </w:p>
        </w:tc>
        <w:tc>
          <w:tcPr>
            <w:tcW w:w="719" w:type="dxa"/>
            <w:tcBorders>
              <w:top w:val="nil"/>
              <w:left w:val="single" w:sz="8" w:space="0" w:color="auto"/>
              <w:bottom w:val="single" w:sz="4" w:space="0" w:color="auto"/>
              <w:right w:val="nil"/>
            </w:tcBorders>
            <w:shd w:val="clear" w:color="000000" w:fill="F2F2F2"/>
            <w:noWrap/>
            <w:vAlign w:val="bottom"/>
            <w:hideMark/>
          </w:tcPr>
          <w:p w14:paraId="0AE6E21F"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c>
          <w:tcPr>
            <w:tcW w:w="1376" w:type="dxa"/>
            <w:gridSpan w:val="2"/>
            <w:tcBorders>
              <w:top w:val="nil"/>
              <w:left w:val="single" w:sz="8" w:space="0" w:color="auto"/>
              <w:bottom w:val="single" w:sz="4" w:space="0" w:color="auto"/>
              <w:right w:val="single" w:sz="4" w:space="0" w:color="auto"/>
            </w:tcBorders>
            <w:shd w:val="clear" w:color="000000" w:fill="F2F2F2"/>
            <w:noWrap/>
            <w:vAlign w:val="bottom"/>
            <w:hideMark/>
          </w:tcPr>
          <w:p w14:paraId="567D8206" w14:textId="77777777" w:rsidR="00AB4F49" w:rsidRPr="00B75309" w:rsidRDefault="00AB4F49" w:rsidP="00816EAD">
            <w:pPr>
              <w:jc w:val="right"/>
              <w:rPr>
                <w:rFonts w:ascii="Arial Narrow" w:eastAsia="Times New Roman" w:hAnsi="Arial Narrow" w:cs="Arial"/>
                <w:b/>
                <w:bCs/>
                <w:color w:val="FF0000"/>
                <w:sz w:val="16"/>
                <w:szCs w:val="16"/>
              </w:rPr>
            </w:pPr>
            <w:r w:rsidRPr="00B75309">
              <w:rPr>
                <w:rFonts w:ascii="Arial Narrow" w:eastAsia="Times New Roman" w:hAnsi="Arial Narrow" w:cs="Arial"/>
                <w:b/>
                <w:bCs/>
                <w:color w:val="FF0000"/>
                <w:sz w:val="16"/>
                <w:szCs w:val="16"/>
              </w:rPr>
              <w:t>0</w:t>
            </w:r>
          </w:p>
        </w:tc>
      </w:tr>
    </w:tbl>
    <w:p w14:paraId="2AF80CA3" w14:textId="478BBE66" w:rsidR="00DC7A6D" w:rsidRPr="00816EAD" w:rsidRDefault="00DC7A6D" w:rsidP="00816EAD">
      <w:pPr>
        <w:rPr>
          <w:rFonts w:ascii="Arial" w:hAnsi="Arial" w:cs="Arial"/>
          <w:sz w:val="24"/>
          <w:szCs w:val="24"/>
          <w:lang w:val="en-ZA"/>
        </w:rPr>
        <w:sectPr w:rsidR="00DC7A6D" w:rsidRPr="00816EAD" w:rsidSect="009407B8">
          <w:pgSz w:w="15840" w:h="12240" w:orient="landscape"/>
          <w:pgMar w:top="284" w:right="1440" w:bottom="1259" w:left="1440" w:header="720" w:footer="720" w:gutter="0"/>
          <w:cols w:space="720"/>
          <w:docGrid w:linePitch="360"/>
        </w:sectPr>
      </w:pPr>
    </w:p>
    <w:p w14:paraId="090996B2" w14:textId="77777777" w:rsidR="00BD0767" w:rsidRPr="00816EAD" w:rsidRDefault="00BD0767" w:rsidP="00816EAD">
      <w:pPr>
        <w:pStyle w:val="Heading2"/>
        <w:spacing w:before="0"/>
        <w:rPr>
          <w:rFonts w:ascii="Arial" w:hAnsi="Arial" w:cs="Arial"/>
          <w:b/>
          <w:i/>
          <w:noProof/>
          <w:color w:val="auto"/>
          <w:sz w:val="24"/>
          <w:szCs w:val="24"/>
        </w:rPr>
      </w:pPr>
      <w:bookmarkStart w:id="8" w:name="_Toc23018877"/>
      <w:r w:rsidRPr="00816EAD">
        <w:rPr>
          <w:rFonts w:ascii="Arial" w:hAnsi="Arial" w:cs="Arial"/>
          <w:b/>
          <w:i/>
          <w:noProof/>
          <w:color w:val="auto"/>
          <w:sz w:val="24"/>
          <w:szCs w:val="24"/>
        </w:rPr>
        <w:lastRenderedPageBreak/>
        <w:t xml:space="preserve">Expenditure </w:t>
      </w:r>
      <w:r w:rsidR="002E00C1" w:rsidRPr="00816EAD">
        <w:rPr>
          <w:rFonts w:ascii="Arial" w:hAnsi="Arial" w:cs="Arial"/>
          <w:b/>
          <w:i/>
          <w:noProof/>
          <w:color w:val="auto"/>
          <w:sz w:val="24"/>
          <w:szCs w:val="24"/>
        </w:rPr>
        <w:t xml:space="preserve">- </w:t>
      </w:r>
      <w:r w:rsidRPr="00816EAD">
        <w:rPr>
          <w:rFonts w:ascii="Arial" w:hAnsi="Arial" w:cs="Arial"/>
          <w:b/>
          <w:i/>
          <w:noProof/>
          <w:color w:val="auto"/>
          <w:sz w:val="24"/>
          <w:szCs w:val="24"/>
        </w:rPr>
        <w:t>Grant funds</w:t>
      </w:r>
      <w:bookmarkEnd w:id="8"/>
    </w:p>
    <w:p w14:paraId="4FE6D719" w14:textId="77777777" w:rsidR="00BD0767" w:rsidRPr="00816EAD" w:rsidRDefault="00BD0767" w:rsidP="00816EAD">
      <w:pPr>
        <w:tabs>
          <w:tab w:val="left" w:pos="1440"/>
          <w:tab w:val="left" w:pos="4962"/>
        </w:tabs>
        <w:ind w:left="1080"/>
        <w:jc w:val="both"/>
        <w:rPr>
          <w:rFonts w:ascii="Arial" w:hAnsi="Arial" w:cs="Arial"/>
          <w:sz w:val="24"/>
          <w:szCs w:val="24"/>
          <w:lang w:val="en-ZA"/>
        </w:rPr>
      </w:pPr>
    </w:p>
    <w:p w14:paraId="65D6A8E8" w14:textId="77777777" w:rsidR="00BD0767" w:rsidRPr="00816EAD" w:rsidRDefault="00BD0767" w:rsidP="00816EAD">
      <w:pPr>
        <w:pStyle w:val="ListParagraph"/>
        <w:numPr>
          <w:ilvl w:val="0"/>
          <w:numId w:val="1"/>
        </w:numPr>
        <w:tabs>
          <w:tab w:val="left" w:pos="1440"/>
        </w:tabs>
        <w:ind w:left="0" w:firstLine="0"/>
        <w:jc w:val="both"/>
        <w:rPr>
          <w:rFonts w:ascii="Arial" w:hAnsi="Arial" w:cs="Arial"/>
          <w:sz w:val="24"/>
          <w:szCs w:val="24"/>
          <w:lang w:val="en-ZA"/>
        </w:rPr>
      </w:pPr>
      <w:r w:rsidRPr="00816EAD">
        <w:rPr>
          <w:rFonts w:ascii="Arial" w:eastAsiaTheme="minorEastAsia" w:hAnsi="Arial" w:cs="Arial"/>
          <w:sz w:val="24"/>
          <w:szCs w:val="24"/>
          <w:lang w:val="en-ZA"/>
        </w:rPr>
        <w:t>The COMESA Secretariat:</w:t>
      </w:r>
    </w:p>
    <w:p w14:paraId="771AA96A" w14:textId="77777777" w:rsidR="00BD0767" w:rsidRPr="00816EAD" w:rsidRDefault="00BD0767" w:rsidP="00816EAD">
      <w:pPr>
        <w:pStyle w:val="ListParagraph"/>
        <w:tabs>
          <w:tab w:val="left" w:pos="1440"/>
        </w:tabs>
        <w:ind w:left="0"/>
        <w:jc w:val="both"/>
        <w:rPr>
          <w:rFonts w:ascii="Arial" w:eastAsiaTheme="minorEastAsia" w:hAnsi="Arial" w:cs="Arial"/>
          <w:sz w:val="24"/>
          <w:szCs w:val="24"/>
          <w:lang w:val="en-ZA"/>
        </w:rPr>
      </w:pPr>
    </w:p>
    <w:p w14:paraId="54E23F3E" w14:textId="1F3F24CC" w:rsidR="00BD0767" w:rsidRPr="00816EAD" w:rsidRDefault="00BD0767" w:rsidP="00816EAD">
      <w:pPr>
        <w:pStyle w:val="ListParagraph"/>
        <w:numPr>
          <w:ilvl w:val="0"/>
          <w:numId w:val="16"/>
        </w:numPr>
        <w:tabs>
          <w:tab w:val="left" w:pos="1440"/>
        </w:tabs>
        <w:jc w:val="both"/>
        <w:rPr>
          <w:rFonts w:ascii="Arial" w:hAnsi="Arial" w:cs="Arial"/>
          <w:sz w:val="24"/>
          <w:szCs w:val="24"/>
          <w:lang w:val="en-ZA"/>
        </w:rPr>
      </w:pPr>
      <w:r w:rsidRPr="00816EAD">
        <w:rPr>
          <w:rFonts w:ascii="Arial" w:eastAsiaTheme="minorEastAsia" w:hAnsi="Arial" w:cs="Arial"/>
          <w:sz w:val="24"/>
          <w:szCs w:val="24"/>
          <w:lang w:val="en-ZA"/>
        </w:rPr>
        <w:t>Sp</w:t>
      </w:r>
      <w:r w:rsidR="00823687" w:rsidRPr="00816EAD">
        <w:rPr>
          <w:rFonts w:ascii="Arial" w:eastAsiaTheme="minorEastAsia" w:hAnsi="Arial" w:cs="Arial"/>
          <w:sz w:val="24"/>
          <w:szCs w:val="24"/>
          <w:lang w:val="en-ZA"/>
        </w:rPr>
        <w:t>ent COM$</w:t>
      </w:r>
      <w:r w:rsidR="00493B19" w:rsidRPr="00816EAD">
        <w:rPr>
          <w:rFonts w:ascii="Arial" w:eastAsiaTheme="minorEastAsia" w:hAnsi="Arial" w:cs="Arial"/>
          <w:sz w:val="24"/>
          <w:szCs w:val="24"/>
          <w:lang w:val="en-ZA"/>
        </w:rPr>
        <w:t>5,827,631</w:t>
      </w:r>
      <w:r w:rsidR="00823687" w:rsidRPr="00816EAD">
        <w:rPr>
          <w:rFonts w:ascii="Arial" w:eastAsiaTheme="minorEastAsia" w:hAnsi="Arial" w:cs="Arial"/>
          <w:sz w:val="24"/>
          <w:szCs w:val="24"/>
          <w:lang w:val="en-ZA"/>
        </w:rPr>
        <w:t xml:space="preserve"> </w:t>
      </w:r>
      <w:r w:rsidRPr="00816EAD">
        <w:rPr>
          <w:rFonts w:ascii="Arial" w:eastAsiaTheme="minorEastAsia" w:hAnsi="Arial" w:cs="Arial"/>
          <w:sz w:val="24"/>
          <w:szCs w:val="24"/>
          <w:lang w:val="en-ZA"/>
        </w:rPr>
        <w:t xml:space="preserve">on Grants funding in </w:t>
      </w:r>
      <w:r w:rsidR="002E00C1" w:rsidRPr="00816EAD">
        <w:rPr>
          <w:rFonts w:ascii="Arial" w:eastAsiaTheme="minorEastAsia" w:hAnsi="Arial" w:cs="Arial"/>
          <w:sz w:val="24"/>
          <w:szCs w:val="24"/>
          <w:lang w:val="en-ZA"/>
        </w:rPr>
        <w:t>the period, January to June 20</w:t>
      </w:r>
      <w:r w:rsidR="00493B19" w:rsidRPr="00816EAD">
        <w:rPr>
          <w:rFonts w:ascii="Arial" w:eastAsiaTheme="minorEastAsia" w:hAnsi="Arial" w:cs="Arial"/>
          <w:sz w:val="24"/>
          <w:szCs w:val="24"/>
          <w:lang w:val="en-ZA"/>
        </w:rPr>
        <w:t>20</w:t>
      </w:r>
      <w:r w:rsidRPr="00816EAD">
        <w:rPr>
          <w:rFonts w:ascii="Arial" w:eastAsiaTheme="minorEastAsia" w:hAnsi="Arial" w:cs="Arial"/>
          <w:sz w:val="24"/>
          <w:szCs w:val="24"/>
          <w:lang w:val="en-ZA"/>
        </w:rPr>
        <w:t>, which repre</w:t>
      </w:r>
      <w:r w:rsidR="00823687" w:rsidRPr="00816EAD">
        <w:rPr>
          <w:rFonts w:ascii="Arial" w:eastAsiaTheme="minorEastAsia" w:hAnsi="Arial" w:cs="Arial"/>
          <w:sz w:val="24"/>
          <w:szCs w:val="24"/>
          <w:lang w:val="en-ZA"/>
        </w:rPr>
        <w:t xml:space="preserve">sents a budget utilisation of </w:t>
      </w:r>
      <w:r w:rsidR="00137583" w:rsidRPr="00816EAD">
        <w:rPr>
          <w:rFonts w:ascii="Arial" w:eastAsiaTheme="minorEastAsia" w:hAnsi="Arial" w:cs="Arial"/>
          <w:sz w:val="24"/>
          <w:szCs w:val="24"/>
          <w:lang w:val="en-ZA"/>
        </w:rPr>
        <w:t>1</w:t>
      </w:r>
      <w:r w:rsidR="00823687" w:rsidRPr="00816EAD">
        <w:rPr>
          <w:rFonts w:ascii="Arial" w:eastAsiaTheme="minorEastAsia" w:hAnsi="Arial" w:cs="Arial"/>
          <w:sz w:val="24"/>
          <w:szCs w:val="24"/>
          <w:lang w:val="en-ZA"/>
        </w:rPr>
        <w:t>1</w:t>
      </w:r>
      <w:r w:rsidRPr="00816EAD">
        <w:rPr>
          <w:rFonts w:ascii="Arial" w:eastAsiaTheme="minorEastAsia" w:hAnsi="Arial" w:cs="Arial"/>
          <w:sz w:val="24"/>
          <w:szCs w:val="24"/>
          <w:lang w:val="en-ZA"/>
        </w:rPr>
        <w:t>%; and</w:t>
      </w:r>
    </w:p>
    <w:p w14:paraId="6C2B3ADE" w14:textId="1DEB6F77" w:rsidR="002E00C1" w:rsidRPr="00816EAD" w:rsidRDefault="00BD0767" w:rsidP="00816EAD">
      <w:pPr>
        <w:pStyle w:val="ListParagraph"/>
        <w:numPr>
          <w:ilvl w:val="0"/>
          <w:numId w:val="16"/>
        </w:numPr>
        <w:tabs>
          <w:tab w:val="left" w:pos="1440"/>
        </w:tabs>
        <w:jc w:val="both"/>
        <w:rPr>
          <w:rFonts w:ascii="Arial" w:hAnsi="Arial" w:cs="Arial"/>
          <w:sz w:val="24"/>
          <w:szCs w:val="24"/>
          <w:lang w:val="en-ZA"/>
        </w:rPr>
      </w:pPr>
      <w:r w:rsidRPr="00816EAD">
        <w:rPr>
          <w:rFonts w:ascii="Arial" w:hAnsi="Arial" w:cs="Arial"/>
          <w:sz w:val="24"/>
          <w:szCs w:val="24"/>
          <w:lang w:val="en-ZA"/>
        </w:rPr>
        <w:t>Proposed a</w:t>
      </w:r>
      <w:r w:rsidR="00823687" w:rsidRPr="00816EAD">
        <w:rPr>
          <w:rFonts w:ascii="Arial" w:hAnsi="Arial" w:cs="Arial"/>
          <w:sz w:val="24"/>
          <w:szCs w:val="24"/>
          <w:lang w:val="en-ZA"/>
        </w:rPr>
        <w:t>n increase</w:t>
      </w:r>
      <w:r w:rsidR="0034446A" w:rsidRPr="00816EAD">
        <w:rPr>
          <w:rFonts w:ascii="Arial" w:hAnsi="Arial" w:cs="Arial"/>
          <w:sz w:val="24"/>
          <w:szCs w:val="24"/>
          <w:lang w:val="en-ZA"/>
        </w:rPr>
        <w:t xml:space="preserve"> of COM$</w:t>
      </w:r>
      <w:r w:rsidR="003E351F" w:rsidRPr="00816EAD">
        <w:rPr>
          <w:rFonts w:ascii="Arial" w:hAnsi="Arial" w:cs="Arial"/>
          <w:sz w:val="24"/>
          <w:szCs w:val="24"/>
          <w:lang w:val="en-ZA"/>
        </w:rPr>
        <w:t>2,206,714</w:t>
      </w:r>
      <w:r w:rsidR="002E00C1" w:rsidRPr="00816EAD">
        <w:rPr>
          <w:rFonts w:ascii="Arial" w:hAnsi="Arial" w:cs="Arial"/>
          <w:sz w:val="24"/>
          <w:szCs w:val="24"/>
          <w:lang w:val="en-ZA"/>
        </w:rPr>
        <w:t xml:space="preserve"> </w:t>
      </w:r>
      <w:r w:rsidRPr="00816EAD">
        <w:rPr>
          <w:rFonts w:ascii="Arial" w:hAnsi="Arial" w:cs="Arial"/>
          <w:sz w:val="24"/>
          <w:szCs w:val="24"/>
          <w:lang w:val="en-ZA"/>
        </w:rPr>
        <w:t xml:space="preserve">in the budget under grant funding </w:t>
      </w:r>
    </w:p>
    <w:p w14:paraId="2B5706AE" w14:textId="4831C7B0" w:rsidR="00563247" w:rsidRPr="00816EAD" w:rsidRDefault="00BD0767" w:rsidP="00816EAD">
      <w:pPr>
        <w:pStyle w:val="ListParagraph"/>
        <w:numPr>
          <w:ilvl w:val="0"/>
          <w:numId w:val="16"/>
        </w:numPr>
        <w:tabs>
          <w:tab w:val="left" w:pos="1440"/>
        </w:tabs>
        <w:jc w:val="both"/>
        <w:rPr>
          <w:rFonts w:ascii="Arial" w:hAnsi="Arial" w:cs="Arial"/>
          <w:sz w:val="24"/>
          <w:szCs w:val="24"/>
          <w:lang w:val="en-ZA"/>
        </w:rPr>
      </w:pPr>
      <w:r w:rsidRPr="00816EAD">
        <w:rPr>
          <w:rFonts w:ascii="Arial" w:hAnsi="Arial" w:cs="Arial"/>
          <w:sz w:val="24"/>
          <w:szCs w:val="24"/>
          <w:lang w:val="en-ZA"/>
        </w:rPr>
        <w:t xml:space="preserve">Presents expenditure </w:t>
      </w:r>
      <w:r w:rsidR="00684731" w:rsidRPr="00816EAD">
        <w:rPr>
          <w:rFonts w:ascii="Arial" w:hAnsi="Arial" w:cs="Arial"/>
          <w:sz w:val="24"/>
          <w:szCs w:val="24"/>
          <w:lang w:val="en-ZA"/>
        </w:rPr>
        <w:t>summary</w:t>
      </w:r>
      <w:r w:rsidR="002E00C1" w:rsidRPr="00816EAD">
        <w:rPr>
          <w:rFonts w:ascii="Arial" w:hAnsi="Arial" w:cs="Arial"/>
          <w:sz w:val="24"/>
          <w:szCs w:val="24"/>
          <w:lang w:val="en-ZA"/>
        </w:rPr>
        <w:t xml:space="preserve"> (grant funding) for 20</w:t>
      </w:r>
      <w:r w:rsidR="00372A9A" w:rsidRPr="00816EAD">
        <w:rPr>
          <w:rFonts w:ascii="Arial" w:hAnsi="Arial" w:cs="Arial"/>
          <w:sz w:val="24"/>
          <w:szCs w:val="24"/>
          <w:lang w:val="en-ZA"/>
        </w:rPr>
        <w:t>20</w:t>
      </w:r>
      <w:r w:rsidRPr="00816EAD">
        <w:rPr>
          <w:rFonts w:ascii="Arial" w:hAnsi="Arial" w:cs="Arial"/>
          <w:sz w:val="24"/>
          <w:szCs w:val="24"/>
          <w:lang w:val="en-ZA"/>
        </w:rPr>
        <w:t xml:space="preserve"> financial year, </w:t>
      </w:r>
      <w:r w:rsidR="00563247" w:rsidRPr="00816EAD">
        <w:rPr>
          <w:rFonts w:ascii="Arial" w:hAnsi="Arial" w:cs="Arial"/>
          <w:sz w:val="24"/>
          <w:szCs w:val="24"/>
          <w:lang w:val="en-ZA"/>
        </w:rPr>
        <w:t>as in shown in Table 2 below</w:t>
      </w:r>
      <w:r w:rsidR="002E00C1" w:rsidRPr="00816EAD">
        <w:rPr>
          <w:rFonts w:ascii="Arial" w:hAnsi="Arial" w:cs="Arial"/>
          <w:sz w:val="24"/>
          <w:szCs w:val="24"/>
          <w:lang w:val="en-ZA"/>
        </w:rPr>
        <w:t>.</w:t>
      </w:r>
      <w:r w:rsidR="00D712CA" w:rsidRPr="00816EAD">
        <w:rPr>
          <w:rFonts w:ascii="Arial" w:hAnsi="Arial" w:cs="Arial"/>
          <w:sz w:val="24"/>
          <w:szCs w:val="24"/>
          <w:lang w:val="en-ZA"/>
        </w:rPr>
        <w:t xml:space="preserve"> The detailed Grant Funding is </w:t>
      </w:r>
    </w:p>
    <w:p w14:paraId="35EE74CA" w14:textId="77777777" w:rsidR="00DD4D70" w:rsidRPr="00816EAD" w:rsidRDefault="00DD4D70" w:rsidP="00816EAD">
      <w:pPr>
        <w:pStyle w:val="ListParagraph"/>
        <w:rPr>
          <w:rFonts w:ascii="Arial" w:hAnsi="Arial" w:cs="Arial"/>
          <w:sz w:val="24"/>
          <w:szCs w:val="24"/>
          <w:lang w:val="en-ZA"/>
        </w:rPr>
      </w:pPr>
    </w:p>
    <w:p w14:paraId="38C69928" w14:textId="5856DA72" w:rsidR="00DD4D70" w:rsidRPr="00F95C16" w:rsidRDefault="00DD4D70" w:rsidP="00816EAD">
      <w:pPr>
        <w:tabs>
          <w:tab w:val="left" w:pos="1440"/>
        </w:tabs>
        <w:jc w:val="both"/>
        <w:rPr>
          <w:rFonts w:ascii="Arial" w:hAnsi="Arial" w:cs="Arial"/>
          <w:b/>
          <w:sz w:val="24"/>
          <w:szCs w:val="24"/>
          <w:lang w:val="en-ZA"/>
        </w:rPr>
      </w:pPr>
      <w:r w:rsidRPr="00F95C16">
        <w:rPr>
          <w:rFonts w:ascii="Arial" w:hAnsi="Arial" w:cs="Arial"/>
          <w:b/>
          <w:sz w:val="24"/>
          <w:szCs w:val="24"/>
          <w:lang w:val="en-ZA"/>
        </w:rPr>
        <w:t>Table 3</w:t>
      </w:r>
      <w:r w:rsidR="00F95C16" w:rsidRPr="00F95C16">
        <w:rPr>
          <w:rFonts w:ascii="Arial" w:hAnsi="Arial" w:cs="Arial"/>
          <w:b/>
          <w:sz w:val="24"/>
          <w:szCs w:val="24"/>
          <w:lang w:val="en-ZA"/>
        </w:rPr>
        <w:t>:</w:t>
      </w:r>
      <w:r w:rsidR="00F95C16" w:rsidRPr="00F95C16">
        <w:rPr>
          <w:rFonts w:ascii="Arial" w:hAnsi="Arial" w:cs="Arial"/>
          <w:b/>
          <w:sz w:val="24"/>
          <w:szCs w:val="24"/>
          <w:lang w:val="en-ZA"/>
        </w:rPr>
        <w:tab/>
      </w:r>
      <w:r w:rsidRPr="00F95C16">
        <w:rPr>
          <w:rFonts w:ascii="Arial" w:hAnsi="Arial" w:cs="Arial"/>
          <w:b/>
          <w:sz w:val="24"/>
          <w:szCs w:val="24"/>
          <w:lang w:val="en-ZA"/>
        </w:rPr>
        <w:t>Summary of Cooperating Partner Funding (all amounts in COM$)</w:t>
      </w:r>
    </w:p>
    <w:p w14:paraId="44A80745" w14:textId="01849DAA" w:rsidR="00823687" w:rsidRPr="00816EAD" w:rsidRDefault="00823687" w:rsidP="00816EAD">
      <w:pPr>
        <w:tabs>
          <w:tab w:val="left" w:pos="1440"/>
        </w:tabs>
        <w:ind w:left="720"/>
        <w:jc w:val="both"/>
        <w:rPr>
          <w:rFonts w:ascii="Arial" w:hAnsi="Arial" w:cs="Arial"/>
          <w:sz w:val="24"/>
          <w:szCs w:val="24"/>
          <w:lang w:val="en-ZA"/>
        </w:rPr>
      </w:pPr>
    </w:p>
    <w:p w14:paraId="57A145E4" w14:textId="326E8C78" w:rsidR="00DD4D70" w:rsidRPr="00816EAD" w:rsidRDefault="00C56C89" w:rsidP="00816EAD">
      <w:pPr>
        <w:tabs>
          <w:tab w:val="left" w:pos="1440"/>
        </w:tabs>
        <w:jc w:val="both"/>
        <w:rPr>
          <w:rFonts w:ascii="Arial" w:hAnsi="Arial" w:cs="Arial"/>
          <w:sz w:val="24"/>
          <w:szCs w:val="24"/>
          <w:lang w:val="en-ZA"/>
        </w:rPr>
      </w:pPr>
      <w:r w:rsidRPr="00816EAD">
        <w:rPr>
          <w:rFonts w:ascii="Arial" w:hAnsi="Arial" w:cs="Arial"/>
          <w:sz w:val="24"/>
          <w:szCs w:val="24"/>
          <w:lang w:val="en-ZA"/>
        </w:rPr>
        <w:object w:dxaOrig="10668" w:dyaOrig="12498" w14:anchorId="57758086">
          <v:shape id="_x0000_i1026" type="#_x0000_t75" style="width:448.5pt;height:525.75pt" o:ole="">
            <v:imagedata r:id="rId19" o:title=""/>
          </v:shape>
          <o:OLEObject Type="Embed" ProgID="Excel.Sheet.12" ShapeID="_x0000_i1026" DrawAspect="Content" ObjectID="_1633632508" r:id="rId20"/>
        </w:object>
      </w:r>
    </w:p>
    <w:p w14:paraId="52B2EC98" w14:textId="352B715D" w:rsidR="00DD4D70" w:rsidRPr="00816EAD" w:rsidRDefault="00DD4D70" w:rsidP="00816EAD">
      <w:pPr>
        <w:tabs>
          <w:tab w:val="left" w:pos="1440"/>
        </w:tabs>
        <w:ind w:left="720"/>
        <w:jc w:val="both"/>
        <w:rPr>
          <w:rFonts w:ascii="Arial" w:hAnsi="Arial" w:cs="Arial"/>
          <w:sz w:val="24"/>
          <w:szCs w:val="24"/>
          <w:lang w:val="en-ZA"/>
        </w:rPr>
      </w:pPr>
    </w:p>
    <w:p w14:paraId="7D2BB588" w14:textId="404E1E50" w:rsidR="00823687" w:rsidRPr="00816EAD" w:rsidRDefault="002E00C1" w:rsidP="00816EAD">
      <w:pPr>
        <w:pStyle w:val="ListParagraph"/>
        <w:numPr>
          <w:ilvl w:val="0"/>
          <w:numId w:val="1"/>
        </w:numPr>
        <w:tabs>
          <w:tab w:val="left" w:pos="1440"/>
        </w:tabs>
        <w:ind w:left="0" w:firstLine="0"/>
        <w:jc w:val="both"/>
        <w:rPr>
          <w:rFonts w:ascii="Arial" w:hAnsi="Arial" w:cs="Arial"/>
          <w:sz w:val="24"/>
          <w:szCs w:val="24"/>
          <w:lang w:val="en-ZA"/>
        </w:rPr>
      </w:pPr>
      <w:r w:rsidRPr="00816EAD">
        <w:rPr>
          <w:rFonts w:ascii="Arial" w:eastAsiaTheme="minorEastAsia" w:hAnsi="Arial" w:cs="Arial"/>
          <w:sz w:val="24"/>
          <w:szCs w:val="24"/>
          <w:lang w:val="en-ZA"/>
        </w:rPr>
        <w:t>Detailed review of the implementation of 201</w:t>
      </w:r>
      <w:r w:rsidR="00C00DAC" w:rsidRPr="00816EAD">
        <w:rPr>
          <w:rFonts w:ascii="Arial" w:eastAsiaTheme="minorEastAsia" w:hAnsi="Arial" w:cs="Arial"/>
          <w:sz w:val="24"/>
          <w:szCs w:val="24"/>
          <w:lang w:val="en-ZA"/>
        </w:rPr>
        <w:t>9</w:t>
      </w:r>
      <w:r w:rsidRPr="00816EAD">
        <w:rPr>
          <w:rFonts w:ascii="Arial" w:eastAsiaTheme="minorEastAsia" w:hAnsi="Arial" w:cs="Arial"/>
          <w:sz w:val="24"/>
          <w:szCs w:val="24"/>
          <w:lang w:val="en-ZA"/>
        </w:rPr>
        <w:t xml:space="preserve"> work programme </w:t>
      </w:r>
      <w:r w:rsidR="00C67E95" w:rsidRPr="00816EAD">
        <w:rPr>
          <w:rFonts w:ascii="Arial" w:eastAsiaTheme="minorEastAsia" w:hAnsi="Arial" w:cs="Arial"/>
          <w:sz w:val="24"/>
          <w:szCs w:val="24"/>
          <w:lang w:val="en-ZA"/>
        </w:rPr>
        <w:t xml:space="preserve">and budget </w:t>
      </w:r>
      <w:r w:rsidRPr="00816EAD">
        <w:rPr>
          <w:rFonts w:ascii="Arial" w:eastAsiaTheme="minorEastAsia" w:hAnsi="Arial" w:cs="Arial"/>
          <w:sz w:val="24"/>
          <w:szCs w:val="24"/>
          <w:lang w:val="en-ZA"/>
        </w:rPr>
        <w:t>is carried out and reported in 20</w:t>
      </w:r>
      <w:r w:rsidR="00803FF3" w:rsidRPr="00816EAD">
        <w:rPr>
          <w:rFonts w:ascii="Arial" w:eastAsiaTheme="minorEastAsia" w:hAnsi="Arial" w:cs="Arial"/>
          <w:sz w:val="24"/>
          <w:szCs w:val="24"/>
          <w:lang w:val="en-ZA"/>
        </w:rPr>
        <w:t>20</w:t>
      </w:r>
      <w:r w:rsidRPr="00816EAD">
        <w:rPr>
          <w:rFonts w:ascii="Arial" w:eastAsiaTheme="minorEastAsia" w:hAnsi="Arial" w:cs="Arial"/>
          <w:sz w:val="24"/>
          <w:szCs w:val="24"/>
          <w:lang w:val="en-ZA"/>
        </w:rPr>
        <w:t xml:space="preserve"> work programme and budget estimates. The report, indicates activities carried out and implementation issues, including challenges, remedial actions and way forward.</w:t>
      </w:r>
    </w:p>
    <w:p w14:paraId="10E02FF3" w14:textId="77777777" w:rsidR="00C67E95" w:rsidRPr="00816EAD" w:rsidRDefault="00C67E95" w:rsidP="00816EAD">
      <w:pPr>
        <w:pStyle w:val="ListParagraph"/>
        <w:tabs>
          <w:tab w:val="left" w:pos="1440"/>
        </w:tabs>
        <w:ind w:left="-720"/>
        <w:rPr>
          <w:rFonts w:ascii="Arial" w:hAnsi="Arial" w:cs="Arial"/>
          <w:noProof/>
          <w:color w:val="000000"/>
          <w:sz w:val="24"/>
          <w:szCs w:val="24"/>
        </w:rPr>
      </w:pPr>
    </w:p>
    <w:p w14:paraId="039C3567" w14:textId="77777777" w:rsidR="00C67E95" w:rsidRPr="00816EAD" w:rsidRDefault="00C67E95" w:rsidP="00816EAD">
      <w:pPr>
        <w:pStyle w:val="Heading1"/>
        <w:numPr>
          <w:ilvl w:val="0"/>
          <w:numId w:val="10"/>
        </w:numPr>
        <w:tabs>
          <w:tab w:val="left" w:pos="1440"/>
        </w:tabs>
        <w:spacing w:before="0"/>
        <w:ind w:left="0" w:firstLine="0"/>
        <w:rPr>
          <w:rFonts w:ascii="Arial" w:hAnsi="Arial" w:cs="Arial"/>
          <w:noProof/>
          <w:sz w:val="24"/>
          <w:szCs w:val="24"/>
        </w:rPr>
      </w:pPr>
      <w:bookmarkStart w:id="9" w:name="_Toc23018878"/>
      <w:r w:rsidRPr="00816EAD">
        <w:rPr>
          <w:rFonts w:ascii="Arial" w:hAnsi="Arial" w:cs="Arial"/>
          <w:noProof/>
          <w:sz w:val="24"/>
          <w:szCs w:val="24"/>
        </w:rPr>
        <w:t>Issues submitted for consideration and decision</w:t>
      </w:r>
      <w:bookmarkEnd w:id="9"/>
    </w:p>
    <w:p w14:paraId="1AB965C5" w14:textId="77777777" w:rsidR="00C67E95" w:rsidRPr="00816EAD" w:rsidRDefault="00C67E95" w:rsidP="00816EAD">
      <w:pPr>
        <w:rPr>
          <w:rFonts w:ascii="Arial" w:hAnsi="Arial" w:cs="Arial"/>
          <w:sz w:val="24"/>
          <w:szCs w:val="24"/>
        </w:rPr>
      </w:pPr>
    </w:p>
    <w:p w14:paraId="75DF63F0" w14:textId="71B06F15" w:rsidR="00C67E95" w:rsidRPr="00816EAD" w:rsidRDefault="00C67E95" w:rsidP="00816EAD">
      <w:pPr>
        <w:pStyle w:val="ListParagraph"/>
        <w:numPr>
          <w:ilvl w:val="0"/>
          <w:numId w:val="1"/>
        </w:numPr>
        <w:tabs>
          <w:tab w:val="left" w:pos="1440"/>
        </w:tabs>
        <w:ind w:left="0" w:firstLine="0"/>
        <w:jc w:val="both"/>
        <w:rPr>
          <w:rFonts w:ascii="Arial" w:hAnsi="Arial" w:cs="Arial"/>
          <w:sz w:val="24"/>
          <w:szCs w:val="24"/>
          <w:lang w:val="en-ZA"/>
        </w:rPr>
      </w:pPr>
      <w:r w:rsidRPr="00816EAD">
        <w:rPr>
          <w:rFonts w:ascii="Arial" w:eastAsiaTheme="minorEastAsia" w:hAnsi="Arial" w:cs="Arial"/>
          <w:sz w:val="24"/>
          <w:szCs w:val="24"/>
          <w:lang w:val="en-ZA"/>
        </w:rPr>
        <w:t>Detailed review of the implementation of 201</w:t>
      </w:r>
      <w:r w:rsidR="004C4905" w:rsidRPr="00816EAD">
        <w:rPr>
          <w:rFonts w:ascii="Arial" w:eastAsiaTheme="minorEastAsia" w:hAnsi="Arial" w:cs="Arial"/>
          <w:sz w:val="24"/>
          <w:szCs w:val="24"/>
          <w:lang w:val="en-ZA"/>
        </w:rPr>
        <w:t>9</w:t>
      </w:r>
      <w:r w:rsidRPr="00816EAD">
        <w:rPr>
          <w:rFonts w:ascii="Arial" w:eastAsiaTheme="minorEastAsia" w:hAnsi="Arial" w:cs="Arial"/>
          <w:sz w:val="24"/>
          <w:szCs w:val="24"/>
          <w:lang w:val="en-ZA"/>
        </w:rPr>
        <w:t xml:space="preserve"> work programme and budget is carried out and reported in 20</w:t>
      </w:r>
      <w:r w:rsidR="004C4905" w:rsidRPr="00816EAD">
        <w:rPr>
          <w:rFonts w:ascii="Arial" w:eastAsiaTheme="minorEastAsia" w:hAnsi="Arial" w:cs="Arial"/>
          <w:sz w:val="24"/>
          <w:szCs w:val="24"/>
          <w:lang w:val="en-ZA"/>
        </w:rPr>
        <w:t>20</w:t>
      </w:r>
      <w:r w:rsidRPr="00816EAD">
        <w:rPr>
          <w:rFonts w:ascii="Arial" w:eastAsiaTheme="minorEastAsia" w:hAnsi="Arial" w:cs="Arial"/>
          <w:sz w:val="24"/>
          <w:szCs w:val="24"/>
          <w:lang w:val="en-ZA"/>
        </w:rPr>
        <w:t xml:space="preserve"> work programme and budget estimates. The report, indicates activities carried out and implementation issues, including challenges, remedial actions and way forward.</w:t>
      </w:r>
    </w:p>
    <w:p w14:paraId="1609EC25" w14:textId="77777777" w:rsidR="00C67E95" w:rsidRPr="00816EAD" w:rsidRDefault="00C67E95" w:rsidP="00816EAD">
      <w:pPr>
        <w:pStyle w:val="ListParagraph"/>
        <w:tabs>
          <w:tab w:val="left" w:pos="1440"/>
        </w:tabs>
        <w:ind w:left="0"/>
        <w:jc w:val="both"/>
        <w:rPr>
          <w:rFonts w:ascii="Arial" w:hAnsi="Arial" w:cs="Arial"/>
          <w:sz w:val="24"/>
          <w:szCs w:val="24"/>
          <w:lang w:val="en-ZA"/>
        </w:rPr>
      </w:pPr>
    </w:p>
    <w:p w14:paraId="15B507F5" w14:textId="340444DC" w:rsidR="00C67E95" w:rsidRPr="00816EAD" w:rsidRDefault="00C67E95" w:rsidP="00816EAD">
      <w:pPr>
        <w:pStyle w:val="Heading2"/>
        <w:spacing w:before="0"/>
        <w:rPr>
          <w:rFonts w:ascii="Arial" w:hAnsi="Arial" w:cs="Arial"/>
          <w:noProof/>
          <w:color w:val="auto"/>
          <w:sz w:val="24"/>
          <w:szCs w:val="24"/>
        </w:rPr>
      </w:pPr>
      <w:r w:rsidRPr="00816EAD">
        <w:rPr>
          <w:rFonts w:ascii="Arial" w:eastAsiaTheme="minorEastAsia" w:hAnsi="Arial" w:cs="Arial"/>
          <w:sz w:val="24"/>
          <w:szCs w:val="24"/>
          <w:lang w:val="en-ZA"/>
        </w:rPr>
        <w:tab/>
      </w:r>
      <w:r w:rsidRPr="00816EAD">
        <w:rPr>
          <w:rFonts w:ascii="Arial" w:eastAsiaTheme="minorEastAsia" w:hAnsi="Arial" w:cs="Arial"/>
          <w:sz w:val="24"/>
          <w:szCs w:val="24"/>
          <w:lang w:val="en-ZA"/>
        </w:rPr>
        <w:tab/>
      </w:r>
      <w:bookmarkStart w:id="10" w:name="_Toc23018879"/>
      <w:r w:rsidR="00A25ABB">
        <w:rPr>
          <w:rFonts w:ascii="Arial" w:hAnsi="Arial" w:cs="Arial"/>
          <w:b/>
          <w:i/>
          <w:noProof/>
          <w:color w:val="auto"/>
          <w:sz w:val="24"/>
          <w:szCs w:val="24"/>
        </w:rPr>
        <w:t>Prior year issues</w:t>
      </w:r>
      <w:bookmarkEnd w:id="10"/>
    </w:p>
    <w:p w14:paraId="17F0AFF4" w14:textId="77777777" w:rsidR="00971A47" w:rsidRPr="00305309" w:rsidRDefault="00971A47" w:rsidP="00971A47">
      <w:pPr>
        <w:pStyle w:val="Heading2"/>
      </w:pPr>
      <w:bookmarkStart w:id="11" w:name="_Hlk22460958"/>
      <w:bookmarkStart w:id="12" w:name="_Hlk529384365"/>
      <w:bookmarkStart w:id="13" w:name="_Toc526521036"/>
      <w:bookmarkStart w:id="14" w:name="_Toc23018880"/>
      <w:r w:rsidRPr="00305309">
        <w:t>Issue 1:</w:t>
      </w:r>
      <w:r w:rsidRPr="00305309">
        <w:tab/>
      </w:r>
      <w:r>
        <w:t>Claim made by Burundi to be reimbursed for costs towards 2018 cancelled Summit</w:t>
      </w:r>
      <w:bookmarkEnd w:id="14"/>
    </w:p>
    <w:p w14:paraId="079AF0E5" w14:textId="77777777" w:rsidR="00971A47" w:rsidRPr="00305309" w:rsidRDefault="00971A47" w:rsidP="00971A47">
      <w:pPr>
        <w:tabs>
          <w:tab w:val="left" w:pos="1440"/>
        </w:tabs>
        <w:jc w:val="both"/>
        <w:rPr>
          <w:rFonts w:ascii="Arial" w:hAnsi="Arial" w:cs="Arial"/>
          <w:i/>
          <w:u w:val="single"/>
        </w:rPr>
      </w:pPr>
    </w:p>
    <w:p w14:paraId="5E183F15" w14:textId="77777777" w:rsidR="00971A47" w:rsidRDefault="00971A47" w:rsidP="00971A47">
      <w:pPr>
        <w:pStyle w:val="ListParagraph"/>
        <w:numPr>
          <w:ilvl w:val="0"/>
          <w:numId w:val="1"/>
        </w:numPr>
        <w:tabs>
          <w:tab w:val="left" w:pos="1440"/>
        </w:tabs>
        <w:ind w:left="0" w:firstLine="0"/>
        <w:jc w:val="both"/>
        <w:rPr>
          <w:rFonts w:ascii="Arial" w:hAnsi="Arial" w:cs="Arial"/>
        </w:rPr>
      </w:pPr>
      <w:r>
        <w:rPr>
          <w:rFonts w:ascii="Arial" w:hAnsi="Arial" w:cs="Arial"/>
        </w:rPr>
        <w:t xml:space="preserve">The Sub Committee on Audit and Budgetary matters will recall that the </w:t>
      </w:r>
      <w:r w:rsidRPr="00A64586">
        <w:rPr>
          <w:rFonts w:ascii="Arial" w:hAnsi="Arial" w:cs="Arial"/>
        </w:rPr>
        <w:t xml:space="preserve">Council at its meeting held in November 2018 decided that the </w:t>
      </w:r>
      <w:r>
        <w:rPr>
          <w:rFonts w:ascii="Arial" w:hAnsi="Arial" w:cs="Arial"/>
        </w:rPr>
        <w:t>Secretariat should engage Burundi on claims in respect of costs incurred towards 2018 Summit. The 2018 COMESA Summit was subsequently hosted at the COMESA Headquarters.</w:t>
      </w:r>
    </w:p>
    <w:p w14:paraId="6338E3D1" w14:textId="77777777" w:rsidR="00971A47" w:rsidRDefault="00971A47" w:rsidP="00971A47">
      <w:pPr>
        <w:jc w:val="both"/>
        <w:rPr>
          <w:rFonts w:ascii="Arial" w:hAnsi="Arial" w:cs="Arial"/>
        </w:rPr>
      </w:pPr>
    </w:p>
    <w:p w14:paraId="1888A4F1" w14:textId="77777777" w:rsidR="00971A47" w:rsidRPr="00A64586" w:rsidRDefault="00971A47" w:rsidP="00971A47">
      <w:pPr>
        <w:jc w:val="both"/>
        <w:rPr>
          <w:rFonts w:ascii="Arial" w:hAnsi="Arial" w:cs="Arial"/>
          <w:b/>
        </w:rPr>
      </w:pPr>
      <w:r>
        <w:rPr>
          <w:rFonts w:ascii="Arial" w:hAnsi="Arial" w:cs="Arial"/>
          <w:b/>
        </w:rPr>
        <w:t>Status</w:t>
      </w:r>
    </w:p>
    <w:p w14:paraId="4D2C6720" w14:textId="77777777" w:rsidR="00971A47" w:rsidRDefault="00971A47" w:rsidP="00971A47">
      <w:pPr>
        <w:pStyle w:val="ListParagraph"/>
        <w:numPr>
          <w:ilvl w:val="0"/>
          <w:numId w:val="1"/>
        </w:numPr>
        <w:tabs>
          <w:tab w:val="left" w:pos="1440"/>
        </w:tabs>
        <w:ind w:left="0" w:firstLine="0"/>
        <w:jc w:val="both"/>
        <w:rPr>
          <w:rFonts w:ascii="Arial" w:hAnsi="Arial" w:cs="Arial"/>
        </w:rPr>
      </w:pPr>
      <w:r>
        <w:rPr>
          <w:rFonts w:ascii="Arial" w:hAnsi="Arial" w:cs="Arial"/>
        </w:rPr>
        <w:t>As of September 2019, Secretariat can report that the available funding was adequate to address costs towards the 2018 COMESA Summit, as shown below: -</w:t>
      </w:r>
    </w:p>
    <w:p w14:paraId="3B7D0B98" w14:textId="77777777" w:rsidR="00971A47" w:rsidRDefault="00971A47" w:rsidP="00971A47">
      <w:pPr>
        <w:jc w:val="both"/>
        <w:rPr>
          <w:rFonts w:ascii="Arial" w:hAnsi="Arial" w:cs="Arial"/>
        </w:rPr>
      </w:pPr>
    </w:p>
    <w:tbl>
      <w:tblPr>
        <w:tblW w:w="7218" w:type="dxa"/>
        <w:tblInd w:w="607" w:type="dxa"/>
        <w:tblLook w:val="04A0" w:firstRow="1" w:lastRow="0" w:firstColumn="1" w:lastColumn="0" w:noHBand="0" w:noVBand="1"/>
      </w:tblPr>
      <w:tblGrid>
        <w:gridCol w:w="1740"/>
        <w:gridCol w:w="3220"/>
        <w:gridCol w:w="2258"/>
      </w:tblGrid>
      <w:tr w:rsidR="00971A47" w:rsidRPr="00A64586" w14:paraId="4697F1F1" w14:textId="77777777" w:rsidTr="00971A47">
        <w:trPr>
          <w:trHeight w:val="743"/>
        </w:trPr>
        <w:tc>
          <w:tcPr>
            <w:tcW w:w="1740" w:type="dxa"/>
            <w:tcBorders>
              <w:top w:val="single" w:sz="4" w:space="0" w:color="auto"/>
              <w:left w:val="single" w:sz="4" w:space="0" w:color="auto"/>
              <w:bottom w:val="single" w:sz="4" w:space="0" w:color="auto"/>
              <w:right w:val="single" w:sz="4" w:space="0" w:color="auto"/>
            </w:tcBorders>
            <w:shd w:val="clear" w:color="000000" w:fill="D9D9D9"/>
            <w:noWrap/>
            <w:hideMark/>
          </w:tcPr>
          <w:p w14:paraId="47329F4F" w14:textId="77777777" w:rsidR="00971A47" w:rsidRPr="00A64586" w:rsidRDefault="00971A47" w:rsidP="00971A47">
            <w:pPr>
              <w:rPr>
                <w:rFonts w:ascii="Arial Narrow" w:eastAsia="Times New Roman" w:hAnsi="Arial Narrow" w:cs="Times New Roman"/>
                <w:b/>
                <w:bCs/>
                <w:color w:val="000000"/>
                <w:sz w:val="20"/>
                <w:szCs w:val="20"/>
              </w:rPr>
            </w:pPr>
            <w:r w:rsidRPr="00A64586">
              <w:rPr>
                <w:rFonts w:ascii="Arial Narrow" w:eastAsia="Times New Roman" w:hAnsi="Arial Narrow" w:cs="Times New Roman"/>
                <w:b/>
                <w:bCs/>
                <w:color w:val="000000"/>
                <w:sz w:val="20"/>
                <w:szCs w:val="20"/>
              </w:rPr>
              <w:t>Description</w:t>
            </w:r>
          </w:p>
        </w:tc>
        <w:tc>
          <w:tcPr>
            <w:tcW w:w="3220" w:type="dxa"/>
            <w:tcBorders>
              <w:top w:val="single" w:sz="4" w:space="0" w:color="auto"/>
              <w:left w:val="nil"/>
              <w:bottom w:val="single" w:sz="4" w:space="0" w:color="auto"/>
              <w:right w:val="single" w:sz="4" w:space="0" w:color="auto"/>
            </w:tcBorders>
            <w:shd w:val="clear" w:color="000000" w:fill="D9D9D9"/>
            <w:hideMark/>
          </w:tcPr>
          <w:p w14:paraId="7C167269" w14:textId="77777777" w:rsidR="00971A47" w:rsidRPr="00A64586" w:rsidRDefault="00971A47" w:rsidP="00971A47">
            <w:pPr>
              <w:jc w:val="both"/>
              <w:rPr>
                <w:rFonts w:ascii="Arial Narrow" w:eastAsia="Times New Roman" w:hAnsi="Arial Narrow" w:cs="Times New Roman"/>
                <w:b/>
                <w:bCs/>
                <w:color w:val="000000"/>
                <w:sz w:val="20"/>
                <w:szCs w:val="20"/>
              </w:rPr>
            </w:pPr>
            <w:r w:rsidRPr="00A64586">
              <w:rPr>
                <w:rFonts w:ascii="Arial Narrow" w:eastAsia="Times New Roman" w:hAnsi="Arial Narrow" w:cs="Times New Roman"/>
                <w:b/>
                <w:bCs/>
                <w:color w:val="000000"/>
                <w:sz w:val="20"/>
                <w:szCs w:val="20"/>
              </w:rPr>
              <w:t>Item</w:t>
            </w:r>
          </w:p>
        </w:tc>
        <w:tc>
          <w:tcPr>
            <w:tcW w:w="2258" w:type="dxa"/>
            <w:tcBorders>
              <w:top w:val="single" w:sz="4" w:space="0" w:color="auto"/>
              <w:left w:val="nil"/>
              <w:bottom w:val="single" w:sz="4" w:space="0" w:color="auto"/>
              <w:right w:val="single" w:sz="4" w:space="0" w:color="auto"/>
            </w:tcBorders>
            <w:shd w:val="clear" w:color="000000" w:fill="D9D9D9"/>
            <w:hideMark/>
          </w:tcPr>
          <w:p w14:paraId="043028C0" w14:textId="77777777" w:rsidR="00971A47" w:rsidRPr="00A64586" w:rsidRDefault="00971A47" w:rsidP="00971A47">
            <w:pPr>
              <w:jc w:val="right"/>
              <w:rPr>
                <w:rFonts w:ascii="Arial Narrow" w:eastAsia="Times New Roman" w:hAnsi="Arial Narrow" w:cs="Times New Roman"/>
                <w:b/>
                <w:bCs/>
                <w:color w:val="000000"/>
                <w:sz w:val="20"/>
                <w:szCs w:val="20"/>
              </w:rPr>
            </w:pPr>
            <w:r w:rsidRPr="00A64586">
              <w:rPr>
                <w:rFonts w:ascii="Arial Narrow" w:eastAsia="Times New Roman" w:hAnsi="Arial Narrow" w:cs="Times New Roman"/>
                <w:b/>
                <w:bCs/>
                <w:color w:val="000000"/>
                <w:sz w:val="20"/>
                <w:szCs w:val="20"/>
              </w:rPr>
              <w:t>Amount (US$)</w:t>
            </w:r>
          </w:p>
        </w:tc>
      </w:tr>
      <w:tr w:rsidR="00971A47" w:rsidRPr="00A64586" w14:paraId="570005C6" w14:textId="77777777" w:rsidTr="00971A47">
        <w:trPr>
          <w:trHeight w:val="285"/>
        </w:trPr>
        <w:tc>
          <w:tcPr>
            <w:tcW w:w="1740" w:type="dxa"/>
            <w:vMerge w:val="restart"/>
            <w:tcBorders>
              <w:top w:val="nil"/>
              <w:left w:val="single" w:sz="4" w:space="0" w:color="auto"/>
              <w:bottom w:val="single" w:sz="4" w:space="0" w:color="000000"/>
              <w:right w:val="single" w:sz="4" w:space="0" w:color="auto"/>
            </w:tcBorders>
            <w:shd w:val="clear" w:color="auto" w:fill="auto"/>
            <w:hideMark/>
          </w:tcPr>
          <w:p w14:paraId="4E297A20"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Funding</w:t>
            </w:r>
          </w:p>
        </w:tc>
        <w:tc>
          <w:tcPr>
            <w:tcW w:w="3220" w:type="dxa"/>
            <w:tcBorders>
              <w:top w:val="nil"/>
              <w:left w:val="nil"/>
              <w:bottom w:val="single" w:sz="4" w:space="0" w:color="auto"/>
              <w:right w:val="single" w:sz="4" w:space="0" w:color="auto"/>
            </w:tcBorders>
            <w:shd w:val="clear" w:color="auto" w:fill="auto"/>
            <w:hideMark/>
          </w:tcPr>
          <w:p w14:paraId="283EF3B8"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2018 Lusaka Summit</w:t>
            </w:r>
          </w:p>
        </w:tc>
        <w:tc>
          <w:tcPr>
            <w:tcW w:w="2258" w:type="dxa"/>
            <w:tcBorders>
              <w:top w:val="nil"/>
              <w:left w:val="nil"/>
              <w:bottom w:val="single" w:sz="4" w:space="0" w:color="auto"/>
              <w:right w:val="single" w:sz="4" w:space="0" w:color="auto"/>
            </w:tcBorders>
            <w:shd w:val="clear" w:color="auto" w:fill="auto"/>
            <w:hideMark/>
          </w:tcPr>
          <w:p w14:paraId="1218A85F"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Nil</w:t>
            </w:r>
          </w:p>
        </w:tc>
      </w:tr>
      <w:tr w:rsidR="00971A47" w:rsidRPr="00A64586" w14:paraId="1DCF5B25" w14:textId="77777777" w:rsidTr="00971A47">
        <w:trPr>
          <w:trHeight w:val="285"/>
        </w:trPr>
        <w:tc>
          <w:tcPr>
            <w:tcW w:w="1740" w:type="dxa"/>
            <w:vMerge/>
            <w:tcBorders>
              <w:top w:val="nil"/>
              <w:left w:val="single" w:sz="4" w:space="0" w:color="auto"/>
              <w:bottom w:val="single" w:sz="4" w:space="0" w:color="000000"/>
              <w:right w:val="single" w:sz="4" w:space="0" w:color="auto"/>
            </w:tcBorders>
            <w:vAlign w:val="center"/>
            <w:hideMark/>
          </w:tcPr>
          <w:p w14:paraId="36EA5EC9" w14:textId="77777777" w:rsidR="00971A47" w:rsidRPr="00A64586" w:rsidRDefault="00971A47" w:rsidP="00971A47">
            <w:pPr>
              <w:rPr>
                <w:rFonts w:ascii="Arial Narrow" w:eastAsia="Times New Roman" w:hAnsi="Arial Narrow" w:cs="Times New Roman"/>
                <w:color w:val="000000"/>
                <w:sz w:val="20"/>
                <w:szCs w:val="20"/>
              </w:rPr>
            </w:pPr>
          </w:p>
        </w:tc>
        <w:tc>
          <w:tcPr>
            <w:tcW w:w="3220" w:type="dxa"/>
            <w:tcBorders>
              <w:top w:val="nil"/>
              <w:left w:val="nil"/>
              <w:bottom w:val="single" w:sz="4" w:space="0" w:color="auto"/>
              <w:right w:val="single" w:sz="4" w:space="0" w:color="auto"/>
            </w:tcBorders>
            <w:shd w:val="clear" w:color="auto" w:fill="auto"/>
            <w:hideMark/>
          </w:tcPr>
          <w:p w14:paraId="58432766"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xml:space="preserve">Cancelled Burundi Summit (estimates) </w:t>
            </w:r>
          </w:p>
        </w:tc>
        <w:tc>
          <w:tcPr>
            <w:tcW w:w="2258" w:type="dxa"/>
            <w:tcBorders>
              <w:top w:val="nil"/>
              <w:left w:val="nil"/>
              <w:bottom w:val="single" w:sz="4" w:space="0" w:color="auto"/>
              <w:right w:val="single" w:sz="4" w:space="0" w:color="auto"/>
            </w:tcBorders>
            <w:shd w:val="clear" w:color="auto" w:fill="auto"/>
            <w:hideMark/>
          </w:tcPr>
          <w:p w14:paraId="234B60DA"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760,000</w:t>
            </w:r>
          </w:p>
        </w:tc>
      </w:tr>
      <w:tr w:rsidR="00971A47" w:rsidRPr="00A64586" w14:paraId="7AFD5D56" w14:textId="77777777" w:rsidTr="00971A47">
        <w:trPr>
          <w:trHeight w:val="285"/>
        </w:trPr>
        <w:tc>
          <w:tcPr>
            <w:tcW w:w="1740" w:type="dxa"/>
            <w:vMerge/>
            <w:tcBorders>
              <w:top w:val="nil"/>
              <w:left w:val="single" w:sz="4" w:space="0" w:color="auto"/>
              <w:bottom w:val="single" w:sz="4" w:space="0" w:color="000000"/>
              <w:right w:val="single" w:sz="4" w:space="0" w:color="auto"/>
            </w:tcBorders>
            <w:vAlign w:val="center"/>
            <w:hideMark/>
          </w:tcPr>
          <w:p w14:paraId="36E86D03" w14:textId="77777777" w:rsidR="00971A47" w:rsidRPr="00A64586" w:rsidRDefault="00971A47" w:rsidP="00971A47">
            <w:pPr>
              <w:rPr>
                <w:rFonts w:ascii="Arial Narrow" w:eastAsia="Times New Roman" w:hAnsi="Arial Narrow" w:cs="Times New Roman"/>
                <w:color w:val="000000"/>
                <w:sz w:val="20"/>
                <w:szCs w:val="20"/>
              </w:rPr>
            </w:pPr>
          </w:p>
        </w:tc>
        <w:tc>
          <w:tcPr>
            <w:tcW w:w="3220" w:type="dxa"/>
            <w:tcBorders>
              <w:top w:val="nil"/>
              <w:left w:val="nil"/>
              <w:bottom w:val="single" w:sz="4" w:space="0" w:color="auto"/>
              <w:right w:val="single" w:sz="4" w:space="0" w:color="auto"/>
            </w:tcBorders>
            <w:shd w:val="clear" w:color="auto" w:fill="auto"/>
            <w:hideMark/>
          </w:tcPr>
          <w:p w14:paraId="0DAAEC60"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xml:space="preserve">2018 November – COMESA Policy Organs </w:t>
            </w:r>
          </w:p>
        </w:tc>
        <w:tc>
          <w:tcPr>
            <w:tcW w:w="2258" w:type="dxa"/>
            <w:tcBorders>
              <w:top w:val="nil"/>
              <w:left w:val="nil"/>
              <w:bottom w:val="single" w:sz="4" w:space="0" w:color="auto"/>
              <w:right w:val="single" w:sz="4" w:space="0" w:color="auto"/>
            </w:tcBorders>
            <w:shd w:val="clear" w:color="auto" w:fill="auto"/>
            <w:hideMark/>
          </w:tcPr>
          <w:p w14:paraId="713AE202"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729,600</w:t>
            </w:r>
          </w:p>
        </w:tc>
      </w:tr>
      <w:tr w:rsidR="00971A47" w:rsidRPr="00A64586" w14:paraId="438623DD" w14:textId="77777777" w:rsidTr="00971A47">
        <w:trPr>
          <w:trHeight w:val="285"/>
        </w:trPr>
        <w:tc>
          <w:tcPr>
            <w:tcW w:w="1740" w:type="dxa"/>
            <w:vMerge/>
            <w:tcBorders>
              <w:top w:val="nil"/>
              <w:left w:val="single" w:sz="4" w:space="0" w:color="auto"/>
              <w:bottom w:val="single" w:sz="4" w:space="0" w:color="000000"/>
              <w:right w:val="single" w:sz="4" w:space="0" w:color="auto"/>
            </w:tcBorders>
            <w:vAlign w:val="center"/>
            <w:hideMark/>
          </w:tcPr>
          <w:p w14:paraId="64F29AC2" w14:textId="77777777" w:rsidR="00971A47" w:rsidRPr="00A64586" w:rsidRDefault="00971A47" w:rsidP="00971A47">
            <w:pPr>
              <w:rPr>
                <w:rFonts w:ascii="Arial Narrow" w:eastAsia="Times New Roman" w:hAnsi="Arial Narrow" w:cs="Times New Roman"/>
                <w:color w:val="000000"/>
                <w:sz w:val="20"/>
                <w:szCs w:val="20"/>
              </w:rPr>
            </w:pPr>
          </w:p>
        </w:tc>
        <w:tc>
          <w:tcPr>
            <w:tcW w:w="3220" w:type="dxa"/>
            <w:tcBorders>
              <w:top w:val="nil"/>
              <w:left w:val="nil"/>
              <w:bottom w:val="single" w:sz="4" w:space="0" w:color="auto"/>
              <w:right w:val="single" w:sz="4" w:space="0" w:color="auto"/>
            </w:tcBorders>
            <w:shd w:val="clear" w:color="auto" w:fill="auto"/>
            <w:hideMark/>
          </w:tcPr>
          <w:p w14:paraId="4A2801AE"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xml:space="preserve">Total Funding </w:t>
            </w:r>
          </w:p>
        </w:tc>
        <w:tc>
          <w:tcPr>
            <w:tcW w:w="2258" w:type="dxa"/>
            <w:tcBorders>
              <w:top w:val="nil"/>
              <w:left w:val="nil"/>
              <w:bottom w:val="single" w:sz="4" w:space="0" w:color="auto"/>
              <w:right w:val="single" w:sz="4" w:space="0" w:color="auto"/>
            </w:tcBorders>
            <w:shd w:val="clear" w:color="auto" w:fill="auto"/>
            <w:hideMark/>
          </w:tcPr>
          <w:p w14:paraId="7BD55E0D"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1,489,600</w:t>
            </w:r>
          </w:p>
        </w:tc>
      </w:tr>
      <w:tr w:rsidR="00971A47" w:rsidRPr="00A64586" w14:paraId="4BFD2756" w14:textId="77777777" w:rsidTr="00971A47">
        <w:trPr>
          <w:trHeight w:val="285"/>
        </w:trPr>
        <w:tc>
          <w:tcPr>
            <w:tcW w:w="1740" w:type="dxa"/>
            <w:tcBorders>
              <w:top w:val="nil"/>
              <w:left w:val="single" w:sz="4" w:space="0" w:color="auto"/>
              <w:bottom w:val="single" w:sz="4" w:space="0" w:color="auto"/>
              <w:right w:val="single" w:sz="4" w:space="0" w:color="auto"/>
            </w:tcBorders>
            <w:shd w:val="clear" w:color="auto" w:fill="auto"/>
            <w:hideMark/>
          </w:tcPr>
          <w:p w14:paraId="0C1ABAF7"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xml:space="preserve">Expenditure </w:t>
            </w:r>
          </w:p>
        </w:tc>
        <w:tc>
          <w:tcPr>
            <w:tcW w:w="3220" w:type="dxa"/>
            <w:tcBorders>
              <w:top w:val="nil"/>
              <w:left w:val="nil"/>
              <w:bottom w:val="single" w:sz="4" w:space="0" w:color="auto"/>
              <w:right w:val="single" w:sz="4" w:space="0" w:color="auto"/>
            </w:tcBorders>
            <w:shd w:val="clear" w:color="auto" w:fill="auto"/>
            <w:hideMark/>
          </w:tcPr>
          <w:p w14:paraId="78835BDC"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w:t>
            </w:r>
          </w:p>
        </w:tc>
        <w:tc>
          <w:tcPr>
            <w:tcW w:w="2258" w:type="dxa"/>
            <w:tcBorders>
              <w:top w:val="nil"/>
              <w:left w:val="nil"/>
              <w:bottom w:val="single" w:sz="4" w:space="0" w:color="auto"/>
              <w:right w:val="single" w:sz="4" w:space="0" w:color="auto"/>
            </w:tcBorders>
            <w:shd w:val="clear" w:color="auto" w:fill="auto"/>
            <w:hideMark/>
          </w:tcPr>
          <w:p w14:paraId="626807B9"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1,297,288</w:t>
            </w:r>
          </w:p>
        </w:tc>
      </w:tr>
      <w:tr w:rsidR="00971A47" w:rsidRPr="00A64586" w14:paraId="1E78FC41" w14:textId="77777777" w:rsidTr="00971A47">
        <w:trPr>
          <w:trHeight w:val="510"/>
        </w:trPr>
        <w:tc>
          <w:tcPr>
            <w:tcW w:w="1740" w:type="dxa"/>
            <w:tcBorders>
              <w:top w:val="nil"/>
              <w:left w:val="single" w:sz="4" w:space="0" w:color="auto"/>
              <w:bottom w:val="single" w:sz="4" w:space="0" w:color="auto"/>
              <w:right w:val="single" w:sz="4" w:space="0" w:color="auto"/>
            </w:tcBorders>
            <w:shd w:val="clear" w:color="auto" w:fill="auto"/>
            <w:hideMark/>
          </w:tcPr>
          <w:p w14:paraId="49DAF3FF"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Surplus of funding over expenditure</w:t>
            </w:r>
          </w:p>
        </w:tc>
        <w:tc>
          <w:tcPr>
            <w:tcW w:w="3220" w:type="dxa"/>
            <w:tcBorders>
              <w:top w:val="nil"/>
              <w:left w:val="nil"/>
              <w:bottom w:val="single" w:sz="4" w:space="0" w:color="auto"/>
              <w:right w:val="single" w:sz="4" w:space="0" w:color="auto"/>
            </w:tcBorders>
            <w:shd w:val="clear" w:color="auto" w:fill="auto"/>
            <w:hideMark/>
          </w:tcPr>
          <w:p w14:paraId="6FCF4ABC" w14:textId="77777777" w:rsidR="00971A47" w:rsidRPr="00A64586" w:rsidRDefault="00971A47" w:rsidP="00971A47">
            <w:pPr>
              <w:jc w:val="both"/>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 </w:t>
            </w:r>
          </w:p>
        </w:tc>
        <w:tc>
          <w:tcPr>
            <w:tcW w:w="2258" w:type="dxa"/>
            <w:tcBorders>
              <w:top w:val="nil"/>
              <w:left w:val="nil"/>
              <w:bottom w:val="single" w:sz="4" w:space="0" w:color="auto"/>
              <w:right w:val="single" w:sz="4" w:space="0" w:color="auto"/>
            </w:tcBorders>
            <w:shd w:val="clear" w:color="auto" w:fill="auto"/>
            <w:hideMark/>
          </w:tcPr>
          <w:p w14:paraId="7E730AF9" w14:textId="77777777" w:rsidR="00971A47" w:rsidRPr="00A64586" w:rsidRDefault="00971A47" w:rsidP="00971A47">
            <w:pPr>
              <w:jc w:val="right"/>
              <w:rPr>
                <w:rFonts w:ascii="Arial Narrow" w:eastAsia="Times New Roman" w:hAnsi="Arial Narrow" w:cs="Times New Roman"/>
                <w:color w:val="000000"/>
                <w:sz w:val="20"/>
                <w:szCs w:val="20"/>
              </w:rPr>
            </w:pPr>
            <w:r w:rsidRPr="00A64586">
              <w:rPr>
                <w:rFonts w:ascii="Arial Narrow" w:eastAsia="Times New Roman" w:hAnsi="Arial Narrow" w:cs="Times New Roman"/>
                <w:color w:val="000000"/>
                <w:sz w:val="20"/>
                <w:szCs w:val="20"/>
              </w:rPr>
              <w:t>192,312</w:t>
            </w:r>
          </w:p>
        </w:tc>
      </w:tr>
    </w:tbl>
    <w:p w14:paraId="2271FE97" w14:textId="77777777" w:rsidR="00971A47" w:rsidRDefault="00971A47" w:rsidP="00971A47">
      <w:pPr>
        <w:jc w:val="both"/>
        <w:rPr>
          <w:rFonts w:ascii="Arial" w:hAnsi="Arial" w:cs="Arial"/>
        </w:rPr>
      </w:pPr>
    </w:p>
    <w:p w14:paraId="0A40AA72" w14:textId="77777777" w:rsidR="00971A47" w:rsidRDefault="00971A47" w:rsidP="00971A47">
      <w:pPr>
        <w:pStyle w:val="ListParagraph"/>
        <w:numPr>
          <w:ilvl w:val="0"/>
          <w:numId w:val="1"/>
        </w:numPr>
        <w:tabs>
          <w:tab w:val="left" w:pos="1440"/>
        </w:tabs>
        <w:ind w:left="0" w:firstLine="0"/>
        <w:jc w:val="both"/>
        <w:rPr>
          <w:rFonts w:ascii="Arial" w:hAnsi="Arial" w:cs="Arial"/>
        </w:rPr>
      </w:pPr>
      <w:r>
        <w:rPr>
          <w:rFonts w:ascii="Arial" w:hAnsi="Arial" w:cs="Arial"/>
        </w:rPr>
        <w:t>The engagement between COMESA Secretariat and Burundi regarding claims in respect of costs incurred towards 2018 COMESA Summit is still underway. The Secretariat and Burundi, have agreed on the following: -</w:t>
      </w:r>
    </w:p>
    <w:p w14:paraId="6DD784BE" w14:textId="77777777" w:rsidR="00971A47" w:rsidRDefault="00971A47" w:rsidP="00971A47">
      <w:pPr>
        <w:jc w:val="both"/>
        <w:rPr>
          <w:rFonts w:ascii="Arial" w:hAnsi="Arial" w:cs="Arial"/>
        </w:rPr>
      </w:pPr>
    </w:p>
    <w:p w14:paraId="000C691C" w14:textId="77777777" w:rsidR="00971A47" w:rsidRDefault="00971A47" w:rsidP="00971A47">
      <w:pPr>
        <w:pStyle w:val="ListParagraph"/>
        <w:numPr>
          <w:ilvl w:val="0"/>
          <w:numId w:val="25"/>
        </w:numPr>
        <w:tabs>
          <w:tab w:val="clear" w:pos="720"/>
          <w:tab w:val="num" w:pos="1440"/>
        </w:tabs>
        <w:ind w:left="1530" w:hanging="810"/>
        <w:jc w:val="both"/>
        <w:rPr>
          <w:rFonts w:ascii="Arial" w:hAnsi="Arial" w:cs="Arial"/>
          <w:b/>
        </w:rPr>
      </w:pPr>
      <w:r w:rsidRPr="005231B1">
        <w:rPr>
          <w:rFonts w:ascii="Arial" w:hAnsi="Arial" w:cs="Arial"/>
          <w:b/>
        </w:rPr>
        <w:t xml:space="preserve">Consumables </w:t>
      </w:r>
      <w:r>
        <w:rPr>
          <w:rFonts w:ascii="Arial" w:hAnsi="Arial" w:cs="Arial"/>
          <w:b/>
        </w:rPr>
        <w:t xml:space="preserve">and services </w:t>
      </w:r>
      <w:r w:rsidRPr="005231B1">
        <w:rPr>
          <w:rFonts w:ascii="Arial" w:hAnsi="Arial" w:cs="Arial"/>
          <w:b/>
        </w:rPr>
        <w:t>requested and delivere</w:t>
      </w:r>
      <w:r>
        <w:rPr>
          <w:rFonts w:ascii="Arial" w:hAnsi="Arial" w:cs="Arial"/>
          <w:b/>
        </w:rPr>
        <w:t>d</w:t>
      </w:r>
    </w:p>
    <w:p w14:paraId="772902DA" w14:textId="7EF74F76" w:rsidR="00971A47" w:rsidRDefault="00971A47" w:rsidP="00971A47">
      <w:pPr>
        <w:pStyle w:val="ListParagraph"/>
        <w:numPr>
          <w:ilvl w:val="0"/>
          <w:numId w:val="26"/>
        </w:numPr>
        <w:jc w:val="both"/>
        <w:rPr>
          <w:rFonts w:ascii="Arial" w:hAnsi="Arial" w:cs="Arial"/>
        </w:rPr>
      </w:pPr>
      <w:r>
        <w:rPr>
          <w:rFonts w:ascii="Arial" w:hAnsi="Arial" w:cs="Arial"/>
        </w:rPr>
        <w:t>COMESA to shoulder costs towards consumables and services requested and delivered prior to and up to the date of cancellation of the 2018 Summit.</w:t>
      </w:r>
    </w:p>
    <w:p w14:paraId="70B06404" w14:textId="77777777" w:rsidR="00971A47" w:rsidRDefault="00971A47" w:rsidP="00971A47">
      <w:pPr>
        <w:pStyle w:val="ListParagraph"/>
        <w:ind w:left="1800"/>
        <w:jc w:val="both"/>
        <w:rPr>
          <w:rFonts w:ascii="Arial" w:hAnsi="Arial" w:cs="Arial"/>
        </w:rPr>
      </w:pPr>
    </w:p>
    <w:p w14:paraId="7B5F616D" w14:textId="7E73BF76" w:rsidR="00971A47" w:rsidRDefault="00971A47" w:rsidP="00971A47">
      <w:pPr>
        <w:pStyle w:val="ListParagraph"/>
        <w:numPr>
          <w:ilvl w:val="0"/>
          <w:numId w:val="26"/>
        </w:numPr>
        <w:jc w:val="both"/>
        <w:rPr>
          <w:rFonts w:ascii="Arial" w:hAnsi="Arial" w:cs="Arial"/>
        </w:rPr>
      </w:pPr>
      <w:r w:rsidRPr="00811B0A">
        <w:rPr>
          <w:rFonts w:ascii="Arial" w:hAnsi="Arial" w:cs="Arial"/>
        </w:rPr>
        <w:t>COMESA has settled financial liabilitie</w:t>
      </w:r>
      <w:r w:rsidR="00EA6277">
        <w:rPr>
          <w:rFonts w:ascii="Arial" w:hAnsi="Arial" w:cs="Arial"/>
        </w:rPr>
        <w:t xml:space="preserve">s </w:t>
      </w:r>
      <w:r w:rsidR="00EA6277" w:rsidRPr="00EA6277">
        <w:rPr>
          <w:rFonts w:ascii="Arial" w:hAnsi="Arial" w:cs="Arial"/>
          <w:b/>
        </w:rPr>
        <w:t>US$32,354</w:t>
      </w:r>
      <w:r w:rsidR="00EA6277">
        <w:rPr>
          <w:rFonts w:ascii="Arial" w:hAnsi="Arial" w:cs="Arial"/>
        </w:rPr>
        <w:t xml:space="preserve"> </w:t>
      </w:r>
      <w:r w:rsidRPr="00811B0A">
        <w:rPr>
          <w:rFonts w:ascii="Arial" w:hAnsi="Arial" w:cs="Arial"/>
        </w:rPr>
        <w:t>relating to consumables and services requested and delivered</w:t>
      </w:r>
      <w:r>
        <w:rPr>
          <w:rFonts w:ascii="Arial" w:hAnsi="Arial" w:cs="Arial"/>
        </w:rPr>
        <w:t xml:space="preserve">. </w:t>
      </w:r>
    </w:p>
    <w:p w14:paraId="1529805F" w14:textId="77777777" w:rsidR="00971A47" w:rsidRPr="005231B1" w:rsidRDefault="00971A47" w:rsidP="00971A47">
      <w:pPr>
        <w:ind w:left="720"/>
        <w:jc w:val="both"/>
        <w:rPr>
          <w:rFonts w:ascii="Arial" w:hAnsi="Arial" w:cs="Arial"/>
          <w:b/>
        </w:rPr>
      </w:pPr>
    </w:p>
    <w:p w14:paraId="742E7408" w14:textId="77777777" w:rsidR="00971A47" w:rsidRDefault="00971A47" w:rsidP="00971A47">
      <w:pPr>
        <w:pStyle w:val="ListParagraph"/>
        <w:numPr>
          <w:ilvl w:val="0"/>
          <w:numId w:val="25"/>
        </w:numPr>
        <w:tabs>
          <w:tab w:val="clear" w:pos="720"/>
          <w:tab w:val="num" w:pos="1440"/>
        </w:tabs>
        <w:ind w:left="1530" w:hanging="810"/>
        <w:jc w:val="both"/>
        <w:rPr>
          <w:rFonts w:ascii="Arial" w:hAnsi="Arial" w:cs="Arial"/>
          <w:b/>
        </w:rPr>
      </w:pPr>
      <w:r>
        <w:rPr>
          <w:rFonts w:ascii="Arial" w:hAnsi="Arial" w:cs="Arial"/>
          <w:b/>
        </w:rPr>
        <w:t>Costs relating to responsibilities of a Host Member State</w:t>
      </w:r>
    </w:p>
    <w:p w14:paraId="35264799" w14:textId="77777777" w:rsidR="00971A47" w:rsidRDefault="00971A47" w:rsidP="00971A47">
      <w:pPr>
        <w:pStyle w:val="ListParagraph"/>
        <w:numPr>
          <w:ilvl w:val="0"/>
          <w:numId w:val="26"/>
        </w:numPr>
        <w:jc w:val="both"/>
        <w:rPr>
          <w:rFonts w:ascii="Arial" w:hAnsi="Arial" w:cs="Arial"/>
        </w:rPr>
      </w:pPr>
      <w:r>
        <w:rPr>
          <w:rFonts w:ascii="Arial" w:hAnsi="Arial" w:cs="Arial"/>
        </w:rPr>
        <w:t xml:space="preserve">A country hosting a Summit of COMESA has responsibilities, which include </w:t>
      </w:r>
      <w:r w:rsidRPr="00811B0A">
        <w:rPr>
          <w:rFonts w:ascii="Arial" w:hAnsi="Arial" w:cs="Arial"/>
        </w:rPr>
        <w:t>refurbishing properties to host the meetings</w:t>
      </w:r>
      <w:r>
        <w:rPr>
          <w:rFonts w:ascii="Arial" w:hAnsi="Arial" w:cs="Arial"/>
        </w:rPr>
        <w:t>.</w:t>
      </w:r>
    </w:p>
    <w:p w14:paraId="1895999E" w14:textId="77777777" w:rsidR="00971A47" w:rsidRDefault="00971A47" w:rsidP="00971A47">
      <w:pPr>
        <w:pStyle w:val="ListParagraph"/>
        <w:numPr>
          <w:ilvl w:val="0"/>
          <w:numId w:val="26"/>
        </w:numPr>
        <w:jc w:val="both"/>
        <w:rPr>
          <w:rFonts w:ascii="Arial" w:hAnsi="Arial" w:cs="Arial"/>
        </w:rPr>
      </w:pPr>
      <w:r>
        <w:rPr>
          <w:rFonts w:ascii="Arial" w:hAnsi="Arial" w:cs="Arial"/>
        </w:rPr>
        <w:t>The parties agreed that these costs cannot be reimbursed.</w:t>
      </w:r>
    </w:p>
    <w:p w14:paraId="3E32FE7E" w14:textId="77777777" w:rsidR="00971A47" w:rsidRDefault="00971A47" w:rsidP="00971A47">
      <w:pPr>
        <w:pStyle w:val="ListParagraph"/>
        <w:ind w:left="360"/>
        <w:jc w:val="both"/>
        <w:rPr>
          <w:rFonts w:ascii="Arial" w:hAnsi="Arial" w:cs="Arial"/>
          <w:b/>
        </w:rPr>
      </w:pPr>
    </w:p>
    <w:p w14:paraId="4559F52D" w14:textId="77777777" w:rsidR="00971A47" w:rsidRPr="00D20B1F" w:rsidRDefault="00971A47" w:rsidP="00971A47">
      <w:pPr>
        <w:ind w:firstLine="720"/>
        <w:jc w:val="both"/>
        <w:rPr>
          <w:rFonts w:ascii="Arial" w:hAnsi="Arial" w:cs="Arial"/>
          <w:b/>
        </w:rPr>
      </w:pPr>
      <w:r w:rsidRPr="00D20B1F">
        <w:rPr>
          <w:rFonts w:ascii="Arial" w:hAnsi="Arial" w:cs="Arial"/>
          <w:b/>
        </w:rPr>
        <w:t xml:space="preserve">Outstanding matters </w:t>
      </w:r>
    </w:p>
    <w:p w14:paraId="271F8B2D" w14:textId="77777777" w:rsidR="00971A47" w:rsidRPr="00D20B1F" w:rsidRDefault="00971A47" w:rsidP="00971A47">
      <w:pPr>
        <w:pStyle w:val="ListParagraph"/>
        <w:numPr>
          <w:ilvl w:val="0"/>
          <w:numId w:val="1"/>
        </w:numPr>
        <w:tabs>
          <w:tab w:val="left" w:pos="1440"/>
        </w:tabs>
        <w:ind w:left="0" w:firstLine="0"/>
        <w:jc w:val="both"/>
        <w:rPr>
          <w:rFonts w:ascii="Arial" w:hAnsi="Arial" w:cs="Arial"/>
        </w:rPr>
      </w:pPr>
      <w:r w:rsidRPr="00D20B1F">
        <w:rPr>
          <w:rFonts w:ascii="Arial" w:hAnsi="Arial" w:cs="Arial"/>
        </w:rPr>
        <w:t>Costs that had been incurred by the providers of prior to the cancellation of the Summit, specifically cost of</w:t>
      </w:r>
      <w:r>
        <w:rPr>
          <w:rFonts w:ascii="Arial" w:hAnsi="Arial" w:cs="Arial"/>
        </w:rPr>
        <w:t>: -</w:t>
      </w:r>
    </w:p>
    <w:p w14:paraId="002B104C" w14:textId="77777777" w:rsidR="00971A47" w:rsidRDefault="00971A47" w:rsidP="00971A47">
      <w:pPr>
        <w:jc w:val="both"/>
        <w:rPr>
          <w:rFonts w:ascii="Arial" w:hAnsi="Arial" w:cs="Arial"/>
        </w:rPr>
      </w:pPr>
    </w:p>
    <w:p w14:paraId="0F1CEA03" w14:textId="77777777" w:rsidR="00971A47" w:rsidRDefault="00971A47" w:rsidP="00971A47">
      <w:pPr>
        <w:pStyle w:val="ListParagraph"/>
        <w:numPr>
          <w:ilvl w:val="0"/>
          <w:numId w:val="27"/>
        </w:numPr>
        <w:tabs>
          <w:tab w:val="clear" w:pos="720"/>
          <w:tab w:val="num" w:pos="1440"/>
        </w:tabs>
        <w:ind w:left="1440" w:hanging="720"/>
        <w:jc w:val="both"/>
        <w:rPr>
          <w:rFonts w:ascii="Arial" w:hAnsi="Arial" w:cs="Arial"/>
        </w:rPr>
      </w:pPr>
      <w:r w:rsidRPr="00D20B1F">
        <w:rPr>
          <w:rFonts w:ascii="Arial" w:hAnsi="Arial" w:cs="Arial"/>
        </w:rPr>
        <w:t>Vehicles which had been secured</w:t>
      </w:r>
      <w:r>
        <w:rPr>
          <w:rFonts w:ascii="Arial" w:hAnsi="Arial" w:cs="Arial"/>
        </w:rPr>
        <w:t xml:space="preserve"> – the costs being claimed represent lost business</w:t>
      </w:r>
    </w:p>
    <w:p w14:paraId="634A239F" w14:textId="77777777" w:rsidR="00971A47" w:rsidRDefault="00971A47" w:rsidP="00971A47">
      <w:pPr>
        <w:pStyle w:val="ListParagraph"/>
        <w:ind w:left="1440"/>
        <w:jc w:val="both"/>
        <w:rPr>
          <w:rFonts w:ascii="Arial" w:hAnsi="Arial" w:cs="Arial"/>
        </w:rPr>
      </w:pPr>
    </w:p>
    <w:p w14:paraId="2E456B41" w14:textId="77777777" w:rsidR="00971A47" w:rsidRDefault="00971A47" w:rsidP="00971A47">
      <w:pPr>
        <w:pStyle w:val="ListParagraph"/>
        <w:numPr>
          <w:ilvl w:val="0"/>
          <w:numId w:val="27"/>
        </w:numPr>
        <w:tabs>
          <w:tab w:val="clear" w:pos="720"/>
          <w:tab w:val="num" w:pos="1440"/>
        </w:tabs>
        <w:ind w:left="1440" w:hanging="720"/>
        <w:jc w:val="both"/>
        <w:rPr>
          <w:rFonts w:ascii="Arial" w:hAnsi="Arial" w:cs="Arial"/>
        </w:rPr>
      </w:pPr>
      <w:r>
        <w:rPr>
          <w:rFonts w:ascii="Arial" w:hAnsi="Arial" w:cs="Arial"/>
        </w:rPr>
        <w:t>Hotel rooms</w:t>
      </w:r>
      <w:r w:rsidRPr="00D20B1F">
        <w:rPr>
          <w:rFonts w:ascii="Arial" w:hAnsi="Arial" w:cs="Arial"/>
        </w:rPr>
        <w:t xml:space="preserve"> which had been secured</w:t>
      </w:r>
      <w:r>
        <w:rPr>
          <w:rFonts w:ascii="Arial" w:hAnsi="Arial" w:cs="Arial"/>
        </w:rPr>
        <w:t xml:space="preserve"> – the costs being claimed represent lost business</w:t>
      </w:r>
    </w:p>
    <w:p w14:paraId="38305629" w14:textId="77777777" w:rsidR="00971A47" w:rsidRDefault="00971A47" w:rsidP="00971A47">
      <w:pPr>
        <w:jc w:val="both"/>
        <w:rPr>
          <w:rFonts w:ascii="Arial" w:hAnsi="Arial" w:cs="Arial"/>
        </w:rPr>
      </w:pPr>
    </w:p>
    <w:p w14:paraId="3166298E" w14:textId="77777777" w:rsidR="00971A47" w:rsidRPr="00D20B1F" w:rsidRDefault="00971A47" w:rsidP="00971A47">
      <w:pPr>
        <w:pStyle w:val="ListParagraph"/>
        <w:numPr>
          <w:ilvl w:val="0"/>
          <w:numId w:val="1"/>
        </w:numPr>
        <w:tabs>
          <w:tab w:val="left" w:pos="1440"/>
        </w:tabs>
        <w:ind w:left="0" w:firstLine="0"/>
        <w:jc w:val="both"/>
        <w:rPr>
          <w:rFonts w:ascii="Arial" w:hAnsi="Arial" w:cs="Arial"/>
        </w:rPr>
      </w:pPr>
      <w:r>
        <w:rPr>
          <w:rFonts w:ascii="Arial" w:hAnsi="Arial" w:cs="Arial"/>
        </w:rPr>
        <w:t>Burundi will examine all the claims in respect of lost business and make a final submission to COMESA.</w:t>
      </w:r>
    </w:p>
    <w:p w14:paraId="3754EB14" w14:textId="77777777" w:rsidR="00971A47" w:rsidRPr="00D20B1F" w:rsidRDefault="00971A47" w:rsidP="00971A47">
      <w:pPr>
        <w:pStyle w:val="ListParagraph"/>
        <w:ind w:left="1530"/>
        <w:jc w:val="both"/>
        <w:rPr>
          <w:rFonts w:ascii="Arial" w:hAnsi="Arial" w:cs="Arial"/>
        </w:rPr>
      </w:pPr>
    </w:p>
    <w:p w14:paraId="4FCB2479" w14:textId="77777777" w:rsidR="00971A47" w:rsidRPr="00305309" w:rsidRDefault="00971A47" w:rsidP="00971A47">
      <w:pPr>
        <w:tabs>
          <w:tab w:val="left" w:pos="1440"/>
        </w:tabs>
        <w:ind w:right="990"/>
        <w:jc w:val="both"/>
        <w:rPr>
          <w:rFonts w:ascii="Arial" w:hAnsi="Arial" w:cs="Arial"/>
          <w:b/>
          <w:i/>
        </w:rPr>
      </w:pPr>
      <w:r>
        <w:rPr>
          <w:rFonts w:ascii="Arial" w:hAnsi="Arial" w:cs="Arial"/>
          <w:b/>
          <w:i/>
        </w:rPr>
        <w:lastRenderedPageBreak/>
        <w:t>Recommendation</w:t>
      </w:r>
    </w:p>
    <w:p w14:paraId="3F43175D" w14:textId="1E79BEE5" w:rsidR="00971A47" w:rsidRPr="006F110D" w:rsidRDefault="00971A47" w:rsidP="00971A47">
      <w:pPr>
        <w:pStyle w:val="ListParagraph"/>
        <w:numPr>
          <w:ilvl w:val="0"/>
          <w:numId w:val="1"/>
        </w:numPr>
        <w:tabs>
          <w:tab w:val="left" w:pos="1440"/>
        </w:tabs>
        <w:ind w:left="0" w:firstLine="0"/>
        <w:jc w:val="both"/>
        <w:rPr>
          <w:rFonts w:ascii="Arial" w:hAnsi="Arial" w:cs="Arial"/>
        </w:rPr>
      </w:pPr>
      <w:r w:rsidRPr="006F110D">
        <w:rPr>
          <w:rFonts w:ascii="Arial" w:hAnsi="Arial" w:cs="Arial"/>
          <w:b/>
          <w:i/>
        </w:rPr>
        <w:t xml:space="preserve">The Sub Committee on Audit and Budgetary matters noted </w:t>
      </w:r>
      <w:r w:rsidR="00E27F0E">
        <w:rPr>
          <w:rFonts w:ascii="Arial" w:hAnsi="Arial" w:cs="Arial"/>
          <w:b/>
          <w:i/>
        </w:rPr>
        <w:t xml:space="preserve">positive </w:t>
      </w:r>
      <w:r w:rsidRPr="006F110D">
        <w:rPr>
          <w:rFonts w:ascii="Arial" w:hAnsi="Arial" w:cs="Arial"/>
          <w:b/>
          <w:i/>
        </w:rPr>
        <w:t>progress made towards resolving claims made by service providers in Burundi in the context of the cancelled 2018 Burundi Summit</w:t>
      </w:r>
      <w:r>
        <w:rPr>
          <w:rFonts w:ascii="Arial" w:hAnsi="Arial" w:cs="Arial"/>
          <w:b/>
          <w:i/>
        </w:rPr>
        <w:t>.</w:t>
      </w:r>
      <w:bookmarkEnd w:id="11"/>
      <w:r w:rsidR="00386352">
        <w:rPr>
          <w:rFonts w:ascii="Arial" w:hAnsi="Arial" w:cs="Arial"/>
          <w:b/>
          <w:i/>
        </w:rPr>
        <w:t xml:space="preserve"> </w:t>
      </w:r>
    </w:p>
    <w:bookmarkEnd w:id="12"/>
    <w:p w14:paraId="25055692" w14:textId="70331DAE" w:rsidR="00A25ABB" w:rsidRDefault="00A25ABB" w:rsidP="00816EAD">
      <w:pPr>
        <w:jc w:val="both"/>
        <w:rPr>
          <w:rFonts w:ascii="Arial" w:hAnsi="Arial" w:cs="Arial"/>
          <w:b/>
          <w:color w:val="FF0000"/>
          <w:sz w:val="24"/>
          <w:szCs w:val="24"/>
        </w:rPr>
      </w:pPr>
    </w:p>
    <w:p w14:paraId="7EE122DC" w14:textId="76A23213" w:rsidR="00F13DAB" w:rsidRPr="00305309" w:rsidRDefault="00F13DAB" w:rsidP="00F13DAB">
      <w:pPr>
        <w:pStyle w:val="Heading2"/>
      </w:pPr>
      <w:bookmarkStart w:id="15" w:name="_Toc23018881"/>
      <w:r w:rsidRPr="00305309">
        <w:t xml:space="preserve">Issue </w:t>
      </w:r>
      <w:r>
        <w:t>2</w:t>
      </w:r>
      <w:r w:rsidRPr="00305309">
        <w:t>:</w:t>
      </w:r>
      <w:r w:rsidRPr="00305309">
        <w:tab/>
      </w:r>
      <w:r w:rsidR="007A1A3C">
        <w:t>Legal costs</w:t>
      </w:r>
      <w:bookmarkEnd w:id="15"/>
      <w:r w:rsidR="007A1A3C">
        <w:t xml:space="preserve"> </w:t>
      </w:r>
    </w:p>
    <w:p w14:paraId="506454AA" w14:textId="77777777" w:rsidR="007A1A3C" w:rsidRPr="007A1A3C" w:rsidRDefault="007A1A3C" w:rsidP="007A1A3C">
      <w:pPr>
        <w:jc w:val="both"/>
        <w:rPr>
          <w:rFonts w:ascii="Arial" w:eastAsia="Times New Roman" w:hAnsi="Arial" w:cs="Arial"/>
          <w:color w:val="000000"/>
        </w:rPr>
      </w:pPr>
      <w:bookmarkStart w:id="16" w:name="_Hlk528403481"/>
      <w:bookmarkStart w:id="17" w:name="_Hlk528399960"/>
    </w:p>
    <w:p w14:paraId="3410DF17" w14:textId="11028FCE" w:rsidR="007A1A3C" w:rsidRPr="007A1A3C" w:rsidRDefault="007A1A3C" w:rsidP="004A209C">
      <w:pPr>
        <w:pStyle w:val="ListParagraph"/>
        <w:numPr>
          <w:ilvl w:val="0"/>
          <w:numId w:val="1"/>
        </w:numPr>
        <w:tabs>
          <w:tab w:val="left" w:pos="720"/>
          <w:tab w:val="left" w:pos="1440"/>
        </w:tabs>
        <w:ind w:left="0" w:firstLine="0"/>
        <w:jc w:val="both"/>
        <w:rPr>
          <w:rFonts w:ascii="Arial" w:hAnsi="Arial" w:cs="Arial"/>
        </w:rPr>
      </w:pPr>
      <w:r w:rsidRPr="007A1A3C">
        <w:rPr>
          <w:rFonts w:ascii="Arial" w:hAnsi="Arial" w:cs="Arial"/>
        </w:rPr>
        <w:t>The Sub Committee on Audit and Budgetary matters will recall that the Council</w:t>
      </w:r>
      <w:r w:rsidRPr="007A1A3C">
        <w:rPr>
          <w:rFonts w:ascii="Arial" w:hAnsi="Arial" w:cs="Arial"/>
          <w:color w:val="000000"/>
        </w:rPr>
        <w:t xml:space="preserve"> approved the </w:t>
      </w:r>
      <w:r w:rsidRPr="007A1A3C">
        <w:rPr>
          <w:rFonts w:ascii="Arial" w:hAnsi="Arial" w:cs="Arial"/>
        </w:rPr>
        <w:t>following additional costs: -</w:t>
      </w:r>
    </w:p>
    <w:p w14:paraId="064B4D53" w14:textId="77777777" w:rsidR="007A1A3C" w:rsidRPr="007A1A3C" w:rsidRDefault="007A1A3C" w:rsidP="007A1A3C">
      <w:pPr>
        <w:pStyle w:val="ListParagraph"/>
        <w:jc w:val="both"/>
        <w:rPr>
          <w:rFonts w:ascii="Arial" w:hAnsi="Arial" w:cs="Arial"/>
        </w:rPr>
      </w:pPr>
    </w:p>
    <w:p w14:paraId="11E22612" w14:textId="2FCA9362" w:rsidR="007A1A3C" w:rsidRPr="007A1A3C" w:rsidRDefault="007A1A3C" w:rsidP="007A1A3C">
      <w:pPr>
        <w:pStyle w:val="ListParagraph"/>
        <w:numPr>
          <w:ilvl w:val="0"/>
          <w:numId w:val="28"/>
        </w:numPr>
        <w:tabs>
          <w:tab w:val="left" w:pos="1440"/>
        </w:tabs>
        <w:ind w:left="1440"/>
        <w:jc w:val="both"/>
        <w:rPr>
          <w:rFonts w:ascii="Arial" w:hAnsi="Arial" w:cs="Arial"/>
        </w:rPr>
      </w:pPr>
      <w:r w:rsidRPr="007A1A3C">
        <w:rPr>
          <w:rFonts w:ascii="Arial" w:hAnsi="Arial" w:cs="Arial"/>
        </w:rPr>
        <w:t xml:space="preserve">US$20,000, to enable the Secretariat attend to </w:t>
      </w:r>
      <w:proofErr w:type="gramStart"/>
      <w:r w:rsidRPr="007A1A3C">
        <w:rPr>
          <w:rFonts w:ascii="Arial" w:hAnsi="Arial" w:cs="Arial"/>
        </w:rPr>
        <w:t>matters</w:t>
      </w:r>
      <w:r w:rsidR="004A209C">
        <w:rPr>
          <w:rFonts w:ascii="Arial" w:hAnsi="Arial" w:cs="Arial"/>
        </w:rPr>
        <w:t>’</w:t>
      </w:r>
      <w:proofErr w:type="gramEnd"/>
      <w:r w:rsidRPr="007A1A3C">
        <w:rPr>
          <w:rFonts w:ascii="Arial" w:hAnsi="Arial" w:cs="Arial"/>
        </w:rPr>
        <w:t xml:space="preserve"> at the COMESA Court of Justice; </w:t>
      </w:r>
      <w:r w:rsidR="00646BF1">
        <w:rPr>
          <w:rFonts w:ascii="Arial" w:hAnsi="Arial" w:cs="Arial"/>
        </w:rPr>
        <w:t>and</w:t>
      </w:r>
    </w:p>
    <w:p w14:paraId="2BDB4DDE" w14:textId="77777777" w:rsidR="007A1A3C" w:rsidRPr="007A1A3C" w:rsidRDefault="007A1A3C" w:rsidP="007A1A3C">
      <w:pPr>
        <w:pStyle w:val="ListParagraph"/>
        <w:tabs>
          <w:tab w:val="left" w:pos="1440"/>
        </w:tabs>
        <w:ind w:left="1440"/>
        <w:jc w:val="both"/>
        <w:rPr>
          <w:rFonts w:ascii="Arial" w:hAnsi="Arial" w:cs="Arial"/>
        </w:rPr>
      </w:pPr>
    </w:p>
    <w:p w14:paraId="17470283" w14:textId="134B09F8" w:rsidR="007A1A3C" w:rsidRPr="007A1A3C" w:rsidRDefault="007A1A3C" w:rsidP="007A1A3C">
      <w:pPr>
        <w:pStyle w:val="ListParagraph"/>
        <w:numPr>
          <w:ilvl w:val="0"/>
          <w:numId w:val="28"/>
        </w:numPr>
        <w:tabs>
          <w:tab w:val="left" w:pos="1440"/>
        </w:tabs>
        <w:ind w:left="1440"/>
        <w:jc w:val="both"/>
        <w:rPr>
          <w:rFonts w:ascii="Arial" w:hAnsi="Arial" w:cs="Arial"/>
        </w:rPr>
      </w:pPr>
      <w:r w:rsidRPr="007A1A3C">
        <w:rPr>
          <w:rFonts w:ascii="Arial" w:hAnsi="Arial" w:cs="Arial"/>
        </w:rPr>
        <w:t>US$100,000 submitted by the other party (Malawi Mobile Limited). This amount becomes payable, if Secretariat loses the contest but final amount will become known after a “taxation legal process</w:t>
      </w:r>
      <w:r w:rsidR="00646BF1">
        <w:rPr>
          <w:rFonts w:ascii="Arial" w:hAnsi="Arial" w:cs="Arial"/>
        </w:rPr>
        <w:t>.</w:t>
      </w:r>
    </w:p>
    <w:p w14:paraId="1A380C4C" w14:textId="77777777" w:rsidR="007A1A3C" w:rsidRPr="007A1A3C" w:rsidRDefault="007A1A3C" w:rsidP="007A1A3C">
      <w:pPr>
        <w:pStyle w:val="ListParagraph"/>
        <w:rPr>
          <w:rFonts w:ascii="Arial" w:hAnsi="Arial" w:cs="Arial"/>
        </w:rPr>
      </w:pPr>
    </w:p>
    <w:p w14:paraId="733C75A1" w14:textId="2420F1A6" w:rsidR="007A1A3C" w:rsidRPr="007A1A3C" w:rsidRDefault="007A1A3C" w:rsidP="004A209C">
      <w:pPr>
        <w:pStyle w:val="ListParagraph"/>
        <w:numPr>
          <w:ilvl w:val="0"/>
          <w:numId w:val="1"/>
        </w:numPr>
        <w:tabs>
          <w:tab w:val="left" w:pos="720"/>
          <w:tab w:val="left" w:pos="1440"/>
        </w:tabs>
        <w:ind w:left="0" w:firstLine="0"/>
        <w:jc w:val="both"/>
        <w:rPr>
          <w:rFonts w:ascii="Arial" w:hAnsi="Arial" w:cs="Arial"/>
        </w:rPr>
      </w:pPr>
      <w:r w:rsidRPr="007A1A3C">
        <w:rPr>
          <w:rFonts w:ascii="Arial" w:hAnsi="Arial" w:cs="Arial"/>
        </w:rPr>
        <w:t>Council also decided that the Secretariat should prepare a brief to Council on the status of this case.</w:t>
      </w:r>
    </w:p>
    <w:p w14:paraId="61F018F8" w14:textId="41608A3F" w:rsidR="007A1A3C" w:rsidRDefault="007A1A3C" w:rsidP="007A1A3C">
      <w:pPr>
        <w:tabs>
          <w:tab w:val="left" w:pos="1440"/>
        </w:tabs>
        <w:jc w:val="both"/>
        <w:rPr>
          <w:rFonts w:ascii="Arial" w:hAnsi="Arial" w:cs="Arial"/>
          <w:i/>
          <w:u w:val="single"/>
        </w:rPr>
      </w:pPr>
    </w:p>
    <w:p w14:paraId="54531191" w14:textId="3C052463" w:rsidR="007A1A3C" w:rsidRPr="007A1A3C" w:rsidRDefault="007A1A3C" w:rsidP="007A1A3C">
      <w:pPr>
        <w:rPr>
          <w:rFonts w:ascii="Arial" w:hAnsi="Arial" w:cs="Arial"/>
          <w:b/>
        </w:rPr>
      </w:pPr>
      <w:r w:rsidRPr="007A1A3C">
        <w:rPr>
          <w:rFonts w:ascii="Arial" w:hAnsi="Arial" w:cs="Arial"/>
          <w:b/>
        </w:rPr>
        <w:t xml:space="preserve">Status </w:t>
      </w:r>
    </w:p>
    <w:p w14:paraId="11D5C185" w14:textId="58FAFD3D" w:rsidR="007A1A3C" w:rsidRDefault="00646BF1" w:rsidP="007A1A3C">
      <w:pPr>
        <w:pStyle w:val="ListParagraph"/>
        <w:numPr>
          <w:ilvl w:val="0"/>
          <w:numId w:val="1"/>
        </w:numPr>
        <w:tabs>
          <w:tab w:val="left" w:pos="1440"/>
        </w:tabs>
        <w:ind w:left="0" w:firstLine="0"/>
        <w:jc w:val="both"/>
        <w:rPr>
          <w:rFonts w:ascii="Arial" w:hAnsi="Arial" w:cs="Arial"/>
        </w:rPr>
      </w:pPr>
      <w:r>
        <w:rPr>
          <w:rFonts w:ascii="Arial" w:hAnsi="Arial" w:cs="Arial"/>
        </w:rPr>
        <w:t>The COMESA Court of Justice awarded</w:t>
      </w:r>
      <w:r w:rsidR="004A209C">
        <w:rPr>
          <w:rFonts w:ascii="Arial" w:hAnsi="Arial" w:cs="Arial"/>
        </w:rPr>
        <w:t xml:space="preserve"> the costs as, outlined below: -</w:t>
      </w:r>
    </w:p>
    <w:p w14:paraId="62888456" w14:textId="2A49CA42" w:rsidR="004A209C" w:rsidRDefault="004A209C" w:rsidP="004A209C">
      <w:pPr>
        <w:pStyle w:val="ListParagraph"/>
        <w:tabs>
          <w:tab w:val="left" w:pos="1440"/>
        </w:tabs>
        <w:ind w:left="0"/>
        <w:jc w:val="both"/>
        <w:rPr>
          <w:rFonts w:ascii="Arial" w:hAnsi="Arial" w:cs="Arial"/>
        </w:rPr>
      </w:pPr>
    </w:p>
    <w:p w14:paraId="6BE118D8" w14:textId="7FF59101" w:rsidR="004A209C" w:rsidRDefault="00A328DC" w:rsidP="004A209C">
      <w:pPr>
        <w:pStyle w:val="ListParagraph"/>
        <w:tabs>
          <w:tab w:val="left" w:pos="1440"/>
        </w:tabs>
        <w:ind w:left="1440"/>
        <w:jc w:val="both"/>
        <w:rPr>
          <w:rFonts w:ascii="Arial" w:hAnsi="Arial" w:cs="Arial"/>
        </w:rPr>
      </w:pPr>
      <w:r>
        <w:rPr>
          <w:rFonts w:ascii="Arial" w:hAnsi="Arial" w:cs="Arial"/>
        </w:rPr>
        <w:object w:dxaOrig="6112" w:dyaOrig="1472" w14:anchorId="45AB557A">
          <v:shape id="_x0000_i1036" type="#_x0000_t75" style="width:305.25pt;height:73.5pt" o:ole="">
            <v:imagedata r:id="rId21" o:title=""/>
          </v:shape>
          <o:OLEObject Type="Embed" ProgID="Excel.Sheet.12" ShapeID="_x0000_i1036" DrawAspect="Content" ObjectID="_1633632509" r:id="rId22"/>
        </w:object>
      </w:r>
    </w:p>
    <w:p w14:paraId="2FA47CC3" w14:textId="34C41727" w:rsidR="007A1A3C" w:rsidRDefault="007A1A3C" w:rsidP="007A1A3C">
      <w:pPr>
        <w:tabs>
          <w:tab w:val="left" w:pos="1440"/>
        </w:tabs>
        <w:jc w:val="both"/>
        <w:rPr>
          <w:rFonts w:ascii="Arial" w:hAnsi="Arial" w:cs="Arial"/>
          <w:i/>
          <w:u w:val="single"/>
        </w:rPr>
      </w:pPr>
    </w:p>
    <w:bookmarkEnd w:id="13"/>
    <w:bookmarkEnd w:id="16"/>
    <w:bookmarkEnd w:id="17"/>
    <w:p w14:paraId="3C3E1E23" w14:textId="0C6C66E5" w:rsidR="004A209C" w:rsidRPr="00816EAD" w:rsidRDefault="004A209C" w:rsidP="004A209C">
      <w:pPr>
        <w:pStyle w:val="Heading2"/>
        <w:spacing w:before="0"/>
        <w:rPr>
          <w:rFonts w:ascii="Arial" w:hAnsi="Arial" w:cs="Arial"/>
          <w:noProof/>
          <w:color w:val="auto"/>
          <w:sz w:val="24"/>
          <w:szCs w:val="24"/>
        </w:rPr>
      </w:pPr>
      <w:r w:rsidRPr="00816EAD">
        <w:rPr>
          <w:rFonts w:ascii="Arial" w:eastAsiaTheme="minorEastAsia" w:hAnsi="Arial" w:cs="Arial"/>
          <w:sz w:val="24"/>
          <w:szCs w:val="24"/>
          <w:lang w:val="en-ZA"/>
        </w:rPr>
        <w:tab/>
      </w:r>
      <w:r w:rsidRPr="00816EAD">
        <w:rPr>
          <w:rFonts w:ascii="Arial" w:eastAsiaTheme="minorEastAsia" w:hAnsi="Arial" w:cs="Arial"/>
          <w:sz w:val="24"/>
          <w:szCs w:val="24"/>
          <w:lang w:val="en-ZA"/>
        </w:rPr>
        <w:tab/>
      </w:r>
      <w:bookmarkStart w:id="18" w:name="_Toc23018882"/>
      <w:r>
        <w:rPr>
          <w:rFonts w:ascii="Arial" w:hAnsi="Arial" w:cs="Arial"/>
          <w:b/>
          <w:i/>
          <w:noProof/>
          <w:color w:val="auto"/>
          <w:sz w:val="24"/>
          <w:szCs w:val="24"/>
        </w:rPr>
        <w:t>2019 Budget year issues</w:t>
      </w:r>
      <w:bookmarkEnd w:id="18"/>
    </w:p>
    <w:p w14:paraId="6B0F0695" w14:textId="6289FADC" w:rsidR="004A209C" w:rsidRDefault="004A209C" w:rsidP="004A209C">
      <w:pPr>
        <w:pStyle w:val="Heading2"/>
      </w:pPr>
      <w:bookmarkStart w:id="19" w:name="_Toc23018883"/>
      <w:r w:rsidRPr="00305309">
        <w:t xml:space="preserve">Issue </w:t>
      </w:r>
      <w:r>
        <w:t>3</w:t>
      </w:r>
      <w:r w:rsidRPr="00305309">
        <w:t>:</w:t>
      </w:r>
      <w:r w:rsidRPr="00305309">
        <w:tab/>
      </w:r>
      <w:r>
        <w:t>2018 Audit costs</w:t>
      </w:r>
      <w:bookmarkEnd w:id="19"/>
    </w:p>
    <w:p w14:paraId="38AE90CB" w14:textId="5A39F73A" w:rsidR="004A209C" w:rsidRDefault="004A209C" w:rsidP="004A209C">
      <w:pPr>
        <w:pStyle w:val="ListParagraph"/>
        <w:numPr>
          <w:ilvl w:val="0"/>
          <w:numId w:val="1"/>
        </w:numPr>
        <w:tabs>
          <w:tab w:val="left" w:pos="720"/>
          <w:tab w:val="left" w:pos="1440"/>
        </w:tabs>
        <w:ind w:left="0" w:firstLine="0"/>
        <w:jc w:val="both"/>
        <w:rPr>
          <w:rFonts w:ascii="Arial" w:hAnsi="Arial" w:cs="Arial"/>
        </w:rPr>
      </w:pPr>
      <w:r>
        <w:rPr>
          <w:rFonts w:ascii="Arial" w:hAnsi="Arial" w:cs="Arial"/>
        </w:rPr>
        <w:t xml:space="preserve">The Sub Committee on Audit and Budgetary matters is invited to note </w:t>
      </w:r>
      <w:r w:rsidR="00B75309">
        <w:rPr>
          <w:rFonts w:ascii="Arial" w:hAnsi="Arial" w:cs="Arial"/>
        </w:rPr>
        <w:t>the following: -</w:t>
      </w:r>
    </w:p>
    <w:p w14:paraId="7CCE447B" w14:textId="10262FC7" w:rsidR="00B75309" w:rsidRDefault="00B75309" w:rsidP="00B75309">
      <w:pPr>
        <w:pStyle w:val="ListParagraph"/>
        <w:tabs>
          <w:tab w:val="left" w:pos="720"/>
          <w:tab w:val="left" w:pos="1440"/>
        </w:tabs>
        <w:ind w:left="0"/>
        <w:jc w:val="both"/>
        <w:rPr>
          <w:rFonts w:ascii="Arial" w:hAnsi="Arial" w:cs="Arial"/>
        </w:rPr>
      </w:pPr>
    </w:p>
    <w:p w14:paraId="240399F8" w14:textId="4069AF03" w:rsidR="00B75309" w:rsidRDefault="00B75309" w:rsidP="00B75309">
      <w:pPr>
        <w:pStyle w:val="ListParagraph"/>
        <w:numPr>
          <w:ilvl w:val="0"/>
          <w:numId w:val="32"/>
        </w:numPr>
        <w:tabs>
          <w:tab w:val="left" w:pos="720"/>
          <w:tab w:val="left" w:pos="1440"/>
        </w:tabs>
        <w:jc w:val="both"/>
        <w:rPr>
          <w:rFonts w:ascii="Arial" w:hAnsi="Arial" w:cs="Arial"/>
        </w:rPr>
      </w:pPr>
      <w:r>
        <w:rPr>
          <w:rFonts w:ascii="Arial" w:hAnsi="Arial" w:cs="Arial"/>
        </w:rPr>
        <w:t xml:space="preserve">That </w:t>
      </w:r>
      <w:r w:rsidR="00A328DC">
        <w:rPr>
          <w:rFonts w:ascii="Arial" w:hAnsi="Arial" w:cs="Arial"/>
        </w:rPr>
        <w:t xml:space="preserve">US$63,098 (provisional amount) </w:t>
      </w:r>
      <w:r w:rsidR="00C56C89">
        <w:rPr>
          <w:rFonts w:ascii="Arial" w:hAnsi="Arial" w:cs="Arial"/>
        </w:rPr>
        <w:t xml:space="preserve">has been obtained </w:t>
      </w:r>
      <w:r>
        <w:rPr>
          <w:rFonts w:ascii="Arial" w:hAnsi="Arial" w:cs="Arial"/>
        </w:rPr>
        <w:t xml:space="preserve">from the 2019 </w:t>
      </w:r>
      <w:r w:rsidR="00C56C89">
        <w:rPr>
          <w:rFonts w:ascii="Arial" w:hAnsi="Arial" w:cs="Arial"/>
        </w:rPr>
        <w:t>Secretariat a</w:t>
      </w:r>
      <w:r>
        <w:rPr>
          <w:rFonts w:ascii="Arial" w:hAnsi="Arial" w:cs="Arial"/>
        </w:rPr>
        <w:t>udit costs</w:t>
      </w:r>
      <w:r w:rsidR="00C56C89">
        <w:rPr>
          <w:rFonts w:ascii="Arial" w:hAnsi="Arial" w:cs="Arial"/>
        </w:rPr>
        <w:t xml:space="preserve"> which were budgeted at </w:t>
      </w:r>
      <w:r>
        <w:rPr>
          <w:rFonts w:ascii="Arial" w:hAnsi="Arial" w:cs="Arial"/>
        </w:rPr>
        <w:t>US$120,</w:t>
      </w:r>
      <w:r w:rsidR="00C56C89">
        <w:rPr>
          <w:rFonts w:ascii="Arial" w:hAnsi="Arial" w:cs="Arial"/>
        </w:rPr>
        <w:t xml:space="preserve">000 to </w:t>
      </w:r>
      <w:r>
        <w:rPr>
          <w:rFonts w:ascii="Arial" w:hAnsi="Arial" w:cs="Arial"/>
        </w:rPr>
        <w:t xml:space="preserve">pay for the costs relating to holding meetings of Auditors General. The Auditors General met in October 2019 to finalise instruments required to facilitate the audit of COMESA Organs and other COMESA Institutions by Auditors General, as decided by the Council on 5 April 2019; </w:t>
      </w:r>
    </w:p>
    <w:p w14:paraId="4D46AFE7" w14:textId="77777777" w:rsidR="00B75309" w:rsidRDefault="00B75309" w:rsidP="00B75309">
      <w:pPr>
        <w:pStyle w:val="ListParagraph"/>
        <w:tabs>
          <w:tab w:val="left" w:pos="720"/>
          <w:tab w:val="left" w:pos="1440"/>
        </w:tabs>
        <w:ind w:left="1440"/>
        <w:jc w:val="both"/>
        <w:rPr>
          <w:rFonts w:ascii="Arial" w:hAnsi="Arial" w:cs="Arial"/>
        </w:rPr>
      </w:pPr>
    </w:p>
    <w:p w14:paraId="593FFE06" w14:textId="7D80B1EC" w:rsidR="00B75309" w:rsidRDefault="00B75309" w:rsidP="00B75309">
      <w:pPr>
        <w:pStyle w:val="ListParagraph"/>
        <w:numPr>
          <w:ilvl w:val="0"/>
          <w:numId w:val="32"/>
        </w:numPr>
        <w:tabs>
          <w:tab w:val="left" w:pos="720"/>
          <w:tab w:val="left" w:pos="1440"/>
        </w:tabs>
        <w:jc w:val="both"/>
        <w:rPr>
          <w:rFonts w:ascii="Arial" w:hAnsi="Arial" w:cs="Arial"/>
        </w:rPr>
      </w:pPr>
      <w:r>
        <w:rPr>
          <w:rFonts w:ascii="Arial" w:hAnsi="Arial" w:cs="Arial"/>
        </w:rPr>
        <w:t>A need for additional allocation of funds to pay for the audit costs of 2018</w:t>
      </w:r>
      <w:r w:rsidR="00C56C89">
        <w:rPr>
          <w:rFonts w:ascii="Arial" w:hAnsi="Arial" w:cs="Arial"/>
        </w:rPr>
        <w:t>; and</w:t>
      </w:r>
    </w:p>
    <w:p w14:paraId="124A64CE" w14:textId="77777777" w:rsidR="00C56C89" w:rsidRPr="00C56C89" w:rsidRDefault="00C56C89" w:rsidP="00C56C89">
      <w:pPr>
        <w:pStyle w:val="ListParagraph"/>
        <w:rPr>
          <w:rFonts w:ascii="Arial" w:hAnsi="Arial" w:cs="Arial"/>
        </w:rPr>
      </w:pPr>
    </w:p>
    <w:p w14:paraId="4B09FB97" w14:textId="4054AC11" w:rsidR="00C56C89" w:rsidRDefault="00C56C89" w:rsidP="00C56C89">
      <w:pPr>
        <w:pStyle w:val="ListParagraph"/>
        <w:numPr>
          <w:ilvl w:val="0"/>
          <w:numId w:val="32"/>
        </w:numPr>
        <w:tabs>
          <w:tab w:val="left" w:pos="720"/>
          <w:tab w:val="left" w:pos="1440"/>
        </w:tabs>
        <w:jc w:val="both"/>
        <w:rPr>
          <w:rFonts w:ascii="Arial" w:hAnsi="Arial" w:cs="Arial"/>
        </w:rPr>
      </w:pPr>
      <w:r>
        <w:rPr>
          <w:rFonts w:ascii="Arial" w:hAnsi="Arial" w:cs="Arial"/>
        </w:rPr>
        <w:t xml:space="preserve">The audit costs and fees on grants are paid from the Grants’ contract. </w:t>
      </w:r>
    </w:p>
    <w:p w14:paraId="0B0AC91E" w14:textId="77777777" w:rsidR="00B75309" w:rsidRDefault="00B75309" w:rsidP="00B75309">
      <w:pPr>
        <w:pStyle w:val="ListParagraph"/>
        <w:tabs>
          <w:tab w:val="left" w:pos="720"/>
          <w:tab w:val="left" w:pos="1440"/>
        </w:tabs>
        <w:ind w:left="1440"/>
        <w:jc w:val="both"/>
        <w:rPr>
          <w:rFonts w:ascii="Arial" w:hAnsi="Arial" w:cs="Arial"/>
        </w:rPr>
      </w:pPr>
    </w:p>
    <w:p w14:paraId="194B6CBB" w14:textId="77777777" w:rsidR="00C56C89" w:rsidRPr="00305309" w:rsidRDefault="00C56C89" w:rsidP="00C56C89">
      <w:pPr>
        <w:tabs>
          <w:tab w:val="left" w:pos="1440"/>
        </w:tabs>
        <w:ind w:right="990"/>
        <w:jc w:val="both"/>
        <w:rPr>
          <w:rFonts w:ascii="Arial" w:hAnsi="Arial" w:cs="Arial"/>
          <w:b/>
          <w:i/>
        </w:rPr>
      </w:pPr>
      <w:r>
        <w:rPr>
          <w:rFonts w:ascii="Arial" w:hAnsi="Arial" w:cs="Arial"/>
          <w:b/>
          <w:i/>
        </w:rPr>
        <w:t>Recommendation</w:t>
      </w:r>
    </w:p>
    <w:p w14:paraId="7D9711CE" w14:textId="08AD6BC0" w:rsidR="00C56C89" w:rsidRPr="006F110D" w:rsidRDefault="00C56C89" w:rsidP="00C56C89">
      <w:pPr>
        <w:pStyle w:val="ListParagraph"/>
        <w:numPr>
          <w:ilvl w:val="0"/>
          <w:numId w:val="1"/>
        </w:numPr>
        <w:tabs>
          <w:tab w:val="left" w:pos="1440"/>
        </w:tabs>
        <w:ind w:left="0" w:firstLine="0"/>
        <w:jc w:val="both"/>
        <w:rPr>
          <w:rFonts w:ascii="Arial" w:hAnsi="Arial" w:cs="Arial"/>
        </w:rPr>
      </w:pPr>
      <w:r w:rsidRPr="00A328DC">
        <w:rPr>
          <w:rFonts w:ascii="Arial" w:hAnsi="Arial" w:cs="Arial"/>
          <w:b/>
          <w:i/>
        </w:rPr>
        <w:t>The Sub Committee on Audit and Budgetary matters is invited to recommend a reallocation of US$</w:t>
      </w:r>
      <w:r w:rsidR="00A328DC" w:rsidRPr="00A328DC">
        <w:rPr>
          <w:rFonts w:ascii="Arial" w:hAnsi="Arial" w:cs="Arial"/>
          <w:b/>
          <w:i/>
        </w:rPr>
        <w:t xml:space="preserve">63,098 </w:t>
      </w:r>
      <w:r w:rsidRPr="00A328DC">
        <w:rPr>
          <w:rFonts w:ascii="Arial" w:hAnsi="Arial" w:cs="Arial"/>
          <w:b/>
          <w:i/>
        </w:rPr>
        <w:t>towards the</w:t>
      </w:r>
      <w:r>
        <w:rPr>
          <w:rFonts w:ascii="Arial" w:hAnsi="Arial" w:cs="Arial"/>
          <w:b/>
          <w:i/>
        </w:rPr>
        <w:t xml:space="preserve"> 2018 audit costs from COMESA Policy Organs budget line.  </w:t>
      </w:r>
    </w:p>
    <w:p w14:paraId="1C3190B3" w14:textId="77777777" w:rsidR="00B75309" w:rsidRDefault="00B75309" w:rsidP="00C56C89">
      <w:pPr>
        <w:pStyle w:val="ListParagraph"/>
        <w:tabs>
          <w:tab w:val="left" w:pos="720"/>
          <w:tab w:val="left" w:pos="1440"/>
        </w:tabs>
        <w:ind w:left="1440"/>
        <w:jc w:val="both"/>
        <w:rPr>
          <w:rFonts w:ascii="Arial" w:hAnsi="Arial" w:cs="Arial"/>
        </w:rPr>
      </w:pPr>
    </w:p>
    <w:p w14:paraId="3A1389CD" w14:textId="5B92E7D1" w:rsidR="00C56C89" w:rsidRDefault="00C56C89" w:rsidP="00C56C89">
      <w:pPr>
        <w:pStyle w:val="Heading2"/>
      </w:pPr>
      <w:bookmarkStart w:id="20" w:name="_Toc23018884"/>
      <w:r w:rsidRPr="00305309">
        <w:t xml:space="preserve">Issue </w:t>
      </w:r>
      <w:r>
        <w:t>4</w:t>
      </w:r>
      <w:r w:rsidRPr="00305309">
        <w:t>:</w:t>
      </w:r>
      <w:r w:rsidRPr="00305309">
        <w:tab/>
      </w:r>
      <w:r>
        <w:t>Compliance with counter-part funding requirement on EU Grant (</w:t>
      </w:r>
      <w:r w:rsidR="00EC0AF7">
        <w:t xml:space="preserve">Capacity in </w:t>
      </w:r>
      <w:r w:rsidR="00CE7584">
        <w:t>Trade Policy analysis</w:t>
      </w:r>
      <w:r>
        <w:t>)</w:t>
      </w:r>
      <w:bookmarkEnd w:id="20"/>
    </w:p>
    <w:p w14:paraId="1A9A6327" w14:textId="77777777" w:rsidR="00C56C89" w:rsidRDefault="00C56C89" w:rsidP="00C56C89">
      <w:pPr>
        <w:pStyle w:val="ListParagraph"/>
        <w:numPr>
          <w:ilvl w:val="0"/>
          <w:numId w:val="1"/>
        </w:numPr>
        <w:tabs>
          <w:tab w:val="left" w:pos="720"/>
          <w:tab w:val="left" w:pos="1440"/>
        </w:tabs>
        <w:ind w:left="0" w:firstLine="0"/>
        <w:jc w:val="both"/>
        <w:rPr>
          <w:rFonts w:ascii="Arial" w:hAnsi="Arial" w:cs="Arial"/>
        </w:rPr>
      </w:pPr>
      <w:r>
        <w:rPr>
          <w:rFonts w:ascii="Arial" w:hAnsi="Arial" w:cs="Arial"/>
        </w:rPr>
        <w:t>The Sub Committee on Audit and Budgetary matters is invited to note the following: -</w:t>
      </w:r>
    </w:p>
    <w:p w14:paraId="2FDA954D" w14:textId="77777777" w:rsidR="00C56C89" w:rsidRDefault="00C56C89" w:rsidP="00C56C89">
      <w:pPr>
        <w:pStyle w:val="ListParagraph"/>
        <w:tabs>
          <w:tab w:val="left" w:pos="720"/>
          <w:tab w:val="left" w:pos="1440"/>
        </w:tabs>
        <w:ind w:left="0"/>
        <w:jc w:val="both"/>
        <w:rPr>
          <w:rFonts w:ascii="Arial" w:hAnsi="Arial" w:cs="Arial"/>
        </w:rPr>
      </w:pPr>
    </w:p>
    <w:p w14:paraId="37A9A168" w14:textId="3C51D644" w:rsidR="00CE7584" w:rsidRDefault="00CE7584" w:rsidP="00CE7584">
      <w:pPr>
        <w:pStyle w:val="ListParagraph"/>
        <w:numPr>
          <w:ilvl w:val="0"/>
          <w:numId w:val="33"/>
        </w:numPr>
        <w:jc w:val="both"/>
        <w:rPr>
          <w:rFonts w:ascii="Arial" w:hAnsi="Arial" w:cs="Arial"/>
          <w:bCs/>
        </w:rPr>
      </w:pPr>
      <w:r>
        <w:rPr>
          <w:rFonts w:ascii="Arial" w:hAnsi="Arial" w:cs="Arial"/>
          <w:bCs/>
          <w:lang w:val="en-GB"/>
        </w:rPr>
        <w:lastRenderedPageBreak/>
        <w:t>EU awarded COMESA, a grant of €2,318,024 towards e</w:t>
      </w:r>
      <w:r w:rsidR="00276ABF" w:rsidRPr="00CE7584">
        <w:rPr>
          <w:rFonts w:ascii="Arial" w:hAnsi="Arial" w:cs="Arial"/>
          <w:bCs/>
        </w:rPr>
        <w:t>enhancing</w:t>
      </w:r>
      <w:r w:rsidRPr="00CE7584">
        <w:rPr>
          <w:rFonts w:ascii="Arial" w:hAnsi="Arial" w:cs="Arial"/>
          <w:bCs/>
        </w:rPr>
        <w:t xml:space="preserve"> COMESA</w:t>
      </w:r>
      <w:r>
        <w:rPr>
          <w:rFonts w:ascii="Arial" w:hAnsi="Arial" w:cs="Arial"/>
          <w:bCs/>
        </w:rPr>
        <w:t xml:space="preserve">’s </w:t>
      </w:r>
      <w:r w:rsidRPr="00CE7584">
        <w:rPr>
          <w:rFonts w:ascii="Arial" w:hAnsi="Arial" w:cs="Arial"/>
          <w:bCs/>
        </w:rPr>
        <w:t>Capacity in Trade Policy Analysis, Research and Training for Deeper Regional Integration and Participation in Global Economy</w:t>
      </w:r>
      <w:r>
        <w:rPr>
          <w:rFonts w:ascii="Arial" w:hAnsi="Arial" w:cs="Arial"/>
          <w:bCs/>
        </w:rPr>
        <w:t>;</w:t>
      </w:r>
      <w:r w:rsidR="00736E8C">
        <w:rPr>
          <w:rFonts w:ascii="Arial" w:hAnsi="Arial" w:cs="Arial"/>
          <w:bCs/>
        </w:rPr>
        <w:t xml:space="preserve"> and</w:t>
      </w:r>
    </w:p>
    <w:p w14:paraId="389588C0" w14:textId="77777777" w:rsidR="00CE7584" w:rsidRDefault="00CE7584" w:rsidP="00CE7584">
      <w:pPr>
        <w:pStyle w:val="ListParagraph"/>
        <w:ind w:left="1440"/>
        <w:jc w:val="both"/>
        <w:rPr>
          <w:rFonts w:ascii="Arial" w:hAnsi="Arial" w:cs="Arial"/>
          <w:bCs/>
        </w:rPr>
      </w:pPr>
    </w:p>
    <w:p w14:paraId="660A3922" w14:textId="53D147BC" w:rsidR="00CE7584" w:rsidRDefault="00CE7584" w:rsidP="00CE7584">
      <w:pPr>
        <w:pStyle w:val="ListParagraph"/>
        <w:numPr>
          <w:ilvl w:val="0"/>
          <w:numId w:val="33"/>
        </w:numPr>
        <w:jc w:val="both"/>
        <w:rPr>
          <w:rFonts w:ascii="Arial" w:hAnsi="Arial" w:cs="Arial"/>
          <w:bCs/>
        </w:rPr>
      </w:pPr>
      <w:r>
        <w:rPr>
          <w:rFonts w:ascii="Arial" w:hAnsi="Arial" w:cs="Arial"/>
          <w:bCs/>
        </w:rPr>
        <w:t>The above grant is conditional on COMESA, providing matching funds at ratio of 1:4, i.e. €2,318,024 to €579,506</w:t>
      </w:r>
      <w:r w:rsidR="00736E8C">
        <w:rPr>
          <w:rFonts w:ascii="Arial" w:hAnsi="Arial" w:cs="Arial"/>
          <w:bCs/>
        </w:rPr>
        <w:t>.</w:t>
      </w:r>
    </w:p>
    <w:p w14:paraId="4BD2C69C" w14:textId="22D20752" w:rsidR="00CE7584" w:rsidRDefault="00CE7584" w:rsidP="00CE7584">
      <w:pPr>
        <w:pStyle w:val="ListParagraph"/>
        <w:rPr>
          <w:rFonts w:ascii="Arial" w:hAnsi="Arial" w:cs="Arial"/>
          <w:bCs/>
        </w:rPr>
      </w:pPr>
    </w:p>
    <w:p w14:paraId="4C93F348" w14:textId="7033360B" w:rsidR="00675D8D" w:rsidRPr="00675D8D" w:rsidRDefault="00675D8D" w:rsidP="00675D8D">
      <w:pPr>
        <w:pStyle w:val="ListParagraph"/>
        <w:numPr>
          <w:ilvl w:val="0"/>
          <w:numId w:val="1"/>
        </w:numPr>
        <w:tabs>
          <w:tab w:val="left" w:pos="720"/>
          <w:tab w:val="left" w:pos="1440"/>
        </w:tabs>
        <w:ind w:left="0" w:firstLine="0"/>
        <w:jc w:val="both"/>
        <w:rPr>
          <w:rFonts w:ascii="Arial" w:hAnsi="Arial" w:cs="Arial"/>
          <w:bCs/>
        </w:rPr>
      </w:pPr>
      <w:r>
        <w:rPr>
          <w:rFonts w:ascii="Arial" w:hAnsi="Arial" w:cs="Arial"/>
        </w:rPr>
        <w:t>COMESA will derive the following benefits from the implementation of the grant: -</w:t>
      </w:r>
    </w:p>
    <w:p w14:paraId="77AD25C6" w14:textId="488F1EC8" w:rsidR="00675D8D" w:rsidRDefault="00675D8D" w:rsidP="00675D8D">
      <w:pPr>
        <w:pStyle w:val="ListParagraph"/>
        <w:tabs>
          <w:tab w:val="left" w:pos="720"/>
          <w:tab w:val="left" w:pos="1440"/>
        </w:tabs>
        <w:ind w:left="0"/>
        <w:jc w:val="both"/>
        <w:rPr>
          <w:rFonts w:ascii="Arial" w:hAnsi="Arial" w:cs="Arial"/>
        </w:rPr>
      </w:pPr>
    </w:p>
    <w:p w14:paraId="3C58A850" w14:textId="48AA2EE6" w:rsidR="00317E23" w:rsidRPr="00317E23" w:rsidRDefault="00317E23" w:rsidP="000C1C7D">
      <w:pPr>
        <w:ind w:left="720"/>
        <w:contextualSpacing/>
        <w:jc w:val="both"/>
        <w:rPr>
          <w:rFonts w:ascii="Arial" w:eastAsia="Calibri" w:hAnsi="Arial" w:cs="Arial"/>
        </w:rPr>
      </w:pPr>
      <w:r>
        <w:rPr>
          <w:rFonts w:ascii="Arial" w:eastAsia="Calibri" w:hAnsi="Arial" w:cs="Arial"/>
        </w:rPr>
        <w:t xml:space="preserve">The project will </w:t>
      </w:r>
      <w:r w:rsidRPr="00317E23">
        <w:rPr>
          <w:rFonts w:ascii="Arial" w:eastAsia="Calibri" w:hAnsi="Arial" w:cs="Arial"/>
        </w:rPr>
        <w:t>enhance technical capacity of COMESA Secretariat and Member States to mainstream regional obligations through ratification and domestication of COMESA legal instruments and implementation of regional programs at member States level in order to achieve deeper regional integration and increased participation in the global economy.</w:t>
      </w:r>
      <w:r w:rsidR="000C1C7D">
        <w:rPr>
          <w:rFonts w:ascii="Arial" w:eastAsia="Calibri" w:hAnsi="Arial" w:cs="Arial"/>
        </w:rPr>
        <w:t xml:space="preserve"> </w:t>
      </w:r>
      <w:r>
        <w:rPr>
          <w:rFonts w:ascii="Arial" w:eastAsia="Calibri" w:hAnsi="Arial" w:cs="Arial"/>
        </w:rPr>
        <w:t>Specifically, the project will:</w:t>
      </w:r>
    </w:p>
    <w:p w14:paraId="303DE6B2" w14:textId="77777777" w:rsidR="00317E23" w:rsidRPr="00317E23" w:rsidRDefault="00317E23" w:rsidP="00317E23">
      <w:pPr>
        <w:contextualSpacing/>
        <w:jc w:val="both"/>
        <w:rPr>
          <w:rFonts w:ascii="Arial" w:eastAsia="Calibri" w:hAnsi="Arial" w:cs="Arial"/>
        </w:rPr>
      </w:pPr>
    </w:p>
    <w:p w14:paraId="51C80824" w14:textId="48A206B0" w:rsidR="00317E23" w:rsidRPr="000C1C7D" w:rsidRDefault="00317E23" w:rsidP="000C1C7D">
      <w:pPr>
        <w:numPr>
          <w:ilvl w:val="0"/>
          <w:numId w:val="34"/>
        </w:numPr>
        <w:tabs>
          <w:tab w:val="left" w:pos="1440"/>
        </w:tabs>
        <w:overflowPunct w:val="0"/>
        <w:autoSpaceDE w:val="0"/>
        <w:autoSpaceDN w:val="0"/>
        <w:adjustRightInd w:val="0"/>
        <w:ind w:left="1440" w:hanging="720"/>
        <w:contextualSpacing/>
        <w:jc w:val="both"/>
        <w:textAlignment w:val="baseline"/>
        <w:rPr>
          <w:rFonts w:ascii="Arial" w:eastAsia="Calibri" w:hAnsi="Arial" w:cs="Arial"/>
        </w:rPr>
      </w:pPr>
      <w:r>
        <w:rPr>
          <w:rFonts w:ascii="Arial" w:eastAsia="Calibri" w:hAnsi="Arial" w:cs="Arial"/>
        </w:rPr>
        <w:t>E</w:t>
      </w:r>
      <w:r w:rsidRPr="00317E23">
        <w:rPr>
          <w:rFonts w:ascii="Arial" w:eastAsia="Calibri" w:hAnsi="Arial" w:cs="Arial"/>
        </w:rPr>
        <w:t>nhance capacity for trade policy research and training to address trade issues and support formulation and implementation of suitable trade policies as well as Member States ability to negotiate and implement bilateral and regional trade agreements</w:t>
      </w:r>
      <w:r w:rsidR="006C7BC0">
        <w:rPr>
          <w:rFonts w:ascii="Arial" w:eastAsia="Calibri" w:hAnsi="Arial" w:cs="Arial"/>
        </w:rPr>
        <w:t>.</w:t>
      </w:r>
      <w:r w:rsidR="006C7BC0" w:rsidRPr="006C7BC0">
        <w:rPr>
          <w:rFonts w:ascii="Arial" w:eastAsia="Calibri" w:hAnsi="Arial" w:cs="Arial"/>
        </w:rPr>
        <w:t xml:space="preserve"> </w:t>
      </w:r>
      <w:r w:rsidR="006C7BC0" w:rsidRPr="000C1C7D">
        <w:rPr>
          <w:rFonts w:ascii="Arial" w:eastAsia="Calibri" w:hAnsi="Arial" w:cs="Arial"/>
        </w:rPr>
        <w:t xml:space="preserve">The project will offer sound conceptual, policy and practical training in trade policy analysis and research, trade negotiations and regional integration which will enhance the quality and expedition of the formulation and implementation of regional integration initiatives in COMESA and thereby contribute to deeper regional integration and increased participation in the global economy of the Member States. Trade policy research and training will provide evidence-based policy recommendations to address key trade </w:t>
      </w:r>
      <w:r w:rsidR="000E6B14" w:rsidRPr="000C1C7D">
        <w:rPr>
          <w:rFonts w:ascii="Arial" w:eastAsia="Calibri" w:hAnsi="Arial" w:cs="Arial"/>
        </w:rPr>
        <w:t>issues; and</w:t>
      </w:r>
      <w:r w:rsidRPr="000C1C7D">
        <w:rPr>
          <w:rFonts w:ascii="Arial" w:eastAsia="Calibri" w:hAnsi="Arial" w:cs="Arial"/>
        </w:rPr>
        <w:t xml:space="preserve"> </w:t>
      </w:r>
    </w:p>
    <w:p w14:paraId="572F9AF9" w14:textId="77777777" w:rsidR="000C1C7D" w:rsidRPr="006C7BC0" w:rsidRDefault="000C1C7D" w:rsidP="000C1C7D">
      <w:pPr>
        <w:tabs>
          <w:tab w:val="left" w:pos="1440"/>
        </w:tabs>
        <w:overflowPunct w:val="0"/>
        <w:autoSpaceDE w:val="0"/>
        <w:autoSpaceDN w:val="0"/>
        <w:adjustRightInd w:val="0"/>
        <w:ind w:left="1440"/>
        <w:contextualSpacing/>
        <w:jc w:val="both"/>
        <w:textAlignment w:val="baseline"/>
        <w:rPr>
          <w:rFonts w:ascii="Arial" w:eastAsia="Calibri" w:hAnsi="Arial" w:cs="Arial"/>
        </w:rPr>
      </w:pPr>
    </w:p>
    <w:p w14:paraId="01ED1FE1" w14:textId="57902C2E" w:rsidR="00317E23" w:rsidRPr="00317E23" w:rsidRDefault="00317E23" w:rsidP="000C1C7D">
      <w:pPr>
        <w:numPr>
          <w:ilvl w:val="0"/>
          <w:numId w:val="27"/>
        </w:numPr>
        <w:tabs>
          <w:tab w:val="left" w:pos="1440"/>
        </w:tabs>
        <w:ind w:left="1440" w:hanging="720"/>
        <w:contextualSpacing/>
        <w:jc w:val="both"/>
        <w:rPr>
          <w:rFonts w:ascii="Arial" w:eastAsia="Calibri" w:hAnsi="Arial" w:cs="Arial"/>
        </w:rPr>
      </w:pPr>
      <w:r w:rsidRPr="00317E23">
        <w:rPr>
          <w:rFonts w:ascii="Arial" w:eastAsia="Calibri" w:hAnsi="Arial" w:cs="Arial"/>
        </w:rPr>
        <w:t xml:space="preserve">Build practical skills and knowledge to support regional integration through operationalization of the COMESA virtual university of regional integration to equip Member States with technical capacity, skills and knowledge in implementation of regional integration programs and the Secretariat in monitoring implementation of COMESA Treaty, protocols, regulations, directives and decisions of the policy organs. </w:t>
      </w:r>
    </w:p>
    <w:p w14:paraId="00ECA334" w14:textId="77777777" w:rsidR="00317E23" w:rsidRPr="00317E23" w:rsidRDefault="00317E23" w:rsidP="00317E23">
      <w:pPr>
        <w:autoSpaceDE w:val="0"/>
        <w:autoSpaceDN w:val="0"/>
        <w:adjustRightInd w:val="0"/>
        <w:jc w:val="both"/>
        <w:rPr>
          <w:rFonts w:ascii="Arial" w:eastAsia="Calibri" w:hAnsi="Arial" w:cs="Arial"/>
          <w:b/>
          <w:sz w:val="24"/>
          <w:szCs w:val="24"/>
        </w:rPr>
      </w:pPr>
    </w:p>
    <w:p w14:paraId="377A57EA" w14:textId="311918C0" w:rsidR="00736E8C" w:rsidRPr="00675D8D" w:rsidRDefault="00736E8C" w:rsidP="00736E8C">
      <w:pPr>
        <w:pStyle w:val="ListParagraph"/>
        <w:numPr>
          <w:ilvl w:val="0"/>
          <w:numId w:val="1"/>
        </w:numPr>
        <w:tabs>
          <w:tab w:val="left" w:pos="720"/>
          <w:tab w:val="left" w:pos="1440"/>
        </w:tabs>
        <w:ind w:left="0" w:firstLine="0"/>
        <w:jc w:val="both"/>
        <w:rPr>
          <w:rFonts w:ascii="Arial" w:hAnsi="Arial" w:cs="Arial"/>
          <w:bCs/>
        </w:rPr>
      </w:pPr>
      <w:r>
        <w:rPr>
          <w:rFonts w:ascii="Arial" w:hAnsi="Arial" w:cs="Arial"/>
        </w:rPr>
        <w:t xml:space="preserve">The Sub Committee on Audit and Budgetary matters is also invited to note that based on the above assessment, </w:t>
      </w:r>
      <w:r w:rsidR="00675D8D">
        <w:rPr>
          <w:rFonts w:ascii="Arial" w:hAnsi="Arial" w:cs="Arial"/>
        </w:rPr>
        <w:t>the matching funding be secured, as shown below: -</w:t>
      </w:r>
    </w:p>
    <w:p w14:paraId="004CFAFC" w14:textId="77777777" w:rsidR="00675D8D" w:rsidRDefault="00675D8D" w:rsidP="00675D8D">
      <w:pPr>
        <w:pStyle w:val="ListParagraph"/>
        <w:tabs>
          <w:tab w:val="left" w:pos="720"/>
          <w:tab w:val="left" w:pos="1440"/>
        </w:tabs>
        <w:ind w:left="0"/>
        <w:jc w:val="both"/>
        <w:rPr>
          <w:rFonts w:ascii="Arial" w:hAnsi="Arial" w:cs="Arial"/>
          <w:bCs/>
        </w:rPr>
      </w:pPr>
    </w:p>
    <w:p w14:paraId="65D8599D" w14:textId="6DCB2467" w:rsidR="00280E21" w:rsidRDefault="00A328DC" w:rsidP="00580DEE">
      <w:pPr>
        <w:tabs>
          <w:tab w:val="left" w:pos="1440"/>
        </w:tabs>
        <w:ind w:left="720"/>
        <w:jc w:val="both"/>
        <w:rPr>
          <w:rFonts w:ascii="Arial" w:hAnsi="Arial" w:cs="Arial"/>
          <w:b/>
          <w:i/>
          <w:sz w:val="24"/>
          <w:szCs w:val="24"/>
        </w:rPr>
      </w:pPr>
      <w:r>
        <w:rPr>
          <w:rFonts w:ascii="Arial" w:hAnsi="Arial" w:cs="Arial"/>
          <w:b/>
          <w:i/>
          <w:sz w:val="24"/>
          <w:szCs w:val="24"/>
        </w:rPr>
        <w:object w:dxaOrig="8170" w:dyaOrig="3443" w14:anchorId="44806B32">
          <v:shape id="_x0000_i1039" type="#_x0000_t75" style="width:408pt;height:172.5pt" o:ole="">
            <v:imagedata r:id="rId23" o:title=""/>
          </v:shape>
          <o:OLEObject Type="Embed" ProgID="Excel.Sheet.12" ShapeID="_x0000_i1039" DrawAspect="Content" ObjectID="_1633632510" r:id="rId24"/>
        </w:object>
      </w:r>
    </w:p>
    <w:p w14:paraId="76C6559C" w14:textId="20AD70C8" w:rsidR="00EC0AF7" w:rsidRDefault="00EC0AF7" w:rsidP="00580DEE">
      <w:pPr>
        <w:tabs>
          <w:tab w:val="left" w:pos="1440"/>
        </w:tabs>
        <w:ind w:left="720"/>
        <w:jc w:val="both"/>
        <w:rPr>
          <w:rFonts w:ascii="Arial" w:hAnsi="Arial" w:cs="Arial"/>
          <w:b/>
          <w:i/>
          <w:sz w:val="24"/>
          <w:szCs w:val="24"/>
        </w:rPr>
      </w:pPr>
    </w:p>
    <w:p w14:paraId="2BC30683" w14:textId="572CCA74" w:rsidR="00C47F46" w:rsidRPr="00C47F46" w:rsidRDefault="00C47F46" w:rsidP="00C47F46">
      <w:pPr>
        <w:pStyle w:val="ListParagraph"/>
        <w:numPr>
          <w:ilvl w:val="0"/>
          <w:numId w:val="1"/>
        </w:numPr>
        <w:tabs>
          <w:tab w:val="left" w:pos="720"/>
          <w:tab w:val="left" w:pos="1440"/>
        </w:tabs>
        <w:ind w:left="0" w:firstLine="0"/>
        <w:jc w:val="both"/>
        <w:rPr>
          <w:rFonts w:ascii="Arial" w:hAnsi="Arial" w:cs="Arial"/>
          <w:bCs/>
        </w:rPr>
      </w:pPr>
      <w:r>
        <w:rPr>
          <w:rFonts w:ascii="Arial" w:hAnsi="Arial" w:cs="Arial"/>
        </w:rPr>
        <w:t>2019 Annual Budget of Secretariat appropriated US$150,000 towards 2019 annual research forum. A submission to obtain prior approval of the Council could not be timely made to enable the US$150,000 be re-assigned from:</w:t>
      </w:r>
    </w:p>
    <w:p w14:paraId="174CCE92" w14:textId="77777777" w:rsidR="00C47F46" w:rsidRDefault="00C47F46" w:rsidP="00C47F46">
      <w:pPr>
        <w:pStyle w:val="ListParagraph"/>
        <w:tabs>
          <w:tab w:val="left" w:pos="720"/>
          <w:tab w:val="left" w:pos="1440"/>
        </w:tabs>
        <w:ind w:left="0"/>
        <w:jc w:val="both"/>
        <w:rPr>
          <w:rFonts w:ascii="Arial" w:hAnsi="Arial" w:cs="Arial"/>
        </w:rPr>
      </w:pPr>
    </w:p>
    <w:p w14:paraId="59934455" w14:textId="0E47A1D6" w:rsidR="00C47F46" w:rsidRDefault="00C47F46" w:rsidP="00C47F46">
      <w:pPr>
        <w:pStyle w:val="ListParagraph"/>
        <w:numPr>
          <w:ilvl w:val="0"/>
          <w:numId w:val="35"/>
        </w:numPr>
        <w:tabs>
          <w:tab w:val="left" w:pos="720"/>
          <w:tab w:val="left" w:pos="1440"/>
        </w:tabs>
        <w:jc w:val="both"/>
        <w:rPr>
          <w:rFonts w:ascii="Arial" w:hAnsi="Arial" w:cs="Arial"/>
        </w:rPr>
      </w:pPr>
      <w:r>
        <w:rPr>
          <w:rFonts w:ascii="Arial" w:hAnsi="Arial" w:cs="Arial"/>
        </w:rPr>
        <w:lastRenderedPageBreak/>
        <w:t>Existing budget line: Annual research forum.</w:t>
      </w:r>
    </w:p>
    <w:p w14:paraId="176F628E" w14:textId="4165329A" w:rsidR="00C47F46" w:rsidRPr="00675D8D" w:rsidRDefault="00C47F46" w:rsidP="00C47F46">
      <w:pPr>
        <w:pStyle w:val="ListParagraph"/>
        <w:numPr>
          <w:ilvl w:val="0"/>
          <w:numId w:val="35"/>
        </w:numPr>
        <w:tabs>
          <w:tab w:val="left" w:pos="720"/>
          <w:tab w:val="left" w:pos="1440"/>
        </w:tabs>
        <w:jc w:val="both"/>
        <w:rPr>
          <w:rFonts w:ascii="Arial" w:hAnsi="Arial" w:cs="Arial"/>
          <w:bCs/>
        </w:rPr>
      </w:pPr>
      <w:r>
        <w:rPr>
          <w:rFonts w:ascii="Arial" w:hAnsi="Arial" w:cs="Arial"/>
        </w:rPr>
        <w:t xml:space="preserve">To New budget line: </w:t>
      </w:r>
      <w:r w:rsidRPr="00CE7584">
        <w:rPr>
          <w:rFonts w:ascii="Arial" w:hAnsi="Arial" w:cs="Arial"/>
          <w:bCs/>
        </w:rPr>
        <w:t>COMESA</w:t>
      </w:r>
      <w:r>
        <w:rPr>
          <w:rFonts w:ascii="Arial" w:hAnsi="Arial" w:cs="Arial"/>
          <w:bCs/>
        </w:rPr>
        <w:t xml:space="preserve">’s </w:t>
      </w:r>
      <w:r w:rsidRPr="00CE7584">
        <w:rPr>
          <w:rFonts w:ascii="Arial" w:hAnsi="Arial" w:cs="Arial"/>
          <w:bCs/>
        </w:rPr>
        <w:t>Capacity in Trade Policy Analysis, Research and Training for Deeper Regional Integration</w:t>
      </w:r>
      <w:r>
        <w:rPr>
          <w:rFonts w:ascii="Arial" w:hAnsi="Arial" w:cs="Arial"/>
          <w:bCs/>
        </w:rPr>
        <w:t>.</w:t>
      </w:r>
    </w:p>
    <w:p w14:paraId="27249E0E" w14:textId="0F1E73EA" w:rsidR="00C47F46" w:rsidRDefault="00C47F46" w:rsidP="00C47F46">
      <w:pPr>
        <w:pStyle w:val="ListParagraph"/>
        <w:tabs>
          <w:tab w:val="left" w:pos="720"/>
          <w:tab w:val="left" w:pos="1440"/>
        </w:tabs>
        <w:ind w:left="0"/>
        <w:jc w:val="both"/>
        <w:rPr>
          <w:rFonts w:ascii="Arial" w:hAnsi="Arial" w:cs="Arial"/>
        </w:rPr>
      </w:pPr>
    </w:p>
    <w:p w14:paraId="584E066F" w14:textId="0DCBFA00" w:rsidR="00C47F46" w:rsidRPr="00C47F46" w:rsidRDefault="00C47F46" w:rsidP="00C47F46">
      <w:pPr>
        <w:pStyle w:val="ListParagraph"/>
        <w:numPr>
          <w:ilvl w:val="0"/>
          <w:numId w:val="1"/>
        </w:numPr>
        <w:tabs>
          <w:tab w:val="left" w:pos="720"/>
          <w:tab w:val="left" w:pos="1440"/>
        </w:tabs>
        <w:ind w:left="0" w:firstLine="0"/>
        <w:jc w:val="both"/>
        <w:rPr>
          <w:rFonts w:ascii="Arial" w:hAnsi="Arial" w:cs="Arial"/>
          <w:bCs/>
        </w:rPr>
      </w:pPr>
      <w:r>
        <w:rPr>
          <w:rFonts w:ascii="Arial" w:hAnsi="Arial" w:cs="Arial"/>
        </w:rPr>
        <w:t xml:space="preserve">The implication is that the Secretariat has to match the co-financing amounts within two financial years, being 2020 and 2021, which is likely to prove challenging. </w:t>
      </w:r>
      <w:bookmarkStart w:id="21" w:name="_GoBack"/>
      <w:bookmarkEnd w:id="21"/>
      <w:r>
        <w:rPr>
          <w:rFonts w:ascii="Arial" w:hAnsi="Arial" w:cs="Arial"/>
        </w:rPr>
        <w:t xml:space="preserve">This may result in loss of grant funds. </w:t>
      </w:r>
    </w:p>
    <w:p w14:paraId="65428D91" w14:textId="77777777" w:rsidR="00C47F46" w:rsidRPr="00C47F46" w:rsidRDefault="00C47F46" w:rsidP="00C47F46">
      <w:pPr>
        <w:pStyle w:val="ListParagraph"/>
        <w:tabs>
          <w:tab w:val="left" w:pos="720"/>
          <w:tab w:val="left" w:pos="1440"/>
        </w:tabs>
        <w:ind w:left="0"/>
        <w:jc w:val="both"/>
        <w:rPr>
          <w:rFonts w:ascii="Arial" w:hAnsi="Arial" w:cs="Arial"/>
          <w:bCs/>
        </w:rPr>
      </w:pPr>
    </w:p>
    <w:p w14:paraId="37B1B91E" w14:textId="6A79A8CF" w:rsidR="00C47F46" w:rsidRPr="00C47F46" w:rsidRDefault="00C47F46" w:rsidP="00C47F46">
      <w:pPr>
        <w:pStyle w:val="ListParagraph"/>
        <w:numPr>
          <w:ilvl w:val="0"/>
          <w:numId w:val="1"/>
        </w:numPr>
        <w:tabs>
          <w:tab w:val="left" w:pos="720"/>
          <w:tab w:val="left" w:pos="1440"/>
        </w:tabs>
        <w:ind w:left="0" w:firstLine="0"/>
        <w:jc w:val="both"/>
        <w:rPr>
          <w:rFonts w:ascii="Arial" w:hAnsi="Arial" w:cs="Arial"/>
          <w:bCs/>
        </w:rPr>
      </w:pPr>
      <w:r>
        <w:rPr>
          <w:rFonts w:ascii="Arial" w:hAnsi="Arial" w:cs="Arial"/>
        </w:rPr>
        <w:t>2019 Annual Budget of Secretariat appropriated US$150,000 towards 2019 annual research forum. A submission to obtain prior approval of the Council could not be timely made to enable the US$150,000 be re-assigned from:</w:t>
      </w:r>
    </w:p>
    <w:p w14:paraId="381791A2" w14:textId="77777777" w:rsidR="00C47F46" w:rsidRDefault="00C47F46" w:rsidP="00C47F46">
      <w:pPr>
        <w:pStyle w:val="ListParagraph"/>
        <w:tabs>
          <w:tab w:val="left" w:pos="720"/>
          <w:tab w:val="left" w:pos="1440"/>
        </w:tabs>
        <w:ind w:left="0"/>
        <w:jc w:val="both"/>
        <w:rPr>
          <w:rFonts w:ascii="Arial" w:hAnsi="Arial" w:cs="Arial"/>
        </w:rPr>
      </w:pPr>
    </w:p>
    <w:p w14:paraId="7B3AD69B" w14:textId="11C67EDB" w:rsidR="00C47F46" w:rsidRDefault="00C47F46" w:rsidP="00C47F46">
      <w:pPr>
        <w:pStyle w:val="ListParagraph"/>
        <w:numPr>
          <w:ilvl w:val="0"/>
          <w:numId w:val="36"/>
        </w:numPr>
        <w:tabs>
          <w:tab w:val="left" w:pos="720"/>
          <w:tab w:val="left" w:pos="1440"/>
        </w:tabs>
        <w:jc w:val="both"/>
        <w:rPr>
          <w:rFonts w:ascii="Arial" w:hAnsi="Arial" w:cs="Arial"/>
        </w:rPr>
      </w:pPr>
      <w:r>
        <w:rPr>
          <w:rFonts w:ascii="Arial" w:hAnsi="Arial" w:cs="Arial"/>
        </w:rPr>
        <w:t>Existing budget line: Annual research forum</w:t>
      </w:r>
      <w:r>
        <w:rPr>
          <w:rFonts w:ascii="Arial" w:hAnsi="Arial" w:cs="Arial"/>
        </w:rPr>
        <w:t>; and</w:t>
      </w:r>
    </w:p>
    <w:p w14:paraId="1B47E196" w14:textId="77777777" w:rsidR="00C47F46" w:rsidRPr="00675D8D" w:rsidRDefault="00C47F46" w:rsidP="00C47F46">
      <w:pPr>
        <w:pStyle w:val="ListParagraph"/>
        <w:numPr>
          <w:ilvl w:val="0"/>
          <w:numId w:val="36"/>
        </w:numPr>
        <w:tabs>
          <w:tab w:val="left" w:pos="720"/>
          <w:tab w:val="left" w:pos="1440"/>
        </w:tabs>
        <w:jc w:val="both"/>
        <w:rPr>
          <w:rFonts w:ascii="Arial" w:hAnsi="Arial" w:cs="Arial"/>
          <w:bCs/>
        </w:rPr>
      </w:pPr>
      <w:r>
        <w:rPr>
          <w:rFonts w:ascii="Arial" w:hAnsi="Arial" w:cs="Arial"/>
        </w:rPr>
        <w:t xml:space="preserve">To New budget line: </w:t>
      </w:r>
      <w:r w:rsidRPr="00CE7584">
        <w:rPr>
          <w:rFonts w:ascii="Arial" w:hAnsi="Arial" w:cs="Arial"/>
          <w:bCs/>
        </w:rPr>
        <w:t>COMESA</w:t>
      </w:r>
      <w:r>
        <w:rPr>
          <w:rFonts w:ascii="Arial" w:hAnsi="Arial" w:cs="Arial"/>
          <w:bCs/>
        </w:rPr>
        <w:t xml:space="preserve">’s </w:t>
      </w:r>
      <w:r w:rsidRPr="00CE7584">
        <w:rPr>
          <w:rFonts w:ascii="Arial" w:hAnsi="Arial" w:cs="Arial"/>
          <w:bCs/>
        </w:rPr>
        <w:t>Capacity in Trade Policy Analysis, Research and Training for Deeper Regional Integration</w:t>
      </w:r>
      <w:r>
        <w:rPr>
          <w:rFonts w:ascii="Arial" w:hAnsi="Arial" w:cs="Arial"/>
          <w:bCs/>
        </w:rPr>
        <w:t>.</w:t>
      </w:r>
    </w:p>
    <w:p w14:paraId="1E51803F" w14:textId="3F6FCBAD" w:rsidR="00C47F46" w:rsidRDefault="00C47F46" w:rsidP="00C47F46">
      <w:pPr>
        <w:pStyle w:val="ListParagraph"/>
        <w:tabs>
          <w:tab w:val="left" w:pos="720"/>
          <w:tab w:val="left" w:pos="1440"/>
        </w:tabs>
        <w:ind w:left="0"/>
        <w:jc w:val="both"/>
        <w:rPr>
          <w:rFonts w:ascii="Arial" w:hAnsi="Arial" w:cs="Arial"/>
        </w:rPr>
      </w:pPr>
    </w:p>
    <w:p w14:paraId="3E4815A9" w14:textId="77777777" w:rsidR="00EC0AF7" w:rsidRPr="00305309" w:rsidRDefault="00EC0AF7" w:rsidP="00EC0AF7">
      <w:pPr>
        <w:tabs>
          <w:tab w:val="left" w:pos="1440"/>
        </w:tabs>
        <w:ind w:right="990"/>
        <w:jc w:val="both"/>
        <w:rPr>
          <w:rFonts w:ascii="Arial" w:hAnsi="Arial" w:cs="Arial"/>
          <w:b/>
          <w:i/>
        </w:rPr>
      </w:pPr>
      <w:r>
        <w:rPr>
          <w:rFonts w:ascii="Arial" w:hAnsi="Arial" w:cs="Arial"/>
          <w:b/>
          <w:i/>
        </w:rPr>
        <w:t>Recommendation</w:t>
      </w:r>
    </w:p>
    <w:p w14:paraId="6E73D6C6" w14:textId="4469E8DD" w:rsidR="00EC0AF7" w:rsidRPr="00675D8D" w:rsidRDefault="00EC0AF7" w:rsidP="00EC0AF7">
      <w:pPr>
        <w:pStyle w:val="ListParagraph"/>
        <w:numPr>
          <w:ilvl w:val="0"/>
          <w:numId w:val="1"/>
        </w:numPr>
        <w:tabs>
          <w:tab w:val="left" w:pos="1440"/>
        </w:tabs>
        <w:ind w:left="0" w:firstLine="0"/>
        <w:jc w:val="both"/>
        <w:rPr>
          <w:rFonts w:ascii="Arial" w:hAnsi="Arial" w:cs="Arial"/>
        </w:rPr>
      </w:pPr>
      <w:r w:rsidRPr="006F110D">
        <w:rPr>
          <w:rFonts w:ascii="Arial" w:hAnsi="Arial" w:cs="Arial"/>
          <w:b/>
          <w:i/>
        </w:rPr>
        <w:t xml:space="preserve">The Sub Committee on Audit and Budgetary matters </w:t>
      </w:r>
      <w:r w:rsidR="00675D8D">
        <w:rPr>
          <w:rFonts w:ascii="Arial" w:hAnsi="Arial" w:cs="Arial"/>
          <w:b/>
          <w:i/>
        </w:rPr>
        <w:t xml:space="preserve">is invited to recommend the following funds to match the EU grant in the ratio of 80:20, as follows: </w:t>
      </w:r>
    </w:p>
    <w:p w14:paraId="2E174B5D" w14:textId="4EB309E6" w:rsidR="00675D8D" w:rsidRDefault="00675D8D" w:rsidP="00675D8D">
      <w:pPr>
        <w:pStyle w:val="ListParagraph"/>
        <w:tabs>
          <w:tab w:val="left" w:pos="1440"/>
        </w:tabs>
        <w:ind w:left="0"/>
        <w:jc w:val="both"/>
        <w:rPr>
          <w:rFonts w:ascii="Arial" w:hAnsi="Arial" w:cs="Arial"/>
          <w:b/>
          <w:i/>
        </w:rPr>
      </w:pPr>
    </w:p>
    <w:p w14:paraId="7C8C0277" w14:textId="5F941BEA" w:rsidR="00675D8D" w:rsidRDefault="00675D8D" w:rsidP="00675D8D">
      <w:pPr>
        <w:pStyle w:val="ListParagraph"/>
        <w:tabs>
          <w:tab w:val="left" w:pos="1440"/>
        </w:tabs>
        <w:ind w:left="1440"/>
        <w:jc w:val="both"/>
        <w:rPr>
          <w:rFonts w:ascii="Arial" w:hAnsi="Arial" w:cs="Arial"/>
          <w:b/>
          <w:i/>
        </w:rPr>
      </w:pPr>
      <w:r>
        <w:rPr>
          <w:rFonts w:ascii="Arial" w:hAnsi="Arial" w:cs="Arial"/>
          <w:b/>
          <w:i/>
        </w:rPr>
        <w:t>Year 2 (2020):</w:t>
      </w:r>
      <w:r>
        <w:rPr>
          <w:rFonts w:ascii="Arial" w:hAnsi="Arial" w:cs="Arial"/>
          <w:b/>
          <w:i/>
        </w:rPr>
        <w:tab/>
      </w:r>
      <w:r>
        <w:rPr>
          <w:rFonts w:ascii="Arial" w:hAnsi="Arial" w:cs="Arial"/>
          <w:b/>
          <w:i/>
        </w:rPr>
        <w:tab/>
        <w:t>US$</w:t>
      </w:r>
      <w:r w:rsidR="002C797E">
        <w:rPr>
          <w:rFonts w:ascii="Arial" w:hAnsi="Arial" w:cs="Arial"/>
          <w:b/>
          <w:i/>
        </w:rPr>
        <w:t>1</w:t>
      </w:r>
      <w:r>
        <w:rPr>
          <w:rFonts w:ascii="Arial" w:hAnsi="Arial" w:cs="Arial"/>
          <w:b/>
          <w:i/>
        </w:rPr>
        <w:t>50,000</w:t>
      </w:r>
      <w:r w:rsidR="00C47F46">
        <w:rPr>
          <w:rFonts w:ascii="Arial" w:hAnsi="Arial" w:cs="Arial"/>
          <w:b/>
          <w:i/>
        </w:rPr>
        <w:t xml:space="preserve"> (budgeted for)</w:t>
      </w:r>
    </w:p>
    <w:p w14:paraId="2B14CC94" w14:textId="2BE43790" w:rsidR="00675D8D" w:rsidRDefault="00675D8D" w:rsidP="00675D8D">
      <w:pPr>
        <w:pStyle w:val="ListParagraph"/>
        <w:tabs>
          <w:tab w:val="left" w:pos="1440"/>
        </w:tabs>
        <w:ind w:left="1440"/>
        <w:jc w:val="both"/>
        <w:rPr>
          <w:rFonts w:ascii="Arial" w:hAnsi="Arial" w:cs="Arial"/>
          <w:b/>
          <w:i/>
        </w:rPr>
      </w:pPr>
      <w:r>
        <w:rPr>
          <w:rFonts w:ascii="Arial" w:hAnsi="Arial" w:cs="Arial"/>
          <w:b/>
          <w:i/>
        </w:rPr>
        <w:t>Year 3 (2021):</w:t>
      </w:r>
      <w:r>
        <w:rPr>
          <w:rFonts w:ascii="Arial" w:hAnsi="Arial" w:cs="Arial"/>
          <w:b/>
          <w:i/>
        </w:rPr>
        <w:tab/>
      </w:r>
      <w:r>
        <w:rPr>
          <w:rFonts w:ascii="Arial" w:hAnsi="Arial" w:cs="Arial"/>
          <w:b/>
          <w:i/>
        </w:rPr>
        <w:tab/>
        <w:t>US$</w:t>
      </w:r>
      <w:r w:rsidR="002C797E">
        <w:rPr>
          <w:rFonts w:ascii="Arial" w:hAnsi="Arial" w:cs="Arial"/>
          <w:b/>
          <w:i/>
        </w:rPr>
        <w:t>4</w:t>
      </w:r>
      <w:r w:rsidR="00C47F46">
        <w:rPr>
          <w:rFonts w:ascii="Arial" w:hAnsi="Arial" w:cs="Arial"/>
          <w:b/>
          <w:i/>
        </w:rPr>
        <w:t>87</w:t>
      </w:r>
      <w:r>
        <w:rPr>
          <w:rFonts w:ascii="Arial" w:hAnsi="Arial" w:cs="Arial"/>
          <w:b/>
          <w:i/>
        </w:rPr>
        <w:t>,</w:t>
      </w:r>
      <w:r w:rsidR="00C47F46">
        <w:rPr>
          <w:rFonts w:ascii="Arial" w:hAnsi="Arial" w:cs="Arial"/>
          <w:b/>
          <w:i/>
        </w:rPr>
        <w:t>457 (proposed)</w:t>
      </w:r>
    </w:p>
    <w:p w14:paraId="73502C07" w14:textId="65B5FCAE" w:rsidR="00675D8D" w:rsidRDefault="00675D8D" w:rsidP="00675D8D">
      <w:pPr>
        <w:pStyle w:val="ListParagraph"/>
        <w:tabs>
          <w:tab w:val="left" w:pos="1440"/>
        </w:tabs>
        <w:ind w:left="1440"/>
        <w:jc w:val="both"/>
        <w:rPr>
          <w:rFonts w:ascii="Arial" w:hAnsi="Arial" w:cs="Arial"/>
          <w:b/>
          <w:i/>
        </w:rPr>
      </w:pPr>
    </w:p>
    <w:p w14:paraId="5B10F63C" w14:textId="3EA8F5BC" w:rsidR="001E0495" w:rsidRDefault="001E0495" w:rsidP="001E0495">
      <w:pPr>
        <w:pStyle w:val="Heading2"/>
      </w:pPr>
      <w:bookmarkStart w:id="22" w:name="_Toc23018885"/>
      <w:r w:rsidRPr="00305309">
        <w:t xml:space="preserve">Issue </w:t>
      </w:r>
      <w:r>
        <w:t>5</w:t>
      </w:r>
      <w:r w:rsidRPr="00305309">
        <w:t>:</w:t>
      </w:r>
      <w:r w:rsidRPr="00305309">
        <w:tab/>
      </w:r>
      <w:r w:rsidR="00FA4697">
        <w:t xml:space="preserve">Expenditure towards </w:t>
      </w:r>
      <w:r>
        <w:t>COMESA – Connect Business Dialogue</w:t>
      </w:r>
      <w:r w:rsidR="00FA4697">
        <w:t>: US$42,211</w:t>
      </w:r>
      <w:bookmarkEnd w:id="22"/>
    </w:p>
    <w:p w14:paraId="34C35183" w14:textId="77777777" w:rsidR="001E0495" w:rsidRDefault="001E0495" w:rsidP="001E0495">
      <w:pPr>
        <w:pStyle w:val="ListParagraph"/>
        <w:numPr>
          <w:ilvl w:val="0"/>
          <w:numId w:val="1"/>
        </w:numPr>
        <w:tabs>
          <w:tab w:val="left" w:pos="720"/>
          <w:tab w:val="left" w:pos="1440"/>
        </w:tabs>
        <w:ind w:left="0" w:firstLine="0"/>
        <w:jc w:val="both"/>
        <w:rPr>
          <w:rFonts w:ascii="Arial" w:hAnsi="Arial" w:cs="Arial"/>
        </w:rPr>
      </w:pPr>
      <w:r>
        <w:rPr>
          <w:rFonts w:ascii="Arial" w:hAnsi="Arial" w:cs="Arial"/>
        </w:rPr>
        <w:t>The Sub Committee on Audit and Budgetary matters is invited to note the following: -</w:t>
      </w:r>
    </w:p>
    <w:p w14:paraId="441ACFC7" w14:textId="77777777" w:rsidR="001E0495" w:rsidRDefault="001E0495" w:rsidP="001E0495">
      <w:pPr>
        <w:pStyle w:val="ListParagraph"/>
        <w:tabs>
          <w:tab w:val="left" w:pos="720"/>
          <w:tab w:val="left" w:pos="1440"/>
        </w:tabs>
        <w:ind w:left="0"/>
        <w:jc w:val="both"/>
        <w:rPr>
          <w:rFonts w:ascii="Arial" w:hAnsi="Arial" w:cs="Arial"/>
        </w:rPr>
      </w:pPr>
    </w:p>
    <w:p w14:paraId="48E32D12" w14:textId="1E21BF50" w:rsidR="00FA4697" w:rsidRDefault="00FA4697" w:rsidP="00FA4697">
      <w:pPr>
        <w:pStyle w:val="ListParagraph"/>
        <w:numPr>
          <w:ilvl w:val="0"/>
          <w:numId w:val="37"/>
        </w:numPr>
        <w:jc w:val="both"/>
        <w:rPr>
          <w:rFonts w:ascii="Arial" w:hAnsi="Arial" w:cs="Arial"/>
          <w:bCs/>
        </w:rPr>
      </w:pPr>
      <w:r>
        <w:rPr>
          <w:rFonts w:ascii="Arial" w:hAnsi="Arial" w:cs="Arial"/>
          <w:bCs/>
        </w:rPr>
        <w:t>Private sector development activities under 2016-2020 Medium Term Strategic Plan, are implemented out with support of COMESA Business Council. CBC is a COMESA entity established under Article 182 of the Treaty</w:t>
      </w:r>
      <w:r w:rsidR="00A15570">
        <w:rPr>
          <w:rFonts w:ascii="Arial" w:hAnsi="Arial" w:cs="Arial"/>
          <w:bCs/>
        </w:rPr>
        <w:t>;</w:t>
      </w:r>
    </w:p>
    <w:p w14:paraId="42D0C178" w14:textId="77777777" w:rsidR="00FA4697" w:rsidRPr="00FA4697" w:rsidRDefault="00FA4697" w:rsidP="00FA4697">
      <w:pPr>
        <w:pStyle w:val="ListParagraph"/>
        <w:ind w:left="1440"/>
        <w:jc w:val="both"/>
        <w:rPr>
          <w:rFonts w:ascii="Arial" w:hAnsi="Arial" w:cs="Arial"/>
          <w:bCs/>
        </w:rPr>
      </w:pPr>
    </w:p>
    <w:p w14:paraId="13F934BF" w14:textId="1B3852AA" w:rsidR="00FA4697" w:rsidRDefault="00FA4697" w:rsidP="00FA4697">
      <w:pPr>
        <w:pStyle w:val="ListParagraph"/>
        <w:numPr>
          <w:ilvl w:val="0"/>
          <w:numId w:val="37"/>
        </w:numPr>
        <w:jc w:val="both"/>
        <w:rPr>
          <w:rFonts w:ascii="Arial" w:hAnsi="Arial" w:cs="Arial"/>
          <w:bCs/>
        </w:rPr>
      </w:pPr>
      <w:r>
        <w:rPr>
          <w:rFonts w:ascii="Arial" w:hAnsi="Arial" w:cs="Arial"/>
          <w:bCs/>
        </w:rPr>
        <w:t>Significant resources</w:t>
      </w:r>
      <w:r w:rsidR="007A58A3">
        <w:rPr>
          <w:rFonts w:ascii="Arial" w:hAnsi="Arial" w:cs="Arial"/>
          <w:bCs/>
        </w:rPr>
        <w:t xml:space="preserve">, towards activities and staffing were availed to </w:t>
      </w:r>
      <w:r>
        <w:rPr>
          <w:rFonts w:ascii="Arial" w:hAnsi="Arial" w:cs="Arial"/>
          <w:bCs/>
        </w:rPr>
        <w:t xml:space="preserve">COMESA </w:t>
      </w:r>
      <w:r w:rsidR="007A58A3">
        <w:rPr>
          <w:rFonts w:ascii="Arial" w:hAnsi="Arial" w:cs="Arial"/>
          <w:bCs/>
        </w:rPr>
        <w:t xml:space="preserve">through the </w:t>
      </w:r>
      <w:r>
        <w:rPr>
          <w:rFonts w:ascii="Arial" w:hAnsi="Arial" w:cs="Arial"/>
          <w:bCs/>
        </w:rPr>
        <w:t>USAID IPAA grant</w:t>
      </w:r>
      <w:r w:rsidR="007A58A3">
        <w:rPr>
          <w:rFonts w:ascii="Arial" w:hAnsi="Arial" w:cs="Arial"/>
          <w:bCs/>
        </w:rPr>
        <w:t>, which commenced on 31 August 2009 and came to an end on 30 September 2018</w:t>
      </w:r>
      <w:r w:rsidR="00A15570">
        <w:rPr>
          <w:rFonts w:ascii="Arial" w:hAnsi="Arial" w:cs="Arial"/>
          <w:bCs/>
        </w:rPr>
        <w:t>; and</w:t>
      </w:r>
    </w:p>
    <w:p w14:paraId="5E346D19" w14:textId="77777777" w:rsidR="007A58A3" w:rsidRPr="007A58A3" w:rsidRDefault="007A58A3" w:rsidP="007A58A3">
      <w:pPr>
        <w:pStyle w:val="ListParagraph"/>
        <w:rPr>
          <w:rFonts w:ascii="Arial" w:hAnsi="Arial" w:cs="Arial"/>
          <w:bCs/>
        </w:rPr>
      </w:pPr>
    </w:p>
    <w:p w14:paraId="028C5F66" w14:textId="7DA5CF40" w:rsidR="007A58A3" w:rsidRPr="00FA4697" w:rsidRDefault="007A58A3" w:rsidP="00FA4697">
      <w:pPr>
        <w:pStyle w:val="ListParagraph"/>
        <w:numPr>
          <w:ilvl w:val="0"/>
          <w:numId w:val="37"/>
        </w:numPr>
        <w:jc w:val="both"/>
        <w:rPr>
          <w:rFonts w:ascii="Arial" w:hAnsi="Arial" w:cs="Arial"/>
          <w:bCs/>
        </w:rPr>
      </w:pPr>
      <w:r>
        <w:rPr>
          <w:rFonts w:ascii="Arial" w:hAnsi="Arial" w:cs="Arial"/>
          <w:bCs/>
        </w:rPr>
        <w:t xml:space="preserve">Funds under IPAA grant were spend under an Implementation Letter contracting framework. </w:t>
      </w:r>
      <w:r w:rsidR="00A15570">
        <w:rPr>
          <w:rFonts w:ascii="Arial" w:hAnsi="Arial" w:cs="Arial"/>
          <w:bCs/>
        </w:rPr>
        <w:t xml:space="preserve">The IL 11, which was the last IL under IPAA ended on 31 March 2019. </w:t>
      </w:r>
    </w:p>
    <w:p w14:paraId="5A694912" w14:textId="77777777" w:rsidR="00FA4697" w:rsidRPr="00FA4697" w:rsidRDefault="00FA4697" w:rsidP="00FA4697">
      <w:pPr>
        <w:pStyle w:val="ListParagraph"/>
        <w:rPr>
          <w:rFonts w:ascii="Arial" w:hAnsi="Arial" w:cs="Arial"/>
          <w:bCs/>
          <w:lang w:val="en-GB"/>
        </w:rPr>
      </w:pPr>
    </w:p>
    <w:p w14:paraId="4DFAE232" w14:textId="1F61427C" w:rsidR="00A15570" w:rsidRDefault="00A15570" w:rsidP="00A15570">
      <w:pPr>
        <w:pStyle w:val="ListParagraph"/>
        <w:numPr>
          <w:ilvl w:val="0"/>
          <w:numId w:val="1"/>
        </w:numPr>
        <w:tabs>
          <w:tab w:val="left" w:pos="720"/>
          <w:tab w:val="left" w:pos="1440"/>
        </w:tabs>
        <w:ind w:left="0" w:firstLine="0"/>
        <w:jc w:val="both"/>
        <w:rPr>
          <w:rFonts w:ascii="Arial" w:hAnsi="Arial" w:cs="Arial"/>
        </w:rPr>
      </w:pPr>
      <w:r>
        <w:rPr>
          <w:rFonts w:ascii="Arial" w:hAnsi="Arial" w:cs="Arial"/>
        </w:rPr>
        <w:t xml:space="preserve">The Sub Committee on Audit and Budgetary matters is </w:t>
      </w:r>
      <w:r>
        <w:rPr>
          <w:rFonts w:ascii="Arial" w:hAnsi="Arial" w:cs="Arial"/>
        </w:rPr>
        <w:t xml:space="preserve">further </w:t>
      </w:r>
      <w:r>
        <w:rPr>
          <w:rFonts w:ascii="Arial" w:hAnsi="Arial" w:cs="Arial"/>
        </w:rPr>
        <w:t>invited to note the following: -</w:t>
      </w:r>
    </w:p>
    <w:p w14:paraId="2CC47048" w14:textId="77777777" w:rsidR="00A15570" w:rsidRDefault="00A15570" w:rsidP="00A15570">
      <w:pPr>
        <w:pStyle w:val="ListParagraph"/>
        <w:tabs>
          <w:tab w:val="left" w:pos="720"/>
          <w:tab w:val="left" w:pos="1440"/>
        </w:tabs>
        <w:ind w:left="0"/>
        <w:jc w:val="both"/>
        <w:rPr>
          <w:rFonts w:ascii="Arial" w:hAnsi="Arial" w:cs="Arial"/>
        </w:rPr>
      </w:pPr>
    </w:p>
    <w:p w14:paraId="07144503" w14:textId="40A2A095" w:rsidR="00A15570" w:rsidRDefault="00A15570" w:rsidP="00A15570">
      <w:pPr>
        <w:pStyle w:val="ListParagraph"/>
        <w:numPr>
          <w:ilvl w:val="0"/>
          <w:numId w:val="39"/>
        </w:numPr>
        <w:jc w:val="both"/>
        <w:rPr>
          <w:rFonts w:ascii="Arial" w:hAnsi="Arial" w:cs="Arial"/>
          <w:bCs/>
        </w:rPr>
      </w:pPr>
      <w:r>
        <w:rPr>
          <w:rFonts w:ascii="Arial" w:hAnsi="Arial" w:cs="Arial"/>
          <w:bCs/>
        </w:rPr>
        <w:t xml:space="preserve">RDOAG, the successor USAID grant extended support to </w:t>
      </w:r>
      <w:r>
        <w:rPr>
          <w:rFonts w:ascii="Arial" w:hAnsi="Arial" w:cs="Arial"/>
          <w:bCs/>
        </w:rPr>
        <w:t>Private sector development activities</w:t>
      </w:r>
      <w:r>
        <w:rPr>
          <w:rFonts w:ascii="Arial" w:hAnsi="Arial" w:cs="Arial"/>
          <w:bCs/>
        </w:rPr>
        <w:t xml:space="preserve"> through CBC;</w:t>
      </w:r>
    </w:p>
    <w:p w14:paraId="2FA8492D" w14:textId="77777777" w:rsidR="00A15570" w:rsidRPr="00FA4697" w:rsidRDefault="00A15570" w:rsidP="00A15570">
      <w:pPr>
        <w:pStyle w:val="ListParagraph"/>
        <w:ind w:left="1440"/>
        <w:jc w:val="both"/>
        <w:rPr>
          <w:rFonts w:ascii="Arial" w:hAnsi="Arial" w:cs="Arial"/>
          <w:bCs/>
        </w:rPr>
      </w:pPr>
    </w:p>
    <w:p w14:paraId="41F04DAC" w14:textId="7A149BFA" w:rsidR="00A15570" w:rsidRDefault="00A15570" w:rsidP="00A15570">
      <w:pPr>
        <w:pStyle w:val="ListParagraph"/>
        <w:numPr>
          <w:ilvl w:val="0"/>
          <w:numId w:val="39"/>
        </w:numPr>
        <w:jc w:val="both"/>
        <w:rPr>
          <w:rFonts w:ascii="Arial" w:hAnsi="Arial" w:cs="Arial"/>
          <w:bCs/>
        </w:rPr>
      </w:pPr>
      <w:r>
        <w:rPr>
          <w:rFonts w:ascii="Arial" w:hAnsi="Arial" w:cs="Arial"/>
          <w:bCs/>
        </w:rPr>
        <w:t xml:space="preserve">As IPAA came to an end, CBC and Secretariat envisaged a roll-over, without a break of USAID support. This was based on the progress that had been made in programming and budgeting for RDOAG. Premised on this, CBC continued with its arrangements to hold the </w:t>
      </w:r>
      <w:r w:rsidRPr="00A15570">
        <w:rPr>
          <w:rFonts w:ascii="Arial" w:hAnsi="Arial" w:cs="Arial"/>
          <w:bCs/>
        </w:rPr>
        <w:t>COMESA – Connect Business Dialogue</w:t>
      </w:r>
      <w:r>
        <w:rPr>
          <w:rFonts w:ascii="Arial" w:hAnsi="Arial" w:cs="Arial"/>
          <w:bCs/>
        </w:rPr>
        <w:t xml:space="preserve"> in Kigali, Rwanda in June 2018. Communication to this effect was forwarded to USAID in May 2019; and</w:t>
      </w:r>
    </w:p>
    <w:p w14:paraId="4663FC3A" w14:textId="77777777" w:rsidR="00A15570" w:rsidRPr="00A15570" w:rsidRDefault="00A15570" w:rsidP="00A15570">
      <w:pPr>
        <w:pStyle w:val="ListParagraph"/>
        <w:rPr>
          <w:rFonts w:ascii="Arial" w:hAnsi="Arial" w:cs="Arial"/>
          <w:bCs/>
        </w:rPr>
      </w:pPr>
    </w:p>
    <w:p w14:paraId="5A994E76" w14:textId="42065070" w:rsidR="00A15570" w:rsidRDefault="00A15570" w:rsidP="00A15570">
      <w:pPr>
        <w:pStyle w:val="ListParagraph"/>
        <w:numPr>
          <w:ilvl w:val="0"/>
          <w:numId w:val="39"/>
        </w:numPr>
        <w:jc w:val="both"/>
        <w:rPr>
          <w:rFonts w:ascii="Arial" w:hAnsi="Arial" w:cs="Arial"/>
          <w:bCs/>
        </w:rPr>
      </w:pPr>
      <w:r>
        <w:rPr>
          <w:rFonts w:ascii="Arial" w:hAnsi="Arial" w:cs="Arial"/>
          <w:bCs/>
        </w:rPr>
        <w:t xml:space="preserve">A response came after the </w:t>
      </w:r>
      <w:r w:rsidRPr="00A15570">
        <w:rPr>
          <w:rFonts w:ascii="Arial" w:hAnsi="Arial" w:cs="Arial"/>
          <w:bCs/>
        </w:rPr>
        <w:t>COMESA – Connect Business Dialogue</w:t>
      </w:r>
      <w:r>
        <w:rPr>
          <w:rFonts w:ascii="Arial" w:hAnsi="Arial" w:cs="Arial"/>
          <w:bCs/>
        </w:rPr>
        <w:t xml:space="preserve"> </w:t>
      </w:r>
      <w:r>
        <w:rPr>
          <w:rFonts w:ascii="Arial" w:hAnsi="Arial" w:cs="Arial"/>
          <w:bCs/>
        </w:rPr>
        <w:t>that USAID is not able to reimburse these costs.</w:t>
      </w:r>
    </w:p>
    <w:p w14:paraId="3ED3F2F2" w14:textId="77777777" w:rsidR="00A15570" w:rsidRPr="00A15570" w:rsidRDefault="00A15570" w:rsidP="00A15570">
      <w:pPr>
        <w:pStyle w:val="ListParagraph"/>
        <w:rPr>
          <w:rFonts w:ascii="Arial" w:hAnsi="Arial" w:cs="Arial"/>
          <w:bCs/>
        </w:rPr>
      </w:pPr>
    </w:p>
    <w:p w14:paraId="417BA0C8" w14:textId="77777777" w:rsidR="00A15570" w:rsidRPr="00A15570" w:rsidRDefault="00A15570" w:rsidP="00A15570">
      <w:pPr>
        <w:pStyle w:val="ListParagraph"/>
        <w:ind w:left="1440"/>
        <w:jc w:val="both"/>
        <w:rPr>
          <w:rFonts w:ascii="Arial" w:hAnsi="Arial" w:cs="Arial"/>
          <w:bCs/>
        </w:rPr>
      </w:pPr>
    </w:p>
    <w:p w14:paraId="76C06F06" w14:textId="77777777" w:rsidR="00A15570" w:rsidRPr="007A58A3" w:rsidRDefault="00A15570" w:rsidP="00A15570">
      <w:pPr>
        <w:pStyle w:val="ListParagraph"/>
        <w:rPr>
          <w:rFonts w:ascii="Arial" w:hAnsi="Arial" w:cs="Arial"/>
          <w:bCs/>
        </w:rPr>
      </w:pPr>
    </w:p>
    <w:p w14:paraId="25DBBF89" w14:textId="332173DA" w:rsidR="00A15570" w:rsidRDefault="00A15570" w:rsidP="00A15570">
      <w:pPr>
        <w:pStyle w:val="ListParagraph"/>
        <w:numPr>
          <w:ilvl w:val="0"/>
          <w:numId w:val="1"/>
        </w:numPr>
        <w:tabs>
          <w:tab w:val="left" w:pos="720"/>
          <w:tab w:val="left" w:pos="1440"/>
        </w:tabs>
        <w:ind w:left="0" w:firstLine="0"/>
        <w:jc w:val="both"/>
        <w:rPr>
          <w:rFonts w:ascii="Arial" w:hAnsi="Arial" w:cs="Arial"/>
        </w:rPr>
      </w:pPr>
      <w:r>
        <w:rPr>
          <w:rFonts w:ascii="Arial" w:hAnsi="Arial" w:cs="Arial"/>
        </w:rPr>
        <w:lastRenderedPageBreak/>
        <w:t>The Sub Committee on Audit and Budgetary matters is invited to note the following: -</w:t>
      </w:r>
    </w:p>
    <w:p w14:paraId="7A4FAA3B" w14:textId="77777777" w:rsidR="00A15570" w:rsidRDefault="00A15570" w:rsidP="00A15570">
      <w:pPr>
        <w:pStyle w:val="ListParagraph"/>
        <w:tabs>
          <w:tab w:val="left" w:pos="720"/>
          <w:tab w:val="left" w:pos="1440"/>
        </w:tabs>
        <w:ind w:left="0"/>
        <w:jc w:val="both"/>
        <w:rPr>
          <w:rFonts w:ascii="Arial" w:hAnsi="Arial" w:cs="Arial"/>
        </w:rPr>
      </w:pPr>
    </w:p>
    <w:p w14:paraId="29873689" w14:textId="4112DCDB" w:rsidR="00A15570" w:rsidRDefault="00A15570" w:rsidP="00A15570">
      <w:pPr>
        <w:pStyle w:val="ListParagraph"/>
        <w:numPr>
          <w:ilvl w:val="0"/>
          <w:numId w:val="40"/>
        </w:numPr>
        <w:jc w:val="both"/>
        <w:rPr>
          <w:rFonts w:ascii="Arial" w:hAnsi="Arial" w:cs="Arial"/>
          <w:bCs/>
        </w:rPr>
      </w:pPr>
      <w:r>
        <w:rPr>
          <w:rFonts w:ascii="Arial" w:hAnsi="Arial" w:cs="Arial"/>
          <w:bCs/>
        </w:rPr>
        <w:t xml:space="preserve">That Secretariat has approved an internal pre-financing of US$59,900 towards the </w:t>
      </w:r>
      <w:r w:rsidRPr="00A15570">
        <w:rPr>
          <w:rFonts w:ascii="Arial" w:hAnsi="Arial" w:cs="Arial"/>
          <w:bCs/>
        </w:rPr>
        <w:t>COMESA – Connect Business Dialogue</w:t>
      </w:r>
      <w:r>
        <w:rPr>
          <w:rFonts w:ascii="Arial" w:hAnsi="Arial" w:cs="Arial"/>
          <w:bCs/>
        </w:rPr>
        <w:t>, anticipating concurrence of USAID, which later turned out negatively;</w:t>
      </w:r>
      <w:r w:rsidR="00F82CBA">
        <w:rPr>
          <w:rFonts w:ascii="Arial" w:hAnsi="Arial" w:cs="Arial"/>
          <w:bCs/>
        </w:rPr>
        <w:t xml:space="preserve"> and</w:t>
      </w:r>
    </w:p>
    <w:p w14:paraId="5E2F7DFE" w14:textId="77777777" w:rsidR="00A15570" w:rsidRPr="00FA4697" w:rsidRDefault="00A15570" w:rsidP="00A15570">
      <w:pPr>
        <w:pStyle w:val="ListParagraph"/>
        <w:ind w:left="1440"/>
        <w:jc w:val="both"/>
        <w:rPr>
          <w:rFonts w:ascii="Arial" w:hAnsi="Arial" w:cs="Arial"/>
          <w:bCs/>
        </w:rPr>
      </w:pPr>
    </w:p>
    <w:p w14:paraId="5C6700FC" w14:textId="4E3BF0B7" w:rsidR="00A15570" w:rsidRDefault="00A15570" w:rsidP="00A15570">
      <w:pPr>
        <w:pStyle w:val="ListParagraph"/>
        <w:numPr>
          <w:ilvl w:val="0"/>
          <w:numId w:val="40"/>
        </w:numPr>
        <w:jc w:val="both"/>
        <w:rPr>
          <w:rFonts w:ascii="Arial" w:hAnsi="Arial" w:cs="Arial"/>
          <w:bCs/>
        </w:rPr>
      </w:pPr>
      <w:r>
        <w:rPr>
          <w:rFonts w:ascii="Arial" w:hAnsi="Arial" w:cs="Arial"/>
          <w:bCs/>
        </w:rPr>
        <w:t xml:space="preserve">As </w:t>
      </w:r>
      <w:r w:rsidR="00F82CBA">
        <w:rPr>
          <w:rFonts w:ascii="Arial" w:hAnsi="Arial" w:cs="Arial"/>
          <w:bCs/>
        </w:rPr>
        <w:t>of the date of receipt of the USAID notification, declining to address reimbursement, a total of US$42,211 had been spent, with US$17,778.98 returned to the Secretariat;</w:t>
      </w:r>
    </w:p>
    <w:p w14:paraId="311BB0ED" w14:textId="77777777" w:rsidR="00F82CBA" w:rsidRPr="00F82CBA" w:rsidRDefault="00F82CBA" w:rsidP="00F82CBA">
      <w:pPr>
        <w:pStyle w:val="ListParagraph"/>
        <w:rPr>
          <w:rFonts w:ascii="Arial" w:hAnsi="Arial" w:cs="Arial"/>
          <w:bCs/>
        </w:rPr>
      </w:pPr>
    </w:p>
    <w:p w14:paraId="238CA9AA" w14:textId="6A2121D7" w:rsidR="00F82CBA" w:rsidRDefault="00F82CBA" w:rsidP="00F82CBA">
      <w:pPr>
        <w:pStyle w:val="ListParagraph"/>
        <w:numPr>
          <w:ilvl w:val="0"/>
          <w:numId w:val="40"/>
        </w:numPr>
        <w:jc w:val="both"/>
        <w:rPr>
          <w:rFonts w:ascii="Arial" w:hAnsi="Arial" w:cs="Arial"/>
          <w:bCs/>
        </w:rPr>
      </w:pPr>
      <w:r>
        <w:rPr>
          <w:rFonts w:ascii="Arial" w:hAnsi="Arial" w:cs="Arial"/>
          <w:bCs/>
        </w:rPr>
        <w:t>Due to its financing mechanism, which relies on resource mobilisation efforts of Secretariat, CBC has requested the Secretariat absorb the cost under its</w:t>
      </w:r>
    </w:p>
    <w:p w14:paraId="16DD2467" w14:textId="77777777" w:rsidR="00F82CBA" w:rsidRPr="00F82CBA" w:rsidRDefault="00F82CBA" w:rsidP="00F82CBA">
      <w:pPr>
        <w:pStyle w:val="ListParagraph"/>
        <w:rPr>
          <w:rFonts w:ascii="Arial" w:hAnsi="Arial" w:cs="Arial"/>
          <w:bCs/>
        </w:rPr>
      </w:pPr>
    </w:p>
    <w:p w14:paraId="141C25A7" w14:textId="56ACBB0F" w:rsidR="00F82CBA" w:rsidRPr="00F82CBA" w:rsidRDefault="00F82CBA" w:rsidP="00F82CBA">
      <w:pPr>
        <w:pStyle w:val="ListParagraph"/>
        <w:ind w:left="1440"/>
        <w:jc w:val="both"/>
        <w:rPr>
          <w:rFonts w:ascii="Arial" w:hAnsi="Arial" w:cs="Arial"/>
          <w:b/>
          <w:bCs/>
          <w:i/>
        </w:rPr>
      </w:pPr>
      <w:r w:rsidRPr="00F82CBA">
        <w:rPr>
          <w:rFonts w:ascii="Arial" w:hAnsi="Arial" w:cs="Arial"/>
          <w:b/>
          <w:bCs/>
          <w:i/>
        </w:rPr>
        <w:t>“Private sector development intervention”</w:t>
      </w:r>
    </w:p>
    <w:p w14:paraId="01135D35" w14:textId="77777777" w:rsidR="00F82CBA" w:rsidRDefault="00F82CBA" w:rsidP="00F82CBA">
      <w:pPr>
        <w:pStyle w:val="ListParagraph"/>
        <w:tabs>
          <w:tab w:val="left" w:pos="720"/>
          <w:tab w:val="left" w:pos="1440"/>
        </w:tabs>
        <w:ind w:left="0"/>
        <w:jc w:val="both"/>
        <w:rPr>
          <w:rFonts w:ascii="Arial" w:hAnsi="Arial" w:cs="Arial"/>
          <w:bCs/>
        </w:rPr>
      </w:pPr>
    </w:p>
    <w:p w14:paraId="7E60766B" w14:textId="6655B526" w:rsidR="00E716B3" w:rsidRDefault="007A58A3" w:rsidP="007A58A3">
      <w:pPr>
        <w:pStyle w:val="ListParagraph"/>
        <w:numPr>
          <w:ilvl w:val="0"/>
          <w:numId w:val="1"/>
        </w:numPr>
        <w:tabs>
          <w:tab w:val="left" w:pos="720"/>
          <w:tab w:val="left" w:pos="1440"/>
        </w:tabs>
        <w:ind w:left="0" w:firstLine="0"/>
        <w:jc w:val="both"/>
        <w:rPr>
          <w:rFonts w:ascii="Arial" w:hAnsi="Arial" w:cs="Arial"/>
          <w:bCs/>
        </w:rPr>
      </w:pPr>
      <w:r>
        <w:rPr>
          <w:rFonts w:ascii="Arial" w:hAnsi="Arial" w:cs="Arial"/>
          <w:bCs/>
        </w:rPr>
        <w:t>Activities under the framework of COMESA – Connect Business Dialogue held in Kigali</w:t>
      </w:r>
      <w:r w:rsidR="00E716B3">
        <w:rPr>
          <w:rFonts w:ascii="Arial" w:hAnsi="Arial" w:cs="Arial"/>
          <w:bCs/>
        </w:rPr>
        <w:t xml:space="preserve">, Rwanda </w:t>
      </w:r>
      <w:r>
        <w:rPr>
          <w:rFonts w:ascii="Arial" w:hAnsi="Arial" w:cs="Arial"/>
          <w:bCs/>
        </w:rPr>
        <w:t xml:space="preserve">from 21 – 22 June 2019 </w:t>
      </w:r>
      <w:r w:rsidR="00E716B3">
        <w:rPr>
          <w:rFonts w:ascii="Arial" w:hAnsi="Arial" w:cs="Arial"/>
          <w:bCs/>
        </w:rPr>
        <w:t>achieved the following outputs: -</w:t>
      </w:r>
    </w:p>
    <w:p w14:paraId="2C027D16" w14:textId="76856DDC" w:rsidR="00E716B3" w:rsidRDefault="00E716B3" w:rsidP="00E716B3">
      <w:pPr>
        <w:pStyle w:val="ListParagraph"/>
        <w:tabs>
          <w:tab w:val="left" w:pos="720"/>
          <w:tab w:val="left" w:pos="1440"/>
        </w:tabs>
        <w:ind w:left="0"/>
        <w:jc w:val="both"/>
        <w:rPr>
          <w:rFonts w:ascii="Arial" w:hAnsi="Arial" w:cs="Arial"/>
          <w:bCs/>
        </w:rPr>
      </w:pPr>
    </w:p>
    <w:p w14:paraId="77D48BF3" w14:textId="3DCDE005" w:rsidR="00E716B3" w:rsidRDefault="00E716B3" w:rsidP="00E716B3">
      <w:pPr>
        <w:pStyle w:val="ListParagraph"/>
        <w:numPr>
          <w:ilvl w:val="0"/>
          <w:numId w:val="38"/>
        </w:numPr>
        <w:tabs>
          <w:tab w:val="left" w:pos="720"/>
          <w:tab w:val="left" w:pos="1440"/>
        </w:tabs>
        <w:jc w:val="both"/>
        <w:rPr>
          <w:rFonts w:ascii="Arial" w:hAnsi="Arial" w:cs="Arial"/>
          <w:bCs/>
        </w:rPr>
      </w:pPr>
      <w:r>
        <w:rPr>
          <w:rFonts w:ascii="Arial" w:hAnsi="Arial" w:cs="Arial"/>
          <w:bCs/>
        </w:rPr>
        <w:t>Digital Services position paper developed</w:t>
      </w:r>
      <w:r w:rsidR="00A15570">
        <w:rPr>
          <w:rFonts w:ascii="Arial" w:hAnsi="Arial" w:cs="Arial"/>
          <w:bCs/>
        </w:rPr>
        <w:t>.</w:t>
      </w:r>
    </w:p>
    <w:p w14:paraId="1760EE9D" w14:textId="1A8745D3" w:rsidR="00E716B3" w:rsidRDefault="00A15570" w:rsidP="00E716B3">
      <w:pPr>
        <w:pStyle w:val="ListParagraph"/>
        <w:numPr>
          <w:ilvl w:val="0"/>
          <w:numId w:val="38"/>
        </w:numPr>
        <w:tabs>
          <w:tab w:val="left" w:pos="720"/>
          <w:tab w:val="left" w:pos="1440"/>
        </w:tabs>
        <w:jc w:val="both"/>
        <w:rPr>
          <w:rFonts w:ascii="Arial" w:hAnsi="Arial" w:cs="Arial"/>
          <w:bCs/>
        </w:rPr>
      </w:pPr>
      <w:r>
        <w:rPr>
          <w:rFonts w:ascii="Arial" w:hAnsi="Arial" w:cs="Arial"/>
          <w:bCs/>
        </w:rPr>
        <w:t>Increased private sector linkages.</w:t>
      </w:r>
    </w:p>
    <w:p w14:paraId="55BCDC4B" w14:textId="019BE196" w:rsidR="00E716B3" w:rsidRDefault="00E716B3" w:rsidP="00E716B3">
      <w:pPr>
        <w:pStyle w:val="ListParagraph"/>
        <w:tabs>
          <w:tab w:val="left" w:pos="720"/>
          <w:tab w:val="left" w:pos="1440"/>
        </w:tabs>
        <w:ind w:left="1440"/>
        <w:jc w:val="both"/>
        <w:rPr>
          <w:rFonts w:ascii="Arial" w:hAnsi="Arial" w:cs="Arial"/>
          <w:bCs/>
        </w:rPr>
      </w:pPr>
    </w:p>
    <w:p w14:paraId="694D0510" w14:textId="0B447B49" w:rsidR="00F82CBA" w:rsidRDefault="00F82CBA" w:rsidP="00F82CBA">
      <w:pPr>
        <w:pStyle w:val="ListParagraph"/>
        <w:numPr>
          <w:ilvl w:val="0"/>
          <w:numId w:val="1"/>
        </w:numPr>
        <w:tabs>
          <w:tab w:val="left" w:pos="720"/>
          <w:tab w:val="left" w:pos="1440"/>
        </w:tabs>
        <w:ind w:left="0" w:firstLine="0"/>
        <w:jc w:val="both"/>
        <w:rPr>
          <w:rFonts w:ascii="Arial" w:hAnsi="Arial" w:cs="Arial"/>
          <w:bCs/>
        </w:rPr>
      </w:pPr>
      <w:r>
        <w:rPr>
          <w:rFonts w:ascii="Arial" w:hAnsi="Arial" w:cs="Arial"/>
          <w:bCs/>
        </w:rPr>
        <w:t>The Secretariat can confirm that: -</w:t>
      </w:r>
    </w:p>
    <w:p w14:paraId="4AC82E2C" w14:textId="77777777" w:rsidR="00F82CBA" w:rsidRDefault="00F82CBA" w:rsidP="00F82CBA">
      <w:pPr>
        <w:pStyle w:val="ListParagraph"/>
        <w:tabs>
          <w:tab w:val="left" w:pos="720"/>
          <w:tab w:val="left" w:pos="1440"/>
        </w:tabs>
        <w:ind w:left="0"/>
        <w:jc w:val="both"/>
        <w:rPr>
          <w:rFonts w:ascii="Arial" w:hAnsi="Arial" w:cs="Arial"/>
          <w:bCs/>
        </w:rPr>
      </w:pPr>
    </w:p>
    <w:p w14:paraId="236BFCD8" w14:textId="302C1E13" w:rsidR="00F82CBA" w:rsidRDefault="00F82CBA" w:rsidP="00F82CBA">
      <w:pPr>
        <w:pStyle w:val="ListParagraph"/>
        <w:numPr>
          <w:ilvl w:val="0"/>
          <w:numId w:val="41"/>
        </w:numPr>
        <w:tabs>
          <w:tab w:val="left" w:pos="720"/>
          <w:tab w:val="left" w:pos="1440"/>
        </w:tabs>
        <w:jc w:val="both"/>
        <w:rPr>
          <w:rFonts w:ascii="Arial" w:hAnsi="Arial" w:cs="Arial"/>
          <w:bCs/>
        </w:rPr>
      </w:pPr>
      <w:r>
        <w:rPr>
          <w:rFonts w:ascii="Arial" w:hAnsi="Arial" w:cs="Arial"/>
          <w:bCs/>
        </w:rPr>
        <w:t>It is hosting CBC, within the framework of private sector development; and</w:t>
      </w:r>
    </w:p>
    <w:p w14:paraId="292CE3EB" w14:textId="5E79ECEF" w:rsidR="00F82CBA" w:rsidRDefault="00F82CBA" w:rsidP="00F82CBA">
      <w:pPr>
        <w:pStyle w:val="ListParagraph"/>
        <w:numPr>
          <w:ilvl w:val="0"/>
          <w:numId w:val="41"/>
        </w:numPr>
        <w:tabs>
          <w:tab w:val="left" w:pos="720"/>
          <w:tab w:val="left" w:pos="1440"/>
        </w:tabs>
        <w:jc w:val="both"/>
        <w:rPr>
          <w:rFonts w:ascii="Arial" w:hAnsi="Arial" w:cs="Arial"/>
          <w:bCs/>
        </w:rPr>
      </w:pPr>
      <w:r>
        <w:rPr>
          <w:rFonts w:ascii="Arial" w:hAnsi="Arial" w:cs="Arial"/>
          <w:bCs/>
        </w:rPr>
        <w:t xml:space="preserve">Under the cost </w:t>
      </w:r>
      <w:proofErr w:type="spellStart"/>
      <w:r>
        <w:rPr>
          <w:rFonts w:ascii="Arial" w:hAnsi="Arial" w:cs="Arial"/>
          <w:bCs/>
        </w:rPr>
        <w:t>centre</w:t>
      </w:r>
      <w:proofErr w:type="spellEnd"/>
      <w:r>
        <w:rPr>
          <w:rFonts w:ascii="Arial" w:hAnsi="Arial" w:cs="Arial"/>
          <w:bCs/>
        </w:rPr>
        <w:t xml:space="preserve"> (Industry and Agriculture), it proposes that that the US$42,211 be charged to the budget lines, being technical meeting and travel.</w:t>
      </w:r>
    </w:p>
    <w:p w14:paraId="5429F947" w14:textId="73AC33E6" w:rsidR="00F82CBA" w:rsidRDefault="00F82CBA" w:rsidP="00E716B3">
      <w:pPr>
        <w:pStyle w:val="ListParagraph"/>
        <w:tabs>
          <w:tab w:val="left" w:pos="720"/>
          <w:tab w:val="left" w:pos="1440"/>
        </w:tabs>
        <w:ind w:left="1440"/>
        <w:jc w:val="both"/>
        <w:rPr>
          <w:rFonts w:ascii="Arial" w:hAnsi="Arial" w:cs="Arial"/>
          <w:bCs/>
        </w:rPr>
      </w:pPr>
    </w:p>
    <w:p w14:paraId="06F8D54B" w14:textId="773BFDC6" w:rsidR="00F82CBA" w:rsidRDefault="00F82CBA" w:rsidP="00F82CBA">
      <w:pPr>
        <w:pStyle w:val="ListParagraph"/>
        <w:numPr>
          <w:ilvl w:val="0"/>
          <w:numId w:val="1"/>
        </w:numPr>
        <w:tabs>
          <w:tab w:val="left" w:pos="720"/>
          <w:tab w:val="left" w:pos="1440"/>
        </w:tabs>
        <w:ind w:left="0" w:firstLine="0"/>
        <w:jc w:val="both"/>
        <w:rPr>
          <w:rFonts w:ascii="Arial" w:hAnsi="Arial" w:cs="Arial"/>
          <w:bCs/>
        </w:rPr>
      </w:pPr>
      <w:r>
        <w:rPr>
          <w:rFonts w:ascii="Arial" w:hAnsi="Arial" w:cs="Arial"/>
          <w:bCs/>
        </w:rPr>
        <w:t xml:space="preserve">The Secretariat </w:t>
      </w:r>
      <w:r>
        <w:rPr>
          <w:rFonts w:ascii="Arial" w:hAnsi="Arial" w:cs="Arial"/>
          <w:bCs/>
        </w:rPr>
        <w:t>has already implemented risk management strategies, where no pre-financing shall be pursued unless with written “no objection” from a Cooperating Partners.</w:t>
      </w:r>
    </w:p>
    <w:p w14:paraId="304FF864" w14:textId="77777777" w:rsidR="00F82CBA" w:rsidRDefault="00F82CBA" w:rsidP="00E716B3">
      <w:pPr>
        <w:pStyle w:val="ListParagraph"/>
        <w:tabs>
          <w:tab w:val="left" w:pos="720"/>
          <w:tab w:val="left" w:pos="1440"/>
        </w:tabs>
        <w:ind w:left="1440"/>
        <w:jc w:val="both"/>
        <w:rPr>
          <w:rFonts w:ascii="Arial" w:hAnsi="Arial" w:cs="Arial"/>
          <w:bCs/>
        </w:rPr>
      </w:pPr>
    </w:p>
    <w:p w14:paraId="1B406C2A" w14:textId="77777777" w:rsidR="001E0495" w:rsidRPr="00305309" w:rsidRDefault="001E0495" w:rsidP="001E0495">
      <w:pPr>
        <w:tabs>
          <w:tab w:val="left" w:pos="1440"/>
        </w:tabs>
        <w:ind w:right="990"/>
        <w:jc w:val="both"/>
        <w:rPr>
          <w:rFonts w:ascii="Arial" w:hAnsi="Arial" w:cs="Arial"/>
          <w:b/>
          <w:i/>
        </w:rPr>
      </w:pPr>
      <w:r>
        <w:rPr>
          <w:rFonts w:ascii="Arial" w:hAnsi="Arial" w:cs="Arial"/>
          <w:b/>
          <w:i/>
        </w:rPr>
        <w:t>Recommendation</w:t>
      </w:r>
    </w:p>
    <w:p w14:paraId="00B4A1E4" w14:textId="07856B41" w:rsidR="00675D8D" w:rsidRPr="00F82CBA" w:rsidRDefault="001E0495" w:rsidP="00675D8D">
      <w:pPr>
        <w:pStyle w:val="ListParagraph"/>
        <w:numPr>
          <w:ilvl w:val="0"/>
          <w:numId w:val="1"/>
        </w:numPr>
        <w:tabs>
          <w:tab w:val="left" w:pos="720"/>
          <w:tab w:val="left" w:pos="1440"/>
        </w:tabs>
        <w:ind w:left="0" w:firstLine="0"/>
        <w:jc w:val="both"/>
        <w:rPr>
          <w:rFonts w:ascii="Arial" w:hAnsi="Arial" w:cs="Arial"/>
          <w:b/>
          <w:bCs/>
          <w:i/>
        </w:rPr>
      </w:pPr>
      <w:r w:rsidRPr="00F82CBA">
        <w:rPr>
          <w:rFonts w:ascii="Arial" w:hAnsi="Arial" w:cs="Arial"/>
          <w:b/>
          <w:bCs/>
          <w:i/>
        </w:rPr>
        <w:t>The</w:t>
      </w:r>
      <w:r w:rsidRPr="00F82CBA">
        <w:rPr>
          <w:rFonts w:ascii="Arial" w:hAnsi="Arial" w:cs="Arial"/>
          <w:b/>
          <w:i/>
        </w:rPr>
        <w:t xml:space="preserve"> Sub Committee on Audit and Budgetary matters is invited to </w:t>
      </w:r>
      <w:r w:rsidR="00F82CBA" w:rsidRPr="00F82CBA">
        <w:rPr>
          <w:rFonts w:ascii="Arial" w:hAnsi="Arial" w:cs="Arial"/>
          <w:b/>
          <w:i/>
        </w:rPr>
        <w:t xml:space="preserve">incorporate the amount spent towards </w:t>
      </w:r>
      <w:r w:rsidR="00F82CBA" w:rsidRPr="00F82CBA">
        <w:rPr>
          <w:rFonts w:ascii="Arial" w:hAnsi="Arial" w:cs="Arial"/>
          <w:b/>
          <w:bCs/>
          <w:i/>
        </w:rPr>
        <w:t>Private sector development intervention</w:t>
      </w:r>
      <w:r w:rsidR="00F82CBA">
        <w:rPr>
          <w:rFonts w:ascii="Arial" w:hAnsi="Arial" w:cs="Arial"/>
          <w:b/>
          <w:bCs/>
          <w:i/>
        </w:rPr>
        <w:t xml:space="preserve"> through </w:t>
      </w:r>
      <w:r w:rsidR="00F82CBA" w:rsidRPr="00F82CBA">
        <w:rPr>
          <w:rFonts w:ascii="Arial" w:hAnsi="Arial" w:cs="Arial"/>
          <w:b/>
          <w:i/>
        </w:rPr>
        <w:t>COMESA – Connect Business Dialogue held in Kigali, Rwanda from 21 – 22 June 2019</w:t>
      </w:r>
      <w:r w:rsidR="00F82CBA">
        <w:rPr>
          <w:rFonts w:ascii="Arial" w:hAnsi="Arial" w:cs="Arial"/>
          <w:b/>
          <w:i/>
        </w:rPr>
        <w:t>.</w:t>
      </w:r>
    </w:p>
    <w:p w14:paraId="256F6A27" w14:textId="7E87BE8B" w:rsidR="00EC0AF7" w:rsidRDefault="00EC0AF7" w:rsidP="00580DEE">
      <w:pPr>
        <w:tabs>
          <w:tab w:val="left" w:pos="1440"/>
        </w:tabs>
        <w:ind w:left="720"/>
        <w:jc w:val="both"/>
        <w:rPr>
          <w:rFonts w:ascii="Arial" w:hAnsi="Arial" w:cs="Arial"/>
          <w:b/>
          <w:i/>
          <w:sz w:val="24"/>
          <w:szCs w:val="24"/>
        </w:rPr>
      </w:pPr>
    </w:p>
    <w:p w14:paraId="4E5F0FCA" w14:textId="0CCE7545" w:rsidR="00F82CBA" w:rsidRDefault="00F82CBA" w:rsidP="00A50099">
      <w:pPr>
        <w:pStyle w:val="Heading2"/>
        <w:ind w:left="1440" w:hanging="1440"/>
        <w:jc w:val="both"/>
      </w:pPr>
      <w:bookmarkStart w:id="23" w:name="_Toc23018886"/>
      <w:r w:rsidRPr="00305309">
        <w:t xml:space="preserve">Issue </w:t>
      </w:r>
      <w:r>
        <w:t>6</w:t>
      </w:r>
      <w:r w:rsidRPr="00305309">
        <w:t>:</w:t>
      </w:r>
      <w:r w:rsidRPr="00305309">
        <w:tab/>
      </w:r>
      <w:r>
        <w:t xml:space="preserve">Addressing funding shortfall </w:t>
      </w:r>
      <w:r w:rsidR="00A50099">
        <w:t xml:space="preserve">for Secretariat; Competition Commission; FEMCOM; Regional Investment Agency on </w:t>
      </w:r>
      <w:r w:rsidR="0080605C">
        <w:t>assessed annual Member States contributions</w:t>
      </w:r>
      <w:bookmarkEnd w:id="23"/>
      <w:r w:rsidR="0080605C">
        <w:t xml:space="preserve"> </w:t>
      </w:r>
    </w:p>
    <w:p w14:paraId="677599C7" w14:textId="77777777" w:rsidR="00A50099" w:rsidRPr="00A50099" w:rsidRDefault="00A50099" w:rsidP="00A50099"/>
    <w:p w14:paraId="2FEDA062" w14:textId="77777777" w:rsidR="00F82CBA" w:rsidRPr="00A50099" w:rsidRDefault="00F82CBA" w:rsidP="00F82CBA">
      <w:pPr>
        <w:pStyle w:val="ListParagraph"/>
        <w:numPr>
          <w:ilvl w:val="0"/>
          <w:numId w:val="1"/>
        </w:numPr>
        <w:tabs>
          <w:tab w:val="left" w:pos="720"/>
          <w:tab w:val="left" w:pos="1440"/>
        </w:tabs>
        <w:ind w:left="0" w:firstLine="0"/>
        <w:jc w:val="both"/>
        <w:rPr>
          <w:rFonts w:ascii="Arial" w:hAnsi="Arial" w:cs="Arial"/>
        </w:rPr>
      </w:pPr>
      <w:r w:rsidRPr="00A50099">
        <w:rPr>
          <w:rFonts w:ascii="Arial" w:hAnsi="Arial" w:cs="Arial"/>
        </w:rPr>
        <w:t>The Sub Committee on Audit and Budgetary matters is invited to note the following: -</w:t>
      </w:r>
    </w:p>
    <w:p w14:paraId="4A2EADF0" w14:textId="77777777" w:rsidR="00F82CBA" w:rsidRPr="00A50099" w:rsidRDefault="00F82CBA" w:rsidP="00F82CBA">
      <w:pPr>
        <w:pStyle w:val="ListParagraph"/>
        <w:tabs>
          <w:tab w:val="left" w:pos="720"/>
          <w:tab w:val="left" w:pos="1440"/>
        </w:tabs>
        <w:ind w:left="0"/>
        <w:jc w:val="both"/>
        <w:rPr>
          <w:rFonts w:ascii="Arial" w:hAnsi="Arial" w:cs="Arial"/>
        </w:rPr>
      </w:pPr>
    </w:p>
    <w:p w14:paraId="7BD39DF6" w14:textId="0E9221D2" w:rsidR="00F82CBA" w:rsidRPr="00A50099" w:rsidRDefault="00A50099" w:rsidP="004B1116">
      <w:pPr>
        <w:pStyle w:val="ListParagraph"/>
        <w:numPr>
          <w:ilvl w:val="0"/>
          <w:numId w:val="43"/>
        </w:numPr>
        <w:jc w:val="both"/>
        <w:rPr>
          <w:rFonts w:ascii="Arial" w:hAnsi="Arial" w:cs="Arial"/>
          <w:bCs/>
        </w:rPr>
      </w:pPr>
      <w:r w:rsidRPr="00A50099">
        <w:rPr>
          <w:rFonts w:ascii="Arial" w:hAnsi="Arial" w:cs="Arial"/>
          <w:bCs/>
        </w:rPr>
        <w:t xml:space="preserve">2019 Funding </w:t>
      </w:r>
      <w:r w:rsidR="004B1116" w:rsidRPr="00A50099">
        <w:rPr>
          <w:rFonts w:ascii="Arial" w:hAnsi="Arial" w:cs="Arial"/>
          <w:bCs/>
        </w:rPr>
        <w:t xml:space="preserve">included assessed annual Member States contributions of </w:t>
      </w:r>
      <w:r w:rsidRPr="00A50099">
        <w:rPr>
          <w:rFonts w:ascii="Arial" w:hAnsi="Arial" w:cs="Arial"/>
          <w:bCs/>
        </w:rPr>
        <w:t>US$174,895 and US$1,898,879</w:t>
      </w:r>
      <w:r w:rsidR="004B1116" w:rsidRPr="00A50099">
        <w:rPr>
          <w:rFonts w:ascii="Arial" w:hAnsi="Arial" w:cs="Arial"/>
          <w:bCs/>
        </w:rPr>
        <w:t>, due from Seychelles</w:t>
      </w:r>
      <w:r w:rsidRPr="00A50099">
        <w:rPr>
          <w:rFonts w:ascii="Arial" w:hAnsi="Arial" w:cs="Arial"/>
          <w:bCs/>
        </w:rPr>
        <w:t xml:space="preserve"> and </w:t>
      </w:r>
      <w:r w:rsidRPr="00A50099">
        <w:rPr>
          <w:rFonts w:ascii="Arial" w:hAnsi="Arial" w:cs="Arial"/>
          <w:bCs/>
        </w:rPr>
        <w:t>Tunisia</w:t>
      </w:r>
      <w:r w:rsidRPr="00A50099">
        <w:rPr>
          <w:rFonts w:ascii="Arial" w:hAnsi="Arial" w:cs="Arial"/>
          <w:bCs/>
        </w:rPr>
        <w:t>, respectively.</w:t>
      </w:r>
    </w:p>
    <w:p w14:paraId="10747CCF" w14:textId="77777777" w:rsidR="00A50099" w:rsidRPr="00A50099" w:rsidRDefault="00A50099" w:rsidP="00A50099">
      <w:pPr>
        <w:pStyle w:val="ListParagraph"/>
        <w:ind w:left="1440"/>
        <w:jc w:val="both"/>
        <w:rPr>
          <w:rFonts w:ascii="Arial" w:hAnsi="Arial" w:cs="Arial"/>
          <w:bCs/>
        </w:rPr>
      </w:pPr>
    </w:p>
    <w:p w14:paraId="2EF28704" w14:textId="3584C652" w:rsidR="00A50099" w:rsidRPr="00A50099" w:rsidRDefault="00A50099" w:rsidP="004B1116">
      <w:pPr>
        <w:pStyle w:val="ListParagraph"/>
        <w:numPr>
          <w:ilvl w:val="0"/>
          <w:numId w:val="43"/>
        </w:numPr>
        <w:jc w:val="both"/>
        <w:rPr>
          <w:rFonts w:ascii="Arial" w:hAnsi="Arial" w:cs="Arial"/>
          <w:bCs/>
        </w:rPr>
      </w:pPr>
      <w:r w:rsidRPr="00A50099">
        <w:rPr>
          <w:rFonts w:ascii="Arial" w:hAnsi="Arial" w:cs="Arial"/>
          <w:bCs/>
        </w:rPr>
        <w:t>These amounts are now re-evaluated, as follows: -</w:t>
      </w:r>
    </w:p>
    <w:p w14:paraId="005FD50A" w14:textId="359ADD4D" w:rsidR="00F82CBA" w:rsidRPr="00A50099" w:rsidRDefault="00F82CBA" w:rsidP="00F82CBA">
      <w:pPr>
        <w:pStyle w:val="ListParagraph"/>
        <w:ind w:left="1440"/>
        <w:jc w:val="both"/>
        <w:rPr>
          <w:rFonts w:ascii="Arial" w:hAnsi="Arial" w:cs="Arial"/>
          <w:bCs/>
        </w:rPr>
      </w:pPr>
    </w:p>
    <w:p w14:paraId="1128B19C" w14:textId="609AF797" w:rsidR="00A50099" w:rsidRPr="00A50099" w:rsidRDefault="00A50099" w:rsidP="00A50099">
      <w:pPr>
        <w:pStyle w:val="ListParagraph"/>
        <w:numPr>
          <w:ilvl w:val="6"/>
          <w:numId w:val="27"/>
        </w:numPr>
        <w:ind w:left="2070" w:hanging="630"/>
        <w:jc w:val="both"/>
        <w:rPr>
          <w:rFonts w:ascii="Arial" w:hAnsi="Arial" w:cs="Arial"/>
          <w:bCs/>
        </w:rPr>
      </w:pPr>
      <w:r w:rsidRPr="00A50099">
        <w:rPr>
          <w:rFonts w:ascii="Arial" w:hAnsi="Arial" w:cs="Arial"/>
          <w:bCs/>
        </w:rPr>
        <w:t>Somalia: Amount is not due as of 30 September 2019, as the country has not yet submitted the instrument of ratification acceding to the Treaty. The billed amount of US$174,895 should be reversed.</w:t>
      </w:r>
    </w:p>
    <w:p w14:paraId="177B559C" w14:textId="77777777" w:rsidR="00A50099" w:rsidRPr="00A50099" w:rsidRDefault="00A50099" w:rsidP="00A50099">
      <w:pPr>
        <w:pStyle w:val="ListParagraph"/>
        <w:ind w:left="2070"/>
        <w:jc w:val="both"/>
        <w:rPr>
          <w:rFonts w:ascii="Arial" w:hAnsi="Arial" w:cs="Arial"/>
          <w:bCs/>
        </w:rPr>
      </w:pPr>
    </w:p>
    <w:p w14:paraId="6CA09C41" w14:textId="7F14E512" w:rsidR="00A50099" w:rsidRPr="00A50099" w:rsidRDefault="00A50099" w:rsidP="00A50099">
      <w:pPr>
        <w:pStyle w:val="ListParagraph"/>
        <w:numPr>
          <w:ilvl w:val="6"/>
          <w:numId w:val="27"/>
        </w:numPr>
        <w:ind w:left="2070" w:hanging="630"/>
        <w:jc w:val="both"/>
        <w:rPr>
          <w:rFonts w:ascii="Arial" w:hAnsi="Arial" w:cs="Arial"/>
          <w:bCs/>
        </w:rPr>
      </w:pPr>
      <w:r w:rsidRPr="00A50099">
        <w:rPr>
          <w:rFonts w:ascii="Arial" w:hAnsi="Arial" w:cs="Arial"/>
          <w:bCs/>
        </w:rPr>
        <w:t>Tunisia</w:t>
      </w:r>
      <w:r w:rsidRPr="00A50099">
        <w:rPr>
          <w:rFonts w:ascii="Arial" w:hAnsi="Arial" w:cs="Arial"/>
          <w:bCs/>
        </w:rPr>
        <w:t>: Amount due</w:t>
      </w:r>
      <w:r w:rsidRPr="00A50099">
        <w:rPr>
          <w:rFonts w:ascii="Arial" w:hAnsi="Arial" w:cs="Arial"/>
          <w:bCs/>
        </w:rPr>
        <w:t xml:space="preserve"> in 2019 has been prorated based on date instrument acceding to the Treaty was receipted by the Secretariat.  Revised invoice in the amount of US$1,003,113 has been issued, with the original amount of US$1,878,879 reversed. </w:t>
      </w:r>
    </w:p>
    <w:p w14:paraId="0F41AFF0" w14:textId="77777777" w:rsidR="00A50099" w:rsidRDefault="00A50099" w:rsidP="00A50099">
      <w:pPr>
        <w:pStyle w:val="ListParagraph"/>
        <w:ind w:left="2070"/>
        <w:jc w:val="both"/>
        <w:rPr>
          <w:rFonts w:ascii="Arial" w:hAnsi="Arial" w:cs="Arial"/>
          <w:bCs/>
          <w:highlight w:val="yellow"/>
        </w:rPr>
      </w:pPr>
    </w:p>
    <w:p w14:paraId="6FCA0E7E" w14:textId="77777777" w:rsidR="00A50099" w:rsidRDefault="00A50099" w:rsidP="00A50099">
      <w:pPr>
        <w:pStyle w:val="ListParagraph"/>
        <w:ind w:left="2160"/>
        <w:jc w:val="both"/>
        <w:rPr>
          <w:rFonts w:ascii="Arial" w:hAnsi="Arial" w:cs="Arial"/>
          <w:bCs/>
          <w:highlight w:val="yellow"/>
        </w:rPr>
      </w:pPr>
    </w:p>
    <w:p w14:paraId="1F0238ED" w14:textId="334E9C76" w:rsidR="004B1116" w:rsidRPr="00616326" w:rsidRDefault="004B1116" w:rsidP="00F82CBA">
      <w:pPr>
        <w:pStyle w:val="ListParagraph"/>
        <w:ind w:left="1440"/>
        <w:jc w:val="both"/>
        <w:rPr>
          <w:rFonts w:ascii="Arial" w:hAnsi="Arial" w:cs="Arial"/>
          <w:bCs/>
        </w:rPr>
      </w:pPr>
    </w:p>
    <w:p w14:paraId="7AAAD370" w14:textId="3D7116F2" w:rsidR="00F82CBA" w:rsidRPr="00616326" w:rsidRDefault="00F82CBA" w:rsidP="00F82CBA">
      <w:pPr>
        <w:pStyle w:val="ListParagraph"/>
        <w:numPr>
          <w:ilvl w:val="0"/>
          <w:numId w:val="1"/>
        </w:numPr>
        <w:tabs>
          <w:tab w:val="left" w:pos="720"/>
          <w:tab w:val="left" w:pos="1440"/>
        </w:tabs>
        <w:ind w:left="0" w:firstLine="0"/>
        <w:jc w:val="both"/>
        <w:rPr>
          <w:rFonts w:ascii="Arial" w:hAnsi="Arial" w:cs="Arial"/>
        </w:rPr>
      </w:pPr>
      <w:r w:rsidRPr="00616326">
        <w:rPr>
          <w:rFonts w:ascii="Arial" w:hAnsi="Arial" w:cs="Arial"/>
        </w:rPr>
        <w:t xml:space="preserve">The </w:t>
      </w:r>
      <w:r w:rsidR="00A50099" w:rsidRPr="00616326">
        <w:rPr>
          <w:rFonts w:ascii="Arial" w:hAnsi="Arial" w:cs="Arial"/>
        </w:rPr>
        <w:t>above adjustments have resulted in a reduced amount in respect of 2019 assessed annual Member States contributions by US$1,050,66</w:t>
      </w:r>
      <w:r w:rsidR="00616326" w:rsidRPr="00616326">
        <w:rPr>
          <w:rFonts w:ascii="Arial" w:hAnsi="Arial" w:cs="Arial"/>
        </w:rPr>
        <w:t xml:space="preserve">1. The impact of this </w:t>
      </w:r>
      <w:r w:rsidR="00A50099" w:rsidRPr="00616326">
        <w:rPr>
          <w:rFonts w:ascii="Arial" w:hAnsi="Arial" w:cs="Arial"/>
        </w:rPr>
        <w:t>funding shortfall</w:t>
      </w:r>
      <w:r w:rsidR="00616326" w:rsidRPr="00616326">
        <w:rPr>
          <w:rFonts w:ascii="Arial" w:hAnsi="Arial" w:cs="Arial"/>
        </w:rPr>
        <w:t xml:space="preserve"> will be better assessed, as the four institutions come to the end of 2019 financial year.</w:t>
      </w:r>
    </w:p>
    <w:p w14:paraId="252A8E4C" w14:textId="77777777" w:rsidR="00F82CBA" w:rsidRPr="00616326" w:rsidRDefault="00F82CBA" w:rsidP="00F82CBA">
      <w:pPr>
        <w:pStyle w:val="ListParagraph"/>
        <w:rPr>
          <w:rFonts w:ascii="Arial" w:hAnsi="Arial" w:cs="Arial"/>
          <w:bCs/>
        </w:rPr>
      </w:pPr>
    </w:p>
    <w:p w14:paraId="50DBD090" w14:textId="77777777" w:rsidR="00F82CBA" w:rsidRPr="00616326" w:rsidRDefault="00F82CBA" w:rsidP="00F82CBA">
      <w:pPr>
        <w:tabs>
          <w:tab w:val="left" w:pos="1440"/>
        </w:tabs>
        <w:ind w:right="990"/>
        <w:jc w:val="both"/>
        <w:rPr>
          <w:rFonts w:ascii="Arial" w:hAnsi="Arial" w:cs="Arial"/>
          <w:b/>
          <w:i/>
        </w:rPr>
      </w:pPr>
      <w:r w:rsidRPr="00616326">
        <w:rPr>
          <w:rFonts w:ascii="Arial" w:hAnsi="Arial" w:cs="Arial"/>
          <w:b/>
          <w:i/>
        </w:rPr>
        <w:t>Recommendation</w:t>
      </w:r>
    </w:p>
    <w:p w14:paraId="1BDCF77C" w14:textId="34F3431D" w:rsidR="00F82CBA" w:rsidRPr="00616326" w:rsidRDefault="00F82CBA" w:rsidP="00F82CBA">
      <w:pPr>
        <w:pStyle w:val="ListParagraph"/>
        <w:numPr>
          <w:ilvl w:val="0"/>
          <w:numId w:val="1"/>
        </w:numPr>
        <w:tabs>
          <w:tab w:val="left" w:pos="720"/>
          <w:tab w:val="left" w:pos="1440"/>
        </w:tabs>
        <w:ind w:left="0" w:firstLine="0"/>
        <w:jc w:val="both"/>
        <w:rPr>
          <w:rFonts w:ascii="Arial" w:hAnsi="Arial" w:cs="Arial"/>
          <w:b/>
          <w:bCs/>
          <w:i/>
        </w:rPr>
      </w:pPr>
      <w:r w:rsidRPr="00616326">
        <w:rPr>
          <w:rFonts w:ascii="Arial" w:hAnsi="Arial" w:cs="Arial"/>
          <w:b/>
          <w:bCs/>
          <w:i/>
        </w:rPr>
        <w:t>The</w:t>
      </w:r>
      <w:r w:rsidRPr="00616326">
        <w:rPr>
          <w:rFonts w:ascii="Arial" w:hAnsi="Arial" w:cs="Arial"/>
          <w:b/>
          <w:i/>
        </w:rPr>
        <w:t xml:space="preserve"> Sub Committee on Audit and Budgetary matters is invited to </w:t>
      </w:r>
      <w:r w:rsidR="00616326" w:rsidRPr="00616326">
        <w:rPr>
          <w:rFonts w:ascii="Arial" w:hAnsi="Arial" w:cs="Arial"/>
          <w:b/>
          <w:i/>
        </w:rPr>
        <w:t xml:space="preserve">recommend that the Secretary General manages the implications of the shortfall of US$1,050,661. In the event, this shortfall cannot be managed within the 2019 reduced funding allocations, a submission should be made for the use of Reserve Fund. </w:t>
      </w:r>
    </w:p>
    <w:p w14:paraId="38A5DEBF" w14:textId="49569452" w:rsidR="00F82CBA" w:rsidRDefault="00F82CBA" w:rsidP="00580DEE">
      <w:pPr>
        <w:tabs>
          <w:tab w:val="left" w:pos="1440"/>
        </w:tabs>
        <w:ind w:left="720"/>
        <w:jc w:val="both"/>
        <w:rPr>
          <w:rFonts w:ascii="Arial" w:hAnsi="Arial" w:cs="Arial"/>
          <w:b/>
          <w:i/>
          <w:sz w:val="24"/>
          <w:szCs w:val="24"/>
        </w:rPr>
      </w:pPr>
    </w:p>
    <w:p w14:paraId="511BCC37" w14:textId="3CD2275F" w:rsidR="004B1116" w:rsidRDefault="004B1116" w:rsidP="004B1116">
      <w:pPr>
        <w:pStyle w:val="Heading2"/>
        <w:ind w:left="1440" w:hanging="1440"/>
      </w:pPr>
      <w:bookmarkStart w:id="24" w:name="_Toc23018887"/>
      <w:r>
        <w:t>Appendix 1:</w:t>
      </w:r>
      <w:r>
        <w:tab/>
        <w:t xml:space="preserve">Report of the </w:t>
      </w:r>
      <w:r w:rsidRPr="004B1116">
        <w:t>Connect Business Dialogue held in Kigali, Rwanda from 21 – 22 June 2019.</w:t>
      </w:r>
      <w:bookmarkEnd w:id="24"/>
    </w:p>
    <w:p w14:paraId="1984F45E" w14:textId="77777777" w:rsidR="004B1116" w:rsidRPr="00816EAD" w:rsidRDefault="004B1116" w:rsidP="004B1116">
      <w:pPr>
        <w:tabs>
          <w:tab w:val="left" w:pos="1440"/>
        </w:tabs>
        <w:jc w:val="both"/>
        <w:rPr>
          <w:rFonts w:ascii="Arial" w:hAnsi="Arial" w:cs="Arial"/>
          <w:b/>
          <w:i/>
          <w:sz w:val="24"/>
          <w:szCs w:val="24"/>
        </w:rPr>
      </w:pPr>
    </w:p>
    <w:sectPr w:rsidR="004B1116" w:rsidRPr="00816EAD" w:rsidSect="00C56C89">
      <w:pgSz w:w="12240" w:h="15840"/>
      <w:pgMar w:top="623" w:right="1041" w:bottom="709" w:left="851"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77C8" w14:textId="77777777" w:rsidR="00AD0FAA" w:rsidRDefault="00AD0FAA" w:rsidP="00BD0767">
      <w:r>
        <w:separator/>
      </w:r>
    </w:p>
  </w:endnote>
  <w:endnote w:type="continuationSeparator" w:id="0">
    <w:p w14:paraId="152D8B83" w14:textId="77777777" w:rsidR="00AD0FAA" w:rsidRDefault="00AD0FAA" w:rsidP="00BD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66601"/>
      <w:docPartObj>
        <w:docPartGallery w:val="Page Numbers (Bottom of Page)"/>
        <w:docPartUnique/>
      </w:docPartObj>
    </w:sdtPr>
    <w:sdtEndPr>
      <w:rPr>
        <w:noProof/>
      </w:rPr>
    </w:sdtEndPr>
    <w:sdtContent>
      <w:p w14:paraId="0C5AF368" w14:textId="77777777" w:rsidR="00815D77" w:rsidRDefault="00815D7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83895CE" w14:textId="77777777" w:rsidR="00815D77" w:rsidRDefault="00815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E3E2" w14:textId="3EA00A41" w:rsidR="00815D77" w:rsidRDefault="00815D77">
    <w:pPr>
      <w:pStyle w:val="Footer"/>
      <w:jc w:val="center"/>
    </w:pPr>
  </w:p>
  <w:p w14:paraId="10155143" w14:textId="77777777" w:rsidR="00815D77" w:rsidRDefault="0081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7812" w14:textId="77777777" w:rsidR="00AD0FAA" w:rsidRDefault="00AD0FAA" w:rsidP="00BD0767">
      <w:r>
        <w:separator/>
      </w:r>
    </w:p>
  </w:footnote>
  <w:footnote w:type="continuationSeparator" w:id="0">
    <w:p w14:paraId="4E200307" w14:textId="77777777" w:rsidR="00AD0FAA" w:rsidRDefault="00AD0FAA" w:rsidP="00BD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A19D" w14:textId="77777777" w:rsidR="00815D77" w:rsidRDefault="00815D77" w:rsidP="009641DF">
    <w:pPr>
      <w:pStyle w:val="Header"/>
      <w:tabs>
        <w:tab w:val="left" w:pos="1208"/>
        <w:tab w:val="right" w:pos="9026"/>
      </w:tabs>
      <w:jc w:val="right"/>
    </w:pPr>
    <w:r>
      <w:tab/>
      <w:t>COMESA Secretariat/ADM/SC/XXII/5.2A</w:t>
    </w:r>
  </w:p>
  <w:p w14:paraId="7FC8C9B7" w14:textId="77777777" w:rsidR="00815D77" w:rsidRDefault="00815D77" w:rsidP="009641DF">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727D469A" w14:textId="77777777" w:rsidR="00815D77" w:rsidRDefault="00815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2A4E" w14:textId="77777777" w:rsidR="00815D77" w:rsidRDefault="00815D77" w:rsidP="009641DF">
    <w:pPr>
      <w:pStyle w:val="Header"/>
      <w:tabs>
        <w:tab w:val="left" w:pos="1208"/>
        <w:tab w:val="right" w:pos="9026"/>
      </w:tabs>
      <w:jc w:val="right"/>
    </w:pPr>
    <w:r>
      <w:tab/>
      <w:t>COMESA Secretariat/ADM/SC/XXII/5.2A</w:t>
    </w:r>
  </w:p>
  <w:p w14:paraId="67DAAE34" w14:textId="77777777" w:rsidR="00815D77" w:rsidRDefault="00815D77" w:rsidP="009641DF">
    <w:pPr>
      <w:pStyle w:val="Header"/>
      <w:jc w:val="right"/>
    </w:pPr>
    <w:r>
      <w:t xml:space="preserve">Page </w:t>
    </w:r>
    <w:sdt>
      <w:sdtPr>
        <w:id w:val="16865522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6857269A" w14:textId="77777777" w:rsidR="00815D77" w:rsidRDefault="00815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9510" w14:textId="77777777" w:rsidR="00815D77" w:rsidRDefault="00815D77" w:rsidP="009641DF">
    <w:pPr>
      <w:pStyle w:val="Header"/>
      <w:tabs>
        <w:tab w:val="left" w:pos="1208"/>
        <w:tab w:val="right" w:pos="9026"/>
      </w:tabs>
      <w:jc w:val="right"/>
    </w:pPr>
    <w:r>
      <w:tab/>
      <w:t>COMESA Secretariat/ADM/SC/XXII/5.2A</w:t>
    </w:r>
  </w:p>
  <w:p w14:paraId="2B0E2EFA" w14:textId="77777777" w:rsidR="00815D77" w:rsidRDefault="00815D77" w:rsidP="009641DF">
    <w:pPr>
      <w:pStyle w:val="Header"/>
      <w:jc w:val="right"/>
    </w:pPr>
    <w:r>
      <w:t xml:space="preserve">Page </w:t>
    </w:r>
    <w:sdt>
      <w:sdtPr>
        <w:id w:val="-1190650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153037A8" w14:textId="77777777" w:rsidR="00815D77" w:rsidRDefault="00815D77" w:rsidP="00C5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6B"/>
    <w:multiLevelType w:val="hybridMultilevel"/>
    <w:tmpl w:val="0628704E"/>
    <w:lvl w:ilvl="0" w:tplc="C804E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33DC6"/>
    <w:multiLevelType w:val="hybridMultilevel"/>
    <w:tmpl w:val="31169696"/>
    <w:lvl w:ilvl="0" w:tplc="3A483C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1284F"/>
    <w:multiLevelType w:val="hybridMultilevel"/>
    <w:tmpl w:val="21B0B82A"/>
    <w:lvl w:ilvl="0" w:tplc="2E0C0B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A4DE4"/>
    <w:multiLevelType w:val="hybridMultilevel"/>
    <w:tmpl w:val="E160B106"/>
    <w:styleLink w:val="ImportedStyle2"/>
    <w:lvl w:ilvl="0" w:tplc="B7CA378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E2E34">
      <w:start w:val="1"/>
      <w:numFmt w:val="lowerLetter"/>
      <w:lvlText w:val="%2."/>
      <w:lvlJc w:val="left"/>
      <w:pPr>
        <w:ind w:left="585"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0D114">
      <w:start w:val="1"/>
      <w:numFmt w:val="lowerRoman"/>
      <w:lvlText w:val="%3."/>
      <w:lvlJc w:val="left"/>
      <w:pPr>
        <w:ind w:left="1305"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BCD5CC">
      <w:start w:val="1"/>
      <w:numFmt w:val="decimal"/>
      <w:lvlText w:val="%4."/>
      <w:lvlJc w:val="left"/>
      <w:pPr>
        <w:ind w:left="2025"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4E7C6">
      <w:start w:val="1"/>
      <w:numFmt w:val="lowerLetter"/>
      <w:lvlText w:val="%5."/>
      <w:lvlJc w:val="left"/>
      <w:pPr>
        <w:ind w:left="2745"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B54">
      <w:start w:val="1"/>
      <w:numFmt w:val="lowerRoman"/>
      <w:lvlText w:val="%6."/>
      <w:lvlJc w:val="left"/>
      <w:pPr>
        <w:ind w:left="3465"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83E96">
      <w:start w:val="1"/>
      <w:numFmt w:val="decimal"/>
      <w:lvlText w:val="%7."/>
      <w:lvlJc w:val="left"/>
      <w:pPr>
        <w:ind w:left="4185"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223064">
      <w:start w:val="1"/>
      <w:numFmt w:val="lowerLetter"/>
      <w:lvlText w:val="%8."/>
      <w:lvlJc w:val="left"/>
      <w:pPr>
        <w:ind w:left="4905"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67AC8">
      <w:start w:val="1"/>
      <w:numFmt w:val="lowerRoman"/>
      <w:lvlText w:val="%9."/>
      <w:lvlJc w:val="left"/>
      <w:pPr>
        <w:ind w:left="5625"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871EC8"/>
    <w:multiLevelType w:val="hybridMultilevel"/>
    <w:tmpl w:val="B1B895C8"/>
    <w:lvl w:ilvl="0" w:tplc="E2A4302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B1A7F"/>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D5A60"/>
    <w:multiLevelType w:val="hybridMultilevel"/>
    <w:tmpl w:val="82F0B360"/>
    <w:lvl w:ilvl="0" w:tplc="E27070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F55330"/>
    <w:multiLevelType w:val="hybridMultilevel"/>
    <w:tmpl w:val="BC5223F2"/>
    <w:lvl w:ilvl="0" w:tplc="E640E172">
      <w:start w:val="1"/>
      <w:numFmt w:val="lowerRoman"/>
      <w:lvlText w:val="(%1)"/>
      <w:lvlJc w:val="left"/>
      <w:pPr>
        <w:tabs>
          <w:tab w:val="num" w:pos="720"/>
        </w:tabs>
        <w:ind w:left="720" w:hanging="360"/>
      </w:pPr>
      <w:rPr>
        <w:rFonts w:eastAsia="Batang" w:hint="default"/>
      </w:rPr>
    </w:lvl>
    <w:lvl w:ilvl="1" w:tplc="50B458F2">
      <w:start w:val="1"/>
      <w:numFmt w:val="decimal"/>
      <w:lvlText w:val="%2."/>
      <w:lvlJc w:val="left"/>
      <w:pPr>
        <w:tabs>
          <w:tab w:val="num" w:pos="360"/>
        </w:tabs>
        <w:ind w:left="360" w:hanging="360"/>
      </w:pPr>
      <w:rPr>
        <w:rFonts w:ascii="Arial" w:hAnsi="Arial" w:cs="Arial" w:hint="default"/>
        <w:b w:val="0"/>
        <w:i w:val="0"/>
        <w:color w:val="auto"/>
        <w:sz w:val="22"/>
        <w:szCs w:val="22"/>
        <w:lang w:val="en-US"/>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8" w15:restartNumberingAfterBreak="0">
    <w:nsid w:val="0E0D33D5"/>
    <w:multiLevelType w:val="hybridMultilevel"/>
    <w:tmpl w:val="3BD6E15C"/>
    <w:lvl w:ilvl="0" w:tplc="032CEF8E">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75F41"/>
    <w:multiLevelType w:val="hybridMultilevel"/>
    <w:tmpl w:val="CD54A0B2"/>
    <w:lvl w:ilvl="0" w:tplc="E12618E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894CA5"/>
    <w:multiLevelType w:val="hybridMultilevel"/>
    <w:tmpl w:val="534AA452"/>
    <w:lvl w:ilvl="0" w:tplc="038A3204">
      <w:start w:val="1"/>
      <w:numFmt w:val="lowerRoman"/>
      <w:lvlText w:val="(%1)"/>
      <w:lvlJc w:val="left"/>
      <w:pPr>
        <w:ind w:left="216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52CFD"/>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11F12"/>
    <w:multiLevelType w:val="multilevel"/>
    <w:tmpl w:val="6EAC1AE4"/>
    <w:lvl w:ilvl="0">
      <w:start w:val="1"/>
      <w:numFmt w:val="decimal"/>
      <w:lvlText w:val="%1."/>
      <w:lvlJc w:val="left"/>
      <w:pPr>
        <w:ind w:left="1080" w:hanging="360"/>
      </w:pPr>
      <w:rPr>
        <w:rFonts w:ascii="Arial" w:hAnsi="Arial"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1BE4260B"/>
    <w:multiLevelType w:val="hybridMultilevel"/>
    <w:tmpl w:val="5EAA36AA"/>
    <w:styleLink w:val="ImportedStyle64"/>
    <w:lvl w:ilvl="0" w:tplc="6778F15C">
      <w:start w:val="1"/>
      <w:numFmt w:val="lowerRoman"/>
      <w:lvlText w:val="(%1)"/>
      <w:lvlJc w:val="left"/>
      <w:pPr>
        <w:ind w:left="4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F21E44">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2496DE">
      <w:start w:val="1"/>
      <w:numFmt w:val="lowerRoman"/>
      <w:lvlText w:val="%3."/>
      <w:lvlJc w:val="left"/>
      <w:pPr>
        <w:ind w:left="189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8274C">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4F982">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AFF7E">
      <w:start w:val="1"/>
      <w:numFmt w:val="lowerRoman"/>
      <w:lvlText w:val="%6."/>
      <w:lvlJc w:val="left"/>
      <w:pPr>
        <w:ind w:left="40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8B32">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E22DC">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E8D7A">
      <w:start w:val="1"/>
      <w:numFmt w:val="lowerRoman"/>
      <w:lvlText w:val="%9."/>
      <w:lvlJc w:val="left"/>
      <w:pPr>
        <w:ind w:left="62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F5345E"/>
    <w:multiLevelType w:val="hybridMultilevel"/>
    <w:tmpl w:val="B1B895C8"/>
    <w:lvl w:ilvl="0" w:tplc="E2A4302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E51F07"/>
    <w:multiLevelType w:val="hybridMultilevel"/>
    <w:tmpl w:val="C3B6C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A1056"/>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0E56E4"/>
    <w:multiLevelType w:val="hybridMultilevel"/>
    <w:tmpl w:val="76FC1336"/>
    <w:lvl w:ilvl="0" w:tplc="9EFE202E">
      <w:start w:val="1"/>
      <w:numFmt w:val="lowerRoman"/>
      <w:lvlText w:val="(%1)"/>
      <w:lvlJc w:val="left"/>
      <w:pPr>
        <w:ind w:left="720" w:hanging="360"/>
      </w:pPr>
      <w:rPr>
        <w:rFonts w:eastAsia="Batang"/>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55CC1"/>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5B467C"/>
    <w:multiLevelType w:val="hybridMultilevel"/>
    <w:tmpl w:val="ACC81B44"/>
    <w:lvl w:ilvl="0" w:tplc="CEC608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18E8"/>
    <w:multiLevelType w:val="hybridMultilevel"/>
    <w:tmpl w:val="21B0B82A"/>
    <w:lvl w:ilvl="0" w:tplc="2E0C0B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30704A"/>
    <w:multiLevelType w:val="hybridMultilevel"/>
    <w:tmpl w:val="B17A0A94"/>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A32CA"/>
    <w:multiLevelType w:val="hybridMultilevel"/>
    <w:tmpl w:val="7588745E"/>
    <w:lvl w:ilvl="0" w:tplc="E8E670DE">
      <w:start w:val="1"/>
      <w:numFmt w:val="decimal"/>
      <w:lvlText w:val="%1."/>
      <w:lvlJc w:val="left"/>
      <w:pPr>
        <w:tabs>
          <w:tab w:val="num" w:pos="360"/>
        </w:tabs>
        <w:ind w:left="0" w:firstLine="0"/>
      </w:pPr>
      <w:rPr>
        <w:rFonts w:hint="default"/>
      </w:rPr>
    </w:lvl>
    <w:lvl w:ilvl="1" w:tplc="B52273F8">
      <w:start w:val="1"/>
      <w:numFmt w:val="bullet"/>
      <w:pStyle w:val="ListBullet2"/>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A0853"/>
    <w:multiLevelType w:val="hybridMultilevel"/>
    <w:tmpl w:val="B17A0A94"/>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D7E06"/>
    <w:multiLevelType w:val="hybridMultilevel"/>
    <w:tmpl w:val="8C74CD5A"/>
    <w:lvl w:ilvl="0" w:tplc="FF40B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CD5FF8"/>
    <w:multiLevelType w:val="hybridMultilevel"/>
    <w:tmpl w:val="BC5223F2"/>
    <w:lvl w:ilvl="0" w:tplc="E640E172">
      <w:start w:val="1"/>
      <w:numFmt w:val="lowerRoman"/>
      <w:lvlText w:val="(%1)"/>
      <w:lvlJc w:val="left"/>
      <w:pPr>
        <w:tabs>
          <w:tab w:val="num" w:pos="720"/>
        </w:tabs>
        <w:ind w:left="720" w:hanging="360"/>
      </w:pPr>
      <w:rPr>
        <w:rFonts w:eastAsia="Batang" w:hint="default"/>
      </w:rPr>
    </w:lvl>
    <w:lvl w:ilvl="1" w:tplc="50B458F2">
      <w:start w:val="1"/>
      <w:numFmt w:val="decimal"/>
      <w:lvlText w:val="%2."/>
      <w:lvlJc w:val="left"/>
      <w:pPr>
        <w:tabs>
          <w:tab w:val="num" w:pos="360"/>
        </w:tabs>
        <w:ind w:left="360" w:hanging="360"/>
      </w:pPr>
      <w:rPr>
        <w:rFonts w:ascii="Arial" w:hAnsi="Arial" w:cs="Arial" w:hint="default"/>
        <w:b w:val="0"/>
        <w:i w:val="0"/>
        <w:color w:val="auto"/>
        <w:sz w:val="22"/>
        <w:szCs w:val="22"/>
        <w:lang w:val="en-US"/>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26" w15:restartNumberingAfterBreak="0">
    <w:nsid w:val="52166158"/>
    <w:multiLevelType w:val="hybridMultilevel"/>
    <w:tmpl w:val="A6BC2DC0"/>
    <w:lvl w:ilvl="0" w:tplc="E46203E4">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3052E2"/>
    <w:multiLevelType w:val="hybridMultilevel"/>
    <w:tmpl w:val="3796C430"/>
    <w:styleLink w:val="ImportedStyle641"/>
    <w:lvl w:ilvl="0" w:tplc="1C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4C27"/>
    <w:multiLevelType w:val="hybridMultilevel"/>
    <w:tmpl w:val="72BE4524"/>
    <w:styleLink w:val="ImportedStyle5"/>
    <w:lvl w:ilvl="0" w:tplc="F1C4B532">
      <w:start w:val="1"/>
      <w:numFmt w:val="lowerRoman"/>
      <w:lvlText w:val="(%1)"/>
      <w:lvlJc w:val="left"/>
      <w:pPr>
        <w:tabs>
          <w:tab w:val="num" w:pos="1855"/>
        </w:tabs>
        <w:ind w:left="19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ADFB2">
      <w:start w:val="1"/>
      <w:numFmt w:val="lowerLetter"/>
      <w:lvlText w:val="%2."/>
      <w:lvlJc w:val="left"/>
      <w:pPr>
        <w:tabs>
          <w:tab w:val="left" w:pos="1855"/>
          <w:tab w:val="num" w:pos="2465"/>
        </w:tabs>
        <w:ind w:left="25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68CB6">
      <w:start w:val="1"/>
      <w:numFmt w:val="lowerRoman"/>
      <w:lvlText w:val="%3."/>
      <w:lvlJc w:val="left"/>
      <w:pPr>
        <w:tabs>
          <w:tab w:val="left" w:pos="1855"/>
          <w:tab w:val="num" w:pos="3185"/>
        </w:tabs>
        <w:ind w:left="331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E56EE">
      <w:start w:val="1"/>
      <w:numFmt w:val="decimal"/>
      <w:lvlText w:val="%4."/>
      <w:lvlJc w:val="left"/>
      <w:pPr>
        <w:tabs>
          <w:tab w:val="left" w:pos="1855"/>
          <w:tab w:val="num" w:pos="3905"/>
        </w:tabs>
        <w:ind w:left="403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41A48">
      <w:start w:val="1"/>
      <w:numFmt w:val="lowerLetter"/>
      <w:lvlText w:val="%5."/>
      <w:lvlJc w:val="left"/>
      <w:pPr>
        <w:tabs>
          <w:tab w:val="left" w:pos="1855"/>
          <w:tab w:val="num" w:pos="4625"/>
        </w:tabs>
        <w:ind w:left="475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61E8A">
      <w:start w:val="1"/>
      <w:numFmt w:val="lowerRoman"/>
      <w:lvlText w:val="%6."/>
      <w:lvlJc w:val="left"/>
      <w:pPr>
        <w:tabs>
          <w:tab w:val="left" w:pos="1855"/>
          <w:tab w:val="num" w:pos="5345"/>
        </w:tabs>
        <w:ind w:left="547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84A3E">
      <w:start w:val="1"/>
      <w:numFmt w:val="decimal"/>
      <w:lvlText w:val="%7."/>
      <w:lvlJc w:val="left"/>
      <w:pPr>
        <w:tabs>
          <w:tab w:val="left" w:pos="1855"/>
          <w:tab w:val="num" w:pos="6065"/>
        </w:tabs>
        <w:ind w:left="61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75A8">
      <w:start w:val="1"/>
      <w:numFmt w:val="lowerLetter"/>
      <w:lvlText w:val="%8."/>
      <w:lvlJc w:val="left"/>
      <w:pPr>
        <w:tabs>
          <w:tab w:val="left" w:pos="1855"/>
          <w:tab w:val="num" w:pos="6785"/>
        </w:tabs>
        <w:ind w:left="691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CD040">
      <w:start w:val="1"/>
      <w:numFmt w:val="lowerRoman"/>
      <w:lvlText w:val="%9."/>
      <w:lvlJc w:val="left"/>
      <w:pPr>
        <w:tabs>
          <w:tab w:val="left" w:pos="1855"/>
          <w:tab w:val="num" w:pos="7505"/>
        </w:tabs>
        <w:ind w:left="763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5107CB0"/>
    <w:multiLevelType w:val="hybridMultilevel"/>
    <w:tmpl w:val="48D207DA"/>
    <w:lvl w:ilvl="0" w:tplc="BEFC6C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5C93EE4"/>
    <w:multiLevelType w:val="hybridMultilevel"/>
    <w:tmpl w:val="057EF3C8"/>
    <w:styleLink w:val="List41"/>
    <w:lvl w:ilvl="0" w:tplc="EBAE22B8">
      <w:start w:val="1"/>
      <w:numFmt w:val="lowerLetter"/>
      <w:lvlText w:val="%1)"/>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4F90E">
      <w:start w:val="1"/>
      <w:numFmt w:val="lowerLetter"/>
      <w:lvlText w:val="%2."/>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44452">
      <w:start w:val="1"/>
      <w:numFmt w:val="lowerRoman"/>
      <w:lvlText w:val="%3."/>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8ABD4">
      <w:start w:val="1"/>
      <w:numFmt w:val="decimal"/>
      <w:lvlText w:val="%4."/>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E95A0">
      <w:start w:val="1"/>
      <w:numFmt w:val="lowerLetter"/>
      <w:lvlText w:val="%5."/>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C125E">
      <w:start w:val="1"/>
      <w:numFmt w:val="lowerRoman"/>
      <w:lvlText w:val="%6."/>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09DBC">
      <w:start w:val="1"/>
      <w:numFmt w:val="decimal"/>
      <w:lvlText w:val="%7."/>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68A2B0">
      <w:start w:val="1"/>
      <w:numFmt w:val="lowerLetter"/>
      <w:lvlText w:val="%8."/>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AE3F0">
      <w:start w:val="1"/>
      <w:numFmt w:val="lowerRoman"/>
      <w:lvlText w:val="%9."/>
      <w:lvlJc w:val="left"/>
      <w:pPr>
        <w:ind w:left="270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183C87"/>
    <w:multiLevelType w:val="multilevel"/>
    <w:tmpl w:val="C090C466"/>
    <w:styleLink w:val="List0"/>
    <w:lvl w:ilvl="0">
      <w:start w:val="1"/>
      <w:numFmt w:val="lowerLetter"/>
      <w:lvlText w:val="(%1)"/>
      <w:lvlJc w:val="left"/>
      <w:pPr>
        <w:ind w:left="2880" w:hanging="6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1)(%2)"/>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1)(%2)(%3)(%4)(%5)(%6)(%7)"/>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1)(%2)(%3)(%4)(%5)(%6)(%7)(%8)(%9)"/>
      <w:lvlJc w:val="left"/>
      <w:pPr>
        <w:ind w:left="2673" w:hanging="52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F657ADE"/>
    <w:multiLevelType w:val="hybridMultilevel"/>
    <w:tmpl w:val="6FA475C8"/>
    <w:lvl w:ilvl="0" w:tplc="39282ADA">
      <w:start w:val="1"/>
      <w:numFmt w:val="lowerRoman"/>
      <w:lvlText w:val="(%1)"/>
      <w:lvlJc w:val="left"/>
      <w:pPr>
        <w:ind w:left="2160" w:hanging="72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612031"/>
    <w:multiLevelType w:val="hybridMultilevel"/>
    <w:tmpl w:val="BC5223F2"/>
    <w:lvl w:ilvl="0" w:tplc="E640E172">
      <w:start w:val="1"/>
      <w:numFmt w:val="lowerRoman"/>
      <w:lvlText w:val="(%1)"/>
      <w:lvlJc w:val="left"/>
      <w:pPr>
        <w:tabs>
          <w:tab w:val="num" w:pos="720"/>
        </w:tabs>
        <w:ind w:left="720" w:hanging="360"/>
      </w:pPr>
      <w:rPr>
        <w:rFonts w:eastAsia="Batang" w:hint="default"/>
      </w:rPr>
    </w:lvl>
    <w:lvl w:ilvl="1" w:tplc="50B458F2">
      <w:start w:val="1"/>
      <w:numFmt w:val="decimal"/>
      <w:lvlText w:val="%2."/>
      <w:lvlJc w:val="left"/>
      <w:pPr>
        <w:tabs>
          <w:tab w:val="num" w:pos="360"/>
        </w:tabs>
        <w:ind w:left="360" w:hanging="360"/>
      </w:pPr>
      <w:rPr>
        <w:rFonts w:ascii="Arial" w:hAnsi="Arial" w:cs="Arial" w:hint="default"/>
        <w:b w:val="0"/>
        <w:i w:val="0"/>
        <w:color w:val="auto"/>
        <w:sz w:val="22"/>
        <w:szCs w:val="22"/>
        <w:lang w:val="en-US"/>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34" w15:restartNumberingAfterBreak="0">
    <w:nsid w:val="653C79BA"/>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AD67D9"/>
    <w:multiLevelType w:val="hybridMultilevel"/>
    <w:tmpl w:val="92347876"/>
    <w:lvl w:ilvl="0" w:tplc="5E86D8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FE22D4"/>
    <w:multiLevelType w:val="hybridMultilevel"/>
    <w:tmpl w:val="B17A0A94"/>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5202CF"/>
    <w:multiLevelType w:val="hybridMultilevel"/>
    <w:tmpl w:val="C7B2A2D4"/>
    <w:lvl w:ilvl="0" w:tplc="6B26201A">
      <w:numFmt w:val="bullet"/>
      <w:lvlText w:val="-"/>
      <w:lvlJc w:val="left"/>
      <w:pPr>
        <w:ind w:left="430" w:hanging="360"/>
      </w:pPr>
      <w:rPr>
        <w:rFonts w:ascii="Arial" w:eastAsiaTheme="minorHAnsi" w:hAnsi="Arial" w:cs="Arial" w:hint="default"/>
      </w:rPr>
    </w:lvl>
    <w:lvl w:ilvl="1" w:tplc="20000003" w:tentative="1">
      <w:start w:val="1"/>
      <w:numFmt w:val="bullet"/>
      <w:lvlText w:val="o"/>
      <w:lvlJc w:val="left"/>
      <w:pPr>
        <w:ind w:left="1150" w:hanging="360"/>
      </w:pPr>
      <w:rPr>
        <w:rFonts w:ascii="Courier New" w:hAnsi="Courier New" w:cs="Courier New" w:hint="default"/>
      </w:rPr>
    </w:lvl>
    <w:lvl w:ilvl="2" w:tplc="20000005" w:tentative="1">
      <w:start w:val="1"/>
      <w:numFmt w:val="bullet"/>
      <w:lvlText w:val=""/>
      <w:lvlJc w:val="left"/>
      <w:pPr>
        <w:ind w:left="1870" w:hanging="360"/>
      </w:pPr>
      <w:rPr>
        <w:rFonts w:ascii="Wingdings" w:hAnsi="Wingdings" w:hint="default"/>
      </w:rPr>
    </w:lvl>
    <w:lvl w:ilvl="3" w:tplc="20000001" w:tentative="1">
      <w:start w:val="1"/>
      <w:numFmt w:val="bullet"/>
      <w:lvlText w:val=""/>
      <w:lvlJc w:val="left"/>
      <w:pPr>
        <w:ind w:left="2590" w:hanging="360"/>
      </w:pPr>
      <w:rPr>
        <w:rFonts w:ascii="Symbol" w:hAnsi="Symbol" w:hint="default"/>
      </w:rPr>
    </w:lvl>
    <w:lvl w:ilvl="4" w:tplc="20000003" w:tentative="1">
      <w:start w:val="1"/>
      <w:numFmt w:val="bullet"/>
      <w:lvlText w:val="o"/>
      <w:lvlJc w:val="left"/>
      <w:pPr>
        <w:ind w:left="3310" w:hanging="360"/>
      </w:pPr>
      <w:rPr>
        <w:rFonts w:ascii="Courier New" w:hAnsi="Courier New" w:cs="Courier New" w:hint="default"/>
      </w:rPr>
    </w:lvl>
    <w:lvl w:ilvl="5" w:tplc="20000005" w:tentative="1">
      <w:start w:val="1"/>
      <w:numFmt w:val="bullet"/>
      <w:lvlText w:val=""/>
      <w:lvlJc w:val="left"/>
      <w:pPr>
        <w:ind w:left="4030" w:hanging="360"/>
      </w:pPr>
      <w:rPr>
        <w:rFonts w:ascii="Wingdings" w:hAnsi="Wingdings" w:hint="default"/>
      </w:rPr>
    </w:lvl>
    <w:lvl w:ilvl="6" w:tplc="20000001" w:tentative="1">
      <w:start w:val="1"/>
      <w:numFmt w:val="bullet"/>
      <w:lvlText w:val=""/>
      <w:lvlJc w:val="left"/>
      <w:pPr>
        <w:ind w:left="4750" w:hanging="360"/>
      </w:pPr>
      <w:rPr>
        <w:rFonts w:ascii="Symbol" w:hAnsi="Symbol" w:hint="default"/>
      </w:rPr>
    </w:lvl>
    <w:lvl w:ilvl="7" w:tplc="20000003" w:tentative="1">
      <w:start w:val="1"/>
      <w:numFmt w:val="bullet"/>
      <w:lvlText w:val="o"/>
      <w:lvlJc w:val="left"/>
      <w:pPr>
        <w:ind w:left="5470" w:hanging="360"/>
      </w:pPr>
      <w:rPr>
        <w:rFonts w:ascii="Courier New" w:hAnsi="Courier New" w:cs="Courier New" w:hint="default"/>
      </w:rPr>
    </w:lvl>
    <w:lvl w:ilvl="8" w:tplc="20000005" w:tentative="1">
      <w:start w:val="1"/>
      <w:numFmt w:val="bullet"/>
      <w:lvlText w:val=""/>
      <w:lvlJc w:val="left"/>
      <w:pPr>
        <w:ind w:left="6190" w:hanging="360"/>
      </w:pPr>
      <w:rPr>
        <w:rFonts w:ascii="Wingdings" w:hAnsi="Wingdings" w:hint="default"/>
      </w:rPr>
    </w:lvl>
  </w:abstractNum>
  <w:abstractNum w:abstractNumId="38" w15:restartNumberingAfterBreak="0">
    <w:nsid w:val="72451286"/>
    <w:multiLevelType w:val="hybridMultilevel"/>
    <w:tmpl w:val="CFC659EE"/>
    <w:lvl w:ilvl="0" w:tplc="E2BE0F7E">
      <w:start w:val="201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E74C7F"/>
    <w:multiLevelType w:val="hybridMultilevel"/>
    <w:tmpl w:val="5DE21200"/>
    <w:lvl w:ilvl="0" w:tplc="87380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3B274C"/>
    <w:multiLevelType w:val="hybridMultilevel"/>
    <w:tmpl w:val="6B284EB6"/>
    <w:styleLink w:val="ImportedStyle1"/>
    <w:lvl w:ilvl="0" w:tplc="0D747222">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2437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60F76">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94C1A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86A3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DAC79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74C22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7C2AC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2AD2A">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9FE5844"/>
    <w:multiLevelType w:val="hybridMultilevel"/>
    <w:tmpl w:val="8C74CD5A"/>
    <w:lvl w:ilvl="0" w:tplc="FF40B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573995"/>
    <w:multiLevelType w:val="hybridMultilevel"/>
    <w:tmpl w:val="859298B4"/>
    <w:styleLink w:val="ImportedStyle4"/>
    <w:lvl w:ilvl="0" w:tplc="CED4278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4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2B54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E25D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18B33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7400E4">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EEC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682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2C7D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0"/>
  </w:num>
  <w:num w:numId="3">
    <w:abstractNumId w:val="42"/>
  </w:num>
  <w:num w:numId="4">
    <w:abstractNumId w:val="31"/>
  </w:num>
  <w:num w:numId="5">
    <w:abstractNumId w:val="30"/>
  </w:num>
  <w:num w:numId="6">
    <w:abstractNumId w:val="3"/>
  </w:num>
  <w:num w:numId="7">
    <w:abstractNumId w:val="28"/>
  </w:num>
  <w:num w:numId="8">
    <w:abstractNumId w:val="22"/>
  </w:num>
  <w:num w:numId="9">
    <w:abstractNumId w:val="35"/>
  </w:num>
  <w:num w:numId="10">
    <w:abstractNumId w:val="15"/>
  </w:num>
  <w:num w:numId="11">
    <w:abstractNumId w:val="19"/>
  </w:num>
  <w:num w:numId="12">
    <w:abstractNumId w:val="0"/>
  </w:num>
  <w:num w:numId="13">
    <w:abstractNumId w:val="9"/>
  </w:num>
  <w:num w:numId="14">
    <w:abstractNumId w:val="29"/>
  </w:num>
  <w:num w:numId="15">
    <w:abstractNumId w:val="32"/>
  </w:num>
  <w:num w:numId="16">
    <w:abstractNumId w:val="10"/>
  </w:num>
  <w:num w:numId="17">
    <w:abstractNumId w:val="37"/>
  </w:num>
  <w:num w:numId="18">
    <w:abstractNumId w:val="27"/>
  </w:num>
  <w:num w:numId="19">
    <w:abstractNumId w:val="13"/>
  </w:num>
  <w:num w:numId="20">
    <w:abstractNumId w:val="38"/>
  </w:num>
  <w:num w:numId="21">
    <w:abstractNumId w:val="41"/>
  </w:num>
  <w:num w:numId="22">
    <w:abstractNumId w:val="6"/>
  </w:num>
  <w:num w:numId="23">
    <w:abstractNumId w:val="24"/>
  </w:num>
  <w:num w:numId="24">
    <w:abstractNumId w:val="33"/>
  </w:num>
  <w:num w:numId="25">
    <w:abstractNumId w:val="25"/>
  </w:num>
  <w:num w:numId="26">
    <w:abstractNumId w:val="26"/>
  </w:num>
  <w:num w:numId="27">
    <w:abstractNumId w:val="7"/>
  </w:num>
  <w:num w:numId="28">
    <w:abstractNumId w:val="4"/>
  </w:num>
  <w:num w:numId="29">
    <w:abstractNumId w:val="17"/>
  </w:num>
  <w:num w:numId="30">
    <w:abstractNumId w:val="1"/>
  </w:num>
  <w:num w:numId="31">
    <w:abstractNumId w:val="14"/>
  </w:num>
  <w:num w:numId="32">
    <w:abstractNumId w:val="5"/>
  </w:num>
  <w:num w:numId="33">
    <w:abstractNumId w:val="11"/>
  </w:num>
  <w:num w:numId="34">
    <w:abstractNumId w:val="8"/>
  </w:num>
  <w:num w:numId="35">
    <w:abstractNumId w:val="2"/>
  </w:num>
  <w:num w:numId="36">
    <w:abstractNumId w:val="20"/>
  </w:num>
  <w:num w:numId="37">
    <w:abstractNumId w:val="39"/>
  </w:num>
  <w:num w:numId="38">
    <w:abstractNumId w:val="36"/>
  </w:num>
  <w:num w:numId="39">
    <w:abstractNumId w:val="16"/>
  </w:num>
  <w:num w:numId="40">
    <w:abstractNumId w:val="18"/>
  </w:num>
  <w:num w:numId="41">
    <w:abstractNumId w:val="21"/>
  </w:num>
  <w:num w:numId="42">
    <w:abstractNumId w:val="23"/>
  </w:num>
  <w:num w:numId="4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67"/>
    <w:rsid w:val="000129EF"/>
    <w:rsid w:val="0002142B"/>
    <w:rsid w:val="0004288C"/>
    <w:rsid w:val="00046C0D"/>
    <w:rsid w:val="000769A2"/>
    <w:rsid w:val="000848CC"/>
    <w:rsid w:val="0009504E"/>
    <w:rsid w:val="000A06CF"/>
    <w:rsid w:val="000A7F89"/>
    <w:rsid w:val="000B1D36"/>
    <w:rsid w:val="000C1C7D"/>
    <w:rsid w:val="000C66A4"/>
    <w:rsid w:val="000E6B14"/>
    <w:rsid w:val="001072AF"/>
    <w:rsid w:val="00127F59"/>
    <w:rsid w:val="00137583"/>
    <w:rsid w:val="00144715"/>
    <w:rsid w:val="00144744"/>
    <w:rsid w:val="00151A0B"/>
    <w:rsid w:val="001526A6"/>
    <w:rsid w:val="00154257"/>
    <w:rsid w:val="00157EB8"/>
    <w:rsid w:val="00167A6D"/>
    <w:rsid w:val="00181C89"/>
    <w:rsid w:val="00194B62"/>
    <w:rsid w:val="001A3865"/>
    <w:rsid w:val="001B52B3"/>
    <w:rsid w:val="001C2182"/>
    <w:rsid w:val="001C7A8A"/>
    <w:rsid w:val="001C7EB8"/>
    <w:rsid w:val="001D566F"/>
    <w:rsid w:val="001E0495"/>
    <w:rsid w:val="001E3999"/>
    <w:rsid w:val="001F7F6B"/>
    <w:rsid w:val="00221092"/>
    <w:rsid w:val="00231378"/>
    <w:rsid w:val="002620D9"/>
    <w:rsid w:val="00264242"/>
    <w:rsid w:val="00271693"/>
    <w:rsid w:val="00276ABF"/>
    <w:rsid w:val="00280E21"/>
    <w:rsid w:val="00295884"/>
    <w:rsid w:val="002A68C5"/>
    <w:rsid w:val="002A6910"/>
    <w:rsid w:val="002A7C5E"/>
    <w:rsid w:val="002C797E"/>
    <w:rsid w:val="002D3F8D"/>
    <w:rsid w:val="002E00C1"/>
    <w:rsid w:val="002E49DD"/>
    <w:rsid w:val="002F0B48"/>
    <w:rsid w:val="002F373E"/>
    <w:rsid w:val="002F4B5F"/>
    <w:rsid w:val="002F6F26"/>
    <w:rsid w:val="003040ED"/>
    <w:rsid w:val="0030415B"/>
    <w:rsid w:val="00310E36"/>
    <w:rsid w:val="00317E23"/>
    <w:rsid w:val="00325825"/>
    <w:rsid w:val="00342853"/>
    <w:rsid w:val="00344353"/>
    <w:rsid w:val="0034446A"/>
    <w:rsid w:val="0036408F"/>
    <w:rsid w:val="00366271"/>
    <w:rsid w:val="003707E7"/>
    <w:rsid w:val="00372A9A"/>
    <w:rsid w:val="00383D3E"/>
    <w:rsid w:val="00386352"/>
    <w:rsid w:val="00387746"/>
    <w:rsid w:val="003A0168"/>
    <w:rsid w:val="003A1DE4"/>
    <w:rsid w:val="003B019A"/>
    <w:rsid w:val="003C3E57"/>
    <w:rsid w:val="003C4EA1"/>
    <w:rsid w:val="003D24AC"/>
    <w:rsid w:val="003E351F"/>
    <w:rsid w:val="003F2879"/>
    <w:rsid w:val="003F31F7"/>
    <w:rsid w:val="004146D2"/>
    <w:rsid w:val="00421D59"/>
    <w:rsid w:val="004255DB"/>
    <w:rsid w:val="00427B7C"/>
    <w:rsid w:val="0044550B"/>
    <w:rsid w:val="00465317"/>
    <w:rsid w:val="0046544E"/>
    <w:rsid w:val="00493B19"/>
    <w:rsid w:val="004A209C"/>
    <w:rsid w:val="004A5011"/>
    <w:rsid w:val="004B1116"/>
    <w:rsid w:val="004C4905"/>
    <w:rsid w:val="004D1504"/>
    <w:rsid w:val="004D2E3B"/>
    <w:rsid w:val="004D31DA"/>
    <w:rsid w:val="004D6D25"/>
    <w:rsid w:val="004F307C"/>
    <w:rsid w:val="00526097"/>
    <w:rsid w:val="005347D2"/>
    <w:rsid w:val="00545BC5"/>
    <w:rsid w:val="0055514B"/>
    <w:rsid w:val="00561B1E"/>
    <w:rsid w:val="00563247"/>
    <w:rsid w:val="00575B08"/>
    <w:rsid w:val="005802B4"/>
    <w:rsid w:val="00580DEE"/>
    <w:rsid w:val="00581EE3"/>
    <w:rsid w:val="00586705"/>
    <w:rsid w:val="00590AC5"/>
    <w:rsid w:val="00596C63"/>
    <w:rsid w:val="005A26CA"/>
    <w:rsid w:val="005A69E0"/>
    <w:rsid w:val="005B6179"/>
    <w:rsid w:val="005E74B1"/>
    <w:rsid w:val="005F16CC"/>
    <w:rsid w:val="005F284B"/>
    <w:rsid w:val="006056BB"/>
    <w:rsid w:val="00610054"/>
    <w:rsid w:val="00616326"/>
    <w:rsid w:val="006227A9"/>
    <w:rsid w:val="00625B65"/>
    <w:rsid w:val="00645405"/>
    <w:rsid w:val="00646BF1"/>
    <w:rsid w:val="00662295"/>
    <w:rsid w:val="00666729"/>
    <w:rsid w:val="00667C1D"/>
    <w:rsid w:val="00675D8D"/>
    <w:rsid w:val="00681464"/>
    <w:rsid w:val="00682E20"/>
    <w:rsid w:val="00684731"/>
    <w:rsid w:val="006A22B3"/>
    <w:rsid w:val="006A23C6"/>
    <w:rsid w:val="006A764E"/>
    <w:rsid w:val="006C7BC0"/>
    <w:rsid w:val="006D304A"/>
    <w:rsid w:val="006E5690"/>
    <w:rsid w:val="006E60AB"/>
    <w:rsid w:val="0070089E"/>
    <w:rsid w:val="00711BFD"/>
    <w:rsid w:val="00715138"/>
    <w:rsid w:val="00722D92"/>
    <w:rsid w:val="00736E8C"/>
    <w:rsid w:val="00752FE8"/>
    <w:rsid w:val="00755B2A"/>
    <w:rsid w:val="00755FCB"/>
    <w:rsid w:val="00766C9D"/>
    <w:rsid w:val="007A0956"/>
    <w:rsid w:val="007A13B2"/>
    <w:rsid w:val="007A1A3C"/>
    <w:rsid w:val="007A58A3"/>
    <w:rsid w:val="007B6381"/>
    <w:rsid w:val="007C2E9F"/>
    <w:rsid w:val="007D5D12"/>
    <w:rsid w:val="007E5D9D"/>
    <w:rsid w:val="007F3C5F"/>
    <w:rsid w:val="00803E3C"/>
    <w:rsid w:val="00803FF3"/>
    <w:rsid w:val="0080605C"/>
    <w:rsid w:val="008150BF"/>
    <w:rsid w:val="00815D77"/>
    <w:rsid w:val="00816EAD"/>
    <w:rsid w:val="00823687"/>
    <w:rsid w:val="00826292"/>
    <w:rsid w:val="00831DF1"/>
    <w:rsid w:val="00845A98"/>
    <w:rsid w:val="00864173"/>
    <w:rsid w:val="00870544"/>
    <w:rsid w:val="00885C49"/>
    <w:rsid w:val="008951C4"/>
    <w:rsid w:val="008B1B32"/>
    <w:rsid w:val="008D310A"/>
    <w:rsid w:val="008D4AD7"/>
    <w:rsid w:val="008D5ACC"/>
    <w:rsid w:val="008E24C5"/>
    <w:rsid w:val="008E4F50"/>
    <w:rsid w:val="008F3BD6"/>
    <w:rsid w:val="00900082"/>
    <w:rsid w:val="00912E2B"/>
    <w:rsid w:val="0091765D"/>
    <w:rsid w:val="009407B8"/>
    <w:rsid w:val="00956017"/>
    <w:rsid w:val="00961ECC"/>
    <w:rsid w:val="009641DF"/>
    <w:rsid w:val="00971A47"/>
    <w:rsid w:val="00980868"/>
    <w:rsid w:val="009831E8"/>
    <w:rsid w:val="00986963"/>
    <w:rsid w:val="009B1934"/>
    <w:rsid w:val="009E488D"/>
    <w:rsid w:val="009F1A92"/>
    <w:rsid w:val="00A06666"/>
    <w:rsid w:val="00A15570"/>
    <w:rsid w:val="00A17739"/>
    <w:rsid w:val="00A2216E"/>
    <w:rsid w:val="00A25ABB"/>
    <w:rsid w:val="00A2653D"/>
    <w:rsid w:val="00A325FA"/>
    <w:rsid w:val="00A328DC"/>
    <w:rsid w:val="00A414E0"/>
    <w:rsid w:val="00A47C92"/>
    <w:rsid w:val="00A50099"/>
    <w:rsid w:val="00A6598F"/>
    <w:rsid w:val="00A72E70"/>
    <w:rsid w:val="00A80B29"/>
    <w:rsid w:val="00A97E3C"/>
    <w:rsid w:val="00AB4F49"/>
    <w:rsid w:val="00AC17D1"/>
    <w:rsid w:val="00AD0FAA"/>
    <w:rsid w:val="00AD107C"/>
    <w:rsid w:val="00AD1466"/>
    <w:rsid w:val="00AE08F7"/>
    <w:rsid w:val="00B03ED8"/>
    <w:rsid w:val="00B04A98"/>
    <w:rsid w:val="00B05839"/>
    <w:rsid w:val="00B10EA2"/>
    <w:rsid w:val="00B11C1A"/>
    <w:rsid w:val="00B4036C"/>
    <w:rsid w:val="00B4336C"/>
    <w:rsid w:val="00B435AC"/>
    <w:rsid w:val="00B47ABB"/>
    <w:rsid w:val="00B524F4"/>
    <w:rsid w:val="00B63063"/>
    <w:rsid w:val="00B6673B"/>
    <w:rsid w:val="00B75309"/>
    <w:rsid w:val="00B84105"/>
    <w:rsid w:val="00B847F4"/>
    <w:rsid w:val="00BB6EFE"/>
    <w:rsid w:val="00BB72A8"/>
    <w:rsid w:val="00BD0767"/>
    <w:rsid w:val="00BD1FCB"/>
    <w:rsid w:val="00BD258D"/>
    <w:rsid w:val="00BD2961"/>
    <w:rsid w:val="00BD764C"/>
    <w:rsid w:val="00BE29C4"/>
    <w:rsid w:val="00BF70E1"/>
    <w:rsid w:val="00C00DAC"/>
    <w:rsid w:val="00C02A04"/>
    <w:rsid w:val="00C12297"/>
    <w:rsid w:val="00C27095"/>
    <w:rsid w:val="00C3692B"/>
    <w:rsid w:val="00C47F46"/>
    <w:rsid w:val="00C56C89"/>
    <w:rsid w:val="00C571E3"/>
    <w:rsid w:val="00C67E95"/>
    <w:rsid w:val="00C71C03"/>
    <w:rsid w:val="00C84380"/>
    <w:rsid w:val="00CB04E5"/>
    <w:rsid w:val="00CB7FB8"/>
    <w:rsid w:val="00CC0950"/>
    <w:rsid w:val="00CE7584"/>
    <w:rsid w:val="00D0020C"/>
    <w:rsid w:val="00D01521"/>
    <w:rsid w:val="00D303A0"/>
    <w:rsid w:val="00D55261"/>
    <w:rsid w:val="00D57160"/>
    <w:rsid w:val="00D63BB3"/>
    <w:rsid w:val="00D712CA"/>
    <w:rsid w:val="00D7404E"/>
    <w:rsid w:val="00D82105"/>
    <w:rsid w:val="00D83904"/>
    <w:rsid w:val="00D90961"/>
    <w:rsid w:val="00DC4F8C"/>
    <w:rsid w:val="00DC7A6D"/>
    <w:rsid w:val="00DD4D70"/>
    <w:rsid w:val="00DD666D"/>
    <w:rsid w:val="00DF147B"/>
    <w:rsid w:val="00DF1550"/>
    <w:rsid w:val="00E0775F"/>
    <w:rsid w:val="00E078EA"/>
    <w:rsid w:val="00E11F5A"/>
    <w:rsid w:val="00E14C2B"/>
    <w:rsid w:val="00E27F0E"/>
    <w:rsid w:val="00E40A27"/>
    <w:rsid w:val="00E40FFC"/>
    <w:rsid w:val="00E51214"/>
    <w:rsid w:val="00E53A4A"/>
    <w:rsid w:val="00E5675A"/>
    <w:rsid w:val="00E57262"/>
    <w:rsid w:val="00E6597F"/>
    <w:rsid w:val="00E664C0"/>
    <w:rsid w:val="00E716B3"/>
    <w:rsid w:val="00E7196A"/>
    <w:rsid w:val="00E91874"/>
    <w:rsid w:val="00EA1254"/>
    <w:rsid w:val="00EA2496"/>
    <w:rsid w:val="00EA6277"/>
    <w:rsid w:val="00EC0AF7"/>
    <w:rsid w:val="00EC3FFE"/>
    <w:rsid w:val="00ED03CC"/>
    <w:rsid w:val="00ED16EF"/>
    <w:rsid w:val="00ED4E8B"/>
    <w:rsid w:val="00EE065E"/>
    <w:rsid w:val="00EE57AC"/>
    <w:rsid w:val="00EE7146"/>
    <w:rsid w:val="00F03218"/>
    <w:rsid w:val="00F10CC1"/>
    <w:rsid w:val="00F118F7"/>
    <w:rsid w:val="00F13DAB"/>
    <w:rsid w:val="00F157C6"/>
    <w:rsid w:val="00F1771B"/>
    <w:rsid w:val="00F26705"/>
    <w:rsid w:val="00F45C6A"/>
    <w:rsid w:val="00F52A01"/>
    <w:rsid w:val="00F55025"/>
    <w:rsid w:val="00F5716D"/>
    <w:rsid w:val="00F721B7"/>
    <w:rsid w:val="00F76833"/>
    <w:rsid w:val="00F82CBA"/>
    <w:rsid w:val="00F868BD"/>
    <w:rsid w:val="00F95C16"/>
    <w:rsid w:val="00FA4697"/>
    <w:rsid w:val="00FA5867"/>
    <w:rsid w:val="00FB11E2"/>
    <w:rsid w:val="00FB2DAC"/>
    <w:rsid w:val="00FB33F1"/>
    <w:rsid w:val="00FB74EF"/>
    <w:rsid w:val="00FC2753"/>
    <w:rsid w:val="00FC7D44"/>
    <w:rsid w:val="00FD407B"/>
    <w:rsid w:val="00FD5B5E"/>
    <w:rsid w:val="00FE3445"/>
    <w:rsid w:val="00FF0B25"/>
    <w:rsid w:val="00FF4018"/>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C976"/>
  <w15:chartTrackingRefBased/>
  <w15:docId w15:val="{0AE31065-B471-41E1-8550-2DD68E6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767"/>
    <w:pPr>
      <w:spacing w:after="0" w:line="240" w:lineRule="auto"/>
    </w:pPr>
    <w:rPr>
      <w:lang w:val="en-US"/>
    </w:rPr>
  </w:style>
  <w:style w:type="paragraph" w:styleId="Heading1">
    <w:name w:val="heading 1"/>
    <w:basedOn w:val="Normal"/>
    <w:next w:val="Normal"/>
    <w:link w:val="Heading1Char"/>
    <w:uiPriority w:val="9"/>
    <w:qFormat/>
    <w:rsid w:val="00BD07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7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rsid w:val="00BD0767"/>
    <w:pPr>
      <w:keepNext/>
      <w:pBdr>
        <w:top w:val="nil"/>
        <w:left w:val="nil"/>
        <w:bottom w:val="nil"/>
        <w:right w:val="nil"/>
        <w:between w:val="nil"/>
        <w:bar w:val="nil"/>
      </w:pBdr>
      <w:spacing w:after="0" w:line="240" w:lineRule="auto"/>
      <w:jc w:val="right"/>
      <w:outlineLvl w:val="2"/>
    </w:pPr>
    <w:rPr>
      <w:rFonts w:ascii="Arial" w:eastAsia="Arial Unicode MS" w:hAnsi="Arial" w:cs="Arial Unicode MS"/>
      <w:b/>
      <w:bCs/>
      <w:color w:val="000000"/>
      <w:u w:color="000000"/>
      <w:bdr w:val="nil"/>
      <w:lang w:val="en-US"/>
    </w:rPr>
  </w:style>
  <w:style w:type="paragraph" w:styleId="Heading4">
    <w:name w:val="heading 4"/>
    <w:next w:val="Body"/>
    <w:link w:val="Heading4Char"/>
    <w:uiPriority w:val="9"/>
    <w:qFormat/>
    <w:rsid w:val="00BD0767"/>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76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D076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BD0767"/>
    <w:rPr>
      <w:rFonts w:ascii="Arial" w:eastAsia="Arial Unicode MS" w:hAnsi="Arial" w:cs="Arial Unicode MS"/>
      <w:b/>
      <w:bCs/>
      <w:color w:val="000000"/>
      <w:u w:color="000000"/>
      <w:bdr w:val="nil"/>
      <w:lang w:val="en-US"/>
    </w:rPr>
  </w:style>
  <w:style w:type="character" w:customStyle="1" w:styleId="Heading4Char">
    <w:name w:val="Heading 4 Char"/>
    <w:basedOn w:val="DefaultParagraphFont"/>
    <w:link w:val="Heading4"/>
    <w:uiPriority w:val="9"/>
    <w:rsid w:val="00BD0767"/>
    <w:rPr>
      <w:rFonts w:ascii="Arial" w:eastAsia="Arial" w:hAnsi="Arial" w:cs="Arial"/>
      <w:b/>
      <w:bCs/>
      <w:color w:val="000000"/>
      <w:u w:color="000000"/>
      <w:bdr w:val="nil"/>
      <w:lang w:val="en-US"/>
    </w:rPr>
  </w:style>
  <w:style w:type="table" w:styleId="TableGrid">
    <w:name w:val="Table Grid"/>
    <w:basedOn w:val="TableNormal"/>
    <w:uiPriority w:val="39"/>
    <w:unhideWhenUsed/>
    <w:rsid w:val="00BD07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ontentsHeader"/>
    <w:basedOn w:val="Normal"/>
    <w:link w:val="HeaderChar"/>
    <w:uiPriority w:val="99"/>
    <w:unhideWhenUsed/>
    <w:rsid w:val="00BD0767"/>
    <w:pPr>
      <w:tabs>
        <w:tab w:val="center" w:pos="4680"/>
        <w:tab w:val="right" w:pos="9360"/>
      </w:tabs>
    </w:pPr>
  </w:style>
  <w:style w:type="character" w:customStyle="1" w:styleId="HeaderChar">
    <w:name w:val="Header Char"/>
    <w:aliases w:val="ContentsHeader Char"/>
    <w:basedOn w:val="DefaultParagraphFont"/>
    <w:link w:val="Header"/>
    <w:uiPriority w:val="99"/>
    <w:rsid w:val="00BD0767"/>
    <w:rPr>
      <w:lang w:val="en-US"/>
    </w:rPr>
  </w:style>
  <w:style w:type="paragraph" w:styleId="Footer">
    <w:name w:val="footer"/>
    <w:aliases w:val="EOI Header"/>
    <w:basedOn w:val="Normal"/>
    <w:link w:val="FooterChar"/>
    <w:uiPriority w:val="99"/>
    <w:unhideWhenUsed/>
    <w:rsid w:val="00BD0767"/>
    <w:pPr>
      <w:tabs>
        <w:tab w:val="center" w:pos="4680"/>
        <w:tab w:val="right" w:pos="9360"/>
      </w:tabs>
    </w:pPr>
  </w:style>
  <w:style w:type="character" w:customStyle="1" w:styleId="FooterChar">
    <w:name w:val="Footer Char"/>
    <w:aliases w:val="EOI Header Char"/>
    <w:basedOn w:val="DefaultParagraphFont"/>
    <w:link w:val="Footer"/>
    <w:uiPriority w:val="99"/>
    <w:rsid w:val="00BD0767"/>
    <w:rPr>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Citation List,Bullet Points,Liste Paragraf,Ha,lp1"/>
    <w:basedOn w:val="Normal"/>
    <w:link w:val="ListParagraphChar"/>
    <w:uiPriority w:val="34"/>
    <w:qFormat/>
    <w:rsid w:val="00BD0767"/>
    <w:pPr>
      <w:ind w:left="720"/>
      <w:contextualSpacing/>
    </w:pPr>
  </w:style>
  <w:style w:type="paragraph" w:customStyle="1" w:styleId="DefaultText">
    <w:name w:val="Default Text"/>
    <w:basedOn w:val="Normal"/>
    <w:link w:val="DefaultTextChar"/>
    <w:rsid w:val="00BD0767"/>
    <w:pPr>
      <w:tabs>
        <w:tab w:val="left" w:pos="-709"/>
      </w:tabs>
      <w:spacing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BD0767"/>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unhideWhenUsed/>
    <w:rsid w:val="00BD0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7"/>
    <w:rPr>
      <w:rFonts w:ascii="Segoe UI" w:hAnsi="Segoe UI" w:cs="Segoe UI"/>
      <w:sz w:val="18"/>
      <w:szCs w:val="18"/>
      <w:lang w:val="en-US"/>
    </w:rPr>
  </w:style>
  <w:style w:type="paragraph" w:customStyle="1" w:styleId="msonormal0">
    <w:name w:val="msonormal"/>
    <w:basedOn w:val="Normal"/>
    <w:rsid w:val="00BD076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0767"/>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BD0767"/>
    <w:rPr>
      <w:lang w:val="en-US"/>
    </w:rPr>
  </w:style>
  <w:style w:type="paragraph" w:styleId="TOCHeading">
    <w:name w:val="TOC Heading"/>
    <w:basedOn w:val="Heading1"/>
    <w:next w:val="Normal"/>
    <w:uiPriority w:val="39"/>
    <w:unhideWhenUsed/>
    <w:qFormat/>
    <w:rsid w:val="00BD0767"/>
    <w:pPr>
      <w:outlineLvl w:val="9"/>
    </w:pPr>
  </w:style>
  <w:style w:type="paragraph" w:customStyle="1" w:styleId="Body">
    <w:name w:val="Body"/>
    <w:rsid w:val="00BD07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NoList1">
    <w:name w:val="No List1"/>
    <w:next w:val="NoList"/>
    <w:uiPriority w:val="99"/>
    <w:semiHidden/>
    <w:unhideWhenUsed/>
    <w:rsid w:val="00BD0767"/>
  </w:style>
  <w:style w:type="paragraph" w:styleId="PlainText">
    <w:name w:val="Plain Text"/>
    <w:basedOn w:val="Normal"/>
    <w:link w:val="PlainTextChar"/>
    <w:unhideWhenUsed/>
    <w:rsid w:val="00BD0767"/>
    <w:rPr>
      <w:rFonts w:ascii="Calibri" w:hAnsi="Calibri"/>
      <w:szCs w:val="21"/>
      <w:lang w:val="en-GB"/>
    </w:rPr>
  </w:style>
  <w:style w:type="character" w:customStyle="1" w:styleId="PlainTextChar">
    <w:name w:val="Plain Text Char"/>
    <w:basedOn w:val="DefaultParagraphFont"/>
    <w:link w:val="PlainText"/>
    <w:rsid w:val="00BD0767"/>
    <w:rPr>
      <w:rFonts w:ascii="Calibri" w:hAnsi="Calibri"/>
      <w:szCs w:val="21"/>
      <w:lang w:val="en-GB"/>
    </w:rPr>
  </w:style>
  <w:style w:type="numbering" w:customStyle="1" w:styleId="ImportedStyle1">
    <w:name w:val="Imported Style 1"/>
    <w:rsid w:val="00BD0767"/>
    <w:pPr>
      <w:numPr>
        <w:numId w:val="2"/>
      </w:numPr>
    </w:pPr>
  </w:style>
  <w:style w:type="numbering" w:customStyle="1" w:styleId="ImportedStyle2">
    <w:name w:val="Imported Style 2"/>
    <w:rsid w:val="00BD0767"/>
    <w:pPr>
      <w:numPr>
        <w:numId w:val="6"/>
      </w:numPr>
    </w:pPr>
  </w:style>
  <w:style w:type="numbering" w:customStyle="1" w:styleId="ImportedStyle4">
    <w:name w:val="Imported Style 4"/>
    <w:rsid w:val="00BD0767"/>
    <w:pPr>
      <w:numPr>
        <w:numId w:val="3"/>
      </w:numPr>
    </w:pPr>
  </w:style>
  <w:style w:type="paragraph" w:customStyle="1" w:styleId="Heading">
    <w:name w:val="Heading"/>
    <w:next w:val="Body"/>
    <w:rsid w:val="00BD0767"/>
    <w:pPr>
      <w:keepNext/>
      <w:pBdr>
        <w:top w:val="nil"/>
        <w:left w:val="nil"/>
        <w:bottom w:val="nil"/>
        <w:right w:val="nil"/>
        <w:between w:val="nil"/>
        <w:bar w:val="nil"/>
      </w:pBdr>
      <w:spacing w:after="0" w:line="240" w:lineRule="auto"/>
      <w:ind w:left="1701" w:hanging="1701"/>
      <w:jc w:val="both"/>
      <w:outlineLvl w:val="0"/>
    </w:pPr>
    <w:rPr>
      <w:rFonts w:ascii="Arial" w:eastAsia="Arial Unicode MS" w:hAnsi="Arial" w:cs="Arial Unicode MS"/>
      <w:b/>
      <w:bCs/>
      <w:color w:val="000000"/>
      <w:u w:color="000000"/>
      <w:bdr w:val="nil"/>
      <w:lang w:val="de-DE"/>
    </w:rPr>
  </w:style>
  <w:style w:type="paragraph" w:styleId="BodyTextIndent">
    <w:name w:val="Body Text Indent"/>
    <w:link w:val="BodyTextIndentChar"/>
    <w:rsid w:val="00BD0767"/>
    <w:pPr>
      <w:pBdr>
        <w:top w:val="nil"/>
        <w:left w:val="nil"/>
        <w:bottom w:val="nil"/>
        <w:right w:val="nil"/>
        <w:between w:val="nil"/>
        <w:bar w:val="nil"/>
      </w:pBdr>
      <w:spacing w:after="0" w:line="240" w:lineRule="auto"/>
      <w:ind w:left="1701" w:hanging="1701"/>
      <w:jc w:val="both"/>
    </w:pPr>
    <w:rPr>
      <w:rFonts w:ascii="Arial" w:eastAsia="Arial Unicode MS" w:hAnsi="Arial" w:cs="Arial Unicode MS"/>
      <w:color w:val="000000"/>
      <w:u w:color="000000"/>
      <w:bdr w:val="nil"/>
      <w:lang w:val="en-US"/>
    </w:rPr>
  </w:style>
  <w:style w:type="character" w:customStyle="1" w:styleId="BodyTextIndentChar">
    <w:name w:val="Body Text Indent Char"/>
    <w:basedOn w:val="DefaultParagraphFont"/>
    <w:link w:val="BodyTextIndent"/>
    <w:rsid w:val="00BD0767"/>
    <w:rPr>
      <w:rFonts w:ascii="Arial" w:eastAsia="Arial Unicode MS" w:hAnsi="Arial" w:cs="Arial Unicode MS"/>
      <w:color w:val="000000"/>
      <w:u w:color="000000"/>
      <w:bdr w:val="nil"/>
      <w:lang w:val="en-US"/>
    </w:rPr>
  </w:style>
  <w:style w:type="numbering" w:customStyle="1" w:styleId="List0">
    <w:name w:val="List 0"/>
    <w:rsid w:val="00BD0767"/>
    <w:pPr>
      <w:numPr>
        <w:numId w:val="4"/>
      </w:numPr>
    </w:pPr>
  </w:style>
  <w:style w:type="paragraph" w:styleId="BodyTextIndent2">
    <w:name w:val="Body Text Indent 2"/>
    <w:link w:val="BodyTextIndent2Char"/>
    <w:rsid w:val="00BD0767"/>
    <w:pPr>
      <w:pBdr>
        <w:top w:val="nil"/>
        <w:left w:val="nil"/>
        <w:bottom w:val="nil"/>
        <w:right w:val="nil"/>
        <w:between w:val="nil"/>
        <w:bar w:val="nil"/>
      </w:pBdr>
      <w:spacing w:after="0" w:line="240" w:lineRule="auto"/>
      <w:ind w:left="2268" w:hanging="567"/>
      <w:jc w:val="both"/>
    </w:pPr>
    <w:rPr>
      <w:rFonts w:ascii="Arial" w:eastAsia="Arial Unicode MS" w:hAnsi="Arial" w:cs="Arial Unicode MS"/>
      <w:color w:val="000000"/>
      <w:u w:color="000000"/>
      <w:bdr w:val="nil"/>
      <w:lang w:val="en-US"/>
    </w:rPr>
  </w:style>
  <w:style w:type="character" w:customStyle="1" w:styleId="BodyTextIndent2Char">
    <w:name w:val="Body Text Indent 2 Char"/>
    <w:basedOn w:val="DefaultParagraphFont"/>
    <w:link w:val="BodyTextIndent2"/>
    <w:rsid w:val="00BD0767"/>
    <w:rPr>
      <w:rFonts w:ascii="Arial" w:eastAsia="Arial Unicode MS" w:hAnsi="Arial" w:cs="Arial Unicode MS"/>
      <w:color w:val="000000"/>
      <w:u w:color="000000"/>
      <w:bdr w:val="nil"/>
      <w:lang w:val="en-US"/>
    </w:rPr>
  </w:style>
  <w:style w:type="numbering" w:customStyle="1" w:styleId="List41">
    <w:name w:val="List 41"/>
    <w:rsid w:val="00BD0767"/>
    <w:pPr>
      <w:numPr>
        <w:numId w:val="5"/>
      </w:numPr>
    </w:pPr>
  </w:style>
  <w:style w:type="paragraph" w:styleId="Title">
    <w:name w:val="Title"/>
    <w:basedOn w:val="Normal"/>
    <w:link w:val="TitleChar"/>
    <w:uiPriority w:val="10"/>
    <w:qFormat/>
    <w:rsid w:val="00BD0767"/>
    <w:pPr>
      <w:jc w:val="center"/>
    </w:pPr>
    <w:rPr>
      <w:rFonts w:ascii="Arial" w:eastAsia="Times New Roman" w:hAnsi="Arial" w:cs="Arial"/>
      <w:sz w:val="28"/>
      <w:szCs w:val="28"/>
      <w:lang w:val="en-GB"/>
    </w:rPr>
  </w:style>
  <w:style w:type="character" w:customStyle="1" w:styleId="TitleChar">
    <w:name w:val="Title Char"/>
    <w:basedOn w:val="DefaultParagraphFont"/>
    <w:link w:val="Title"/>
    <w:uiPriority w:val="10"/>
    <w:rsid w:val="00BD0767"/>
    <w:rPr>
      <w:rFonts w:ascii="Arial" w:eastAsia="Times New Roman" w:hAnsi="Arial" w:cs="Arial"/>
      <w:sz w:val="28"/>
      <w:szCs w:val="28"/>
      <w:lang w:val="en-GB"/>
    </w:rPr>
  </w:style>
  <w:style w:type="paragraph" w:styleId="NoSpacing">
    <w:name w:val="No Spacing"/>
    <w:uiPriority w:val="1"/>
    <w:qFormat/>
    <w:rsid w:val="00BD0767"/>
    <w:pPr>
      <w:spacing w:after="0" w:line="240" w:lineRule="auto"/>
    </w:pPr>
    <w:rPr>
      <w:lang w:val="en-ZA"/>
    </w:rPr>
  </w:style>
  <w:style w:type="numbering" w:customStyle="1" w:styleId="ImportedStyle5">
    <w:name w:val="Imported Style 5"/>
    <w:rsid w:val="00BD0767"/>
    <w:pPr>
      <w:numPr>
        <w:numId w:val="7"/>
      </w:numPr>
    </w:pPr>
  </w:style>
  <w:style w:type="paragraph" w:styleId="BodyText">
    <w:name w:val="Body Text"/>
    <w:basedOn w:val="Normal"/>
    <w:link w:val="BodyTextChar"/>
    <w:uiPriority w:val="99"/>
    <w:semiHidden/>
    <w:unhideWhenUsed/>
    <w:rsid w:val="00BD0767"/>
    <w:pPr>
      <w:spacing w:after="120" w:line="276" w:lineRule="auto"/>
    </w:pPr>
    <w:rPr>
      <w:lang w:val="en-ZA"/>
    </w:rPr>
  </w:style>
  <w:style w:type="character" w:customStyle="1" w:styleId="BodyTextChar">
    <w:name w:val="Body Text Char"/>
    <w:basedOn w:val="DefaultParagraphFont"/>
    <w:link w:val="BodyText"/>
    <w:uiPriority w:val="99"/>
    <w:semiHidden/>
    <w:rsid w:val="00BD0767"/>
    <w:rPr>
      <w:lang w:val="en-ZA"/>
    </w:rPr>
  </w:style>
  <w:style w:type="paragraph" w:styleId="ListBullet2">
    <w:name w:val="List Bullet 2"/>
    <w:basedOn w:val="Normal"/>
    <w:autoRedefine/>
    <w:rsid w:val="00BD0767"/>
    <w:pPr>
      <w:numPr>
        <w:ilvl w:val="1"/>
        <w:numId w:val="8"/>
      </w:numPr>
      <w:tabs>
        <w:tab w:val="clear" w:pos="1440"/>
      </w:tabs>
      <w:ind w:left="1134"/>
      <w:jc w:val="both"/>
    </w:pPr>
    <w:rPr>
      <w:rFonts w:ascii="Arial" w:eastAsia="Times New Roman" w:hAnsi="Arial" w:cs="Arial"/>
      <w:sz w:val="24"/>
      <w:szCs w:val="24"/>
      <w:lang w:eastAsia="zh-CN"/>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Char3"/>
    <w:basedOn w:val="Normal"/>
    <w:link w:val="FootnoteTextChar"/>
    <w:unhideWhenUsed/>
    <w:qFormat/>
    <w:rsid w:val="00BD0767"/>
    <w:rPr>
      <w:sz w:val="20"/>
      <w:szCs w:val="20"/>
      <w:lang w:val="en-ZA"/>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rsid w:val="00BD0767"/>
    <w:rPr>
      <w:sz w:val="20"/>
      <w:szCs w:val="20"/>
      <w:lang w:val="en-ZA"/>
    </w:rPr>
  </w:style>
  <w:style w:type="character" w:styleId="FootnoteReference">
    <w:name w:val="footnote reference"/>
    <w:basedOn w:val="DefaultParagraphFont"/>
    <w:uiPriority w:val="99"/>
    <w:semiHidden/>
    <w:unhideWhenUsed/>
    <w:rsid w:val="00BD0767"/>
    <w:rPr>
      <w:vertAlign w:val="superscript"/>
    </w:rPr>
  </w:style>
  <w:style w:type="paragraph" w:styleId="NormalWeb">
    <w:name w:val="Normal (Web)"/>
    <w:basedOn w:val="Normal"/>
    <w:uiPriority w:val="99"/>
    <w:semiHidden/>
    <w:unhideWhenUsed/>
    <w:rsid w:val="00BD0767"/>
    <w:pPr>
      <w:spacing w:before="100" w:beforeAutospacing="1" w:after="100" w:afterAutospacing="1"/>
    </w:pPr>
    <w:rPr>
      <w:rFonts w:ascii="Times New Roman" w:eastAsia="Times New Roman" w:hAnsi="Times New Roman" w:cs="Times New Roman"/>
      <w:sz w:val="24"/>
      <w:szCs w:val="24"/>
    </w:rPr>
  </w:style>
  <w:style w:type="paragraph" w:customStyle="1" w:styleId="ParaAttribute6">
    <w:name w:val="ParaAttribute6"/>
    <w:rsid w:val="00BD0767"/>
    <w:pPr>
      <w:widowControl w:val="0"/>
      <w:wordWrap w:val="0"/>
      <w:spacing w:after="200" w:line="240" w:lineRule="auto"/>
    </w:pPr>
    <w:rPr>
      <w:rFonts w:ascii="Times New Roman" w:eastAsia="Batang" w:hAnsi="Times New Roman" w:cs="Times New Roman"/>
      <w:sz w:val="20"/>
      <w:szCs w:val="20"/>
      <w:lang w:val="en-US"/>
    </w:rPr>
  </w:style>
  <w:style w:type="paragraph" w:styleId="TOC1">
    <w:name w:val="toc 1"/>
    <w:basedOn w:val="Normal"/>
    <w:next w:val="Normal"/>
    <w:autoRedefine/>
    <w:uiPriority w:val="39"/>
    <w:unhideWhenUsed/>
    <w:rsid w:val="00BD0767"/>
    <w:pPr>
      <w:spacing w:after="100"/>
    </w:pPr>
  </w:style>
  <w:style w:type="paragraph" w:styleId="TOC2">
    <w:name w:val="toc 2"/>
    <w:basedOn w:val="Normal"/>
    <w:next w:val="Normal"/>
    <w:autoRedefine/>
    <w:uiPriority w:val="39"/>
    <w:unhideWhenUsed/>
    <w:rsid w:val="00BD0767"/>
    <w:pPr>
      <w:spacing w:after="100"/>
      <w:ind w:left="220"/>
    </w:pPr>
  </w:style>
  <w:style w:type="paragraph" w:styleId="TOC3">
    <w:name w:val="toc 3"/>
    <w:basedOn w:val="Normal"/>
    <w:next w:val="Normal"/>
    <w:autoRedefine/>
    <w:uiPriority w:val="39"/>
    <w:unhideWhenUsed/>
    <w:rsid w:val="00BD0767"/>
    <w:pPr>
      <w:spacing w:after="100"/>
      <w:ind w:left="440"/>
    </w:pPr>
  </w:style>
  <w:style w:type="character" w:styleId="Hyperlink">
    <w:name w:val="Hyperlink"/>
    <w:basedOn w:val="DefaultParagraphFont"/>
    <w:uiPriority w:val="99"/>
    <w:unhideWhenUsed/>
    <w:rsid w:val="00BD0767"/>
    <w:rPr>
      <w:color w:val="0563C1" w:themeColor="hyperlink"/>
      <w:u w:val="single"/>
    </w:rPr>
  </w:style>
  <w:style w:type="table" w:customStyle="1" w:styleId="TableGrid4">
    <w:name w:val="Table Grid4"/>
    <w:basedOn w:val="TableNormal"/>
    <w:uiPriority w:val="59"/>
    <w:rsid w:val="00BD076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uiPriority w:val="59"/>
    <w:rsid w:val="001A386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4F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64">
    <w:name w:val="Imported Style 64"/>
    <w:rsid w:val="00AB4F49"/>
    <w:pPr>
      <w:numPr>
        <w:numId w:val="19"/>
      </w:numPr>
    </w:pPr>
  </w:style>
  <w:style w:type="numbering" w:customStyle="1" w:styleId="ImportedStyle641">
    <w:name w:val="Imported Style 641"/>
    <w:rsid w:val="00AB4F49"/>
    <w:pPr>
      <w:numPr>
        <w:numId w:val="18"/>
      </w:numPr>
    </w:pPr>
  </w:style>
  <w:style w:type="character" w:styleId="FollowedHyperlink">
    <w:name w:val="FollowedHyperlink"/>
    <w:basedOn w:val="DefaultParagraphFont"/>
    <w:uiPriority w:val="99"/>
    <w:semiHidden/>
    <w:unhideWhenUsed/>
    <w:rsid w:val="00AB4F49"/>
    <w:rPr>
      <w:color w:val="800080"/>
      <w:u w:val="single"/>
    </w:rPr>
  </w:style>
  <w:style w:type="paragraph" w:customStyle="1" w:styleId="xl69">
    <w:name w:val="xl69"/>
    <w:basedOn w:val="Normal"/>
    <w:rsid w:val="00AB4F49"/>
    <w:pPr>
      <w:spacing w:before="100" w:beforeAutospacing="1" w:after="100" w:afterAutospacing="1"/>
    </w:pPr>
    <w:rPr>
      <w:rFonts w:ascii="Arial Narrow" w:eastAsia="Times New Roman" w:hAnsi="Arial Narrow" w:cs="Times New Roman"/>
      <w:sz w:val="16"/>
      <w:szCs w:val="16"/>
    </w:rPr>
  </w:style>
  <w:style w:type="paragraph" w:customStyle="1" w:styleId="xl70">
    <w:name w:val="xl70"/>
    <w:basedOn w:val="Normal"/>
    <w:rsid w:val="00AB4F49"/>
    <w:pPr>
      <w:pBdr>
        <w:top w:val="single" w:sz="8" w:space="0" w:color="auto"/>
        <w:left w:val="single" w:sz="8" w:space="0" w:color="auto"/>
        <w:bottom w:val="single" w:sz="4"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1">
    <w:name w:val="xl71"/>
    <w:basedOn w:val="Normal"/>
    <w:rsid w:val="00AB4F49"/>
    <w:pPr>
      <w:pBdr>
        <w:top w:val="single" w:sz="4" w:space="0" w:color="auto"/>
        <w:left w:val="single" w:sz="8" w:space="0" w:color="auto"/>
        <w:bottom w:val="single" w:sz="4"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2">
    <w:name w:val="xl72"/>
    <w:basedOn w:val="Normal"/>
    <w:rsid w:val="00AB4F4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3">
    <w:name w:val="xl73"/>
    <w:basedOn w:val="Normal"/>
    <w:rsid w:val="00AB4F49"/>
    <w:pPr>
      <w:pBdr>
        <w:top w:val="single" w:sz="8" w:space="0" w:color="auto"/>
        <w:bottom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C00000"/>
      <w:sz w:val="16"/>
      <w:szCs w:val="16"/>
    </w:rPr>
  </w:style>
  <w:style w:type="paragraph" w:customStyle="1" w:styleId="xl74">
    <w:name w:val="xl74"/>
    <w:basedOn w:val="Normal"/>
    <w:rsid w:val="00AB4F49"/>
    <w:pPr>
      <w:pBdr>
        <w:top w:val="single" w:sz="8" w:space="0" w:color="auto"/>
        <w:left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5">
    <w:name w:val="xl75"/>
    <w:basedOn w:val="Normal"/>
    <w:rsid w:val="00AB4F49"/>
    <w:pPr>
      <w:pBdr>
        <w:top w:val="single" w:sz="4" w:space="0" w:color="auto"/>
        <w:left w:val="single" w:sz="8" w:space="0" w:color="auto"/>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6">
    <w:name w:val="xl76"/>
    <w:basedOn w:val="Normal"/>
    <w:rsid w:val="00AB4F49"/>
    <w:pPr>
      <w:pBdr>
        <w:left w:val="single" w:sz="8" w:space="0" w:color="auto"/>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7">
    <w:name w:val="xl77"/>
    <w:basedOn w:val="Normal"/>
    <w:rsid w:val="00AB4F4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8">
    <w:name w:val="xl78"/>
    <w:basedOn w:val="Normal"/>
    <w:rsid w:val="00AB4F49"/>
    <w:pPr>
      <w:pBdr>
        <w:bottom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79">
    <w:name w:val="xl79"/>
    <w:basedOn w:val="Normal"/>
    <w:rsid w:val="00AB4F49"/>
    <w:pPr>
      <w:pBdr>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80">
    <w:name w:val="xl80"/>
    <w:basedOn w:val="Normal"/>
    <w:rsid w:val="00AB4F49"/>
    <w:pPr>
      <w:pBdr>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81">
    <w:name w:val="xl81"/>
    <w:basedOn w:val="Normal"/>
    <w:rsid w:val="00AB4F49"/>
    <w:pPr>
      <w:pBdr>
        <w:bottom w:val="single" w:sz="4" w:space="0" w:color="auto"/>
        <w:right w:val="single" w:sz="8" w:space="0" w:color="auto"/>
      </w:pBdr>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82">
    <w:name w:val="xl82"/>
    <w:basedOn w:val="Normal"/>
    <w:rsid w:val="00AB4F49"/>
    <w:pPr>
      <w:pBdr>
        <w:bottom w:val="single" w:sz="4"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83">
    <w:name w:val="xl83"/>
    <w:basedOn w:val="Normal"/>
    <w:rsid w:val="00AB4F49"/>
    <w:pPr>
      <w:pBdr>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b/>
      <w:bCs/>
      <w:sz w:val="16"/>
      <w:szCs w:val="16"/>
    </w:rPr>
  </w:style>
  <w:style w:type="paragraph" w:customStyle="1" w:styleId="xl84">
    <w:name w:val="xl84"/>
    <w:basedOn w:val="Normal"/>
    <w:rsid w:val="00AB4F49"/>
    <w:pPr>
      <w:pBdr>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85">
    <w:name w:val="xl85"/>
    <w:basedOn w:val="Normal"/>
    <w:rsid w:val="00AB4F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6"/>
      <w:szCs w:val="16"/>
    </w:rPr>
  </w:style>
  <w:style w:type="paragraph" w:customStyle="1" w:styleId="xl86">
    <w:name w:val="xl86"/>
    <w:basedOn w:val="Normal"/>
    <w:rsid w:val="00AB4F49"/>
    <w:pPr>
      <w:pBdr>
        <w:top w:val="single" w:sz="4" w:space="0" w:color="auto"/>
        <w:left w:val="single" w:sz="8" w:space="0" w:color="auto"/>
        <w:bottom w:val="single" w:sz="4"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87">
    <w:name w:val="xl87"/>
    <w:basedOn w:val="Normal"/>
    <w:rsid w:val="00AB4F4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88">
    <w:name w:val="xl88"/>
    <w:basedOn w:val="Normal"/>
    <w:rsid w:val="00AB4F49"/>
    <w:pPr>
      <w:pBdr>
        <w:top w:val="single" w:sz="4" w:space="0" w:color="auto"/>
        <w:left w:val="single" w:sz="8" w:space="0" w:color="auto"/>
        <w:bottom w:val="single" w:sz="4" w:space="0" w:color="auto"/>
      </w:pBdr>
      <w:spacing w:before="100" w:beforeAutospacing="1" w:after="100" w:afterAutospacing="1"/>
      <w:jc w:val="right"/>
    </w:pPr>
    <w:rPr>
      <w:rFonts w:ascii="Arial Narrow" w:eastAsia="Times New Roman" w:hAnsi="Arial Narrow" w:cs="Times New Roman"/>
      <w:b/>
      <w:bCs/>
      <w:sz w:val="16"/>
      <w:szCs w:val="16"/>
    </w:rPr>
  </w:style>
  <w:style w:type="paragraph" w:customStyle="1" w:styleId="xl89">
    <w:name w:val="xl89"/>
    <w:basedOn w:val="Normal"/>
    <w:rsid w:val="00AB4F4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90">
    <w:name w:val="xl90"/>
    <w:basedOn w:val="Normal"/>
    <w:rsid w:val="00AB4F4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91">
    <w:name w:val="xl91"/>
    <w:basedOn w:val="Normal"/>
    <w:rsid w:val="00AB4F49"/>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s="Times New Roman"/>
      <w:sz w:val="16"/>
      <w:szCs w:val="16"/>
    </w:rPr>
  </w:style>
  <w:style w:type="paragraph" w:customStyle="1" w:styleId="xl92">
    <w:name w:val="xl92"/>
    <w:basedOn w:val="Normal"/>
    <w:rsid w:val="00AB4F49"/>
    <w:pPr>
      <w:pBdr>
        <w:bottom w:val="single" w:sz="4" w:space="0" w:color="auto"/>
      </w:pBdr>
      <w:spacing w:before="100" w:beforeAutospacing="1" w:after="100" w:afterAutospacing="1"/>
    </w:pPr>
    <w:rPr>
      <w:rFonts w:ascii="Arial Narrow" w:eastAsia="Times New Roman" w:hAnsi="Arial Narrow" w:cs="Times New Roman"/>
      <w:b/>
      <w:bCs/>
      <w:color w:val="FF0000"/>
      <w:sz w:val="16"/>
      <w:szCs w:val="16"/>
    </w:rPr>
  </w:style>
  <w:style w:type="paragraph" w:customStyle="1" w:styleId="xl93">
    <w:name w:val="xl93"/>
    <w:basedOn w:val="Normal"/>
    <w:rsid w:val="00AB4F4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94">
    <w:name w:val="xl94"/>
    <w:basedOn w:val="Normal"/>
    <w:rsid w:val="00AB4F49"/>
    <w:pPr>
      <w:pBdr>
        <w:top w:val="single" w:sz="4" w:space="0" w:color="auto"/>
        <w:lef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95">
    <w:name w:val="xl95"/>
    <w:basedOn w:val="Normal"/>
    <w:rsid w:val="00AB4F49"/>
    <w:pPr>
      <w:pBdr>
        <w:top w:val="single" w:sz="4" w:space="0" w:color="auto"/>
        <w:left w:val="single" w:sz="8"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96">
    <w:name w:val="xl96"/>
    <w:basedOn w:val="Normal"/>
    <w:rsid w:val="00AB4F49"/>
    <w:pPr>
      <w:pBdr>
        <w:left w:val="single" w:sz="8" w:space="0" w:color="auto"/>
        <w:bottom w:val="single" w:sz="8" w:space="0" w:color="auto"/>
      </w:pBdr>
      <w:shd w:val="clear" w:color="000000" w:fill="F2F2F2"/>
      <w:spacing w:before="100" w:beforeAutospacing="1" w:after="100" w:afterAutospacing="1"/>
      <w:jc w:val="center"/>
      <w:textAlignment w:val="top"/>
    </w:pPr>
    <w:rPr>
      <w:rFonts w:ascii="Arial Narrow" w:eastAsia="Times New Roman" w:hAnsi="Arial Narrow" w:cs="Times New Roman"/>
      <w:b/>
      <w:bCs/>
      <w:color w:val="C00000"/>
      <w:sz w:val="16"/>
      <w:szCs w:val="16"/>
    </w:rPr>
  </w:style>
  <w:style w:type="paragraph" w:customStyle="1" w:styleId="xl97">
    <w:name w:val="xl97"/>
    <w:basedOn w:val="Normal"/>
    <w:rsid w:val="00AB4F49"/>
    <w:pPr>
      <w:pBdr>
        <w:top w:val="single" w:sz="8" w:space="0" w:color="auto"/>
        <w:left w:val="single" w:sz="4" w:space="0" w:color="auto"/>
        <w:right w:val="single" w:sz="8" w:space="0" w:color="auto"/>
      </w:pBdr>
      <w:shd w:val="clear" w:color="000000" w:fill="F2F2F2"/>
      <w:spacing w:before="100" w:beforeAutospacing="1" w:after="100" w:afterAutospacing="1"/>
      <w:textAlignment w:val="center"/>
    </w:pPr>
    <w:rPr>
      <w:rFonts w:ascii="Arial Narrow" w:eastAsia="Times New Roman" w:hAnsi="Arial Narrow" w:cs="Times New Roman"/>
      <w:b/>
      <w:bCs/>
      <w:color w:val="C00000"/>
      <w:sz w:val="16"/>
      <w:szCs w:val="16"/>
    </w:rPr>
  </w:style>
  <w:style w:type="paragraph" w:customStyle="1" w:styleId="xl98">
    <w:name w:val="xl98"/>
    <w:basedOn w:val="Normal"/>
    <w:rsid w:val="00AB4F49"/>
    <w:pPr>
      <w:pBdr>
        <w:left w:val="single" w:sz="4" w:space="0" w:color="auto"/>
        <w:right w:val="single" w:sz="8" w:space="0" w:color="auto"/>
      </w:pBdr>
      <w:shd w:val="clear" w:color="000000" w:fill="F2F2F2"/>
      <w:spacing w:before="100" w:beforeAutospacing="1" w:after="100" w:afterAutospacing="1"/>
      <w:textAlignment w:val="center"/>
    </w:pPr>
    <w:rPr>
      <w:rFonts w:ascii="Arial Narrow" w:eastAsia="Times New Roman" w:hAnsi="Arial Narrow" w:cs="Times New Roman"/>
      <w:b/>
      <w:bCs/>
      <w:color w:val="C00000"/>
      <w:sz w:val="16"/>
      <w:szCs w:val="16"/>
    </w:rPr>
  </w:style>
  <w:style w:type="paragraph" w:customStyle="1" w:styleId="xl99">
    <w:name w:val="xl99"/>
    <w:basedOn w:val="Normal"/>
    <w:rsid w:val="00AB4F49"/>
    <w:pPr>
      <w:pBdr>
        <w:left w:val="single" w:sz="4" w:space="0" w:color="auto"/>
        <w:bottom w:val="single" w:sz="8" w:space="0" w:color="auto"/>
        <w:right w:val="single" w:sz="8" w:space="0" w:color="auto"/>
      </w:pBdr>
      <w:shd w:val="clear" w:color="000000" w:fill="F2F2F2"/>
      <w:spacing w:before="100" w:beforeAutospacing="1" w:after="100" w:afterAutospacing="1"/>
      <w:textAlignment w:val="center"/>
    </w:pPr>
    <w:rPr>
      <w:rFonts w:ascii="Arial Narrow" w:eastAsia="Times New Roman" w:hAnsi="Arial Narrow" w:cs="Times New Roman"/>
      <w:b/>
      <w:bCs/>
      <w:color w:val="C00000"/>
      <w:sz w:val="16"/>
      <w:szCs w:val="16"/>
    </w:rPr>
  </w:style>
  <w:style w:type="paragraph" w:customStyle="1" w:styleId="xl100">
    <w:name w:val="xl100"/>
    <w:basedOn w:val="Normal"/>
    <w:rsid w:val="00AB4F49"/>
    <w:pPr>
      <w:pBdr>
        <w:top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01">
    <w:name w:val="xl101"/>
    <w:basedOn w:val="Normal"/>
    <w:rsid w:val="00AB4F49"/>
    <w:pPr>
      <w:pBdr>
        <w:left w:val="single" w:sz="8" w:space="0" w:color="auto"/>
        <w:bottom w:val="single" w:sz="4" w:space="0" w:color="auto"/>
      </w:pBdr>
      <w:spacing w:before="100" w:beforeAutospacing="1" w:after="100" w:afterAutospacing="1"/>
      <w:jc w:val="right"/>
    </w:pPr>
    <w:rPr>
      <w:rFonts w:ascii="Arial Narrow" w:eastAsia="Times New Roman" w:hAnsi="Arial Narrow" w:cs="Times New Roman"/>
      <w:color w:val="FF0000"/>
      <w:sz w:val="16"/>
      <w:szCs w:val="16"/>
    </w:rPr>
  </w:style>
  <w:style w:type="paragraph" w:customStyle="1" w:styleId="xl102">
    <w:name w:val="xl102"/>
    <w:basedOn w:val="Normal"/>
    <w:rsid w:val="00AB4F49"/>
    <w:pPr>
      <w:pBdr>
        <w:left w:val="single" w:sz="8" w:space="0" w:color="auto"/>
      </w:pBdr>
      <w:spacing w:before="100" w:beforeAutospacing="1" w:after="100" w:afterAutospacing="1"/>
      <w:jc w:val="right"/>
    </w:pPr>
    <w:rPr>
      <w:rFonts w:ascii="Arial Narrow" w:eastAsia="Times New Roman" w:hAnsi="Arial Narrow" w:cs="Times New Roman"/>
      <w:color w:val="FF0000"/>
      <w:sz w:val="16"/>
      <w:szCs w:val="16"/>
    </w:rPr>
  </w:style>
  <w:style w:type="paragraph" w:customStyle="1" w:styleId="xl103">
    <w:name w:val="xl103"/>
    <w:basedOn w:val="Normal"/>
    <w:rsid w:val="00AB4F49"/>
    <w:pPr>
      <w:spacing w:before="100" w:beforeAutospacing="1" w:after="100" w:afterAutospacing="1"/>
      <w:jc w:val="right"/>
    </w:pPr>
    <w:rPr>
      <w:rFonts w:ascii="Arial Narrow" w:eastAsia="Times New Roman" w:hAnsi="Arial Narrow" w:cs="Times New Roman"/>
      <w:sz w:val="16"/>
      <w:szCs w:val="16"/>
    </w:rPr>
  </w:style>
  <w:style w:type="paragraph" w:customStyle="1" w:styleId="xl104">
    <w:name w:val="xl104"/>
    <w:basedOn w:val="Normal"/>
    <w:rsid w:val="00AB4F49"/>
    <w:pPr>
      <w:spacing w:before="100" w:beforeAutospacing="1" w:after="100" w:afterAutospacing="1"/>
    </w:pPr>
    <w:rPr>
      <w:rFonts w:ascii="Arial Narrow" w:eastAsia="Times New Roman" w:hAnsi="Arial Narrow" w:cs="Times New Roman"/>
      <w:b/>
      <w:bCs/>
      <w:color w:val="FF0000"/>
      <w:sz w:val="16"/>
      <w:szCs w:val="16"/>
    </w:rPr>
  </w:style>
  <w:style w:type="paragraph" w:customStyle="1" w:styleId="xl105">
    <w:name w:val="xl105"/>
    <w:basedOn w:val="Normal"/>
    <w:rsid w:val="00AB4F49"/>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s="Times New Roman"/>
      <w:b/>
      <w:bCs/>
      <w:sz w:val="16"/>
      <w:szCs w:val="16"/>
    </w:rPr>
  </w:style>
  <w:style w:type="paragraph" w:customStyle="1" w:styleId="xl106">
    <w:name w:val="xl106"/>
    <w:basedOn w:val="Normal"/>
    <w:rsid w:val="00AB4F49"/>
    <w:pPr>
      <w:pBdr>
        <w:left w:val="single" w:sz="8"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07">
    <w:name w:val="xl107"/>
    <w:basedOn w:val="Normal"/>
    <w:rsid w:val="00AB4F49"/>
    <w:pPr>
      <w:pBdr>
        <w:left w:val="single" w:sz="8" w:space="0" w:color="auto"/>
        <w:right w:val="single" w:sz="8" w:space="0" w:color="auto"/>
      </w:pBdr>
      <w:spacing w:before="100" w:beforeAutospacing="1" w:after="100" w:afterAutospacing="1"/>
      <w:jc w:val="right"/>
    </w:pPr>
    <w:rPr>
      <w:rFonts w:ascii="Arial Narrow" w:eastAsia="Times New Roman" w:hAnsi="Arial Narrow" w:cs="Times New Roman"/>
      <w:b/>
      <w:bCs/>
      <w:sz w:val="16"/>
      <w:szCs w:val="16"/>
    </w:rPr>
  </w:style>
  <w:style w:type="paragraph" w:customStyle="1" w:styleId="xl108">
    <w:name w:val="xl108"/>
    <w:basedOn w:val="Normal"/>
    <w:rsid w:val="00AB4F49"/>
    <w:pPr>
      <w:pBdr>
        <w:top w:val="single" w:sz="4" w:space="0" w:color="auto"/>
        <w:left w:val="single" w:sz="8" w:space="0" w:color="auto"/>
      </w:pBdr>
      <w:spacing w:before="100" w:beforeAutospacing="1" w:after="100" w:afterAutospacing="1"/>
      <w:jc w:val="right"/>
    </w:pPr>
    <w:rPr>
      <w:rFonts w:ascii="Arial Narrow" w:eastAsia="Times New Roman" w:hAnsi="Arial Narrow" w:cs="Times New Roman"/>
      <w:b/>
      <w:bCs/>
      <w:sz w:val="16"/>
      <w:szCs w:val="16"/>
    </w:rPr>
  </w:style>
  <w:style w:type="paragraph" w:customStyle="1" w:styleId="xl109">
    <w:name w:val="xl109"/>
    <w:basedOn w:val="Normal"/>
    <w:rsid w:val="00AB4F49"/>
    <w:pPr>
      <w:pBdr>
        <w:left w:val="single" w:sz="8"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10">
    <w:name w:val="xl110"/>
    <w:basedOn w:val="Normal"/>
    <w:rsid w:val="00AB4F49"/>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pPr>
    <w:rPr>
      <w:rFonts w:ascii="Arial Narrow" w:eastAsia="Times New Roman" w:hAnsi="Arial Narrow" w:cs="Times New Roman"/>
      <w:b/>
      <w:bCs/>
      <w:color w:val="FF0000"/>
      <w:sz w:val="16"/>
      <w:szCs w:val="16"/>
    </w:rPr>
  </w:style>
  <w:style w:type="paragraph" w:customStyle="1" w:styleId="xl111">
    <w:name w:val="xl111"/>
    <w:basedOn w:val="Normal"/>
    <w:rsid w:val="00AB4F49"/>
    <w:pPr>
      <w:pBdr>
        <w:top w:val="single" w:sz="8" w:space="0" w:color="auto"/>
        <w:left w:val="single" w:sz="4" w:space="0" w:color="auto"/>
        <w:bottom w:val="single" w:sz="8" w:space="0" w:color="auto"/>
      </w:pBdr>
      <w:shd w:val="clear" w:color="000000" w:fill="F2F2F2"/>
      <w:spacing w:before="100" w:beforeAutospacing="1" w:after="100" w:afterAutospacing="1"/>
    </w:pPr>
    <w:rPr>
      <w:rFonts w:ascii="Arial Narrow" w:eastAsia="Times New Roman" w:hAnsi="Arial Narrow" w:cs="Times New Roman"/>
      <w:b/>
      <w:bCs/>
      <w:color w:val="FF0000"/>
      <w:sz w:val="16"/>
      <w:szCs w:val="16"/>
    </w:rPr>
  </w:style>
  <w:style w:type="paragraph" w:customStyle="1" w:styleId="xl112">
    <w:name w:val="xl112"/>
    <w:basedOn w:val="Normal"/>
    <w:rsid w:val="00AB4F49"/>
    <w:pPr>
      <w:pBdr>
        <w:top w:val="single" w:sz="8" w:space="0" w:color="auto"/>
        <w:left w:val="single" w:sz="8" w:space="0" w:color="auto"/>
        <w:bottom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13">
    <w:name w:val="xl113"/>
    <w:basedOn w:val="Normal"/>
    <w:rsid w:val="00AB4F4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14">
    <w:name w:val="xl114"/>
    <w:basedOn w:val="Normal"/>
    <w:rsid w:val="00AB4F49"/>
    <w:pPr>
      <w:pBdr>
        <w:top w:val="single" w:sz="4" w:space="0" w:color="auto"/>
        <w:left w:val="single" w:sz="8" w:space="0" w:color="auto"/>
        <w:right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115">
    <w:name w:val="xl115"/>
    <w:basedOn w:val="Normal"/>
    <w:rsid w:val="00AB4F49"/>
    <w:pPr>
      <w:pBdr>
        <w:top w:val="single" w:sz="4" w:space="0" w:color="auto"/>
        <w:left w:val="single" w:sz="8" w:space="0" w:color="auto"/>
        <w:righ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16">
    <w:name w:val="xl116"/>
    <w:basedOn w:val="Normal"/>
    <w:rsid w:val="00AB4F4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17">
    <w:name w:val="xl117"/>
    <w:basedOn w:val="Normal"/>
    <w:rsid w:val="00AB4F49"/>
    <w:pPr>
      <w:pBdr>
        <w:top w:val="single" w:sz="4" w:space="0" w:color="auto"/>
        <w:lef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18">
    <w:name w:val="xl118"/>
    <w:basedOn w:val="Normal"/>
    <w:rsid w:val="00AB4F49"/>
    <w:pPr>
      <w:pBdr>
        <w:top w:val="single" w:sz="8" w:space="0" w:color="auto"/>
        <w:left w:val="single" w:sz="8" w:space="0" w:color="auto"/>
        <w:bottom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19">
    <w:name w:val="xl119"/>
    <w:basedOn w:val="Normal"/>
    <w:rsid w:val="00AB4F49"/>
    <w:pPr>
      <w:pBdr>
        <w:bottom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C00000"/>
      <w:sz w:val="16"/>
      <w:szCs w:val="16"/>
    </w:rPr>
  </w:style>
  <w:style w:type="paragraph" w:customStyle="1" w:styleId="xl120">
    <w:name w:val="xl120"/>
    <w:basedOn w:val="Normal"/>
    <w:rsid w:val="00AB4F49"/>
    <w:pPr>
      <w:pBdr>
        <w:left w:val="single" w:sz="8" w:space="0" w:color="auto"/>
        <w:bottom w:val="single" w:sz="4" w:space="0" w:color="auto"/>
        <w:right w:val="single" w:sz="8" w:space="0" w:color="auto"/>
      </w:pBdr>
      <w:spacing w:before="100" w:beforeAutospacing="1" w:after="100" w:afterAutospacing="1"/>
      <w:jc w:val="right"/>
    </w:pPr>
    <w:rPr>
      <w:rFonts w:ascii="Arial Narrow" w:eastAsia="Times New Roman" w:hAnsi="Arial Narrow" w:cs="Times New Roman"/>
      <w:color w:val="FF0000"/>
      <w:sz w:val="16"/>
      <w:szCs w:val="16"/>
    </w:rPr>
  </w:style>
  <w:style w:type="paragraph" w:customStyle="1" w:styleId="xl121">
    <w:name w:val="xl121"/>
    <w:basedOn w:val="Normal"/>
    <w:rsid w:val="00AB4F49"/>
    <w:pPr>
      <w:pBdr>
        <w:lef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22">
    <w:name w:val="xl122"/>
    <w:basedOn w:val="Normal"/>
    <w:rsid w:val="00AB4F49"/>
    <w:pPr>
      <w:pBdr>
        <w:left w:val="single" w:sz="8" w:space="0" w:color="auto"/>
        <w:bottom w:val="single" w:sz="4"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23">
    <w:name w:val="xl123"/>
    <w:basedOn w:val="Normal"/>
    <w:rsid w:val="00AB4F49"/>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s="Times New Roman"/>
      <w:sz w:val="16"/>
      <w:szCs w:val="16"/>
    </w:rPr>
  </w:style>
  <w:style w:type="paragraph" w:customStyle="1" w:styleId="xl124">
    <w:name w:val="xl124"/>
    <w:basedOn w:val="Normal"/>
    <w:rsid w:val="00AB4F49"/>
    <w:pPr>
      <w:pBdr>
        <w:top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125">
    <w:name w:val="xl125"/>
    <w:basedOn w:val="Normal"/>
    <w:rsid w:val="00AB4F4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26">
    <w:name w:val="xl126"/>
    <w:basedOn w:val="Normal"/>
    <w:rsid w:val="00AB4F49"/>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Narrow" w:eastAsia="Times New Roman" w:hAnsi="Arial Narrow" w:cs="Times New Roman"/>
      <w:sz w:val="16"/>
      <w:szCs w:val="16"/>
    </w:rPr>
  </w:style>
  <w:style w:type="paragraph" w:customStyle="1" w:styleId="xl127">
    <w:name w:val="xl127"/>
    <w:basedOn w:val="Normal"/>
    <w:rsid w:val="00AB4F49"/>
    <w:pPr>
      <w:pBdr>
        <w:bottom w:val="single" w:sz="4" w:space="0" w:color="auto"/>
      </w:pBdr>
      <w:spacing w:before="100" w:beforeAutospacing="1" w:after="100" w:afterAutospacing="1"/>
      <w:jc w:val="right"/>
      <w:textAlignment w:val="top"/>
    </w:pPr>
    <w:rPr>
      <w:rFonts w:ascii="Arial Narrow" w:eastAsia="Times New Roman" w:hAnsi="Arial Narrow" w:cs="Times New Roman"/>
      <w:sz w:val="16"/>
      <w:szCs w:val="16"/>
    </w:rPr>
  </w:style>
  <w:style w:type="paragraph" w:customStyle="1" w:styleId="xl128">
    <w:name w:val="xl128"/>
    <w:basedOn w:val="Normal"/>
    <w:rsid w:val="00AB4F49"/>
    <w:pPr>
      <w:pBdr>
        <w:left w:val="single" w:sz="8" w:space="0" w:color="auto"/>
        <w:right w:val="single" w:sz="8" w:space="0" w:color="auto"/>
      </w:pBdr>
      <w:spacing w:before="100" w:beforeAutospacing="1" w:after="100" w:afterAutospacing="1"/>
      <w:jc w:val="right"/>
      <w:textAlignment w:val="top"/>
    </w:pPr>
    <w:rPr>
      <w:rFonts w:ascii="Arial Narrow" w:eastAsia="Times New Roman" w:hAnsi="Arial Narrow" w:cs="Times New Roman"/>
      <w:sz w:val="16"/>
      <w:szCs w:val="16"/>
    </w:rPr>
  </w:style>
  <w:style w:type="paragraph" w:customStyle="1" w:styleId="xl129">
    <w:name w:val="xl129"/>
    <w:basedOn w:val="Normal"/>
    <w:rsid w:val="00AB4F49"/>
    <w:pPr>
      <w:pBdr>
        <w:left w:val="single" w:sz="8" w:space="0" w:color="auto"/>
        <w:bottom w:val="single" w:sz="4" w:space="0" w:color="auto"/>
      </w:pBdr>
      <w:spacing w:before="100" w:beforeAutospacing="1" w:after="100" w:afterAutospacing="1"/>
      <w:jc w:val="right"/>
      <w:textAlignment w:val="top"/>
    </w:pPr>
    <w:rPr>
      <w:rFonts w:ascii="Arial Narrow" w:eastAsia="Times New Roman" w:hAnsi="Arial Narrow" w:cs="Times New Roman"/>
      <w:color w:val="FF0000"/>
      <w:sz w:val="16"/>
      <w:szCs w:val="16"/>
    </w:rPr>
  </w:style>
  <w:style w:type="paragraph" w:customStyle="1" w:styleId="xl130">
    <w:name w:val="xl130"/>
    <w:basedOn w:val="Normal"/>
    <w:rsid w:val="00AB4F49"/>
    <w:pPr>
      <w:pBdr>
        <w:left w:val="single" w:sz="8" w:space="0" w:color="auto"/>
        <w:right w:val="single" w:sz="4" w:space="0" w:color="auto"/>
      </w:pBdr>
      <w:spacing w:before="100" w:beforeAutospacing="1" w:after="100" w:afterAutospacing="1"/>
      <w:jc w:val="center"/>
    </w:pPr>
    <w:rPr>
      <w:rFonts w:ascii="Arial Narrow" w:eastAsia="Times New Roman" w:hAnsi="Arial Narrow" w:cs="Times New Roman"/>
      <w:sz w:val="16"/>
      <w:szCs w:val="16"/>
    </w:rPr>
  </w:style>
  <w:style w:type="paragraph" w:customStyle="1" w:styleId="xl131">
    <w:name w:val="xl131"/>
    <w:basedOn w:val="Normal"/>
    <w:rsid w:val="00AB4F49"/>
    <w:pPr>
      <w:pBdr>
        <w:lef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32">
    <w:name w:val="xl132"/>
    <w:basedOn w:val="Normal"/>
    <w:rsid w:val="00AB4F49"/>
    <w:pPr>
      <w:pBdr>
        <w:left w:val="single" w:sz="8" w:space="0" w:color="auto"/>
      </w:pBdr>
      <w:spacing w:before="100" w:beforeAutospacing="1" w:after="100" w:afterAutospacing="1"/>
      <w:jc w:val="right"/>
    </w:pPr>
    <w:rPr>
      <w:rFonts w:ascii="Arial Narrow" w:eastAsia="Times New Roman" w:hAnsi="Arial Narrow" w:cs="Times New Roman"/>
      <w:b/>
      <w:bCs/>
      <w:sz w:val="16"/>
      <w:szCs w:val="16"/>
    </w:rPr>
  </w:style>
  <w:style w:type="paragraph" w:customStyle="1" w:styleId="xl133">
    <w:name w:val="xl133"/>
    <w:basedOn w:val="Normal"/>
    <w:rsid w:val="00AB4F49"/>
    <w:pPr>
      <w:pBdr>
        <w:top w:val="single" w:sz="4" w:space="0" w:color="auto"/>
        <w:left w:val="single" w:sz="4" w:space="0" w:color="auto"/>
      </w:pBdr>
      <w:spacing w:before="100" w:beforeAutospacing="1" w:after="100" w:afterAutospacing="1"/>
    </w:pPr>
    <w:rPr>
      <w:rFonts w:ascii="Arial Narrow" w:eastAsia="Times New Roman" w:hAnsi="Arial Narrow" w:cs="Times New Roman"/>
      <w:sz w:val="16"/>
      <w:szCs w:val="16"/>
    </w:rPr>
  </w:style>
  <w:style w:type="paragraph" w:customStyle="1" w:styleId="xl134">
    <w:name w:val="xl134"/>
    <w:basedOn w:val="Normal"/>
    <w:rsid w:val="00AB4F49"/>
    <w:pPr>
      <w:pBdr>
        <w:left w:val="single" w:sz="4" w:space="0" w:color="auto"/>
      </w:pBdr>
      <w:spacing w:before="100" w:beforeAutospacing="1" w:after="100" w:afterAutospacing="1"/>
    </w:pPr>
    <w:rPr>
      <w:rFonts w:ascii="Arial Narrow" w:eastAsia="Times New Roman" w:hAnsi="Arial Narrow" w:cs="Times New Roman"/>
      <w:sz w:val="16"/>
      <w:szCs w:val="16"/>
    </w:rPr>
  </w:style>
  <w:style w:type="paragraph" w:customStyle="1" w:styleId="xl135">
    <w:name w:val="xl135"/>
    <w:basedOn w:val="Normal"/>
    <w:rsid w:val="00AB4F49"/>
    <w:pPr>
      <w:pBdr>
        <w:left w:val="single" w:sz="8" w:space="0" w:color="auto"/>
      </w:pBdr>
      <w:spacing w:before="100" w:beforeAutospacing="1" w:after="100" w:afterAutospacing="1"/>
      <w:jc w:val="right"/>
      <w:textAlignment w:val="top"/>
    </w:pPr>
    <w:rPr>
      <w:rFonts w:ascii="Arial Narrow" w:eastAsia="Times New Roman" w:hAnsi="Arial Narrow" w:cs="Times New Roman"/>
      <w:color w:val="FF0000"/>
      <w:sz w:val="16"/>
      <w:szCs w:val="16"/>
    </w:rPr>
  </w:style>
  <w:style w:type="paragraph" w:customStyle="1" w:styleId="xl136">
    <w:name w:val="xl136"/>
    <w:basedOn w:val="Normal"/>
    <w:rsid w:val="00AB4F49"/>
    <w:pPr>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37">
    <w:name w:val="xl137"/>
    <w:basedOn w:val="Normal"/>
    <w:rsid w:val="00AB4F49"/>
    <w:pPr>
      <w:pBdr>
        <w:left w:val="single" w:sz="8" w:space="0" w:color="auto"/>
      </w:pBdr>
      <w:spacing w:before="100" w:beforeAutospacing="1" w:after="100" w:afterAutospacing="1"/>
      <w:jc w:val="right"/>
    </w:pPr>
    <w:rPr>
      <w:rFonts w:ascii="Arial Narrow" w:eastAsia="Times New Roman" w:hAnsi="Arial Narrow" w:cs="Times New Roman"/>
      <w:b/>
      <w:bCs/>
      <w:color w:val="FF0000"/>
      <w:sz w:val="16"/>
      <w:szCs w:val="16"/>
    </w:rPr>
  </w:style>
  <w:style w:type="paragraph" w:customStyle="1" w:styleId="xl138">
    <w:name w:val="xl138"/>
    <w:basedOn w:val="Normal"/>
    <w:rsid w:val="00AB4F49"/>
    <w:pPr>
      <w:pBdr>
        <w:left w:val="single" w:sz="8" w:space="0" w:color="auto"/>
      </w:pBdr>
      <w:spacing w:before="100" w:beforeAutospacing="1" w:after="100" w:afterAutospacing="1"/>
      <w:jc w:val="right"/>
    </w:pPr>
    <w:rPr>
      <w:rFonts w:ascii="Arial Narrow" w:eastAsia="Times New Roman" w:hAnsi="Arial Narrow" w:cs="Times New Roman"/>
      <w:sz w:val="16"/>
      <w:szCs w:val="16"/>
    </w:rPr>
  </w:style>
  <w:style w:type="paragraph" w:customStyle="1" w:styleId="xl139">
    <w:name w:val="xl139"/>
    <w:basedOn w:val="Normal"/>
    <w:rsid w:val="00AB4F49"/>
    <w:pPr>
      <w:pBdr>
        <w:left w:val="single" w:sz="8" w:space="0" w:color="auto"/>
      </w:pBdr>
      <w:spacing w:before="100" w:beforeAutospacing="1" w:after="100" w:afterAutospacing="1"/>
    </w:pPr>
    <w:rPr>
      <w:rFonts w:ascii="Arial Narrow" w:eastAsia="Times New Roman" w:hAnsi="Arial Narrow" w:cs="Times New Roman"/>
      <w:sz w:val="16"/>
      <w:szCs w:val="16"/>
    </w:rPr>
  </w:style>
  <w:style w:type="paragraph" w:customStyle="1" w:styleId="xl140">
    <w:name w:val="xl140"/>
    <w:basedOn w:val="Normal"/>
    <w:rsid w:val="00AB4F49"/>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41">
    <w:name w:val="xl141"/>
    <w:basedOn w:val="Normal"/>
    <w:rsid w:val="00AB4F49"/>
    <w:pPr>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42">
    <w:name w:val="xl142"/>
    <w:basedOn w:val="Normal"/>
    <w:rsid w:val="00AB4F49"/>
    <w:pPr>
      <w:pBdr>
        <w:top w:val="single" w:sz="8" w:space="0" w:color="auto"/>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43">
    <w:name w:val="xl143"/>
    <w:basedOn w:val="Normal"/>
    <w:rsid w:val="00AB4F49"/>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FF0000"/>
      <w:sz w:val="16"/>
      <w:szCs w:val="16"/>
    </w:rPr>
  </w:style>
  <w:style w:type="paragraph" w:customStyle="1" w:styleId="xl144">
    <w:name w:val="xl144"/>
    <w:basedOn w:val="Normal"/>
    <w:rsid w:val="00AB4F49"/>
    <w:pPr>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FF0000"/>
      <w:sz w:val="16"/>
      <w:szCs w:val="16"/>
    </w:rPr>
  </w:style>
  <w:style w:type="paragraph" w:customStyle="1" w:styleId="xl145">
    <w:name w:val="xl145"/>
    <w:basedOn w:val="Normal"/>
    <w:rsid w:val="00AB4F49"/>
    <w:pPr>
      <w:pBdr>
        <w:top w:val="single" w:sz="8" w:space="0" w:color="auto"/>
        <w:left w:val="single" w:sz="8" w:space="0" w:color="auto"/>
        <w:bottom w:val="single" w:sz="8" w:space="0" w:color="auto"/>
      </w:pBdr>
      <w:shd w:val="clear" w:color="000000" w:fill="F2F2F2"/>
      <w:spacing w:before="100" w:beforeAutospacing="1" w:after="100" w:afterAutospacing="1"/>
    </w:pPr>
    <w:rPr>
      <w:rFonts w:ascii="Arial Narrow" w:eastAsia="Times New Roman" w:hAnsi="Arial Narrow" w:cs="Times New Roman"/>
      <w:b/>
      <w:bCs/>
      <w:color w:val="FF0000"/>
      <w:sz w:val="16"/>
      <w:szCs w:val="16"/>
    </w:rPr>
  </w:style>
  <w:style w:type="paragraph" w:customStyle="1" w:styleId="xl146">
    <w:name w:val="xl146"/>
    <w:basedOn w:val="Normal"/>
    <w:rsid w:val="00AB4F49"/>
    <w:pPr>
      <w:pBdr>
        <w:top w:val="single" w:sz="8" w:space="0" w:color="auto"/>
        <w:bottom w:val="single" w:sz="8" w:space="0" w:color="auto"/>
        <w:right w:val="single" w:sz="8" w:space="0" w:color="auto"/>
      </w:pBdr>
      <w:shd w:val="clear" w:color="000000" w:fill="F2F2F2"/>
      <w:spacing w:before="100" w:beforeAutospacing="1" w:after="100" w:afterAutospacing="1"/>
    </w:pPr>
    <w:rPr>
      <w:rFonts w:ascii="Arial Narrow" w:eastAsia="Times New Roman" w:hAnsi="Arial Narrow" w:cs="Times New Roman"/>
      <w:b/>
      <w:bCs/>
      <w:color w:val="FF0000"/>
      <w:sz w:val="16"/>
      <w:szCs w:val="16"/>
    </w:rPr>
  </w:style>
  <w:style w:type="paragraph" w:customStyle="1" w:styleId="xl147">
    <w:name w:val="xl147"/>
    <w:basedOn w:val="Normal"/>
    <w:rsid w:val="00AB4F49"/>
    <w:pPr>
      <w:pBdr>
        <w:top w:val="single" w:sz="8" w:space="0" w:color="auto"/>
        <w:left w:val="single" w:sz="8" w:space="0" w:color="auto"/>
      </w:pBdr>
      <w:shd w:val="clear" w:color="000000" w:fill="F2F2F2"/>
      <w:spacing w:before="100" w:beforeAutospacing="1" w:after="100" w:afterAutospacing="1"/>
      <w:jc w:val="center"/>
    </w:pPr>
    <w:rPr>
      <w:rFonts w:ascii="Arial Narrow" w:eastAsia="Times New Roman" w:hAnsi="Arial Narrow" w:cs="Times New Roman"/>
      <w:b/>
      <w:bCs/>
      <w:color w:val="C00000"/>
      <w:sz w:val="16"/>
      <w:szCs w:val="16"/>
    </w:rPr>
  </w:style>
  <w:style w:type="paragraph" w:customStyle="1" w:styleId="xl148">
    <w:name w:val="xl148"/>
    <w:basedOn w:val="Normal"/>
    <w:rsid w:val="00AB4F49"/>
    <w:pPr>
      <w:pBdr>
        <w:top w:val="single" w:sz="8" w:space="0" w:color="auto"/>
        <w:left w:val="single" w:sz="8" w:space="0" w:color="auto"/>
      </w:pBdr>
      <w:spacing w:before="100" w:beforeAutospacing="1" w:after="100" w:afterAutospacing="1"/>
    </w:pPr>
    <w:rPr>
      <w:rFonts w:ascii="Arial Narrow" w:eastAsia="Times New Roman" w:hAnsi="Arial Narrow"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9551">
      <w:bodyDiv w:val="1"/>
      <w:marLeft w:val="0"/>
      <w:marRight w:val="0"/>
      <w:marTop w:val="0"/>
      <w:marBottom w:val="0"/>
      <w:divBdr>
        <w:top w:val="none" w:sz="0" w:space="0" w:color="auto"/>
        <w:left w:val="none" w:sz="0" w:space="0" w:color="auto"/>
        <w:bottom w:val="none" w:sz="0" w:space="0" w:color="auto"/>
        <w:right w:val="none" w:sz="0" w:space="0" w:color="auto"/>
      </w:divBdr>
    </w:div>
    <w:div w:id="610818768">
      <w:bodyDiv w:val="1"/>
      <w:marLeft w:val="0"/>
      <w:marRight w:val="0"/>
      <w:marTop w:val="0"/>
      <w:marBottom w:val="0"/>
      <w:divBdr>
        <w:top w:val="none" w:sz="0" w:space="0" w:color="auto"/>
        <w:left w:val="none" w:sz="0" w:space="0" w:color="auto"/>
        <w:bottom w:val="none" w:sz="0" w:space="0" w:color="auto"/>
        <w:right w:val="none" w:sz="0" w:space="0" w:color="auto"/>
      </w:divBdr>
    </w:div>
    <w:div w:id="842889804">
      <w:bodyDiv w:val="1"/>
      <w:marLeft w:val="0"/>
      <w:marRight w:val="0"/>
      <w:marTop w:val="0"/>
      <w:marBottom w:val="0"/>
      <w:divBdr>
        <w:top w:val="none" w:sz="0" w:space="0" w:color="auto"/>
        <w:left w:val="none" w:sz="0" w:space="0" w:color="auto"/>
        <w:bottom w:val="none" w:sz="0" w:space="0" w:color="auto"/>
        <w:right w:val="none" w:sz="0" w:space="0" w:color="auto"/>
      </w:divBdr>
    </w:div>
    <w:div w:id="1140078160">
      <w:bodyDiv w:val="1"/>
      <w:marLeft w:val="0"/>
      <w:marRight w:val="0"/>
      <w:marTop w:val="0"/>
      <w:marBottom w:val="0"/>
      <w:divBdr>
        <w:top w:val="none" w:sz="0" w:space="0" w:color="auto"/>
        <w:left w:val="none" w:sz="0" w:space="0" w:color="auto"/>
        <w:bottom w:val="none" w:sz="0" w:space="0" w:color="auto"/>
        <w:right w:val="none" w:sz="0" w:space="0" w:color="auto"/>
      </w:divBdr>
    </w:div>
    <w:div w:id="1536306559">
      <w:bodyDiv w:val="1"/>
      <w:marLeft w:val="0"/>
      <w:marRight w:val="0"/>
      <w:marTop w:val="0"/>
      <w:marBottom w:val="0"/>
      <w:divBdr>
        <w:top w:val="none" w:sz="0" w:space="0" w:color="auto"/>
        <w:left w:val="none" w:sz="0" w:space="0" w:color="auto"/>
        <w:bottom w:val="none" w:sz="0" w:space="0" w:color="auto"/>
        <w:right w:val="none" w:sz="0" w:space="0" w:color="auto"/>
      </w:divBdr>
    </w:div>
    <w:div w:id="16652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package" Target="embeddings/Microsoft_Excel_Worksheet3.xlsx"/><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5" ma:contentTypeDescription="Create a new document." ma:contentTypeScope="" ma:versionID="3ddbeea5dcd434943ec02a271bc0b817">
  <xsd:schema xmlns:xsd="http://www.w3.org/2001/XMLSchema" xmlns:xs="http://www.w3.org/2001/XMLSchema" xmlns:p="http://schemas.microsoft.com/office/2006/metadata/properties" xmlns:ns3="90efdea8-cb2b-4c78-b23e-2be7fae1fdec" targetNamespace="http://schemas.microsoft.com/office/2006/metadata/properties" ma:root="true" ma:fieldsID="219d259fcbab7d6117af43ca3f6e04f6" ns3:_="">
    <xsd:import namespace="90efdea8-cb2b-4c78-b23e-2be7fae1f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337A7-693E-4247-8DC4-8F3A1E8C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F50C9-F51E-467D-98BC-C041FAEF3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7DFF3-D5EF-4235-9864-4180C081D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Munshya Zoya M. Masocha</dc:creator>
  <cp:keywords/>
  <dc:description/>
  <cp:lastModifiedBy>Clement Kanyama</cp:lastModifiedBy>
  <cp:revision>6</cp:revision>
  <cp:lastPrinted>2019-10-26T17:48:00Z</cp:lastPrinted>
  <dcterms:created xsi:type="dcterms:W3CDTF">2019-10-26T16:49:00Z</dcterms:created>
  <dcterms:modified xsi:type="dcterms:W3CDTF">2019-10-26T19:59:00Z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