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4451" w14:textId="77777777" w:rsidR="00415EE6" w:rsidRDefault="00415EE6" w:rsidP="00176648">
      <w:pPr>
        <w:jc w:val="both"/>
      </w:pPr>
    </w:p>
    <w:p w14:paraId="1D2AD3F6" w14:textId="77777777" w:rsidR="00176648" w:rsidRDefault="00176648" w:rsidP="00176648">
      <w:pPr>
        <w:pStyle w:val="Title"/>
        <w:rPr>
          <w:rFonts w:ascii="Arial" w:hAnsi="Arial" w:cs="Arial"/>
        </w:rPr>
      </w:pPr>
      <w:r>
        <w:rPr>
          <w:rFonts w:ascii="Arial" w:hAnsi="Arial" w:cs="Arial"/>
        </w:rPr>
        <w:t>COMMON MARKET FOR EASTERN AND</w:t>
      </w:r>
    </w:p>
    <w:p w14:paraId="0F1233A6" w14:textId="77777777" w:rsidR="00176648" w:rsidRDefault="00176648" w:rsidP="00176648">
      <w:pPr>
        <w:jc w:val="center"/>
        <w:rPr>
          <w:b/>
          <w:sz w:val="28"/>
        </w:rPr>
      </w:pPr>
      <w:r>
        <w:rPr>
          <w:rFonts w:ascii="Arial" w:hAnsi="Arial" w:cs="Arial"/>
          <w:b/>
          <w:sz w:val="28"/>
        </w:rPr>
        <w:t>SOUTHERN AFRICA</w:t>
      </w:r>
    </w:p>
    <w:p w14:paraId="48543262" w14:textId="77777777" w:rsidR="00176648" w:rsidRDefault="00176648" w:rsidP="00176648">
      <w:pPr>
        <w:jc w:val="center"/>
      </w:pPr>
    </w:p>
    <w:p w14:paraId="611DB397" w14:textId="77777777" w:rsidR="00176648" w:rsidRDefault="00176648" w:rsidP="00176648">
      <w:pPr>
        <w:jc w:val="center"/>
      </w:pPr>
      <w:r>
        <w:rPr>
          <w:rFonts w:ascii="Arial" w:hAnsi="Arial" w:cs="Arial"/>
          <w:noProof/>
        </w:rPr>
        <w:drawing>
          <wp:inline distT="0" distB="0" distL="0" distR="0" wp14:anchorId="268F6563" wp14:editId="663146BA">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B7F8777" w14:textId="77777777" w:rsidR="00176648" w:rsidRDefault="00176648" w:rsidP="00176648">
      <w:pPr>
        <w:jc w:val="both"/>
        <w:rPr>
          <w:rFonts w:ascii="Arial" w:hAnsi="Arial" w:cs="Arial"/>
          <w:sz w:val="24"/>
          <w:szCs w:val="24"/>
        </w:rPr>
      </w:pPr>
    </w:p>
    <w:p w14:paraId="767CB160" w14:textId="7CE43736" w:rsidR="00F76019" w:rsidRPr="00202D91" w:rsidRDefault="00202D91" w:rsidP="00537326">
      <w:pPr>
        <w:jc w:val="both"/>
        <w:rPr>
          <w:rFonts w:ascii="Arial" w:eastAsia="Times New Roman" w:hAnsi="Arial" w:cs="Arial"/>
          <w:b/>
          <w:iCs/>
          <w:color w:val="000000"/>
          <w:sz w:val="28"/>
          <w:szCs w:val="28"/>
          <w:u w:val="single"/>
        </w:rPr>
      </w:pPr>
      <w:r w:rsidRPr="00202D91">
        <w:rPr>
          <w:rFonts w:ascii="Arial" w:eastAsia="Times New Roman" w:hAnsi="Arial" w:cs="Arial"/>
          <w:b/>
          <w:iCs/>
          <w:color w:val="000000"/>
          <w:sz w:val="28"/>
          <w:szCs w:val="28"/>
        </w:rPr>
        <w:t xml:space="preserve">                           </w:t>
      </w:r>
      <w:r>
        <w:rPr>
          <w:rFonts w:ascii="Arial" w:eastAsia="Times New Roman" w:hAnsi="Arial" w:cs="Arial"/>
          <w:b/>
          <w:iCs/>
          <w:color w:val="000000"/>
          <w:sz w:val="28"/>
          <w:szCs w:val="28"/>
        </w:rPr>
        <w:t xml:space="preserve">        </w:t>
      </w:r>
      <w:r w:rsidRPr="00202D91">
        <w:rPr>
          <w:rFonts w:ascii="Arial" w:eastAsia="Times New Roman" w:hAnsi="Arial" w:cs="Arial"/>
          <w:b/>
          <w:iCs/>
          <w:color w:val="000000"/>
          <w:sz w:val="28"/>
          <w:szCs w:val="28"/>
        </w:rPr>
        <w:t xml:space="preserve"> </w:t>
      </w:r>
      <w:r w:rsidR="00214B31" w:rsidRPr="00202D91">
        <w:rPr>
          <w:rFonts w:ascii="Arial" w:eastAsia="Times New Roman" w:hAnsi="Arial" w:cs="Arial"/>
          <w:b/>
          <w:iCs/>
          <w:color w:val="000000"/>
          <w:sz w:val="28"/>
          <w:szCs w:val="28"/>
          <w:u w:val="single"/>
        </w:rPr>
        <w:t>DRAFT DUMMY</w:t>
      </w:r>
      <w:r w:rsidRPr="00202D91">
        <w:rPr>
          <w:rFonts w:ascii="Arial" w:eastAsia="Times New Roman" w:hAnsi="Arial" w:cs="Arial"/>
          <w:b/>
          <w:iCs/>
          <w:color w:val="000000"/>
          <w:sz w:val="28"/>
          <w:szCs w:val="28"/>
          <w:u w:val="single"/>
        </w:rPr>
        <w:t xml:space="preserve"> REPORT</w:t>
      </w:r>
    </w:p>
    <w:p w14:paraId="520471E3" w14:textId="06398BCB" w:rsidR="00202D91" w:rsidRDefault="00202D91" w:rsidP="00202D91">
      <w:pPr>
        <w:jc w:val="both"/>
        <w:rPr>
          <w:rFonts w:ascii="Arial" w:eastAsia="Times New Roman" w:hAnsi="Arial" w:cs="Arial"/>
          <w:i/>
          <w:color w:val="000000"/>
          <w:sz w:val="20"/>
          <w:szCs w:val="20"/>
        </w:rPr>
      </w:pPr>
      <w:bookmarkStart w:id="0" w:name="_GoBack"/>
      <w:bookmarkEnd w:id="0"/>
    </w:p>
    <w:p w14:paraId="4E42562C" w14:textId="7332C9AB" w:rsidR="00F76019" w:rsidRDefault="00856361" w:rsidP="00202D91">
      <w:pPr>
        <w:jc w:val="both"/>
        <w:rPr>
          <w:rFonts w:ascii="Arial" w:hAnsi="Arial" w:cs="Arial"/>
          <w:b/>
          <w:sz w:val="24"/>
          <w:szCs w:val="24"/>
        </w:rPr>
      </w:pPr>
      <w:r>
        <w:rPr>
          <w:rFonts w:ascii="Arial" w:hAnsi="Arial" w:cs="Arial"/>
          <w:b/>
          <w:sz w:val="24"/>
          <w:szCs w:val="24"/>
        </w:rPr>
        <w:t xml:space="preserve">                                       </w:t>
      </w:r>
      <w:r w:rsidR="00F76019" w:rsidRPr="00F76019">
        <w:rPr>
          <w:rFonts w:ascii="Arial" w:hAnsi="Arial" w:cs="Arial"/>
          <w:b/>
          <w:sz w:val="24"/>
          <w:szCs w:val="24"/>
        </w:rPr>
        <w:t>2017 Audited Financial Statements</w:t>
      </w:r>
    </w:p>
    <w:p w14:paraId="409BFF02" w14:textId="3B92B868" w:rsidR="00856361" w:rsidRDefault="00856361" w:rsidP="00202D91">
      <w:pPr>
        <w:jc w:val="both"/>
        <w:rPr>
          <w:rFonts w:ascii="Arial" w:hAnsi="Arial" w:cs="Arial"/>
          <w:b/>
          <w:sz w:val="24"/>
          <w:szCs w:val="24"/>
        </w:rPr>
      </w:pPr>
    </w:p>
    <w:p w14:paraId="06B94EF8" w14:textId="3556774B" w:rsidR="00856361" w:rsidRDefault="00856361" w:rsidP="00202D91">
      <w:pPr>
        <w:jc w:val="both"/>
        <w:rPr>
          <w:rFonts w:ascii="Arial" w:hAnsi="Arial" w:cs="Arial"/>
          <w:b/>
          <w:sz w:val="24"/>
          <w:szCs w:val="24"/>
        </w:rPr>
      </w:pPr>
      <w:r>
        <w:rPr>
          <w:rFonts w:ascii="Arial" w:hAnsi="Arial" w:cs="Arial"/>
          <w:b/>
          <w:sz w:val="24"/>
          <w:szCs w:val="24"/>
        </w:rPr>
        <w:t>Project Name:</w:t>
      </w:r>
      <w:r w:rsidR="000832C9">
        <w:rPr>
          <w:rFonts w:ascii="Arial" w:hAnsi="Arial" w:cs="Arial"/>
          <w:b/>
          <w:sz w:val="24"/>
          <w:szCs w:val="24"/>
        </w:rPr>
        <w:t xml:space="preserve"> Regional Inte</w:t>
      </w:r>
      <w:r w:rsidR="00073FF5">
        <w:rPr>
          <w:rFonts w:ascii="Arial" w:hAnsi="Arial" w:cs="Arial"/>
          <w:b/>
          <w:sz w:val="24"/>
          <w:szCs w:val="24"/>
        </w:rPr>
        <w:t xml:space="preserve">gration Support Mechanism </w:t>
      </w:r>
      <w:r w:rsidR="000A2E7E">
        <w:rPr>
          <w:rFonts w:ascii="Arial" w:hAnsi="Arial" w:cs="Arial"/>
          <w:b/>
          <w:sz w:val="24"/>
          <w:szCs w:val="24"/>
        </w:rPr>
        <w:t>(RISM</w:t>
      </w:r>
      <w:r w:rsidR="00073FF5">
        <w:rPr>
          <w:rFonts w:ascii="Arial" w:hAnsi="Arial" w:cs="Arial"/>
          <w:b/>
          <w:sz w:val="24"/>
          <w:szCs w:val="24"/>
        </w:rPr>
        <w:t>)</w:t>
      </w:r>
    </w:p>
    <w:p w14:paraId="512B469F" w14:textId="04411B74" w:rsidR="002B28D3" w:rsidRDefault="002B28D3" w:rsidP="00202D91">
      <w:pPr>
        <w:jc w:val="both"/>
        <w:rPr>
          <w:rFonts w:ascii="Arial" w:hAnsi="Arial" w:cs="Arial"/>
          <w:b/>
          <w:sz w:val="24"/>
          <w:szCs w:val="24"/>
        </w:rPr>
      </w:pPr>
    </w:p>
    <w:p w14:paraId="7B679F2F" w14:textId="77777777" w:rsidR="00746459" w:rsidRDefault="002B28D3" w:rsidP="000859CF">
      <w:pPr>
        <w:ind w:left="360" w:right="60"/>
        <w:jc w:val="both"/>
        <w:rPr>
          <w:rFonts w:ascii="Georgia" w:hAnsi="Georgia" w:cs="Arial"/>
          <w:color w:val="000000"/>
          <w:sz w:val="20"/>
          <w:szCs w:val="20"/>
        </w:rPr>
      </w:pPr>
      <w:r>
        <w:rPr>
          <w:rFonts w:ascii="Arial" w:hAnsi="Arial" w:cs="Arial"/>
          <w:b/>
          <w:sz w:val="24"/>
          <w:szCs w:val="24"/>
        </w:rPr>
        <w:t>Projec</w:t>
      </w:r>
      <w:r w:rsidR="009812A7">
        <w:rPr>
          <w:rFonts w:ascii="Arial" w:hAnsi="Arial" w:cs="Arial"/>
          <w:b/>
          <w:sz w:val="24"/>
          <w:szCs w:val="24"/>
        </w:rPr>
        <w:t>t</w:t>
      </w:r>
      <w:r w:rsidR="00B74B56">
        <w:rPr>
          <w:rFonts w:ascii="Arial" w:hAnsi="Arial" w:cs="Arial"/>
          <w:b/>
          <w:sz w:val="24"/>
          <w:szCs w:val="24"/>
        </w:rPr>
        <w:t xml:space="preserve"> objective</w:t>
      </w:r>
      <w:r w:rsidR="0092298E">
        <w:rPr>
          <w:rFonts w:ascii="Arial" w:hAnsi="Arial" w:cs="Arial"/>
          <w:b/>
          <w:sz w:val="24"/>
          <w:szCs w:val="24"/>
        </w:rPr>
        <w:t>s:</w:t>
      </w:r>
      <w:r w:rsidR="000859CF" w:rsidRPr="000859CF">
        <w:rPr>
          <w:rFonts w:ascii="Georgia" w:hAnsi="Georgia" w:cs="Arial"/>
          <w:color w:val="000000"/>
          <w:sz w:val="20"/>
          <w:szCs w:val="20"/>
        </w:rPr>
        <w:t xml:space="preserve"> </w:t>
      </w:r>
    </w:p>
    <w:p w14:paraId="6F35F992" w14:textId="7C203A40" w:rsidR="000859CF" w:rsidRPr="005539E1" w:rsidRDefault="000859CF" w:rsidP="000859CF">
      <w:pPr>
        <w:ind w:left="360" w:right="60"/>
        <w:jc w:val="both"/>
        <w:rPr>
          <w:rFonts w:ascii="Arial" w:hAnsi="Arial" w:cs="Arial"/>
          <w:color w:val="000000"/>
          <w:sz w:val="24"/>
          <w:szCs w:val="24"/>
        </w:rPr>
      </w:pPr>
      <w:r w:rsidRPr="005539E1">
        <w:rPr>
          <w:rFonts w:ascii="Arial" w:hAnsi="Arial" w:cs="Arial"/>
          <w:color w:val="000000"/>
          <w:sz w:val="24"/>
          <w:szCs w:val="24"/>
        </w:rPr>
        <w:t xml:space="preserve">The overall objective of RISM is to support the economic integration process of the </w:t>
      </w:r>
      <w:r w:rsidRPr="005539E1">
        <w:rPr>
          <w:rFonts w:ascii="Arial" w:hAnsi="Arial" w:cs="Arial"/>
          <w:sz w:val="24"/>
          <w:szCs w:val="24"/>
        </w:rPr>
        <w:t>Eastern and Southern Africa and Indian Ocean</w:t>
      </w:r>
      <w:r w:rsidRPr="005539E1">
        <w:rPr>
          <w:rFonts w:ascii="Arial" w:hAnsi="Arial" w:cs="Arial"/>
          <w:color w:val="000000"/>
          <w:sz w:val="24"/>
          <w:szCs w:val="24"/>
        </w:rPr>
        <w:t xml:space="preserve"> (ESA-IO) region through the consolidation of the COMESA Free Trade Area (FTA) and implementation of COMESA and East Africa Commission (EAC) Customs Unions (CU) and Common Markets. Support from the Programme is </w:t>
      </w:r>
      <w:r w:rsidR="005539E1" w:rsidRPr="005539E1">
        <w:rPr>
          <w:rFonts w:ascii="Arial" w:hAnsi="Arial" w:cs="Arial"/>
          <w:color w:val="000000"/>
          <w:sz w:val="24"/>
          <w:szCs w:val="24"/>
        </w:rPr>
        <w:t>channeled</w:t>
      </w:r>
      <w:r w:rsidRPr="005539E1">
        <w:rPr>
          <w:rFonts w:ascii="Arial" w:hAnsi="Arial" w:cs="Arial"/>
          <w:color w:val="000000"/>
          <w:sz w:val="24"/>
          <w:szCs w:val="24"/>
        </w:rPr>
        <w:t xml:space="preserve"> through the COMESA Fund as highlighted in the CA and in accordance with Aid Effectiveness principles.</w:t>
      </w:r>
    </w:p>
    <w:p w14:paraId="50C6F4E0" w14:textId="6A54066E" w:rsidR="002B28D3" w:rsidRDefault="002B28D3" w:rsidP="00202D91">
      <w:pPr>
        <w:jc w:val="both"/>
        <w:rPr>
          <w:rFonts w:ascii="Arial" w:hAnsi="Arial" w:cs="Arial"/>
          <w:b/>
          <w:sz w:val="24"/>
          <w:szCs w:val="24"/>
        </w:rPr>
      </w:pPr>
    </w:p>
    <w:p w14:paraId="215A1070" w14:textId="77777777" w:rsidR="00856361" w:rsidRDefault="00856361" w:rsidP="00202D91">
      <w:pPr>
        <w:jc w:val="both"/>
        <w:rPr>
          <w:rFonts w:ascii="Arial" w:hAnsi="Arial" w:cs="Arial"/>
          <w:b/>
          <w:sz w:val="24"/>
          <w:szCs w:val="24"/>
        </w:rPr>
      </w:pPr>
    </w:p>
    <w:p w14:paraId="0D01B9D2" w14:textId="15D58687" w:rsidR="00856361" w:rsidRDefault="00856361" w:rsidP="00202D91">
      <w:pPr>
        <w:jc w:val="both"/>
        <w:rPr>
          <w:rFonts w:ascii="Arial" w:hAnsi="Arial" w:cs="Arial"/>
          <w:b/>
          <w:sz w:val="24"/>
          <w:szCs w:val="24"/>
        </w:rPr>
      </w:pPr>
      <w:r>
        <w:rPr>
          <w:rFonts w:ascii="Arial" w:hAnsi="Arial" w:cs="Arial"/>
          <w:b/>
          <w:sz w:val="24"/>
          <w:szCs w:val="24"/>
        </w:rPr>
        <w:t>Source of Funding:</w:t>
      </w:r>
      <w:r w:rsidR="00A6560D">
        <w:rPr>
          <w:rFonts w:ascii="Arial" w:hAnsi="Arial" w:cs="Arial"/>
          <w:b/>
          <w:sz w:val="24"/>
          <w:szCs w:val="24"/>
        </w:rPr>
        <w:t xml:space="preserve"> </w:t>
      </w:r>
      <w:r w:rsidR="005924BF">
        <w:rPr>
          <w:rFonts w:ascii="Arial" w:hAnsi="Arial" w:cs="Arial"/>
          <w:b/>
          <w:sz w:val="24"/>
          <w:szCs w:val="24"/>
        </w:rPr>
        <w:t xml:space="preserve"> </w:t>
      </w:r>
    </w:p>
    <w:p w14:paraId="74AA3F29" w14:textId="4246027A" w:rsidR="00D05E81" w:rsidRDefault="00D05E81" w:rsidP="00202D91">
      <w:pPr>
        <w:jc w:val="both"/>
        <w:rPr>
          <w:rFonts w:ascii="Arial" w:hAnsi="Arial" w:cs="Arial"/>
          <w:b/>
          <w:sz w:val="24"/>
          <w:szCs w:val="24"/>
        </w:rPr>
      </w:pPr>
    </w:p>
    <w:tbl>
      <w:tblPr>
        <w:tblStyle w:val="TableGrid"/>
        <w:tblW w:w="0" w:type="auto"/>
        <w:tblInd w:w="1075" w:type="dxa"/>
        <w:tblLook w:val="04A0" w:firstRow="1" w:lastRow="0" w:firstColumn="1" w:lastColumn="0" w:noHBand="0" w:noVBand="1"/>
      </w:tblPr>
      <w:tblGrid>
        <w:gridCol w:w="4590"/>
        <w:gridCol w:w="3685"/>
      </w:tblGrid>
      <w:tr w:rsidR="00F3351F" w14:paraId="03CAF7E3" w14:textId="77777777" w:rsidTr="00F3351F">
        <w:tc>
          <w:tcPr>
            <w:tcW w:w="4590" w:type="dxa"/>
          </w:tcPr>
          <w:p w14:paraId="27C368CD" w14:textId="5B4789F1" w:rsidR="00F3351F" w:rsidRDefault="00F3351F" w:rsidP="00202D91">
            <w:pPr>
              <w:jc w:val="both"/>
              <w:rPr>
                <w:rFonts w:ascii="Arial" w:hAnsi="Arial" w:cs="Arial"/>
                <w:b/>
                <w:sz w:val="24"/>
                <w:szCs w:val="24"/>
              </w:rPr>
            </w:pPr>
            <w:bookmarkStart w:id="1" w:name="_Hlk20210895"/>
            <w:r>
              <w:rPr>
                <w:rFonts w:ascii="Arial" w:hAnsi="Arial" w:cs="Arial"/>
                <w:b/>
                <w:sz w:val="24"/>
                <w:szCs w:val="24"/>
              </w:rPr>
              <w:t>Grant Utilization Summary</w:t>
            </w:r>
          </w:p>
        </w:tc>
        <w:tc>
          <w:tcPr>
            <w:tcW w:w="3685" w:type="dxa"/>
          </w:tcPr>
          <w:p w14:paraId="0E984CE7" w14:textId="4CF7DC5C" w:rsidR="00F3351F" w:rsidRDefault="00F3351F" w:rsidP="00F3351F">
            <w:pPr>
              <w:jc w:val="right"/>
              <w:rPr>
                <w:rFonts w:ascii="Arial" w:hAnsi="Arial" w:cs="Arial"/>
                <w:b/>
                <w:sz w:val="24"/>
                <w:szCs w:val="24"/>
              </w:rPr>
            </w:pPr>
            <w:r>
              <w:rPr>
                <w:rFonts w:ascii="Arial" w:hAnsi="Arial" w:cs="Arial"/>
                <w:b/>
                <w:sz w:val="24"/>
                <w:szCs w:val="24"/>
              </w:rPr>
              <w:t>Currency</w:t>
            </w:r>
          </w:p>
        </w:tc>
      </w:tr>
      <w:tr w:rsidR="001B7198" w14:paraId="37EFCF43" w14:textId="77777777" w:rsidTr="00F3351F">
        <w:tc>
          <w:tcPr>
            <w:tcW w:w="4590" w:type="dxa"/>
          </w:tcPr>
          <w:p w14:paraId="0A6A06F4" w14:textId="77777777" w:rsidR="001B7198" w:rsidRPr="00F3351F" w:rsidRDefault="001B7198" w:rsidP="00202D91">
            <w:pPr>
              <w:jc w:val="both"/>
              <w:rPr>
                <w:rFonts w:ascii="Arial" w:hAnsi="Arial" w:cs="Arial"/>
                <w:bCs/>
                <w:sz w:val="24"/>
                <w:szCs w:val="24"/>
              </w:rPr>
            </w:pPr>
          </w:p>
        </w:tc>
        <w:tc>
          <w:tcPr>
            <w:tcW w:w="3685" w:type="dxa"/>
          </w:tcPr>
          <w:p w14:paraId="20996621" w14:textId="0B3DFC74" w:rsidR="001B7198" w:rsidRPr="002D77F0" w:rsidRDefault="008A6F5B" w:rsidP="00F3351F">
            <w:pPr>
              <w:jc w:val="right"/>
              <w:rPr>
                <w:rFonts w:ascii="Arial" w:hAnsi="Arial" w:cs="Arial"/>
                <w:b/>
                <w:bCs/>
                <w:sz w:val="24"/>
                <w:szCs w:val="24"/>
              </w:rPr>
            </w:pPr>
            <w:r w:rsidRPr="002D77F0">
              <w:rPr>
                <w:rFonts w:ascii="Arial" w:hAnsi="Arial" w:cs="Arial"/>
                <w:b/>
                <w:bCs/>
                <w:sz w:val="24"/>
                <w:szCs w:val="24"/>
              </w:rPr>
              <w:t>EURO</w:t>
            </w:r>
          </w:p>
        </w:tc>
      </w:tr>
      <w:tr w:rsidR="00F3351F" w14:paraId="07DE071B" w14:textId="77777777" w:rsidTr="00F3351F">
        <w:tc>
          <w:tcPr>
            <w:tcW w:w="4590" w:type="dxa"/>
          </w:tcPr>
          <w:p w14:paraId="28FCEEFE" w14:textId="6543FE76" w:rsidR="00F3351F" w:rsidRPr="00F3351F" w:rsidRDefault="00F3351F" w:rsidP="00202D91">
            <w:pPr>
              <w:jc w:val="both"/>
              <w:rPr>
                <w:rFonts w:ascii="Arial" w:hAnsi="Arial" w:cs="Arial"/>
                <w:bCs/>
                <w:sz w:val="24"/>
                <w:szCs w:val="24"/>
              </w:rPr>
            </w:pPr>
            <w:r w:rsidRPr="00F3351F">
              <w:rPr>
                <w:rFonts w:ascii="Arial" w:hAnsi="Arial" w:cs="Arial"/>
                <w:bCs/>
                <w:sz w:val="24"/>
                <w:szCs w:val="24"/>
              </w:rPr>
              <w:t>Grant Amount</w:t>
            </w:r>
          </w:p>
        </w:tc>
        <w:tc>
          <w:tcPr>
            <w:tcW w:w="3685" w:type="dxa"/>
          </w:tcPr>
          <w:p w14:paraId="0A6961EA" w14:textId="58444820" w:rsidR="00F3351F" w:rsidRPr="00F3351F" w:rsidRDefault="00E20AC4" w:rsidP="00F3351F">
            <w:pPr>
              <w:jc w:val="right"/>
              <w:rPr>
                <w:rFonts w:ascii="Arial" w:hAnsi="Arial" w:cs="Arial"/>
                <w:bCs/>
                <w:sz w:val="24"/>
                <w:szCs w:val="24"/>
              </w:rPr>
            </w:pPr>
            <w:r>
              <w:rPr>
                <w:rFonts w:ascii="Arial" w:hAnsi="Arial" w:cs="Arial"/>
                <w:bCs/>
                <w:sz w:val="24"/>
                <w:szCs w:val="24"/>
              </w:rPr>
              <w:t>3</w:t>
            </w:r>
            <w:r w:rsidR="000D7C4C">
              <w:rPr>
                <w:rFonts w:ascii="Arial" w:hAnsi="Arial" w:cs="Arial"/>
                <w:bCs/>
                <w:sz w:val="24"/>
                <w:szCs w:val="24"/>
              </w:rPr>
              <w:t>3</w:t>
            </w:r>
            <w:r>
              <w:rPr>
                <w:rFonts w:ascii="Arial" w:hAnsi="Arial" w:cs="Arial"/>
                <w:bCs/>
                <w:sz w:val="24"/>
                <w:szCs w:val="24"/>
              </w:rPr>
              <w:t>,</w:t>
            </w:r>
            <w:r w:rsidR="00C44554">
              <w:rPr>
                <w:rFonts w:ascii="Arial" w:hAnsi="Arial" w:cs="Arial"/>
                <w:bCs/>
                <w:sz w:val="24"/>
                <w:szCs w:val="24"/>
              </w:rPr>
              <w:t>440</w:t>
            </w:r>
            <w:r>
              <w:rPr>
                <w:rFonts w:ascii="Arial" w:hAnsi="Arial" w:cs="Arial"/>
                <w:bCs/>
                <w:sz w:val="24"/>
                <w:szCs w:val="24"/>
              </w:rPr>
              <w:t>,000</w:t>
            </w:r>
          </w:p>
        </w:tc>
      </w:tr>
      <w:tr w:rsidR="00F3351F" w14:paraId="6F3BA23A" w14:textId="77777777" w:rsidTr="00F3351F">
        <w:tc>
          <w:tcPr>
            <w:tcW w:w="4590" w:type="dxa"/>
          </w:tcPr>
          <w:p w14:paraId="6BC35A04" w14:textId="410CA9DB" w:rsidR="00F3351F" w:rsidRPr="00F3351F" w:rsidRDefault="00F3351F" w:rsidP="00202D91">
            <w:pPr>
              <w:jc w:val="both"/>
              <w:rPr>
                <w:rFonts w:ascii="Arial" w:hAnsi="Arial" w:cs="Arial"/>
                <w:bCs/>
                <w:sz w:val="24"/>
                <w:szCs w:val="24"/>
              </w:rPr>
            </w:pPr>
            <w:r w:rsidRPr="00F3351F">
              <w:rPr>
                <w:rFonts w:ascii="Arial" w:hAnsi="Arial" w:cs="Arial"/>
                <w:bCs/>
                <w:sz w:val="24"/>
                <w:szCs w:val="24"/>
              </w:rPr>
              <w:t>Grant utilized before current year</w:t>
            </w:r>
          </w:p>
        </w:tc>
        <w:tc>
          <w:tcPr>
            <w:tcW w:w="3685" w:type="dxa"/>
          </w:tcPr>
          <w:p w14:paraId="40614909" w14:textId="5F94B012" w:rsidR="00F3351F" w:rsidRPr="00F3351F" w:rsidRDefault="00A83E93" w:rsidP="00F3351F">
            <w:pPr>
              <w:jc w:val="right"/>
              <w:rPr>
                <w:rFonts w:ascii="Arial" w:hAnsi="Arial" w:cs="Arial"/>
                <w:bCs/>
                <w:sz w:val="24"/>
                <w:szCs w:val="24"/>
              </w:rPr>
            </w:pPr>
            <w:r>
              <w:rPr>
                <w:rFonts w:ascii="Arial" w:hAnsi="Arial" w:cs="Arial"/>
                <w:bCs/>
                <w:sz w:val="24"/>
                <w:szCs w:val="24"/>
              </w:rPr>
              <w:t>4</w:t>
            </w:r>
            <w:r w:rsidR="00DF7447">
              <w:rPr>
                <w:rFonts w:ascii="Arial" w:hAnsi="Arial" w:cs="Arial"/>
                <w:bCs/>
                <w:sz w:val="24"/>
                <w:szCs w:val="24"/>
              </w:rPr>
              <w:t>,</w:t>
            </w:r>
            <w:r>
              <w:rPr>
                <w:rFonts w:ascii="Arial" w:hAnsi="Arial" w:cs="Arial"/>
                <w:bCs/>
                <w:sz w:val="24"/>
                <w:szCs w:val="24"/>
              </w:rPr>
              <w:t>550</w:t>
            </w:r>
            <w:r w:rsidR="00DF7447">
              <w:rPr>
                <w:rFonts w:ascii="Arial" w:hAnsi="Arial" w:cs="Arial"/>
                <w:bCs/>
                <w:sz w:val="24"/>
                <w:szCs w:val="24"/>
              </w:rPr>
              <w:t>,</w:t>
            </w:r>
            <w:r>
              <w:rPr>
                <w:rFonts w:ascii="Arial" w:hAnsi="Arial" w:cs="Arial"/>
                <w:bCs/>
                <w:sz w:val="24"/>
                <w:szCs w:val="24"/>
              </w:rPr>
              <w:t>411</w:t>
            </w:r>
          </w:p>
        </w:tc>
      </w:tr>
      <w:tr w:rsidR="00F3351F" w14:paraId="763BF8AD" w14:textId="77777777" w:rsidTr="00F3351F">
        <w:tc>
          <w:tcPr>
            <w:tcW w:w="4590" w:type="dxa"/>
          </w:tcPr>
          <w:p w14:paraId="5DCB819B" w14:textId="6756B486" w:rsidR="00F3351F" w:rsidRPr="00F3351F" w:rsidRDefault="00F3351F" w:rsidP="00202D91">
            <w:pPr>
              <w:jc w:val="both"/>
              <w:rPr>
                <w:rFonts w:ascii="Arial" w:hAnsi="Arial" w:cs="Arial"/>
                <w:bCs/>
                <w:sz w:val="24"/>
                <w:szCs w:val="24"/>
              </w:rPr>
            </w:pPr>
            <w:r>
              <w:rPr>
                <w:rFonts w:ascii="Arial" w:hAnsi="Arial" w:cs="Arial"/>
                <w:bCs/>
                <w:sz w:val="24"/>
                <w:szCs w:val="24"/>
              </w:rPr>
              <w:t>Grant utilized in 2017</w:t>
            </w:r>
          </w:p>
        </w:tc>
        <w:tc>
          <w:tcPr>
            <w:tcW w:w="3685" w:type="dxa"/>
          </w:tcPr>
          <w:p w14:paraId="6337FEEF" w14:textId="27C4F3B0" w:rsidR="00F3351F" w:rsidRPr="00F3351F" w:rsidRDefault="00550C59" w:rsidP="00F3351F">
            <w:pPr>
              <w:jc w:val="right"/>
              <w:rPr>
                <w:rFonts w:ascii="Arial" w:hAnsi="Arial" w:cs="Arial"/>
                <w:bCs/>
                <w:sz w:val="24"/>
                <w:szCs w:val="24"/>
              </w:rPr>
            </w:pPr>
            <w:r>
              <w:rPr>
                <w:rFonts w:ascii="Arial" w:hAnsi="Arial" w:cs="Arial"/>
                <w:bCs/>
                <w:sz w:val="24"/>
                <w:szCs w:val="24"/>
              </w:rPr>
              <w:t>3,413,462</w:t>
            </w:r>
          </w:p>
        </w:tc>
      </w:tr>
      <w:tr w:rsidR="00F3351F" w14:paraId="2E642490" w14:textId="77777777" w:rsidTr="00F3351F">
        <w:tc>
          <w:tcPr>
            <w:tcW w:w="4590" w:type="dxa"/>
          </w:tcPr>
          <w:p w14:paraId="75C00D97" w14:textId="2692830F" w:rsidR="00F3351F" w:rsidRPr="00F3351F" w:rsidRDefault="00F3351F" w:rsidP="00202D91">
            <w:pPr>
              <w:jc w:val="both"/>
              <w:rPr>
                <w:rFonts w:ascii="Arial" w:hAnsi="Arial" w:cs="Arial"/>
                <w:b/>
                <w:sz w:val="24"/>
                <w:szCs w:val="24"/>
              </w:rPr>
            </w:pPr>
            <w:r w:rsidRPr="00F3351F">
              <w:rPr>
                <w:rFonts w:ascii="Arial" w:hAnsi="Arial" w:cs="Arial"/>
                <w:b/>
                <w:sz w:val="24"/>
                <w:szCs w:val="24"/>
              </w:rPr>
              <w:t xml:space="preserve">Balance </w:t>
            </w:r>
            <w:r>
              <w:rPr>
                <w:rFonts w:ascii="Arial" w:hAnsi="Arial" w:cs="Arial"/>
                <w:b/>
                <w:sz w:val="24"/>
                <w:szCs w:val="24"/>
              </w:rPr>
              <w:t xml:space="preserve">-2017 </w:t>
            </w:r>
          </w:p>
        </w:tc>
        <w:tc>
          <w:tcPr>
            <w:tcW w:w="3685" w:type="dxa"/>
          </w:tcPr>
          <w:p w14:paraId="63D646B9" w14:textId="5BE1BB5B" w:rsidR="00F3351F" w:rsidRPr="00F3351F" w:rsidRDefault="008D5E00" w:rsidP="00F3351F">
            <w:pPr>
              <w:jc w:val="right"/>
              <w:rPr>
                <w:rFonts w:ascii="Arial" w:hAnsi="Arial" w:cs="Arial"/>
                <w:b/>
                <w:sz w:val="24"/>
                <w:szCs w:val="24"/>
              </w:rPr>
            </w:pPr>
            <w:r>
              <w:rPr>
                <w:rFonts w:ascii="Arial" w:hAnsi="Arial" w:cs="Arial"/>
                <w:b/>
                <w:sz w:val="24"/>
                <w:szCs w:val="24"/>
              </w:rPr>
              <w:t>25</w:t>
            </w:r>
            <w:r w:rsidR="007D2FE9">
              <w:rPr>
                <w:rFonts w:ascii="Arial" w:hAnsi="Arial" w:cs="Arial"/>
                <w:b/>
                <w:sz w:val="24"/>
                <w:szCs w:val="24"/>
              </w:rPr>
              <w:t>,476,127</w:t>
            </w:r>
          </w:p>
        </w:tc>
      </w:tr>
      <w:bookmarkEnd w:id="1"/>
    </w:tbl>
    <w:p w14:paraId="28761B39" w14:textId="2A94B2D5" w:rsidR="00F3351F" w:rsidRDefault="00F3351F" w:rsidP="00202D91">
      <w:pPr>
        <w:jc w:val="both"/>
        <w:rPr>
          <w:rFonts w:ascii="Arial" w:hAnsi="Arial" w:cs="Arial"/>
          <w:b/>
          <w:sz w:val="24"/>
          <w:szCs w:val="24"/>
        </w:rPr>
      </w:pPr>
    </w:p>
    <w:p w14:paraId="53D86F3D" w14:textId="22545277" w:rsidR="00A36025" w:rsidRDefault="00A36025" w:rsidP="00A36025">
      <w:pPr>
        <w:jc w:val="both"/>
        <w:rPr>
          <w:rFonts w:ascii="Arial" w:hAnsi="Arial" w:cs="Arial"/>
          <w:b/>
          <w:sz w:val="24"/>
          <w:szCs w:val="24"/>
        </w:rPr>
      </w:pPr>
      <w:r>
        <w:rPr>
          <w:rFonts w:ascii="Arial" w:hAnsi="Arial" w:cs="Arial"/>
          <w:b/>
          <w:sz w:val="24"/>
          <w:szCs w:val="24"/>
        </w:rPr>
        <w:t>Source of Funding: 9</w:t>
      </w:r>
      <w:r w:rsidRPr="00A36025">
        <w:rPr>
          <w:rFonts w:ascii="Arial" w:hAnsi="Arial" w:cs="Arial"/>
          <w:b/>
          <w:sz w:val="24"/>
          <w:szCs w:val="24"/>
          <w:vertAlign w:val="superscript"/>
        </w:rPr>
        <w:t>th</w:t>
      </w:r>
      <w:r>
        <w:rPr>
          <w:rFonts w:ascii="Arial" w:hAnsi="Arial" w:cs="Arial"/>
          <w:b/>
          <w:sz w:val="24"/>
          <w:szCs w:val="24"/>
        </w:rPr>
        <w:t xml:space="preserve"> EDF EU</w:t>
      </w:r>
    </w:p>
    <w:p w14:paraId="781A317D" w14:textId="77777777" w:rsidR="00A36025" w:rsidRDefault="00A36025" w:rsidP="00202D91">
      <w:pPr>
        <w:jc w:val="both"/>
        <w:rPr>
          <w:rFonts w:ascii="Arial" w:hAnsi="Arial" w:cs="Arial"/>
          <w:b/>
          <w:sz w:val="24"/>
          <w:szCs w:val="24"/>
        </w:rPr>
      </w:pPr>
      <w:r>
        <w:rPr>
          <w:rFonts w:ascii="Arial" w:hAnsi="Arial" w:cs="Arial"/>
          <w:b/>
          <w:sz w:val="24"/>
          <w:szCs w:val="24"/>
        </w:rPr>
        <w:t xml:space="preserve">               </w:t>
      </w:r>
    </w:p>
    <w:tbl>
      <w:tblPr>
        <w:tblStyle w:val="TableGrid"/>
        <w:tblW w:w="0" w:type="auto"/>
        <w:tblInd w:w="1075" w:type="dxa"/>
        <w:tblLook w:val="04A0" w:firstRow="1" w:lastRow="0" w:firstColumn="1" w:lastColumn="0" w:noHBand="0" w:noVBand="1"/>
      </w:tblPr>
      <w:tblGrid>
        <w:gridCol w:w="4590"/>
        <w:gridCol w:w="3685"/>
      </w:tblGrid>
      <w:tr w:rsidR="00A36025" w14:paraId="53F0263F" w14:textId="77777777" w:rsidTr="00F524CA">
        <w:tc>
          <w:tcPr>
            <w:tcW w:w="4590" w:type="dxa"/>
          </w:tcPr>
          <w:p w14:paraId="1FE98E89" w14:textId="77777777" w:rsidR="00A36025" w:rsidRDefault="00A36025" w:rsidP="00F524CA">
            <w:pPr>
              <w:jc w:val="both"/>
              <w:rPr>
                <w:rFonts w:ascii="Arial" w:hAnsi="Arial" w:cs="Arial"/>
                <w:b/>
                <w:sz w:val="24"/>
                <w:szCs w:val="24"/>
              </w:rPr>
            </w:pPr>
            <w:r>
              <w:rPr>
                <w:rFonts w:ascii="Arial" w:hAnsi="Arial" w:cs="Arial"/>
                <w:b/>
                <w:sz w:val="24"/>
                <w:szCs w:val="24"/>
              </w:rPr>
              <w:t>Grant Utilization Summary</w:t>
            </w:r>
          </w:p>
        </w:tc>
        <w:tc>
          <w:tcPr>
            <w:tcW w:w="3685" w:type="dxa"/>
          </w:tcPr>
          <w:p w14:paraId="5E0DD6A3" w14:textId="77777777" w:rsidR="00A36025" w:rsidRDefault="00A36025" w:rsidP="00F524CA">
            <w:pPr>
              <w:jc w:val="right"/>
              <w:rPr>
                <w:rFonts w:ascii="Arial" w:hAnsi="Arial" w:cs="Arial"/>
                <w:b/>
                <w:sz w:val="24"/>
                <w:szCs w:val="24"/>
              </w:rPr>
            </w:pPr>
            <w:r>
              <w:rPr>
                <w:rFonts w:ascii="Arial" w:hAnsi="Arial" w:cs="Arial"/>
                <w:b/>
                <w:sz w:val="24"/>
                <w:szCs w:val="24"/>
              </w:rPr>
              <w:t>Currency</w:t>
            </w:r>
          </w:p>
        </w:tc>
      </w:tr>
      <w:tr w:rsidR="00A36025" w14:paraId="05690EB4" w14:textId="77777777" w:rsidTr="00F524CA">
        <w:tc>
          <w:tcPr>
            <w:tcW w:w="4590" w:type="dxa"/>
          </w:tcPr>
          <w:p w14:paraId="3EF82278" w14:textId="77777777" w:rsidR="00A36025" w:rsidRPr="00F3351F" w:rsidRDefault="00A36025" w:rsidP="00F524CA">
            <w:pPr>
              <w:jc w:val="both"/>
              <w:rPr>
                <w:rFonts w:ascii="Arial" w:hAnsi="Arial" w:cs="Arial"/>
                <w:bCs/>
                <w:sz w:val="24"/>
                <w:szCs w:val="24"/>
              </w:rPr>
            </w:pPr>
          </w:p>
        </w:tc>
        <w:tc>
          <w:tcPr>
            <w:tcW w:w="3685" w:type="dxa"/>
          </w:tcPr>
          <w:p w14:paraId="504F186E" w14:textId="77777777" w:rsidR="00A36025" w:rsidRPr="002D77F0" w:rsidRDefault="00A36025" w:rsidP="00F524CA">
            <w:pPr>
              <w:jc w:val="right"/>
              <w:rPr>
                <w:rFonts w:ascii="Arial" w:hAnsi="Arial" w:cs="Arial"/>
                <w:b/>
                <w:bCs/>
                <w:sz w:val="24"/>
                <w:szCs w:val="24"/>
              </w:rPr>
            </w:pPr>
            <w:r w:rsidRPr="002D77F0">
              <w:rPr>
                <w:rFonts w:ascii="Arial" w:hAnsi="Arial" w:cs="Arial"/>
                <w:b/>
                <w:bCs/>
                <w:sz w:val="24"/>
                <w:szCs w:val="24"/>
              </w:rPr>
              <w:t>EURO</w:t>
            </w:r>
          </w:p>
        </w:tc>
      </w:tr>
      <w:tr w:rsidR="00A36025" w:rsidRPr="00F3351F" w14:paraId="278D6B0A" w14:textId="77777777" w:rsidTr="00F524CA">
        <w:tc>
          <w:tcPr>
            <w:tcW w:w="4590" w:type="dxa"/>
          </w:tcPr>
          <w:p w14:paraId="2A65C198" w14:textId="77777777" w:rsidR="00A36025" w:rsidRPr="00F3351F" w:rsidRDefault="00A36025" w:rsidP="00F524CA">
            <w:pPr>
              <w:jc w:val="both"/>
              <w:rPr>
                <w:rFonts w:ascii="Arial" w:hAnsi="Arial" w:cs="Arial"/>
                <w:bCs/>
                <w:sz w:val="24"/>
                <w:szCs w:val="24"/>
              </w:rPr>
            </w:pPr>
            <w:r w:rsidRPr="00F3351F">
              <w:rPr>
                <w:rFonts w:ascii="Arial" w:hAnsi="Arial" w:cs="Arial"/>
                <w:bCs/>
                <w:sz w:val="24"/>
                <w:szCs w:val="24"/>
              </w:rPr>
              <w:t>Grant Amount</w:t>
            </w:r>
          </w:p>
        </w:tc>
        <w:tc>
          <w:tcPr>
            <w:tcW w:w="3685" w:type="dxa"/>
          </w:tcPr>
          <w:p w14:paraId="1CC0B285" w14:textId="546BBD76" w:rsidR="00A36025" w:rsidRPr="00F3351F" w:rsidRDefault="00BC1BE3" w:rsidP="00F524CA">
            <w:pPr>
              <w:jc w:val="right"/>
              <w:rPr>
                <w:rFonts w:ascii="Arial" w:hAnsi="Arial" w:cs="Arial"/>
                <w:bCs/>
                <w:sz w:val="24"/>
                <w:szCs w:val="24"/>
              </w:rPr>
            </w:pPr>
            <w:r>
              <w:rPr>
                <w:rFonts w:ascii="Arial" w:hAnsi="Arial" w:cs="Arial"/>
                <w:bCs/>
                <w:sz w:val="24"/>
                <w:szCs w:val="24"/>
              </w:rPr>
              <w:t>78,000,000</w:t>
            </w:r>
          </w:p>
        </w:tc>
      </w:tr>
      <w:tr w:rsidR="00A36025" w:rsidRPr="00F3351F" w14:paraId="5AC5F344" w14:textId="77777777" w:rsidTr="00F524CA">
        <w:tc>
          <w:tcPr>
            <w:tcW w:w="4590" w:type="dxa"/>
          </w:tcPr>
          <w:p w14:paraId="7750267C" w14:textId="77777777" w:rsidR="00A36025" w:rsidRPr="00F3351F" w:rsidRDefault="00A36025" w:rsidP="00F524CA">
            <w:pPr>
              <w:jc w:val="both"/>
              <w:rPr>
                <w:rFonts w:ascii="Arial" w:hAnsi="Arial" w:cs="Arial"/>
                <w:bCs/>
                <w:sz w:val="24"/>
                <w:szCs w:val="24"/>
              </w:rPr>
            </w:pPr>
            <w:r w:rsidRPr="00F3351F">
              <w:rPr>
                <w:rFonts w:ascii="Arial" w:hAnsi="Arial" w:cs="Arial"/>
                <w:bCs/>
                <w:sz w:val="24"/>
                <w:szCs w:val="24"/>
              </w:rPr>
              <w:t>Grant utilized before current year</w:t>
            </w:r>
          </w:p>
        </w:tc>
        <w:tc>
          <w:tcPr>
            <w:tcW w:w="3685" w:type="dxa"/>
          </w:tcPr>
          <w:p w14:paraId="58E16AAA" w14:textId="2976E75E" w:rsidR="00A36025" w:rsidRPr="00F3351F" w:rsidRDefault="0044696B" w:rsidP="00F524CA">
            <w:pPr>
              <w:jc w:val="right"/>
              <w:rPr>
                <w:rFonts w:ascii="Arial" w:hAnsi="Arial" w:cs="Arial"/>
                <w:bCs/>
                <w:sz w:val="24"/>
                <w:szCs w:val="24"/>
              </w:rPr>
            </w:pPr>
            <w:r>
              <w:rPr>
                <w:rFonts w:ascii="Arial" w:hAnsi="Arial" w:cs="Arial"/>
                <w:bCs/>
                <w:sz w:val="24"/>
                <w:szCs w:val="24"/>
              </w:rPr>
              <w:t>71,809,535</w:t>
            </w:r>
          </w:p>
        </w:tc>
      </w:tr>
      <w:tr w:rsidR="00A36025" w:rsidRPr="00F3351F" w14:paraId="7E10FFF5" w14:textId="77777777" w:rsidTr="00F524CA">
        <w:tc>
          <w:tcPr>
            <w:tcW w:w="4590" w:type="dxa"/>
          </w:tcPr>
          <w:p w14:paraId="77126D0A" w14:textId="77777777" w:rsidR="00A36025" w:rsidRPr="00F3351F" w:rsidRDefault="00A36025" w:rsidP="00F524CA">
            <w:pPr>
              <w:jc w:val="both"/>
              <w:rPr>
                <w:rFonts w:ascii="Arial" w:hAnsi="Arial" w:cs="Arial"/>
                <w:bCs/>
                <w:sz w:val="24"/>
                <w:szCs w:val="24"/>
              </w:rPr>
            </w:pPr>
            <w:r>
              <w:rPr>
                <w:rFonts w:ascii="Arial" w:hAnsi="Arial" w:cs="Arial"/>
                <w:bCs/>
                <w:sz w:val="24"/>
                <w:szCs w:val="24"/>
              </w:rPr>
              <w:t>Grant utilized in 2017</w:t>
            </w:r>
          </w:p>
        </w:tc>
        <w:tc>
          <w:tcPr>
            <w:tcW w:w="3685" w:type="dxa"/>
          </w:tcPr>
          <w:p w14:paraId="18EE03B5" w14:textId="10877B6E" w:rsidR="00A36025" w:rsidRPr="00F3351F" w:rsidRDefault="001043F5" w:rsidP="00F524CA">
            <w:pPr>
              <w:jc w:val="right"/>
              <w:rPr>
                <w:rFonts w:ascii="Arial" w:hAnsi="Arial" w:cs="Arial"/>
                <w:bCs/>
                <w:sz w:val="24"/>
                <w:szCs w:val="24"/>
              </w:rPr>
            </w:pPr>
            <w:r>
              <w:rPr>
                <w:rFonts w:ascii="Arial" w:hAnsi="Arial" w:cs="Arial"/>
                <w:bCs/>
                <w:sz w:val="24"/>
                <w:szCs w:val="24"/>
              </w:rPr>
              <w:t>5,075137</w:t>
            </w:r>
          </w:p>
        </w:tc>
      </w:tr>
      <w:tr w:rsidR="00A36025" w:rsidRPr="00F3351F" w14:paraId="1293C1A2" w14:textId="77777777" w:rsidTr="00F524CA">
        <w:tc>
          <w:tcPr>
            <w:tcW w:w="4590" w:type="dxa"/>
          </w:tcPr>
          <w:p w14:paraId="6D384599" w14:textId="77777777" w:rsidR="00A36025" w:rsidRPr="00F3351F" w:rsidRDefault="00A36025" w:rsidP="00F524CA">
            <w:pPr>
              <w:jc w:val="both"/>
              <w:rPr>
                <w:rFonts w:ascii="Arial" w:hAnsi="Arial" w:cs="Arial"/>
                <w:b/>
                <w:sz w:val="24"/>
                <w:szCs w:val="24"/>
              </w:rPr>
            </w:pPr>
            <w:r w:rsidRPr="00F3351F">
              <w:rPr>
                <w:rFonts w:ascii="Arial" w:hAnsi="Arial" w:cs="Arial"/>
                <w:b/>
                <w:sz w:val="24"/>
                <w:szCs w:val="24"/>
              </w:rPr>
              <w:t xml:space="preserve">Balance </w:t>
            </w:r>
            <w:r>
              <w:rPr>
                <w:rFonts w:ascii="Arial" w:hAnsi="Arial" w:cs="Arial"/>
                <w:b/>
                <w:sz w:val="24"/>
                <w:szCs w:val="24"/>
              </w:rPr>
              <w:t xml:space="preserve">-2017 </w:t>
            </w:r>
          </w:p>
        </w:tc>
        <w:tc>
          <w:tcPr>
            <w:tcW w:w="3685" w:type="dxa"/>
          </w:tcPr>
          <w:p w14:paraId="22D2F87E" w14:textId="24A17612" w:rsidR="00A36025" w:rsidRPr="00F3351F" w:rsidRDefault="000A2E7E" w:rsidP="00F524CA">
            <w:pPr>
              <w:jc w:val="right"/>
              <w:rPr>
                <w:rFonts w:ascii="Arial" w:hAnsi="Arial" w:cs="Arial"/>
                <w:b/>
                <w:sz w:val="24"/>
                <w:szCs w:val="24"/>
              </w:rPr>
            </w:pPr>
            <w:r>
              <w:rPr>
                <w:rFonts w:ascii="Arial" w:hAnsi="Arial" w:cs="Arial"/>
                <w:b/>
                <w:sz w:val="24"/>
                <w:szCs w:val="24"/>
              </w:rPr>
              <w:t>1,115,328</w:t>
            </w:r>
          </w:p>
        </w:tc>
      </w:tr>
    </w:tbl>
    <w:p w14:paraId="259D699A" w14:textId="1403FD54" w:rsidR="00A36025" w:rsidRDefault="00A36025" w:rsidP="00202D91">
      <w:pPr>
        <w:jc w:val="both"/>
        <w:rPr>
          <w:rFonts w:ascii="Arial" w:hAnsi="Arial" w:cs="Arial"/>
          <w:b/>
          <w:sz w:val="24"/>
          <w:szCs w:val="24"/>
        </w:rPr>
      </w:pPr>
    </w:p>
    <w:p w14:paraId="5DB4320B" w14:textId="64F0A87C" w:rsidR="00A36025" w:rsidRDefault="00A36025" w:rsidP="00202D91">
      <w:pPr>
        <w:jc w:val="both"/>
        <w:rPr>
          <w:rFonts w:ascii="Arial" w:hAnsi="Arial" w:cs="Arial"/>
          <w:b/>
          <w:sz w:val="24"/>
          <w:szCs w:val="24"/>
        </w:rPr>
      </w:pPr>
    </w:p>
    <w:p w14:paraId="7F7C8ABD" w14:textId="67E371DD" w:rsidR="00A36025" w:rsidRDefault="00A36025" w:rsidP="00202D91">
      <w:pPr>
        <w:jc w:val="both"/>
        <w:rPr>
          <w:rFonts w:ascii="Arial" w:hAnsi="Arial" w:cs="Arial"/>
          <w:b/>
          <w:sz w:val="24"/>
          <w:szCs w:val="24"/>
        </w:rPr>
      </w:pPr>
    </w:p>
    <w:p w14:paraId="1B941935" w14:textId="1B97CBA4" w:rsidR="00A36025" w:rsidRDefault="00A36025" w:rsidP="00202D91">
      <w:pPr>
        <w:jc w:val="both"/>
        <w:rPr>
          <w:rFonts w:ascii="Arial" w:hAnsi="Arial" w:cs="Arial"/>
          <w:b/>
          <w:sz w:val="24"/>
          <w:szCs w:val="24"/>
        </w:rPr>
      </w:pPr>
    </w:p>
    <w:p w14:paraId="296C0DB3" w14:textId="31564B91" w:rsidR="00A36025" w:rsidRDefault="00A36025" w:rsidP="00202D91">
      <w:pPr>
        <w:jc w:val="both"/>
        <w:rPr>
          <w:rFonts w:ascii="Arial" w:hAnsi="Arial" w:cs="Arial"/>
          <w:b/>
          <w:sz w:val="24"/>
          <w:szCs w:val="24"/>
        </w:rPr>
      </w:pPr>
    </w:p>
    <w:p w14:paraId="569DD4B6" w14:textId="77777777" w:rsidR="00A36025" w:rsidRDefault="00A36025" w:rsidP="00202D91">
      <w:pPr>
        <w:jc w:val="both"/>
        <w:rPr>
          <w:rFonts w:ascii="Arial" w:hAnsi="Arial" w:cs="Arial"/>
          <w:b/>
          <w:sz w:val="24"/>
          <w:szCs w:val="24"/>
        </w:rPr>
      </w:pPr>
    </w:p>
    <w:p w14:paraId="3A6393CA" w14:textId="31CE06A7" w:rsidR="00F3351F" w:rsidRDefault="00224AFF" w:rsidP="00202D91">
      <w:pPr>
        <w:jc w:val="both"/>
        <w:rPr>
          <w:rFonts w:ascii="Arial" w:hAnsi="Arial" w:cs="Arial"/>
          <w:b/>
          <w:sz w:val="24"/>
          <w:szCs w:val="24"/>
        </w:rPr>
      </w:pPr>
      <w:r>
        <w:rPr>
          <w:rFonts w:ascii="Arial" w:hAnsi="Arial" w:cs="Arial"/>
          <w:b/>
          <w:sz w:val="24"/>
          <w:szCs w:val="24"/>
        </w:rPr>
        <w:t>––––––––––––––––––––––––––––––––––––––––––––––––––––––––––––––––––––––</w:t>
      </w:r>
    </w:p>
    <w:p w14:paraId="47E20DAF" w14:textId="77777777" w:rsidR="00224AFF" w:rsidRDefault="00224AFF" w:rsidP="00202D91">
      <w:pPr>
        <w:jc w:val="both"/>
        <w:rPr>
          <w:rFonts w:ascii="Arial" w:hAnsi="Arial" w:cs="Arial"/>
          <w:b/>
          <w:sz w:val="24"/>
          <w:szCs w:val="24"/>
        </w:rPr>
      </w:pPr>
    </w:p>
    <w:p w14:paraId="6A39FCED" w14:textId="0950E49F" w:rsidR="00F3351F" w:rsidRDefault="00224AFF" w:rsidP="00224AFF">
      <w:pPr>
        <w:pStyle w:val="ListParagraph"/>
        <w:numPr>
          <w:ilvl w:val="0"/>
          <w:numId w:val="21"/>
        </w:numPr>
        <w:jc w:val="both"/>
        <w:rPr>
          <w:rFonts w:ascii="Arial" w:hAnsi="Arial" w:cs="Arial"/>
          <w:bCs/>
          <w:sz w:val="24"/>
          <w:szCs w:val="24"/>
        </w:rPr>
      </w:pPr>
      <w:r w:rsidRPr="00224AFF">
        <w:rPr>
          <w:rFonts w:ascii="Arial" w:hAnsi="Arial" w:cs="Arial"/>
          <w:bCs/>
          <w:sz w:val="24"/>
          <w:szCs w:val="24"/>
        </w:rPr>
        <w:t xml:space="preserve">The </w:t>
      </w:r>
      <w:bookmarkStart w:id="2" w:name="_Hlk20050551"/>
      <w:r w:rsidRPr="00224AFF">
        <w:rPr>
          <w:rFonts w:ascii="Arial" w:hAnsi="Arial" w:cs="Arial"/>
          <w:bCs/>
          <w:sz w:val="24"/>
          <w:szCs w:val="24"/>
        </w:rPr>
        <w:t xml:space="preserve">Sub Committee </w:t>
      </w:r>
      <w:bookmarkEnd w:id="2"/>
      <w:r w:rsidRPr="00224AFF">
        <w:rPr>
          <w:rFonts w:ascii="Arial" w:hAnsi="Arial" w:cs="Arial"/>
          <w:bCs/>
          <w:sz w:val="24"/>
          <w:szCs w:val="24"/>
        </w:rPr>
        <w:t xml:space="preserve">is </w:t>
      </w:r>
      <w:r>
        <w:rPr>
          <w:rFonts w:ascii="Arial" w:hAnsi="Arial" w:cs="Arial"/>
          <w:bCs/>
          <w:sz w:val="24"/>
          <w:szCs w:val="24"/>
        </w:rPr>
        <w:t xml:space="preserve">invited to consider the 2017 </w:t>
      </w:r>
      <w:r w:rsidRPr="00224AFF">
        <w:rPr>
          <w:rFonts w:ascii="Arial" w:hAnsi="Arial" w:cs="Arial"/>
          <w:bCs/>
          <w:sz w:val="24"/>
          <w:szCs w:val="24"/>
        </w:rPr>
        <w:t>Audited Financial Statements</w:t>
      </w:r>
      <w:r>
        <w:rPr>
          <w:rFonts w:ascii="Arial" w:hAnsi="Arial" w:cs="Arial"/>
          <w:bCs/>
          <w:sz w:val="24"/>
          <w:szCs w:val="24"/>
        </w:rPr>
        <w:t xml:space="preserve"> and accompanying Management Letter issued by the external </w:t>
      </w:r>
      <w:r w:rsidR="00521D73">
        <w:rPr>
          <w:rFonts w:ascii="Arial" w:hAnsi="Arial" w:cs="Arial"/>
          <w:bCs/>
          <w:sz w:val="24"/>
          <w:szCs w:val="24"/>
        </w:rPr>
        <w:t xml:space="preserve">auditors </w:t>
      </w:r>
      <w:r w:rsidR="000A2E7E">
        <w:rPr>
          <w:rFonts w:ascii="Arial" w:hAnsi="Arial" w:cs="Arial"/>
          <w:bCs/>
          <w:sz w:val="24"/>
          <w:szCs w:val="24"/>
        </w:rPr>
        <w:t>PricewaterhouseCoopers (</w:t>
      </w:r>
      <w:r w:rsidR="00521D73">
        <w:rPr>
          <w:rFonts w:ascii="Arial" w:hAnsi="Arial" w:cs="Arial"/>
          <w:bCs/>
          <w:sz w:val="24"/>
          <w:szCs w:val="24"/>
        </w:rPr>
        <w:t>PWC</w:t>
      </w:r>
      <w:r w:rsidR="00DC0D12">
        <w:rPr>
          <w:rFonts w:ascii="Arial" w:hAnsi="Arial" w:cs="Arial"/>
          <w:bCs/>
          <w:sz w:val="24"/>
          <w:szCs w:val="24"/>
        </w:rPr>
        <w:t>)</w:t>
      </w:r>
      <w:r>
        <w:rPr>
          <w:rFonts w:ascii="Arial" w:hAnsi="Arial" w:cs="Arial"/>
          <w:bCs/>
          <w:sz w:val="24"/>
          <w:szCs w:val="24"/>
        </w:rPr>
        <w:t>. The period covered is from</w:t>
      </w:r>
      <w:r w:rsidR="00521D73">
        <w:rPr>
          <w:rFonts w:ascii="Arial" w:hAnsi="Arial" w:cs="Arial"/>
          <w:bCs/>
          <w:sz w:val="24"/>
          <w:szCs w:val="24"/>
        </w:rPr>
        <w:t xml:space="preserve"> </w:t>
      </w:r>
      <w:r w:rsidR="00DC0D12">
        <w:rPr>
          <w:rFonts w:ascii="Arial" w:hAnsi="Arial" w:cs="Arial"/>
          <w:bCs/>
          <w:sz w:val="24"/>
          <w:szCs w:val="24"/>
        </w:rPr>
        <w:t>01</w:t>
      </w:r>
      <w:r w:rsidR="00521D73">
        <w:rPr>
          <w:rFonts w:ascii="Arial" w:hAnsi="Arial" w:cs="Arial"/>
          <w:bCs/>
          <w:sz w:val="24"/>
          <w:szCs w:val="24"/>
        </w:rPr>
        <w:t>.01.2017</w:t>
      </w:r>
      <w:r>
        <w:rPr>
          <w:rFonts w:ascii="Arial" w:hAnsi="Arial" w:cs="Arial"/>
          <w:bCs/>
          <w:sz w:val="24"/>
          <w:szCs w:val="24"/>
        </w:rPr>
        <w:t xml:space="preserve"> to </w:t>
      </w:r>
      <w:r w:rsidR="00521D73">
        <w:rPr>
          <w:rFonts w:ascii="Arial" w:hAnsi="Arial" w:cs="Arial"/>
          <w:bCs/>
          <w:sz w:val="24"/>
          <w:szCs w:val="24"/>
        </w:rPr>
        <w:t>31.12.2017</w:t>
      </w:r>
    </w:p>
    <w:p w14:paraId="12E34FD8" w14:textId="5450BAF4" w:rsidR="00224AFF" w:rsidRDefault="00224AFF" w:rsidP="00224AFF">
      <w:pPr>
        <w:jc w:val="both"/>
        <w:rPr>
          <w:rFonts w:ascii="Arial" w:hAnsi="Arial" w:cs="Arial"/>
          <w:bCs/>
          <w:sz w:val="24"/>
          <w:szCs w:val="24"/>
        </w:rPr>
      </w:pPr>
    </w:p>
    <w:p w14:paraId="382115F5" w14:textId="3964152C" w:rsidR="00224AFF" w:rsidRDefault="00A17996" w:rsidP="00224AFF">
      <w:pPr>
        <w:pStyle w:val="ListParagraph"/>
        <w:numPr>
          <w:ilvl w:val="0"/>
          <w:numId w:val="21"/>
        </w:numPr>
        <w:jc w:val="both"/>
        <w:rPr>
          <w:rFonts w:ascii="Arial" w:hAnsi="Arial" w:cs="Arial"/>
          <w:bCs/>
          <w:sz w:val="24"/>
          <w:szCs w:val="24"/>
        </w:rPr>
      </w:pPr>
      <w:r>
        <w:rPr>
          <w:rFonts w:ascii="Arial" w:hAnsi="Arial" w:cs="Arial"/>
          <w:bCs/>
          <w:sz w:val="24"/>
          <w:szCs w:val="24"/>
        </w:rPr>
        <w:t xml:space="preserve">The </w:t>
      </w:r>
      <w:r w:rsidRPr="00224AFF">
        <w:rPr>
          <w:rFonts w:ascii="Arial" w:hAnsi="Arial" w:cs="Arial"/>
          <w:bCs/>
          <w:sz w:val="24"/>
          <w:szCs w:val="24"/>
        </w:rPr>
        <w:t>Sub Committee</w:t>
      </w:r>
      <w:r>
        <w:rPr>
          <w:rFonts w:ascii="Arial" w:hAnsi="Arial" w:cs="Arial"/>
          <w:bCs/>
          <w:sz w:val="24"/>
          <w:szCs w:val="24"/>
        </w:rPr>
        <w:t xml:space="preserve"> is also invited to consider the following:</w:t>
      </w:r>
    </w:p>
    <w:p w14:paraId="2AD205CD" w14:textId="4F8CFED1" w:rsidR="00A17996" w:rsidRDefault="00A17996" w:rsidP="00A17996">
      <w:pPr>
        <w:pStyle w:val="ListParagraph"/>
        <w:rPr>
          <w:rFonts w:ascii="Arial" w:hAnsi="Arial" w:cs="Arial"/>
          <w:bCs/>
          <w:sz w:val="24"/>
          <w:szCs w:val="24"/>
        </w:rPr>
      </w:pPr>
    </w:p>
    <w:p w14:paraId="6F187CDA" w14:textId="382D68E1" w:rsidR="00A17996" w:rsidRDefault="00A17996" w:rsidP="00A17996">
      <w:pPr>
        <w:pStyle w:val="ListParagraph"/>
        <w:numPr>
          <w:ilvl w:val="1"/>
          <w:numId w:val="21"/>
        </w:numPr>
        <w:rPr>
          <w:rFonts w:ascii="Arial" w:hAnsi="Arial" w:cs="Arial"/>
          <w:bCs/>
          <w:sz w:val="24"/>
          <w:szCs w:val="24"/>
          <w:u w:val="single"/>
        </w:rPr>
      </w:pPr>
      <w:r w:rsidRPr="00A17996">
        <w:rPr>
          <w:rFonts w:ascii="Arial" w:hAnsi="Arial" w:cs="Arial"/>
          <w:bCs/>
          <w:sz w:val="24"/>
          <w:szCs w:val="24"/>
          <w:u w:val="single"/>
        </w:rPr>
        <w:t>Audit Opinion</w:t>
      </w:r>
    </w:p>
    <w:p w14:paraId="411D4DD0" w14:textId="46396CB4" w:rsidR="00A17996" w:rsidRDefault="00A17996" w:rsidP="00A17996">
      <w:pPr>
        <w:pStyle w:val="ListParagraph"/>
        <w:ind w:left="1125"/>
        <w:rPr>
          <w:rFonts w:ascii="Arial" w:hAnsi="Arial" w:cs="Arial"/>
          <w:bCs/>
          <w:sz w:val="24"/>
          <w:szCs w:val="24"/>
          <w:u w:val="single"/>
        </w:rPr>
      </w:pPr>
    </w:p>
    <w:p w14:paraId="6A1FD99E" w14:textId="77777777" w:rsidR="00036E48" w:rsidRPr="00036E48" w:rsidRDefault="00036E48" w:rsidP="00036E48">
      <w:pPr>
        <w:ind w:right="240"/>
        <w:jc w:val="both"/>
        <w:rPr>
          <w:rFonts w:ascii="Arial" w:eastAsia="Times New Roman" w:hAnsi="Arial" w:cs="Arial"/>
          <w:sz w:val="24"/>
          <w:szCs w:val="24"/>
        </w:rPr>
      </w:pPr>
      <w:r w:rsidRPr="00036E48">
        <w:rPr>
          <w:rFonts w:ascii="Arial" w:hAnsi="Arial" w:cs="Arial"/>
          <w:sz w:val="24"/>
          <w:szCs w:val="24"/>
        </w:rPr>
        <w:t xml:space="preserve">In our opinion, </w:t>
      </w:r>
      <w:r w:rsidRPr="00036E48">
        <w:rPr>
          <w:rFonts w:ascii="Arial" w:hAnsi="Arial" w:cs="Arial"/>
          <w:snapToGrid w:val="0"/>
          <w:spacing w:val="-2"/>
          <w:sz w:val="24"/>
          <w:szCs w:val="24"/>
        </w:rPr>
        <w:t xml:space="preserve">Regional Integration Support Mechanism (RISM) </w:t>
      </w:r>
      <w:proofErr w:type="spellStart"/>
      <w:r w:rsidRPr="00036E48">
        <w:rPr>
          <w:rFonts w:ascii="Arial" w:hAnsi="Arial" w:cs="Arial"/>
          <w:snapToGrid w:val="0"/>
          <w:spacing w:val="-2"/>
          <w:sz w:val="24"/>
          <w:szCs w:val="24"/>
        </w:rPr>
        <w:t>Programme’s</w:t>
      </w:r>
      <w:proofErr w:type="spellEnd"/>
      <w:r w:rsidRPr="00036E48">
        <w:rPr>
          <w:rFonts w:ascii="Arial" w:hAnsi="Arial" w:cs="Arial"/>
          <w:snapToGrid w:val="0"/>
          <w:spacing w:val="-2"/>
          <w:sz w:val="24"/>
          <w:szCs w:val="24"/>
        </w:rPr>
        <w:t xml:space="preserve"> (the “Programme”)</w:t>
      </w:r>
      <w:r w:rsidRPr="00036E48">
        <w:rPr>
          <w:rFonts w:ascii="Arial" w:hAnsi="Arial" w:cs="Arial"/>
          <w:sz w:val="24"/>
          <w:szCs w:val="24"/>
        </w:rPr>
        <w:t xml:space="preserve"> financial statements </w:t>
      </w:r>
      <w:r w:rsidRPr="00036E48">
        <w:rPr>
          <w:rFonts w:ascii="Arial" w:hAnsi="Arial" w:cs="Arial"/>
          <w:snapToGrid w:val="0"/>
          <w:spacing w:val="-2"/>
          <w:sz w:val="24"/>
          <w:szCs w:val="24"/>
        </w:rPr>
        <w:t xml:space="preserve">for the year ended 31 December 2017 </w:t>
      </w:r>
      <w:r w:rsidRPr="00036E48">
        <w:rPr>
          <w:rFonts w:ascii="Arial" w:hAnsi="Arial" w:cs="Arial"/>
          <w:sz w:val="24"/>
          <w:szCs w:val="24"/>
        </w:rPr>
        <w:t>are prepared, in all material respects, in accordance with the basis of accounting described in Note 2 to the financial statements.</w:t>
      </w:r>
    </w:p>
    <w:p w14:paraId="62EC7DA7" w14:textId="77777777" w:rsidR="00036E48" w:rsidRPr="00036E48" w:rsidRDefault="00036E48" w:rsidP="00036E48">
      <w:pPr>
        <w:pStyle w:val="BodyText"/>
        <w:spacing w:after="60"/>
        <w:ind w:right="240"/>
        <w:rPr>
          <w:rFonts w:ascii="Arial" w:hAnsi="Arial" w:cs="Arial"/>
          <w:sz w:val="24"/>
          <w:szCs w:val="24"/>
          <w:lang w:val="en-US"/>
        </w:rPr>
      </w:pPr>
      <w:r w:rsidRPr="00036E48">
        <w:rPr>
          <w:rFonts w:ascii="Arial" w:hAnsi="Arial" w:cs="Arial"/>
          <w:sz w:val="24"/>
          <w:szCs w:val="24"/>
          <w:lang w:val="en-US"/>
        </w:rPr>
        <w:t>What we have audited</w:t>
      </w:r>
    </w:p>
    <w:p w14:paraId="259D6828" w14:textId="77777777" w:rsidR="00036E48" w:rsidRPr="00036E48" w:rsidRDefault="00036E48" w:rsidP="00036E48">
      <w:pPr>
        <w:pStyle w:val="ListBullet"/>
        <w:numPr>
          <w:ilvl w:val="0"/>
          <w:numId w:val="0"/>
        </w:numPr>
        <w:ind w:right="240"/>
        <w:jc w:val="both"/>
        <w:rPr>
          <w:rFonts w:ascii="Arial" w:hAnsi="Arial"/>
          <w:sz w:val="24"/>
          <w:szCs w:val="24"/>
        </w:rPr>
      </w:pPr>
      <w:r w:rsidRPr="00036E48">
        <w:rPr>
          <w:rFonts w:ascii="Arial" w:hAnsi="Arial"/>
          <w:sz w:val="24"/>
          <w:szCs w:val="24"/>
        </w:rPr>
        <w:t xml:space="preserve">The </w:t>
      </w:r>
      <w:r w:rsidRPr="00036E48">
        <w:rPr>
          <w:rFonts w:ascii="Arial" w:hAnsi="Arial"/>
          <w:snapToGrid w:val="0"/>
          <w:spacing w:val="-2"/>
          <w:sz w:val="24"/>
          <w:szCs w:val="24"/>
        </w:rPr>
        <w:t>Regional Integration Support Mechanism (RISM) Programme</w:t>
      </w:r>
      <w:r w:rsidRPr="00036E48">
        <w:rPr>
          <w:rFonts w:ascii="Arial" w:hAnsi="Arial"/>
          <w:sz w:val="24"/>
          <w:szCs w:val="24"/>
          <w:lang w:val="en-US"/>
        </w:rPr>
        <w:t xml:space="preserve">’s </w:t>
      </w:r>
      <w:r w:rsidRPr="00036E48">
        <w:rPr>
          <w:rFonts w:ascii="Arial" w:hAnsi="Arial"/>
          <w:sz w:val="24"/>
          <w:szCs w:val="24"/>
        </w:rPr>
        <w:t xml:space="preserve">financial statements </w:t>
      </w:r>
      <w:r w:rsidRPr="00036E48">
        <w:rPr>
          <w:rFonts w:ascii="Arial" w:hAnsi="Arial"/>
          <w:sz w:val="24"/>
          <w:szCs w:val="24"/>
          <w:lang w:val="en-US"/>
        </w:rPr>
        <w:t>are set out on pages 9 to 17 and comprise</w:t>
      </w:r>
      <w:r w:rsidRPr="00036E48">
        <w:rPr>
          <w:rFonts w:ascii="Arial" w:hAnsi="Arial"/>
          <w:sz w:val="24"/>
          <w:szCs w:val="24"/>
        </w:rPr>
        <w:t>:</w:t>
      </w:r>
    </w:p>
    <w:p w14:paraId="22B17D02" w14:textId="77777777" w:rsidR="00036E48" w:rsidRPr="00036E48" w:rsidRDefault="00036E48" w:rsidP="00036E48">
      <w:pPr>
        <w:pStyle w:val="ListBullet"/>
        <w:spacing w:after="0"/>
        <w:ind w:left="360" w:right="240"/>
        <w:jc w:val="both"/>
        <w:rPr>
          <w:rFonts w:ascii="Arial" w:hAnsi="Arial"/>
          <w:sz w:val="24"/>
          <w:szCs w:val="24"/>
        </w:rPr>
      </w:pPr>
      <w:r w:rsidRPr="00036E48">
        <w:rPr>
          <w:rFonts w:ascii="Arial" w:hAnsi="Arial"/>
          <w:sz w:val="24"/>
          <w:szCs w:val="24"/>
        </w:rPr>
        <w:t xml:space="preserve">the statements of income and expenditure for the year then ended; </w:t>
      </w:r>
    </w:p>
    <w:p w14:paraId="0E156B3B" w14:textId="77777777" w:rsidR="00036E48" w:rsidRPr="00036E48" w:rsidRDefault="00036E48" w:rsidP="00036E48">
      <w:pPr>
        <w:pStyle w:val="ListBullet"/>
        <w:spacing w:after="0"/>
        <w:ind w:left="360" w:right="240"/>
        <w:jc w:val="both"/>
        <w:rPr>
          <w:rFonts w:ascii="Arial" w:hAnsi="Arial"/>
          <w:sz w:val="24"/>
          <w:szCs w:val="24"/>
        </w:rPr>
      </w:pPr>
      <w:r w:rsidRPr="00036E48">
        <w:rPr>
          <w:rFonts w:ascii="Arial" w:hAnsi="Arial"/>
          <w:sz w:val="24"/>
          <w:szCs w:val="24"/>
        </w:rPr>
        <w:t>the statements of financial position as at 31 December 2017;</w:t>
      </w:r>
    </w:p>
    <w:p w14:paraId="66BF5E12" w14:textId="77777777" w:rsidR="00036E48" w:rsidRPr="00036E48" w:rsidRDefault="00036E48" w:rsidP="00036E48">
      <w:pPr>
        <w:pStyle w:val="ListBullet"/>
        <w:spacing w:after="0"/>
        <w:ind w:left="360" w:right="240"/>
        <w:jc w:val="both"/>
        <w:rPr>
          <w:rFonts w:ascii="Arial" w:hAnsi="Arial"/>
          <w:sz w:val="24"/>
          <w:szCs w:val="24"/>
        </w:rPr>
      </w:pPr>
      <w:r w:rsidRPr="00036E48">
        <w:rPr>
          <w:rFonts w:ascii="Arial" w:hAnsi="Arial"/>
          <w:sz w:val="24"/>
          <w:szCs w:val="24"/>
        </w:rPr>
        <w:t>the statements of cash flows for the year then ended; and</w:t>
      </w:r>
    </w:p>
    <w:p w14:paraId="5688B5C0" w14:textId="77777777" w:rsidR="00036E48" w:rsidRPr="00036E48" w:rsidRDefault="00036E48" w:rsidP="00036E48">
      <w:pPr>
        <w:pStyle w:val="ListBullet"/>
        <w:spacing w:after="0"/>
        <w:ind w:left="360" w:right="240"/>
        <w:jc w:val="both"/>
        <w:rPr>
          <w:rFonts w:ascii="Arial" w:hAnsi="Arial"/>
          <w:sz w:val="24"/>
          <w:szCs w:val="24"/>
        </w:rPr>
      </w:pPr>
      <w:r w:rsidRPr="00036E48">
        <w:rPr>
          <w:rFonts w:ascii="Arial" w:hAnsi="Arial"/>
          <w:sz w:val="24"/>
          <w:szCs w:val="24"/>
        </w:rPr>
        <w:t>the notes to the financial statements, which include a summary of significant accounting policies.</w:t>
      </w:r>
    </w:p>
    <w:p w14:paraId="55B15F17" w14:textId="77777777" w:rsidR="00036E48" w:rsidRPr="00036E48" w:rsidRDefault="00036E48" w:rsidP="00036E48">
      <w:pPr>
        <w:pStyle w:val="ListBullet"/>
        <w:numPr>
          <w:ilvl w:val="0"/>
          <w:numId w:val="0"/>
        </w:numPr>
        <w:spacing w:after="0"/>
        <w:ind w:right="240"/>
        <w:jc w:val="both"/>
        <w:rPr>
          <w:rFonts w:ascii="Arial" w:hAnsi="Arial"/>
          <w:sz w:val="24"/>
          <w:szCs w:val="24"/>
        </w:rPr>
      </w:pPr>
    </w:p>
    <w:p w14:paraId="1099D51E" w14:textId="77777777" w:rsidR="00036E48" w:rsidRPr="00036E48" w:rsidRDefault="00036E48" w:rsidP="00036E48">
      <w:pPr>
        <w:pBdr>
          <w:top w:val="single" w:sz="4" w:space="1" w:color="DC6900"/>
        </w:pBdr>
        <w:spacing w:line="240" w:lineRule="atLeast"/>
        <w:ind w:right="240"/>
        <w:jc w:val="both"/>
        <w:rPr>
          <w:rFonts w:ascii="Arial" w:hAnsi="Arial" w:cs="Arial"/>
          <w:sz w:val="24"/>
          <w:szCs w:val="24"/>
        </w:rPr>
      </w:pPr>
      <w:r w:rsidRPr="00036E48">
        <w:rPr>
          <w:rFonts w:ascii="Arial" w:hAnsi="Arial" w:cs="Arial"/>
          <w:sz w:val="24"/>
          <w:szCs w:val="24"/>
        </w:rPr>
        <w:t>Basis of Opinion</w:t>
      </w:r>
    </w:p>
    <w:p w14:paraId="7891989E" w14:textId="77777777" w:rsidR="00036E48" w:rsidRPr="00036E48" w:rsidRDefault="00036E48" w:rsidP="00036E48">
      <w:pPr>
        <w:spacing w:line="240" w:lineRule="atLeast"/>
        <w:ind w:right="240"/>
        <w:jc w:val="both"/>
        <w:rPr>
          <w:rFonts w:ascii="Arial" w:hAnsi="Arial" w:cs="Arial"/>
          <w:sz w:val="24"/>
          <w:szCs w:val="24"/>
          <w:lang w:val="en-ZA"/>
        </w:rPr>
      </w:pPr>
      <w:r w:rsidRPr="00036E48">
        <w:rPr>
          <w:rFonts w:ascii="Arial" w:hAnsi="Arial" w:cs="Arial"/>
          <w:sz w:val="24"/>
          <w:szCs w:val="24"/>
        </w:rPr>
        <w:t xml:space="preserve">We conducted our audit in accordance with International Standards on Auditing (ISAs). Our responsibilities under those standards are further described in the Auditor’s responsibilities for the audit of the financial statements section of our report. </w:t>
      </w:r>
    </w:p>
    <w:p w14:paraId="0498D27F" w14:textId="77777777" w:rsidR="00036E48" w:rsidRPr="00036E48" w:rsidRDefault="00036E48" w:rsidP="00036E48">
      <w:pPr>
        <w:spacing w:line="240" w:lineRule="atLeast"/>
        <w:ind w:right="240"/>
        <w:jc w:val="both"/>
        <w:rPr>
          <w:rFonts w:ascii="Arial" w:hAnsi="Arial" w:cs="Arial"/>
          <w:sz w:val="24"/>
          <w:szCs w:val="24"/>
        </w:rPr>
      </w:pPr>
      <w:r w:rsidRPr="00036E48">
        <w:rPr>
          <w:rFonts w:ascii="Arial" w:hAnsi="Arial" w:cs="Arial"/>
          <w:sz w:val="24"/>
          <w:szCs w:val="24"/>
        </w:rPr>
        <w:t xml:space="preserve">We believe that the audit evidence we have obtained is </w:t>
      </w:r>
      <w:proofErr w:type="gramStart"/>
      <w:r w:rsidRPr="00036E48">
        <w:rPr>
          <w:rFonts w:ascii="Arial" w:hAnsi="Arial" w:cs="Arial"/>
          <w:sz w:val="24"/>
          <w:szCs w:val="24"/>
        </w:rPr>
        <w:t>sufficient</w:t>
      </w:r>
      <w:proofErr w:type="gramEnd"/>
      <w:r w:rsidRPr="00036E48">
        <w:rPr>
          <w:rFonts w:ascii="Arial" w:hAnsi="Arial" w:cs="Arial"/>
          <w:sz w:val="24"/>
          <w:szCs w:val="24"/>
        </w:rPr>
        <w:t xml:space="preserve"> and appropriate to provide a basis for our opinion. </w:t>
      </w:r>
    </w:p>
    <w:p w14:paraId="240BFF6C" w14:textId="7B529764" w:rsidR="00036E48" w:rsidRDefault="00036E48" w:rsidP="00A17996">
      <w:pPr>
        <w:pStyle w:val="ListParagraph"/>
        <w:ind w:left="1125"/>
        <w:rPr>
          <w:rFonts w:ascii="Arial" w:hAnsi="Arial" w:cs="Arial"/>
          <w:bCs/>
          <w:sz w:val="24"/>
          <w:szCs w:val="24"/>
          <w:u w:val="single"/>
        </w:rPr>
      </w:pPr>
    </w:p>
    <w:p w14:paraId="2A86CA45" w14:textId="77777777" w:rsidR="00036E48" w:rsidRDefault="00036E48" w:rsidP="00A17996">
      <w:pPr>
        <w:pStyle w:val="ListParagraph"/>
        <w:ind w:left="1125"/>
        <w:rPr>
          <w:rFonts w:ascii="Arial" w:hAnsi="Arial" w:cs="Arial"/>
          <w:bCs/>
          <w:sz w:val="24"/>
          <w:szCs w:val="24"/>
          <w:u w:val="single"/>
        </w:rPr>
      </w:pPr>
    </w:p>
    <w:p w14:paraId="43318AB6" w14:textId="48B5F074" w:rsidR="00A17996" w:rsidRPr="00036E48" w:rsidRDefault="00A17996" w:rsidP="00036E48">
      <w:pPr>
        <w:rPr>
          <w:rFonts w:ascii="Arial" w:hAnsi="Arial" w:cs="Arial"/>
          <w:bCs/>
          <w:sz w:val="24"/>
          <w:szCs w:val="24"/>
        </w:rPr>
      </w:pPr>
    </w:p>
    <w:p w14:paraId="0EA61206" w14:textId="77777777" w:rsidR="00A17996" w:rsidRDefault="00A17996" w:rsidP="00A17996">
      <w:pPr>
        <w:rPr>
          <w:rFonts w:ascii="Arial" w:hAnsi="Arial" w:cs="Arial"/>
          <w:bCs/>
          <w:sz w:val="24"/>
          <w:szCs w:val="24"/>
        </w:rPr>
      </w:pPr>
      <w:r>
        <w:rPr>
          <w:rFonts w:ascii="Arial" w:hAnsi="Arial" w:cs="Arial"/>
          <w:bCs/>
          <w:sz w:val="24"/>
          <w:szCs w:val="24"/>
        </w:rPr>
        <w:t xml:space="preserve">              </w:t>
      </w:r>
    </w:p>
    <w:p w14:paraId="1D037012" w14:textId="54538C48" w:rsidR="00A17996" w:rsidRDefault="00A17996" w:rsidP="00A17996">
      <w:pPr>
        <w:pStyle w:val="ListParagraph"/>
        <w:numPr>
          <w:ilvl w:val="1"/>
          <w:numId w:val="21"/>
        </w:numPr>
        <w:rPr>
          <w:rFonts w:ascii="Arial" w:hAnsi="Arial" w:cs="Arial"/>
          <w:bCs/>
          <w:sz w:val="24"/>
          <w:szCs w:val="24"/>
          <w:u w:val="single"/>
        </w:rPr>
      </w:pPr>
      <w:r w:rsidRPr="00A17996">
        <w:rPr>
          <w:rFonts w:ascii="Arial" w:hAnsi="Arial" w:cs="Arial"/>
          <w:bCs/>
          <w:sz w:val="24"/>
          <w:szCs w:val="24"/>
          <w:u w:val="single"/>
        </w:rPr>
        <w:t>Management Letter</w:t>
      </w:r>
      <w:r w:rsidR="00963C45">
        <w:rPr>
          <w:rFonts w:ascii="Arial" w:hAnsi="Arial" w:cs="Arial"/>
          <w:bCs/>
          <w:sz w:val="24"/>
          <w:szCs w:val="24"/>
          <w:u w:val="single"/>
        </w:rPr>
        <w:t xml:space="preserve"> </w:t>
      </w:r>
    </w:p>
    <w:p w14:paraId="24397BA7" w14:textId="669C27FA" w:rsidR="00963C45" w:rsidRPr="00963C45" w:rsidRDefault="00963C45" w:rsidP="00963C45">
      <w:pPr>
        <w:ind w:left="720"/>
        <w:rPr>
          <w:rFonts w:ascii="Arial" w:hAnsi="Arial" w:cs="Arial"/>
          <w:bCs/>
          <w:sz w:val="24"/>
          <w:szCs w:val="24"/>
          <w:u w:val="single"/>
        </w:rPr>
      </w:pPr>
      <w:r>
        <w:rPr>
          <w:rFonts w:ascii="Arial" w:hAnsi="Arial" w:cs="Arial"/>
          <w:bCs/>
          <w:sz w:val="24"/>
          <w:szCs w:val="24"/>
          <w:u w:val="single"/>
        </w:rPr>
        <w:t xml:space="preserve"> No issue raised.</w:t>
      </w:r>
    </w:p>
    <w:p w14:paraId="39FAB647" w14:textId="77777777" w:rsidR="00A17996" w:rsidRPr="00A17996" w:rsidRDefault="00A17996" w:rsidP="00A17996">
      <w:pPr>
        <w:pStyle w:val="ListParagraph"/>
        <w:ind w:left="1125"/>
        <w:rPr>
          <w:rFonts w:ascii="Arial" w:hAnsi="Arial" w:cs="Arial"/>
          <w:bCs/>
          <w:sz w:val="24"/>
          <w:szCs w:val="24"/>
        </w:rPr>
      </w:pPr>
    </w:p>
    <w:tbl>
      <w:tblPr>
        <w:tblStyle w:val="TableGrid"/>
        <w:tblW w:w="0" w:type="auto"/>
        <w:tblInd w:w="1125" w:type="dxa"/>
        <w:tblLook w:val="04A0" w:firstRow="1" w:lastRow="0" w:firstColumn="1" w:lastColumn="0" w:noHBand="0" w:noVBand="1"/>
      </w:tblPr>
      <w:tblGrid>
        <w:gridCol w:w="1472"/>
        <w:gridCol w:w="2217"/>
        <w:gridCol w:w="1416"/>
        <w:gridCol w:w="1453"/>
        <w:gridCol w:w="1667"/>
      </w:tblGrid>
      <w:tr w:rsidR="00A17996" w14:paraId="07963C56" w14:textId="77777777" w:rsidTr="00A17996">
        <w:tc>
          <w:tcPr>
            <w:tcW w:w="1870" w:type="dxa"/>
          </w:tcPr>
          <w:p w14:paraId="335E87FB" w14:textId="147305FF" w:rsidR="00A17996" w:rsidRDefault="00A17996" w:rsidP="00A17996">
            <w:pPr>
              <w:pStyle w:val="ListParagraph"/>
              <w:ind w:left="0"/>
              <w:rPr>
                <w:rFonts w:ascii="Arial" w:hAnsi="Arial" w:cs="Arial"/>
                <w:bCs/>
                <w:sz w:val="24"/>
                <w:szCs w:val="24"/>
              </w:rPr>
            </w:pPr>
            <w:r>
              <w:rPr>
                <w:rFonts w:ascii="Arial" w:hAnsi="Arial" w:cs="Arial"/>
                <w:bCs/>
                <w:sz w:val="24"/>
                <w:szCs w:val="24"/>
              </w:rPr>
              <w:t>Finding</w:t>
            </w:r>
          </w:p>
        </w:tc>
        <w:tc>
          <w:tcPr>
            <w:tcW w:w="1870" w:type="dxa"/>
          </w:tcPr>
          <w:p w14:paraId="4C937429" w14:textId="76E08BC3" w:rsidR="00A17996" w:rsidRDefault="00A17996" w:rsidP="00A17996">
            <w:pPr>
              <w:pStyle w:val="ListParagraph"/>
              <w:ind w:left="0"/>
              <w:rPr>
                <w:rFonts w:ascii="Arial" w:hAnsi="Arial" w:cs="Arial"/>
                <w:bCs/>
                <w:sz w:val="24"/>
                <w:szCs w:val="24"/>
              </w:rPr>
            </w:pPr>
            <w:r>
              <w:rPr>
                <w:rFonts w:ascii="Arial" w:hAnsi="Arial" w:cs="Arial"/>
                <w:bCs/>
                <w:sz w:val="24"/>
                <w:szCs w:val="24"/>
              </w:rPr>
              <w:t>Recommendations</w:t>
            </w:r>
          </w:p>
        </w:tc>
        <w:tc>
          <w:tcPr>
            <w:tcW w:w="1870" w:type="dxa"/>
          </w:tcPr>
          <w:p w14:paraId="4FDC29C7" w14:textId="6AD511F9" w:rsidR="00A17996" w:rsidRDefault="00A17996" w:rsidP="00A17996">
            <w:pPr>
              <w:pStyle w:val="ListParagraph"/>
              <w:ind w:left="0"/>
              <w:rPr>
                <w:rFonts w:ascii="Arial" w:hAnsi="Arial" w:cs="Arial"/>
                <w:bCs/>
                <w:sz w:val="24"/>
                <w:szCs w:val="24"/>
              </w:rPr>
            </w:pPr>
            <w:r>
              <w:rPr>
                <w:rFonts w:ascii="Arial" w:hAnsi="Arial" w:cs="Arial"/>
                <w:bCs/>
                <w:sz w:val="24"/>
                <w:szCs w:val="24"/>
              </w:rPr>
              <w:t>Action taken</w:t>
            </w:r>
          </w:p>
        </w:tc>
        <w:tc>
          <w:tcPr>
            <w:tcW w:w="1870" w:type="dxa"/>
          </w:tcPr>
          <w:p w14:paraId="0DD1EDE3" w14:textId="77777777" w:rsidR="00A17996" w:rsidRDefault="00A17996" w:rsidP="00A17996">
            <w:pPr>
              <w:pStyle w:val="ListParagraph"/>
              <w:ind w:left="0"/>
              <w:rPr>
                <w:rFonts w:ascii="Arial" w:hAnsi="Arial" w:cs="Arial"/>
                <w:bCs/>
                <w:sz w:val="24"/>
                <w:szCs w:val="24"/>
              </w:rPr>
            </w:pPr>
            <w:r>
              <w:rPr>
                <w:rFonts w:ascii="Arial" w:hAnsi="Arial" w:cs="Arial"/>
                <w:bCs/>
                <w:sz w:val="24"/>
                <w:szCs w:val="24"/>
              </w:rPr>
              <w:t>Status</w:t>
            </w:r>
          </w:p>
          <w:p w14:paraId="4C3B8BD0" w14:textId="3CA3D1A5" w:rsidR="00A17996" w:rsidRDefault="00A17996" w:rsidP="00A17996">
            <w:pPr>
              <w:pStyle w:val="ListParagraph"/>
              <w:ind w:left="0"/>
              <w:rPr>
                <w:rFonts w:ascii="Arial" w:hAnsi="Arial" w:cs="Arial"/>
                <w:bCs/>
                <w:sz w:val="24"/>
                <w:szCs w:val="24"/>
              </w:rPr>
            </w:pPr>
            <w:r>
              <w:rPr>
                <w:rFonts w:ascii="Arial" w:hAnsi="Arial" w:cs="Arial"/>
                <w:bCs/>
                <w:sz w:val="24"/>
                <w:szCs w:val="24"/>
              </w:rPr>
              <w:t>31 August 2019</w:t>
            </w:r>
          </w:p>
        </w:tc>
        <w:tc>
          <w:tcPr>
            <w:tcW w:w="1870" w:type="dxa"/>
          </w:tcPr>
          <w:p w14:paraId="236F8035" w14:textId="3F4523CE" w:rsidR="00A17996" w:rsidRDefault="00A17996" w:rsidP="00A17996">
            <w:pPr>
              <w:pStyle w:val="ListParagraph"/>
              <w:ind w:left="0"/>
              <w:rPr>
                <w:rFonts w:ascii="Arial" w:hAnsi="Arial" w:cs="Arial"/>
                <w:bCs/>
                <w:sz w:val="24"/>
                <w:szCs w:val="24"/>
              </w:rPr>
            </w:pPr>
            <w:r>
              <w:rPr>
                <w:rFonts w:ascii="Arial" w:hAnsi="Arial" w:cs="Arial"/>
                <w:bCs/>
                <w:sz w:val="24"/>
                <w:szCs w:val="24"/>
              </w:rPr>
              <w:t>Completion Time frame</w:t>
            </w:r>
          </w:p>
        </w:tc>
      </w:tr>
      <w:tr w:rsidR="00A17996" w14:paraId="7303FF29" w14:textId="77777777" w:rsidTr="00A17996">
        <w:tc>
          <w:tcPr>
            <w:tcW w:w="1870" w:type="dxa"/>
          </w:tcPr>
          <w:p w14:paraId="299562DF" w14:textId="77777777" w:rsidR="00A17996" w:rsidRDefault="00A17996" w:rsidP="00A17996">
            <w:pPr>
              <w:pStyle w:val="ListParagraph"/>
              <w:ind w:left="0"/>
              <w:rPr>
                <w:rFonts w:ascii="Arial" w:hAnsi="Arial" w:cs="Arial"/>
                <w:bCs/>
                <w:sz w:val="24"/>
                <w:szCs w:val="24"/>
              </w:rPr>
            </w:pPr>
          </w:p>
        </w:tc>
        <w:tc>
          <w:tcPr>
            <w:tcW w:w="1870" w:type="dxa"/>
          </w:tcPr>
          <w:p w14:paraId="62FEBE41" w14:textId="77777777" w:rsidR="00A17996" w:rsidRDefault="00A17996" w:rsidP="00A17996">
            <w:pPr>
              <w:pStyle w:val="ListParagraph"/>
              <w:ind w:left="0"/>
              <w:rPr>
                <w:rFonts w:ascii="Arial" w:hAnsi="Arial" w:cs="Arial"/>
                <w:bCs/>
                <w:sz w:val="24"/>
                <w:szCs w:val="24"/>
              </w:rPr>
            </w:pPr>
          </w:p>
        </w:tc>
        <w:tc>
          <w:tcPr>
            <w:tcW w:w="1870" w:type="dxa"/>
          </w:tcPr>
          <w:p w14:paraId="61D5BB1F" w14:textId="77777777" w:rsidR="00A17996" w:rsidRDefault="00A17996" w:rsidP="00A17996">
            <w:pPr>
              <w:pStyle w:val="ListParagraph"/>
              <w:ind w:left="0"/>
              <w:rPr>
                <w:rFonts w:ascii="Arial" w:hAnsi="Arial" w:cs="Arial"/>
                <w:bCs/>
                <w:sz w:val="24"/>
                <w:szCs w:val="24"/>
              </w:rPr>
            </w:pPr>
          </w:p>
        </w:tc>
        <w:tc>
          <w:tcPr>
            <w:tcW w:w="1870" w:type="dxa"/>
          </w:tcPr>
          <w:p w14:paraId="5F788999" w14:textId="77777777" w:rsidR="00A17996" w:rsidRDefault="00A17996" w:rsidP="00A17996">
            <w:pPr>
              <w:pStyle w:val="ListParagraph"/>
              <w:ind w:left="0"/>
              <w:rPr>
                <w:rFonts w:ascii="Arial" w:hAnsi="Arial" w:cs="Arial"/>
                <w:bCs/>
                <w:sz w:val="24"/>
                <w:szCs w:val="24"/>
              </w:rPr>
            </w:pPr>
          </w:p>
        </w:tc>
        <w:tc>
          <w:tcPr>
            <w:tcW w:w="1870" w:type="dxa"/>
          </w:tcPr>
          <w:p w14:paraId="2E439DA8" w14:textId="77777777" w:rsidR="00A17996" w:rsidRDefault="00A17996" w:rsidP="00A17996">
            <w:pPr>
              <w:pStyle w:val="ListParagraph"/>
              <w:ind w:left="0"/>
              <w:rPr>
                <w:rFonts w:ascii="Arial" w:hAnsi="Arial" w:cs="Arial"/>
                <w:bCs/>
                <w:sz w:val="24"/>
                <w:szCs w:val="24"/>
              </w:rPr>
            </w:pPr>
          </w:p>
        </w:tc>
      </w:tr>
      <w:tr w:rsidR="00A17996" w14:paraId="79D849E4" w14:textId="77777777" w:rsidTr="00A17996">
        <w:tc>
          <w:tcPr>
            <w:tcW w:w="1870" w:type="dxa"/>
          </w:tcPr>
          <w:p w14:paraId="7B60AC85" w14:textId="77777777" w:rsidR="00A17996" w:rsidRDefault="00A17996" w:rsidP="00A17996">
            <w:pPr>
              <w:pStyle w:val="ListParagraph"/>
              <w:ind w:left="0"/>
              <w:rPr>
                <w:rFonts w:ascii="Arial" w:hAnsi="Arial" w:cs="Arial"/>
                <w:bCs/>
                <w:sz w:val="24"/>
                <w:szCs w:val="24"/>
              </w:rPr>
            </w:pPr>
          </w:p>
        </w:tc>
        <w:tc>
          <w:tcPr>
            <w:tcW w:w="1870" w:type="dxa"/>
          </w:tcPr>
          <w:p w14:paraId="46C7686C" w14:textId="77777777" w:rsidR="00A17996" w:rsidRDefault="00A17996" w:rsidP="00A17996">
            <w:pPr>
              <w:pStyle w:val="ListParagraph"/>
              <w:ind w:left="0"/>
              <w:rPr>
                <w:rFonts w:ascii="Arial" w:hAnsi="Arial" w:cs="Arial"/>
                <w:bCs/>
                <w:sz w:val="24"/>
                <w:szCs w:val="24"/>
              </w:rPr>
            </w:pPr>
          </w:p>
        </w:tc>
        <w:tc>
          <w:tcPr>
            <w:tcW w:w="1870" w:type="dxa"/>
          </w:tcPr>
          <w:p w14:paraId="6AFDC5AF" w14:textId="77777777" w:rsidR="00A17996" w:rsidRDefault="00A17996" w:rsidP="00A17996">
            <w:pPr>
              <w:pStyle w:val="ListParagraph"/>
              <w:ind w:left="0"/>
              <w:rPr>
                <w:rFonts w:ascii="Arial" w:hAnsi="Arial" w:cs="Arial"/>
                <w:bCs/>
                <w:sz w:val="24"/>
                <w:szCs w:val="24"/>
              </w:rPr>
            </w:pPr>
          </w:p>
        </w:tc>
        <w:tc>
          <w:tcPr>
            <w:tcW w:w="1870" w:type="dxa"/>
          </w:tcPr>
          <w:p w14:paraId="2495AB3C" w14:textId="77777777" w:rsidR="00A17996" w:rsidRDefault="00A17996" w:rsidP="00A17996">
            <w:pPr>
              <w:pStyle w:val="ListParagraph"/>
              <w:ind w:left="0"/>
              <w:rPr>
                <w:rFonts w:ascii="Arial" w:hAnsi="Arial" w:cs="Arial"/>
                <w:bCs/>
                <w:sz w:val="24"/>
                <w:szCs w:val="24"/>
              </w:rPr>
            </w:pPr>
          </w:p>
        </w:tc>
        <w:tc>
          <w:tcPr>
            <w:tcW w:w="1870" w:type="dxa"/>
          </w:tcPr>
          <w:p w14:paraId="1CD6DC90" w14:textId="77777777" w:rsidR="00A17996" w:rsidRDefault="00A17996" w:rsidP="00A17996">
            <w:pPr>
              <w:pStyle w:val="ListParagraph"/>
              <w:ind w:left="0"/>
              <w:rPr>
                <w:rFonts w:ascii="Arial" w:hAnsi="Arial" w:cs="Arial"/>
                <w:bCs/>
                <w:sz w:val="24"/>
                <w:szCs w:val="24"/>
              </w:rPr>
            </w:pPr>
          </w:p>
        </w:tc>
      </w:tr>
      <w:tr w:rsidR="00A17996" w14:paraId="7ACCCC2E" w14:textId="77777777" w:rsidTr="00A17996">
        <w:tc>
          <w:tcPr>
            <w:tcW w:w="1870" w:type="dxa"/>
          </w:tcPr>
          <w:p w14:paraId="799797E6" w14:textId="77777777" w:rsidR="00A17996" w:rsidRDefault="00A17996" w:rsidP="00A17996">
            <w:pPr>
              <w:pStyle w:val="ListParagraph"/>
              <w:ind w:left="0"/>
              <w:rPr>
                <w:rFonts w:ascii="Arial" w:hAnsi="Arial" w:cs="Arial"/>
                <w:bCs/>
                <w:sz w:val="24"/>
                <w:szCs w:val="24"/>
              </w:rPr>
            </w:pPr>
          </w:p>
        </w:tc>
        <w:tc>
          <w:tcPr>
            <w:tcW w:w="1870" w:type="dxa"/>
          </w:tcPr>
          <w:p w14:paraId="47AB5E4C" w14:textId="77777777" w:rsidR="00A17996" w:rsidRDefault="00A17996" w:rsidP="00A17996">
            <w:pPr>
              <w:pStyle w:val="ListParagraph"/>
              <w:ind w:left="0"/>
              <w:rPr>
                <w:rFonts w:ascii="Arial" w:hAnsi="Arial" w:cs="Arial"/>
                <w:bCs/>
                <w:sz w:val="24"/>
                <w:szCs w:val="24"/>
              </w:rPr>
            </w:pPr>
          </w:p>
        </w:tc>
        <w:tc>
          <w:tcPr>
            <w:tcW w:w="1870" w:type="dxa"/>
          </w:tcPr>
          <w:p w14:paraId="144D5A4F" w14:textId="77777777" w:rsidR="00A17996" w:rsidRDefault="00A17996" w:rsidP="00A17996">
            <w:pPr>
              <w:pStyle w:val="ListParagraph"/>
              <w:ind w:left="0"/>
              <w:rPr>
                <w:rFonts w:ascii="Arial" w:hAnsi="Arial" w:cs="Arial"/>
                <w:bCs/>
                <w:sz w:val="24"/>
                <w:szCs w:val="24"/>
              </w:rPr>
            </w:pPr>
          </w:p>
        </w:tc>
        <w:tc>
          <w:tcPr>
            <w:tcW w:w="1870" w:type="dxa"/>
          </w:tcPr>
          <w:p w14:paraId="768E5439" w14:textId="77777777" w:rsidR="00A17996" w:rsidRDefault="00A17996" w:rsidP="00A17996">
            <w:pPr>
              <w:pStyle w:val="ListParagraph"/>
              <w:ind w:left="0"/>
              <w:rPr>
                <w:rFonts w:ascii="Arial" w:hAnsi="Arial" w:cs="Arial"/>
                <w:bCs/>
                <w:sz w:val="24"/>
                <w:szCs w:val="24"/>
              </w:rPr>
            </w:pPr>
          </w:p>
        </w:tc>
        <w:tc>
          <w:tcPr>
            <w:tcW w:w="1870" w:type="dxa"/>
          </w:tcPr>
          <w:p w14:paraId="4D421281" w14:textId="77777777" w:rsidR="00A17996" w:rsidRDefault="00A17996" w:rsidP="00A17996">
            <w:pPr>
              <w:pStyle w:val="ListParagraph"/>
              <w:ind w:left="0"/>
              <w:rPr>
                <w:rFonts w:ascii="Arial" w:hAnsi="Arial" w:cs="Arial"/>
                <w:bCs/>
                <w:sz w:val="24"/>
                <w:szCs w:val="24"/>
              </w:rPr>
            </w:pPr>
          </w:p>
        </w:tc>
      </w:tr>
    </w:tbl>
    <w:p w14:paraId="13EE7F38" w14:textId="3F9337E6" w:rsidR="00A17996" w:rsidRDefault="00A17996" w:rsidP="00A17996">
      <w:pPr>
        <w:pStyle w:val="ListParagraph"/>
        <w:ind w:left="1125"/>
        <w:rPr>
          <w:rFonts w:ascii="Arial" w:hAnsi="Arial" w:cs="Arial"/>
          <w:bCs/>
          <w:sz w:val="24"/>
          <w:szCs w:val="24"/>
        </w:rPr>
      </w:pPr>
    </w:p>
    <w:p w14:paraId="0DD44102" w14:textId="6E11521E" w:rsidR="00A17996" w:rsidRDefault="00C66D5C" w:rsidP="00C66D5C">
      <w:pPr>
        <w:pStyle w:val="ListParagraph"/>
        <w:numPr>
          <w:ilvl w:val="0"/>
          <w:numId w:val="21"/>
        </w:numPr>
        <w:rPr>
          <w:rFonts w:ascii="Arial" w:hAnsi="Arial" w:cs="Arial"/>
          <w:bCs/>
          <w:sz w:val="24"/>
          <w:szCs w:val="24"/>
        </w:rPr>
      </w:pPr>
      <w:r>
        <w:rPr>
          <w:rFonts w:ascii="Arial" w:hAnsi="Arial" w:cs="Arial"/>
          <w:bCs/>
          <w:sz w:val="24"/>
          <w:szCs w:val="24"/>
        </w:rPr>
        <w:t xml:space="preserve">Discussion </w:t>
      </w:r>
    </w:p>
    <w:p w14:paraId="298843B5" w14:textId="77777777" w:rsidR="00C66D5C" w:rsidRDefault="00C66D5C" w:rsidP="00C66D5C">
      <w:pPr>
        <w:pStyle w:val="ListParagraph"/>
        <w:rPr>
          <w:rFonts w:ascii="Arial" w:hAnsi="Arial" w:cs="Arial"/>
          <w:bCs/>
          <w:sz w:val="24"/>
          <w:szCs w:val="24"/>
        </w:rPr>
      </w:pPr>
    </w:p>
    <w:p w14:paraId="10AE15FC" w14:textId="73751771" w:rsidR="00C66D5C" w:rsidRPr="00C66D5C" w:rsidRDefault="00C66D5C" w:rsidP="00C66D5C">
      <w:pPr>
        <w:pStyle w:val="ListParagraph"/>
        <w:rPr>
          <w:rFonts w:ascii="Arial" w:hAnsi="Arial" w:cs="Arial"/>
          <w:bCs/>
          <w:sz w:val="24"/>
          <w:szCs w:val="24"/>
        </w:rPr>
      </w:pPr>
      <w:r>
        <w:rPr>
          <w:rFonts w:ascii="Arial" w:hAnsi="Arial" w:cs="Arial"/>
          <w:bCs/>
          <w:sz w:val="24"/>
          <w:szCs w:val="24"/>
        </w:rPr>
        <w:t>[</w:t>
      </w:r>
      <w:r w:rsidRPr="006D0A9B">
        <w:rPr>
          <w:rFonts w:ascii="Arial" w:hAnsi="Arial" w:cs="Arial"/>
          <w:bCs/>
          <w:sz w:val="24"/>
          <w:szCs w:val="24"/>
          <w:highlight w:val="yellow"/>
        </w:rPr>
        <w:t>To be completed at the meeting]</w:t>
      </w:r>
    </w:p>
    <w:p w14:paraId="2B1898AF" w14:textId="77777777" w:rsidR="00A17996" w:rsidRPr="00A17996" w:rsidRDefault="00A17996" w:rsidP="00A17996">
      <w:pPr>
        <w:pStyle w:val="ListParagraph"/>
        <w:ind w:left="1125"/>
        <w:rPr>
          <w:rFonts w:ascii="Arial" w:hAnsi="Arial" w:cs="Arial"/>
          <w:bCs/>
          <w:sz w:val="24"/>
          <w:szCs w:val="24"/>
        </w:rPr>
      </w:pPr>
    </w:p>
    <w:p w14:paraId="2CE6BC49" w14:textId="77777777" w:rsidR="00A17996" w:rsidRPr="00224AFF" w:rsidRDefault="00A17996" w:rsidP="00A17996">
      <w:pPr>
        <w:pStyle w:val="ListParagraph"/>
        <w:jc w:val="both"/>
        <w:rPr>
          <w:rFonts w:ascii="Arial" w:hAnsi="Arial" w:cs="Arial"/>
          <w:bCs/>
          <w:sz w:val="24"/>
          <w:szCs w:val="24"/>
        </w:rPr>
      </w:pPr>
    </w:p>
    <w:p w14:paraId="64A1F626" w14:textId="60A508AD" w:rsidR="00224AFF" w:rsidRDefault="00C66D5C" w:rsidP="00C66D5C">
      <w:pPr>
        <w:pStyle w:val="ListParagraph"/>
        <w:numPr>
          <w:ilvl w:val="0"/>
          <w:numId w:val="21"/>
        </w:numPr>
        <w:jc w:val="both"/>
        <w:rPr>
          <w:rFonts w:ascii="Arial" w:hAnsi="Arial" w:cs="Arial"/>
          <w:bCs/>
          <w:sz w:val="24"/>
          <w:szCs w:val="24"/>
        </w:rPr>
      </w:pPr>
      <w:r>
        <w:rPr>
          <w:rFonts w:ascii="Arial" w:hAnsi="Arial" w:cs="Arial"/>
          <w:bCs/>
          <w:sz w:val="24"/>
          <w:szCs w:val="24"/>
        </w:rPr>
        <w:t>Decision</w:t>
      </w:r>
    </w:p>
    <w:p w14:paraId="364ACB29" w14:textId="6E60B677" w:rsidR="00C66D5C" w:rsidRDefault="00C66D5C" w:rsidP="00C66D5C">
      <w:pPr>
        <w:pStyle w:val="ListParagraph"/>
        <w:jc w:val="both"/>
        <w:rPr>
          <w:rFonts w:ascii="Arial" w:hAnsi="Arial" w:cs="Arial"/>
          <w:bCs/>
          <w:sz w:val="24"/>
          <w:szCs w:val="24"/>
        </w:rPr>
      </w:pPr>
    </w:p>
    <w:p w14:paraId="0F44D384" w14:textId="2AB30F5D" w:rsidR="00C66D5C" w:rsidRDefault="00C66D5C" w:rsidP="00C66D5C">
      <w:pPr>
        <w:pStyle w:val="ListParagraph"/>
        <w:jc w:val="both"/>
        <w:rPr>
          <w:rFonts w:ascii="Arial" w:hAnsi="Arial" w:cs="Arial"/>
          <w:bCs/>
          <w:sz w:val="24"/>
          <w:szCs w:val="24"/>
        </w:rPr>
      </w:pPr>
      <w:r>
        <w:rPr>
          <w:rFonts w:ascii="Arial" w:hAnsi="Arial" w:cs="Arial"/>
          <w:bCs/>
          <w:sz w:val="24"/>
          <w:szCs w:val="24"/>
        </w:rPr>
        <w:t>The Sub Committee is invited to:</w:t>
      </w:r>
    </w:p>
    <w:p w14:paraId="20887885" w14:textId="2E845B5D" w:rsidR="00C66D5C" w:rsidRDefault="00C66D5C" w:rsidP="00C66D5C">
      <w:pPr>
        <w:pStyle w:val="ListParagraph"/>
        <w:jc w:val="both"/>
        <w:rPr>
          <w:rFonts w:ascii="Arial" w:hAnsi="Arial" w:cs="Arial"/>
          <w:bCs/>
          <w:sz w:val="24"/>
          <w:szCs w:val="24"/>
        </w:rPr>
      </w:pPr>
    </w:p>
    <w:p w14:paraId="26B1B87B" w14:textId="6F3AC203" w:rsidR="00C66D5C" w:rsidRDefault="00FB1E1F" w:rsidP="00603921">
      <w:pPr>
        <w:pStyle w:val="ListParagraph"/>
        <w:numPr>
          <w:ilvl w:val="0"/>
          <w:numId w:val="22"/>
        </w:numPr>
        <w:jc w:val="both"/>
        <w:rPr>
          <w:rFonts w:ascii="Arial" w:hAnsi="Arial" w:cs="Arial"/>
          <w:bCs/>
          <w:sz w:val="24"/>
          <w:szCs w:val="24"/>
        </w:rPr>
      </w:pPr>
      <w:r w:rsidRPr="00FB1E1F">
        <w:rPr>
          <w:rFonts w:ascii="Arial" w:hAnsi="Arial" w:cs="Arial"/>
          <w:bCs/>
          <w:sz w:val="24"/>
          <w:szCs w:val="24"/>
        </w:rPr>
        <w:t>r</w:t>
      </w:r>
      <w:r w:rsidR="00C66D5C" w:rsidRPr="00FB1E1F">
        <w:rPr>
          <w:rFonts w:ascii="Arial" w:hAnsi="Arial" w:cs="Arial"/>
          <w:bCs/>
          <w:sz w:val="24"/>
          <w:szCs w:val="24"/>
        </w:rPr>
        <w:t xml:space="preserve">ecommend </w:t>
      </w:r>
      <w:r w:rsidRPr="00FB1E1F">
        <w:rPr>
          <w:rFonts w:ascii="Arial" w:hAnsi="Arial" w:cs="Arial"/>
          <w:bCs/>
          <w:sz w:val="24"/>
          <w:szCs w:val="24"/>
        </w:rPr>
        <w:t xml:space="preserve">that the unqualified 2017 Audited Financial Statements of </w:t>
      </w:r>
      <w:proofErr w:type="gramStart"/>
      <w:r w:rsidRPr="00FB1E1F">
        <w:rPr>
          <w:rFonts w:ascii="Arial" w:hAnsi="Arial" w:cs="Arial"/>
          <w:bCs/>
          <w:sz w:val="24"/>
          <w:szCs w:val="24"/>
        </w:rPr>
        <w:t>(</w:t>
      </w:r>
      <w:r w:rsidR="00FA697E">
        <w:rPr>
          <w:rFonts w:ascii="Arial" w:hAnsi="Arial" w:cs="Arial"/>
          <w:bCs/>
          <w:sz w:val="24"/>
          <w:szCs w:val="24"/>
        </w:rPr>
        <w:t xml:space="preserve"> Regional</w:t>
      </w:r>
      <w:proofErr w:type="gramEnd"/>
      <w:r w:rsidR="00FA697E">
        <w:rPr>
          <w:rFonts w:ascii="Arial" w:hAnsi="Arial" w:cs="Arial"/>
          <w:bCs/>
          <w:sz w:val="24"/>
          <w:szCs w:val="24"/>
        </w:rPr>
        <w:t xml:space="preserve"> Integration Support Mechanism(RISM</w:t>
      </w:r>
      <w:r w:rsidRPr="00FB1E1F">
        <w:rPr>
          <w:rFonts w:ascii="Arial" w:hAnsi="Arial" w:cs="Arial"/>
          <w:bCs/>
          <w:sz w:val="24"/>
          <w:szCs w:val="24"/>
        </w:rPr>
        <w:t>) be considered by the</w:t>
      </w:r>
      <w:r w:rsidR="00C66D5C" w:rsidRPr="00FB1E1F">
        <w:rPr>
          <w:rFonts w:ascii="Arial" w:hAnsi="Arial" w:cs="Arial"/>
          <w:bCs/>
          <w:sz w:val="24"/>
          <w:szCs w:val="24"/>
        </w:rPr>
        <w:t xml:space="preserve"> Committee on Admin and Budgetary Matters</w:t>
      </w:r>
      <w:r>
        <w:rPr>
          <w:rFonts w:ascii="Arial" w:hAnsi="Arial" w:cs="Arial"/>
          <w:bCs/>
          <w:sz w:val="24"/>
          <w:szCs w:val="24"/>
        </w:rPr>
        <w:t>.</w:t>
      </w:r>
    </w:p>
    <w:p w14:paraId="48523F50" w14:textId="77777777" w:rsidR="00FB1E1F" w:rsidRDefault="00FB1E1F" w:rsidP="00FB1E1F">
      <w:pPr>
        <w:pStyle w:val="ListParagraph"/>
        <w:ind w:left="1440"/>
        <w:jc w:val="both"/>
        <w:rPr>
          <w:rFonts w:ascii="Arial" w:hAnsi="Arial" w:cs="Arial"/>
          <w:bCs/>
          <w:sz w:val="24"/>
          <w:szCs w:val="24"/>
        </w:rPr>
      </w:pPr>
    </w:p>
    <w:p w14:paraId="23D5C8BE" w14:textId="43B3F1E8" w:rsidR="00FB1E1F" w:rsidRPr="00FB1E1F" w:rsidRDefault="006D0A9B" w:rsidP="00603921">
      <w:pPr>
        <w:pStyle w:val="ListParagraph"/>
        <w:numPr>
          <w:ilvl w:val="0"/>
          <w:numId w:val="22"/>
        </w:numPr>
        <w:jc w:val="both"/>
        <w:rPr>
          <w:rFonts w:ascii="Arial" w:hAnsi="Arial" w:cs="Arial"/>
          <w:bCs/>
          <w:sz w:val="24"/>
          <w:szCs w:val="24"/>
        </w:rPr>
      </w:pPr>
      <w:r>
        <w:rPr>
          <w:rFonts w:ascii="Arial" w:hAnsi="Arial" w:cs="Arial"/>
          <w:bCs/>
          <w:sz w:val="24"/>
          <w:szCs w:val="24"/>
        </w:rPr>
        <w:t>urge the Secretariat to expedite implementation of audit findings. A progress report will be availed to the Sub Committee at its next meeting.</w:t>
      </w:r>
    </w:p>
    <w:p w14:paraId="7ECFCD5E" w14:textId="05069041" w:rsidR="00224AFF" w:rsidRDefault="00224AFF" w:rsidP="00224AFF">
      <w:pPr>
        <w:jc w:val="both"/>
        <w:rPr>
          <w:rFonts w:ascii="Arial" w:hAnsi="Arial" w:cs="Arial"/>
          <w:b/>
          <w:sz w:val="24"/>
          <w:szCs w:val="24"/>
        </w:rPr>
      </w:pPr>
    </w:p>
    <w:p w14:paraId="67D8BFE3" w14:textId="7384D9E0" w:rsidR="00224AFF" w:rsidRDefault="00224AFF" w:rsidP="00224AFF">
      <w:pPr>
        <w:jc w:val="both"/>
        <w:rPr>
          <w:rFonts w:ascii="Arial" w:hAnsi="Arial" w:cs="Arial"/>
          <w:b/>
          <w:sz w:val="24"/>
          <w:szCs w:val="24"/>
        </w:rPr>
      </w:pPr>
    </w:p>
    <w:p w14:paraId="045484B0" w14:textId="3972F5CF" w:rsidR="00224AFF" w:rsidRDefault="00224AFF" w:rsidP="00224AFF">
      <w:pPr>
        <w:jc w:val="both"/>
        <w:rPr>
          <w:rFonts w:ascii="Arial" w:hAnsi="Arial" w:cs="Arial"/>
          <w:b/>
          <w:sz w:val="24"/>
          <w:szCs w:val="24"/>
        </w:rPr>
      </w:pPr>
    </w:p>
    <w:p w14:paraId="0A4CC912" w14:textId="3ECA7AFA" w:rsidR="00224AFF" w:rsidRDefault="00224AFF" w:rsidP="00224AFF">
      <w:pPr>
        <w:jc w:val="both"/>
        <w:rPr>
          <w:rFonts w:ascii="Arial" w:hAnsi="Arial" w:cs="Arial"/>
          <w:b/>
          <w:sz w:val="24"/>
          <w:szCs w:val="24"/>
        </w:rPr>
      </w:pPr>
    </w:p>
    <w:p w14:paraId="78DC8E93" w14:textId="4056A1BA" w:rsidR="00224AFF" w:rsidRDefault="00224AFF" w:rsidP="00224AFF">
      <w:pPr>
        <w:jc w:val="both"/>
        <w:rPr>
          <w:rFonts w:ascii="Arial" w:hAnsi="Arial" w:cs="Arial"/>
          <w:b/>
          <w:sz w:val="24"/>
          <w:szCs w:val="24"/>
        </w:rPr>
      </w:pPr>
    </w:p>
    <w:p w14:paraId="56872E04" w14:textId="1AFD3A4E" w:rsidR="00224AFF" w:rsidRDefault="00224AFF" w:rsidP="00224AFF">
      <w:pPr>
        <w:jc w:val="both"/>
        <w:rPr>
          <w:rFonts w:ascii="Arial" w:hAnsi="Arial" w:cs="Arial"/>
          <w:b/>
          <w:sz w:val="24"/>
          <w:szCs w:val="24"/>
        </w:rPr>
      </w:pPr>
    </w:p>
    <w:p w14:paraId="7FB2768F" w14:textId="7C7B3CF0" w:rsidR="00224AFF" w:rsidRDefault="00224AFF" w:rsidP="00224AFF">
      <w:pPr>
        <w:jc w:val="both"/>
        <w:rPr>
          <w:rFonts w:ascii="Arial" w:hAnsi="Arial" w:cs="Arial"/>
          <w:b/>
          <w:sz w:val="24"/>
          <w:szCs w:val="24"/>
        </w:rPr>
      </w:pPr>
    </w:p>
    <w:p w14:paraId="1EDDC018" w14:textId="77777777" w:rsidR="00224AFF" w:rsidRPr="00224AFF" w:rsidRDefault="00224AFF" w:rsidP="00224AFF">
      <w:pPr>
        <w:jc w:val="both"/>
        <w:rPr>
          <w:rFonts w:ascii="Arial" w:hAnsi="Arial" w:cs="Arial"/>
          <w:b/>
          <w:sz w:val="24"/>
          <w:szCs w:val="24"/>
        </w:rPr>
      </w:pPr>
    </w:p>
    <w:sectPr w:rsidR="00224AFF" w:rsidRPr="00224AFF" w:rsidSect="000C49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BC6A" w14:textId="77777777" w:rsidR="00CC259B" w:rsidRDefault="00CC259B" w:rsidP="00F41EC2">
      <w:r>
        <w:separator/>
      </w:r>
    </w:p>
  </w:endnote>
  <w:endnote w:type="continuationSeparator" w:id="0">
    <w:p w14:paraId="638E62E2" w14:textId="77777777" w:rsidR="00CC259B" w:rsidRDefault="00CC259B" w:rsidP="00F4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0A7B6" w14:textId="77777777" w:rsidR="00CC259B" w:rsidRDefault="00CC259B" w:rsidP="00F41EC2">
      <w:r>
        <w:separator/>
      </w:r>
    </w:p>
  </w:footnote>
  <w:footnote w:type="continuationSeparator" w:id="0">
    <w:p w14:paraId="5F99A962" w14:textId="77777777" w:rsidR="00CC259B" w:rsidRDefault="00CC259B" w:rsidP="00F41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51D"/>
    <w:multiLevelType w:val="hybridMultilevel"/>
    <w:tmpl w:val="7F4E391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E0CA7"/>
    <w:multiLevelType w:val="hybridMultilevel"/>
    <w:tmpl w:val="2D7A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26666"/>
    <w:multiLevelType w:val="multilevel"/>
    <w:tmpl w:val="347CE78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15:restartNumberingAfterBreak="0">
    <w:nsid w:val="0D110321"/>
    <w:multiLevelType w:val="hybridMultilevel"/>
    <w:tmpl w:val="12106116"/>
    <w:lvl w:ilvl="0" w:tplc="C53E91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C3205"/>
    <w:multiLevelType w:val="multilevel"/>
    <w:tmpl w:val="4F84D76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A08675E"/>
    <w:multiLevelType w:val="hybridMultilevel"/>
    <w:tmpl w:val="6D8AC8BC"/>
    <w:lvl w:ilvl="0" w:tplc="56427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B1840"/>
    <w:multiLevelType w:val="hybridMultilevel"/>
    <w:tmpl w:val="0C36B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EB398E"/>
    <w:multiLevelType w:val="hybridMultilevel"/>
    <w:tmpl w:val="DFF2F658"/>
    <w:lvl w:ilvl="0" w:tplc="7DB8960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29F00BE2"/>
    <w:multiLevelType w:val="hybridMultilevel"/>
    <w:tmpl w:val="B39C0D5A"/>
    <w:lvl w:ilvl="0" w:tplc="93F20F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AD31267"/>
    <w:multiLevelType w:val="hybridMultilevel"/>
    <w:tmpl w:val="915C0D1E"/>
    <w:lvl w:ilvl="0" w:tplc="AA786F76">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BF05B09"/>
    <w:multiLevelType w:val="hybridMultilevel"/>
    <w:tmpl w:val="C0E6C140"/>
    <w:lvl w:ilvl="0" w:tplc="87B0F98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AF25FB"/>
    <w:multiLevelType w:val="multilevel"/>
    <w:tmpl w:val="599AE2B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F8327F"/>
    <w:multiLevelType w:val="hybridMultilevel"/>
    <w:tmpl w:val="C6067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27A82"/>
    <w:multiLevelType w:val="multilevel"/>
    <w:tmpl w:val="584A94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A540B7"/>
    <w:multiLevelType w:val="hybridMultilevel"/>
    <w:tmpl w:val="00E83BDE"/>
    <w:lvl w:ilvl="0" w:tplc="C89489E2">
      <w:start w:val="1"/>
      <w:numFmt w:val="bullet"/>
      <w:lvlText w:val="-"/>
      <w:lvlJc w:val="left"/>
      <w:pPr>
        <w:ind w:left="108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5EA69E7"/>
    <w:multiLevelType w:val="hybridMultilevel"/>
    <w:tmpl w:val="FBD0DD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BC62FD"/>
    <w:multiLevelType w:val="hybridMultilevel"/>
    <w:tmpl w:val="574C6C22"/>
    <w:lvl w:ilvl="0" w:tplc="6BCA9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847D62"/>
    <w:multiLevelType w:val="hybridMultilevel"/>
    <w:tmpl w:val="20FE36EE"/>
    <w:lvl w:ilvl="0" w:tplc="0F78F05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57425044"/>
    <w:multiLevelType w:val="hybridMultilevel"/>
    <w:tmpl w:val="11EA87FC"/>
    <w:lvl w:ilvl="0" w:tplc="56427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F2FAA"/>
    <w:multiLevelType w:val="hybridMultilevel"/>
    <w:tmpl w:val="6D9684B0"/>
    <w:lvl w:ilvl="0" w:tplc="56427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07096"/>
    <w:multiLevelType w:val="hybridMultilevel"/>
    <w:tmpl w:val="D29433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E85294F"/>
    <w:multiLevelType w:val="hybridMultilevel"/>
    <w:tmpl w:val="5C70BC02"/>
    <w:lvl w:ilvl="0" w:tplc="A3D6DF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44189F"/>
    <w:multiLevelType w:val="multilevel"/>
    <w:tmpl w:val="2774D09E"/>
    <w:lvl w:ilvl="0">
      <w:start w:val="1"/>
      <w:numFmt w:val="bullet"/>
      <w:pStyle w:val="ListBullet"/>
      <w:lvlText w:val=""/>
      <w:lvlJc w:val="left"/>
      <w:pPr>
        <w:ind w:left="1080" w:hanging="360"/>
      </w:pPr>
      <w:rPr>
        <w:rFonts w:ascii="Symbol" w:hAnsi="Symbol" w:hint="default"/>
        <w:color w:val="auto"/>
      </w:rPr>
    </w:lvl>
    <w:lvl w:ilvl="1">
      <w:start w:val="1"/>
      <w:numFmt w:val="bullet"/>
      <w:lvlText w:val=""/>
      <w:lvlJc w:val="left"/>
      <w:pPr>
        <w:tabs>
          <w:tab w:val="num" w:pos="1854"/>
        </w:tabs>
        <w:ind w:left="1854" w:hanging="567"/>
      </w:pPr>
      <w:rPr>
        <w:rFonts w:ascii="Symbol" w:hAnsi="Symbol" w:hint="default"/>
        <w:color w:val="44546A"/>
      </w:rPr>
    </w:lvl>
    <w:lvl w:ilvl="2">
      <w:start w:val="1"/>
      <w:numFmt w:val="bullet"/>
      <w:lvlText w:val="◦"/>
      <w:lvlJc w:val="left"/>
      <w:pPr>
        <w:tabs>
          <w:tab w:val="num" w:pos="2421"/>
        </w:tabs>
        <w:ind w:left="2421" w:hanging="567"/>
      </w:pPr>
      <w:rPr>
        <w:rFonts w:ascii="Georgia" w:hAnsi="Georgia" w:hint="default"/>
        <w:b/>
        <w:color w:val="44546A"/>
      </w:rPr>
    </w:lvl>
    <w:lvl w:ilvl="3">
      <w:start w:val="1"/>
      <w:numFmt w:val="bullet"/>
      <w:pStyle w:val="ListBullet4"/>
      <w:lvlText w:val=""/>
      <w:lvlJc w:val="left"/>
      <w:pPr>
        <w:tabs>
          <w:tab w:val="num" w:pos="2988"/>
        </w:tabs>
        <w:ind w:left="2988" w:hanging="567"/>
      </w:pPr>
      <w:rPr>
        <w:rFonts w:ascii="Symbol" w:hAnsi="Symbol" w:hint="default"/>
        <w:color w:val="44546A"/>
      </w:rPr>
    </w:lvl>
    <w:lvl w:ilvl="4">
      <w:start w:val="1"/>
      <w:numFmt w:val="bullet"/>
      <w:pStyle w:val="ListBullet5"/>
      <w:lvlText w:val="~"/>
      <w:lvlJc w:val="left"/>
      <w:pPr>
        <w:tabs>
          <w:tab w:val="num" w:pos="3555"/>
        </w:tabs>
        <w:ind w:left="3555" w:hanging="567"/>
      </w:pPr>
      <w:rPr>
        <w:rFonts w:ascii="Georgia" w:hAnsi="Georgia" w:hint="default"/>
        <w:color w:val="44546A"/>
      </w:rPr>
    </w:lvl>
    <w:lvl w:ilvl="5">
      <w:start w:val="1"/>
      <w:numFmt w:val="bullet"/>
      <w:lvlText w:val=""/>
      <w:lvlJc w:val="left"/>
      <w:pPr>
        <w:tabs>
          <w:tab w:val="num" w:pos="4122"/>
        </w:tabs>
        <w:ind w:left="4122" w:hanging="567"/>
      </w:pPr>
      <w:rPr>
        <w:rFonts w:ascii="Symbol" w:hAnsi="Symbol" w:hint="default"/>
      </w:rPr>
    </w:lvl>
    <w:lvl w:ilvl="6">
      <w:start w:val="1"/>
      <w:numFmt w:val="bullet"/>
      <w:lvlText w:val=""/>
      <w:lvlJc w:val="left"/>
      <w:pPr>
        <w:tabs>
          <w:tab w:val="num" w:pos="4689"/>
        </w:tabs>
        <w:ind w:left="4689" w:hanging="567"/>
      </w:pPr>
      <w:rPr>
        <w:rFonts w:ascii="Symbol" w:hAnsi="Symbol" w:hint="default"/>
      </w:rPr>
    </w:lvl>
    <w:lvl w:ilvl="7">
      <w:start w:val="1"/>
      <w:numFmt w:val="bullet"/>
      <w:lvlText w:val=""/>
      <w:lvlJc w:val="left"/>
      <w:pPr>
        <w:tabs>
          <w:tab w:val="num" w:pos="5256"/>
        </w:tabs>
        <w:ind w:left="5256" w:hanging="567"/>
      </w:pPr>
      <w:rPr>
        <w:rFonts w:ascii="Symbol" w:hAnsi="Symbol" w:hint="default"/>
      </w:rPr>
    </w:lvl>
    <w:lvl w:ilvl="8">
      <w:start w:val="1"/>
      <w:numFmt w:val="bullet"/>
      <w:lvlText w:val=""/>
      <w:lvlJc w:val="left"/>
      <w:pPr>
        <w:tabs>
          <w:tab w:val="num" w:pos="5823"/>
        </w:tabs>
        <w:ind w:left="5823" w:hanging="567"/>
      </w:pPr>
      <w:rPr>
        <w:rFonts w:ascii="Symbol" w:hAnsi="Symbol" w:hint="default"/>
      </w:rPr>
    </w:lvl>
  </w:abstractNum>
  <w:num w:numId="1">
    <w:abstractNumId w:val="1"/>
  </w:num>
  <w:num w:numId="2">
    <w:abstractNumId w:val="5"/>
  </w:num>
  <w:num w:numId="3">
    <w:abstractNumId w:val="8"/>
  </w:num>
  <w:num w:numId="4">
    <w:abstractNumId w:val="21"/>
  </w:num>
  <w:num w:numId="5">
    <w:abstractNumId w:val="1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8"/>
  </w:num>
  <w:num w:numId="15">
    <w:abstractNumId w:val="19"/>
  </w:num>
  <w:num w:numId="16">
    <w:abstractNumId w:val="6"/>
  </w:num>
  <w:num w:numId="17">
    <w:abstractNumId w:val="13"/>
  </w:num>
  <w:num w:numId="18">
    <w:abstractNumId w:val="12"/>
  </w:num>
  <w:num w:numId="19">
    <w:abstractNumId w:val="3"/>
  </w:num>
  <w:num w:numId="20">
    <w:abstractNumId w:val="20"/>
  </w:num>
  <w:num w:numId="21">
    <w:abstractNumId w:val="4"/>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35"/>
    <w:rsid w:val="00012FA7"/>
    <w:rsid w:val="00036E48"/>
    <w:rsid w:val="00067D70"/>
    <w:rsid w:val="00073FF5"/>
    <w:rsid w:val="000832C9"/>
    <w:rsid w:val="000859CF"/>
    <w:rsid w:val="00091BF3"/>
    <w:rsid w:val="000A2E7E"/>
    <w:rsid w:val="000C49B4"/>
    <w:rsid w:val="000D7C4C"/>
    <w:rsid w:val="000E18F4"/>
    <w:rsid w:val="001043F5"/>
    <w:rsid w:val="00176648"/>
    <w:rsid w:val="00176BED"/>
    <w:rsid w:val="001B7198"/>
    <w:rsid w:val="00202D91"/>
    <w:rsid w:val="00214B31"/>
    <w:rsid w:val="00215FE5"/>
    <w:rsid w:val="00217C9F"/>
    <w:rsid w:val="00224AFF"/>
    <w:rsid w:val="002B28D3"/>
    <w:rsid w:val="002C0FF6"/>
    <w:rsid w:val="002D77F0"/>
    <w:rsid w:val="00335C83"/>
    <w:rsid w:val="00341EB5"/>
    <w:rsid w:val="00361E18"/>
    <w:rsid w:val="00380365"/>
    <w:rsid w:val="00382B18"/>
    <w:rsid w:val="00415EE6"/>
    <w:rsid w:val="00440680"/>
    <w:rsid w:val="0044696B"/>
    <w:rsid w:val="00473B6F"/>
    <w:rsid w:val="00492632"/>
    <w:rsid w:val="00494A98"/>
    <w:rsid w:val="004F333B"/>
    <w:rsid w:val="00506A35"/>
    <w:rsid w:val="00507C85"/>
    <w:rsid w:val="00513C01"/>
    <w:rsid w:val="00521D73"/>
    <w:rsid w:val="00537326"/>
    <w:rsid w:val="00550C59"/>
    <w:rsid w:val="00550FF5"/>
    <w:rsid w:val="005539E1"/>
    <w:rsid w:val="00585FFD"/>
    <w:rsid w:val="005924BF"/>
    <w:rsid w:val="00592AE2"/>
    <w:rsid w:val="005E490D"/>
    <w:rsid w:val="006271C8"/>
    <w:rsid w:val="00634555"/>
    <w:rsid w:val="006809E9"/>
    <w:rsid w:val="006D0A9B"/>
    <w:rsid w:val="00727476"/>
    <w:rsid w:val="007339D5"/>
    <w:rsid w:val="00746459"/>
    <w:rsid w:val="00752F61"/>
    <w:rsid w:val="007608A4"/>
    <w:rsid w:val="007A6ADA"/>
    <w:rsid w:val="007D0379"/>
    <w:rsid w:val="007D2FE9"/>
    <w:rsid w:val="008259F1"/>
    <w:rsid w:val="00832706"/>
    <w:rsid w:val="008348BB"/>
    <w:rsid w:val="00856361"/>
    <w:rsid w:val="00875E05"/>
    <w:rsid w:val="00887995"/>
    <w:rsid w:val="008A6F5B"/>
    <w:rsid w:val="008B6754"/>
    <w:rsid w:val="008D3E71"/>
    <w:rsid w:val="008D5E00"/>
    <w:rsid w:val="0092298E"/>
    <w:rsid w:val="00930A1C"/>
    <w:rsid w:val="009356A7"/>
    <w:rsid w:val="00963C45"/>
    <w:rsid w:val="009726D9"/>
    <w:rsid w:val="009812A7"/>
    <w:rsid w:val="009F7EDE"/>
    <w:rsid w:val="00A17996"/>
    <w:rsid w:val="00A359C9"/>
    <w:rsid w:val="00A36025"/>
    <w:rsid w:val="00A6205C"/>
    <w:rsid w:val="00A6560D"/>
    <w:rsid w:val="00A83E93"/>
    <w:rsid w:val="00AC4AFF"/>
    <w:rsid w:val="00AC58C9"/>
    <w:rsid w:val="00AE6B0C"/>
    <w:rsid w:val="00AF1730"/>
    <w:rsid w:val="00B344C9"/>
    <w:rsid w:val="00B4186B"/>
    <w:rsid w:val="00B74B56"/>
    <w:rsid w:val="00B810F6"/>
    <w:rsid w:val="00BC02B2"/>
    <w:rsid w:val="00BC1BE3"/>
    <w:rsid w:val="00BF0A29"/>
    <w:rsid w:val="00C0106D"/>
    <w:rsid w:val="00C44554"/>
    <w:rsid w:val="00C50792"/>
    <w:rsid w:val="00C66D5C"/>
    <w:rsid w:val="00C7407B"/>
    <w:rsid w:val="00CA3EC7"/>
    <w:rsid w:val="00CB22A0"/>
    <w:rsid w:val="00CC1BE3"/>
    <w:rsid w:val="00CC259B"/>
    <w:rsid w:val="00D05E81"/>
    <w:rsid w:val="00D12993"/>
    <w:rsid w:val="00D8283F"/>
    <w:rsid w:val="00D92C72"/>
    <w:rsid w:val="00DA7E34"/>
    <w:rsid w:val="00DC0D12"/>
    <w:rsid w:val="00DF7447"/>
    <w:rsid w:val="00E20AC4"/>
    <w:rsid w:val="00E5445C"/>
    <w:rsid w:val="00F3351F"/>
    <w:rsid w:val="00F41EC2"/>
    <w:rsid w:val="00F4691D"/>
    <w:rsid w:val="00F76019"/>
    <w:rsid w:val="00F851FF"/>
    <w:rsid w:val="00FA697E"/>
    <w:rsid w:val="00FB1E1F"/>
    <w:rsid w:val="00FC661B"/>
    <w:rsid w:val="00FE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92582"/>
  <w15:chartTrackingRefBased/>
  <w15:docId w15:val="{223A5D46-EA12-4954-B297-65790CA4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648"/>
    <w:rPr>
      <w:rFonts w:ascii="Times New Roman" w:hAnsi="Times New Roman" w:cs="Times New Roman" w:hint="default"/>
      <w:color w:val="0000FF"/>
      <w:u w:val="single"/>
    </w:rPr>
  </w:style>
  <w:style w:type="paragraph" w:styleId="Title">
    <w:name w:val="Title"/>
    <w:basedOn w:val="Normal"/>
    <w:link w:val="TitleChar"/>
    <w:qFormat/>
    <w:rsid w:val="00176648"/>
    <w:pPr>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176648"/>
    <w:rPr>
      <w:rFonts w:ascii="Times New Roman" w:eastAsia="Times New Roman" w:hAnsi="Times New Roman" w:cs="Times New Roman"/>
      <w:b/>
      <w:sz w:val="28"/>
      <w:szCs w:val="20"/>
      <w:lang w:val="en-GB"/>
    </w:r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basedOn w:val="Normal"/>
    <w:link w:val="ListParagraphChar"/>
    <w:uiPriority w:val="34"/>
    <w:qFormat/>
    <w:rsid w:val="00537326"/>
    <w:pPr>
      <w:ind w:left="720"/>
      <w:contextualSpacing/>
    </w:p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F76019"/>
  </w:style>
  <w:style w:type="paragraph" w:styleId="Header">
    <w:name w:val="header"/>
    <w:basedOn w:val="Normal"/>
    <w:link w:val="HeaderChar"/>
    <w:uiPriority w:val="99"/>
    <w:unhideWhenUsed/>
    <w:rsid w:val="00F41EC2"/>
    <w:pPr>
      <w:tabs>
        <w:tab w:val="center" w:pos="4680"/>
        <w:tab w:val="right" w:pos="9360"/>
      </w:tabs>
    </w:pPr>
  </w:style>
  <w:style w:type="character" w:customStyle="1" w:styleId="HeaderChar">
    <w:name w:val="Header Char"/>
    <w:basedOn w:val="DefaultParagraphFont"/>
    <w:link w:val="Header"/>
    <w:uiPriority w:val="99"/>
    <w:rsid w:val="00F41EC2"/>
  </w:style>
  <w:style w:type="paragraph" w:styleId="Footer">
    <w:name w:val="footer"/>
    <w:basedOn w:val="Normal"/>
    <w:link w:val="FooterChar"/>
    <w:uiPriority w:val="99"/>
    <w:unhideWhenUsed/>
    <w:rsid w:val="00F41EC2"/>
    <w:pPr>
      <w:tabs>
        <w:tab w:val="center" w:pos="4680"/>
        <w:tab w:val="right" w:pos="9360"/>
      </w:tabs>
    </w:pPr>
  </w:style>
  <w:style w:type="character" w:customStyle="1" w:styleId="FooterChar">
    <w:name w:val="Footer Char"/>
    <w:basedOn w:val="DefaultParagraphFont"/>
    <w:link w:val="Footer"/>
    <w:uiPriority w:val="99"/>
    <w:rsid w:val="00F41EC2"/>
  </w:style>
  <w:style w:type="paragraph" w:styleId="BalloonText">
    <w:name w:val="Balloon Text"/>
    <w:basedOn w:val="Normal"/>
    <w:link w:val="BalloonTextChar"/>
    <w:uiPriority w:val="99"/>
    <w:semiHidden/>
    <w:unhideWhenUsed/>
    <w:rsid w:val="00BC0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2B2"/>
    <w:rPr>
      <w:rFonts w:ascii="Segoe UI" w:hAnsi="Segoe UI" w:cs="Segoe UI"/>
      <w:sz w:val="18"/>
      <w:szCs w:val="18"/>
    </w:rPr>
  </w:style>
  <w:style w:type="table" w:styleId="TableGrid">
    <w:name w:val="Table Grid"/>
    <w:basedOn w:val="TableNormal"/>
    <w:uiPriority w:val="39"/>
    <w:rsid w:val="00F46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3B6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036E48"/>
    <w:pPr>
      <w:widowControl w:val="0"/>
      <w:tabs>
        <w:tab w:val="left" w:pos="-720"/>
        <w:tab w:val="left" w:pos="0"/>
        <w:tab w:val="left" w:pos="720"/>
        <w:tab w:val="left" w:pos="1440"/>
        <w:tab w:val="decimal" w:pos="5270"/>
        <w:tab w:val="decimal" w:pos="6210"/>
        <w:tab w:val="decimal" w:pos="8930"/>
      </w:tabs>
      <w:suppressAutoHyphens/>
      <w:snapToGrid w:val="0"/>
      <w:spacing w:after="160" w:line="254" w:lineRule="auto"/>
      <w:jc w:val="both"/>
    </w:pPr>
    <w:rPr>
      <w:rFonts w:ascii="CG Times" w:eastAsia="Calibri" w:hAnsi="CG Times" w:cs="Times New Roman"/>
      <w:b/>
      <w:spacing w:val="-2"/>
      <w:szCs w:val="20"/>
      <w:lang w:val="x-none"/>
    </w:rPr>
  </w:style>
  <w:style w:type="character" w:customStyle="1" w:styleId="BodyTextChar">
    <w:name w:val="Body Text Char"/>
    <w:basedOn w:val="DefaultParagraphFont"/>
    <w:link w:val="BodyText"/>
    <w:semiHidden/>
    <w:rsid w:val="00036E48"/>
    <w:rPr>
      <w:rFonts w:ascii="CG Times" w:eastAsia="Calibri" w:hAnsi="CG Times" w:cs="Times New Roman"/>
      <w:b/>
      <w:spacing w:val="-2"/>
      <w:szCs w:val="20"/>
      <w:lang w:val="x-none"/>
    </w:rPr>
  </w:style>
  <w:style w:type="paragraph" w:styleId="ListBullet">
    <w:name w:val="List Bullet"/>
    <w:basedOn w:val="BodyText"/>
    <w:uiPriority w:val="13"/>
    <w:semiHidden/>
    <w:unhideWhenUsed/>
    <w:qFormat/>
    <w:rsid w:val="00036E48"/>
    <w:pPr>
      <w:widowControl/>
      <w:numPr>
        <w:numId w:val="23"/>
      </w:numPr>
      <w:tabs>
        <w:tab w:val="clear" w:pos="-720"/>
        <w:tab w:val="clear" w:pos="0"/>
        <w:tab w:val="clear" w:pos="720"/>
        <w:tab w:val="clear" w:pos="1440"/>
        <w:tab w:val="clear" w:pos="5270"/>
        <w:tab w:val="clear" w:pos="6210"/>
        <w:tab w:val="clear" w:pos="8930"/>
      </w:tabs>
      <w:suppressAutoHyphens w:val="0"/>
      <w:snapToGrid/>
      <w:spacing w:after="120" w:line="240" w:lineRule="atLeast"/>
      <w:jc w:val="left"/>
    </w:pPr>
    <w:rPr>
      <w:rFonts w:ascii="Georgia" w:hAnsi="Georgia" w:cs="Arial"/>
      <w:b w:val="0"/>
      <w:spacing w:val="0"/>
      <w:sz w:val="20"/>
      <w:lang w:val="en-GB"/>
    </w:rPr>
  </w:style>
  <w:style w:type="paragraph" w:styleId="ListBullet4">
    <w:name w:val="List Bullet 4"/>
    <w:basedOn w:val="BodyText"/>
    <w:uiPriority w:val="13"/>
    <w:semiHidden/>
    <w:unhideWhenUsed/>
    <w:rsid w:val="00036E48"/>
    <w:pPr>
      <w:widowControl/>
      <w:numPr>
        <w:ilvl w:val="3"/>
        <w:numId w:val="23"/>
      </w:numPr>
      <w:tabs>
        <w:tab w:val="clear" w:pos="-720"/>
        <w:tab w:val="clear" w:pos="0"/>
        <w:tab w:val="clear" w:pos="720"/>
        <w:tab w:val="clear" w:pos="1440"/>
        <w:tab w:val="clear" w:pos="5270"/>
        <w:tab w:val="clear" w:pos="6210"/>
        <w:tab w:val="clear" w:pos="8930"/>
      </w:tabs>
      <w:suppressAutoHyphens w:val="0"/>
      <w:snapToGrid/>
      <w:spacing w:after="180" w:line="264" w:lineRule="auto"/>
      <w:contextualSpacing/>
      <w:jc w:val="left"/>
    </w:pPr>
    <w:rPr>
      <w:rFonts w:ascii="Georgia" w:hAnsi="Georgia" w:cs="Arial"/>
      <w:b w:val="0"/>
      <w:color w:val="000000"/>
      <w:spacing w:val="0"/>
      <w:sz w:val="20"/>
      <w:szCs w:val="21"/>
      <w:lang w:val="en-GB"/>
    </w:rPr>
  </w:style>
  <w:style w:type="paragraph" w:styleId="ListBullet5">
    <w:name w:val="List Bullet 5"/>
    <w:basedOn w:val="BodyText"/>
    <w:uiPriority w:val="13"/>
    <w:semiHidden/>
    <w:unhideWhenUsed/>
    <w:rsid w:val="00036E48"/>
    <w:pPr>
      <w:widowControl/>
      <w:numPr>
        <w:ilvl w:val="4"/>
        <w:numId w:val="23"/>
      </w:numPr>
      <w:tabs>
        <w:tab w:val="clear" w:pos="-720"/>
        <w:tab w:val="clear" w:pos="0"/>
        <w:tab w:val="clear" w:pos="720"/>
        <w:tab w:val="clear" w:pos="1440"/>
        <w:tab w:val="clear" w:pos="5270"/>
        <w:tab w:val="clear" w:pos="6210"/>
        <w:tab w:val="clear" w:pos="8930"/>
      </w:tabs>
      <w:suppressAutoHyphens w:val="0"/>
      <w:snapToGrid/>
      <w:spacing w:after="240" w:line="240" w:lineRule="atLeast"/>
      <w:contextualSpacing/>
      <w:jc w:val="left"/>
    </w:pPr>
    <w:rPr>
      <w:rFonts w:ascii="Georgia" w:hAnsi="Georgia" w:cs="Arial"/>
      <w:b w:val="0"/>
      <w:spacing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79429">
      <w:bodyDiv w:val="1"/>
      <w:marLeft w:val="0"/>
      <w:marRight w:val="0"/>
      <w:marTop w:val="0"/>
      <w:marBottom w:val="0"/>
      <w:divBdr>
        <w:top w:val="none" w:sz="0" w:space="0" w:color="auto"/>
        <w:left w:val="none" w:sz="0" w:space="0" w:color="auto"/>
        <w:bottom w:val="none" w:sz="0" w:space="0" w:color="auto"/>
        <w:right w:val="none" w:sz="0" w:space="0" w:color="auto"/>
      </w:divBdr>
    </w:div>
    <w:div w:id="20092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5" ma:contentTypeDescription="Create a new document." ma:contentTypeScope="" ma:versionID="5136c8d0d848e80a5a2671746a3d70f3">
  <xsd:schema xmlns:xsd="http://www.w3.org/2001/XMLSchema" xmlns:xs="http://www.w3.org/2001/XMLSchema" xmlns:p="http://schemas.microsoft.com/office/2006/metadata/properties" xmlns:ns3="6e49b178-b109-40ec-ba3a-08c7a1a9acc4" targetNamespace="http://schemas.microsoft.com/office/2006/metadata/properties" ma:root="true" ma:fieldsID="6e320b2873c6f4f064143725f8d59a17" ns3:_="">
    <xsd:import namespace="6e49b178-b109-40ec-ba3a-08c7a1a9ac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04ACA-0C4B-4561-BCB1-27BC656220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33D28A-5113-4347-A18D-D843C1495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AC842-C236-4390-98C8-48D74EE00A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Kanyama</dc:creator>
  <cp:keywords/>
  <dc:description/>
  <cp:lastModifiedBy>Xavier Bakunzi</cp:lastModifiedBy>
  <cp:revision>54</cp:revision>
  <cp:lastPrinted>2018-10-12T13:08:00Z</cp:lastPrinted>
  <dcterms:created xsi:type="dcterms:W3CDTF">2019-09-24T07:36:00Z</dcterms:created>
  <dcterms:modified xsi:type="dcterms:W3CDTF">2019-10-14T12:44:00Z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