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54451" w14:textId="77777777" w:rsidR="00415EE6" w:rsidRDefault="00415EE6" w:rsidP="00176648">
      <w:pPr>
        <w:jc w:val="both"/>
      </w:pPr>
    </w:p>
    <w:p w14:paraId="1D2AD3F6" w14:textId="77777777" w:rsidR="00176648" w:rsidRDefault="00176648" w:rsidP="00176648">
      <w:pPr>
        <w:pStyle w:val="Title"/>
        <w:rPr>
          <w:rFonts w:ascii="Arial" w:hAnsi="Arial" w:cs="Arial"/>
        </w:rPr>
      </w:pPr>
      <w:r>
        <w:rPr>
          <w:rFonts w:ascii="Arial" w:hAnsi="Arial" w:cs="Arial"/>
        </w:rPr>
        <w:t>COMMON MARKET FOR EASTERN AND</w:t>
      </w:r>
    </w:p>
    <w:p w14:paraId="0F1233A6" w14:textId="77777777" w:rsidR="00176648" w:rsidRDefault="00176648" w:rsidP="00176648">
      <w:pPr>
        <w:jc w:val="center"/>
        <w:rPr>
          <w:b/>
          <w:sz w:val="28"/>
        </w:rPr>
      </w:pPr>
      <w:r>
        <w:rPr>
          <w:rFonts w:ascii="Arial" w:hAnsi="Arial" w:cs="Arial"/>
          <w:b/>
          <w:sz w:val="28"/>
        </w:rPr>
        <w:t>SOUTHERN AFRICA</w:t>
      </w:r>
    </w:p>
    <w:p w14:paraId="48543262" w14:textId="77777777" w:rsidR="00176648" w:rsidRDefault="00176648" w:rsidP="00176648">
      <w:pPr>
        <w:jc w:val="center"/>
      </w:pPr>
    </w:p>
    <w:p w14:paraId="611DB397" w14:textId="77777777" w:rsidR="00176648" w:rsidRDefault="00176648" w:rsidP="00176648">
      <w:pPr>
        <w:jc w:val="center"/>
      </w:pPr>
      <w:r>
        <w:rPr>
          <w:rFonts w:ascii="Arial" w:hAnsi="Arial" w:cs="Arial"/>
          <w:noProof/>
        </w:rPr>
        <w:drawing>
          <wp:inline distT="0" distB="0" distL="0" distR="0" wp14:anchorId="268F6563" wp14:editId="663146BA">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B7F8777" w14:textId="77777777" w:rsidR="00176648" w:rsidRDefault="00176648" w:rsidP="00176648">
      <w:pPr>
        <w:jc w:val="both"/>
        <w:rPr>
          <w:rFonts w:ascii="Arial" w:hAnsi="Arial" w:cs="Arial"/>
          <w:sz w:val="24"/>
          <w:szCs w:val="24"/>
        </w:rPr>
      </w:pPr>
    </w:p>
    <w:p w14:paraId="767CB160" w14:textId="4222750E" w:rsidR="00F76019" w:rsidRPr="00202D91" w:rsidRDefault="00202D91" w:rsidP="00537326">
      <w:pPr>
        <w:jc w:val="both"/>
        <w:rPr>
          <w:rFonts w:ascii="Arial" w:eastAsia="Times New Roman" w:hAnsi="Arial" w:cs="Arial"/>
          <w:b/>
          <w:iCs/>
          <w:color w:val="000000"/>
          <w:sz w:val="28"/>
          <w:szCs w:val="28"/>
          <w:u w:val="single"/>
        </w:rPr>
      </w:pPr>
      <w:r w:rsidRPr="00202D91">
        <w:rPr>
          <w:rFonts w:ascii="Arial" w:eastAsia="Times New Roman" w:hAnsi="Arial" w:cs="Arial"/>
          <w:b/>
          <w:iCs/>
          <w:color w:val="000000"/>
          <w:sz w:val="28"/>
          <w:szCs w:val="28"/>
        </w:rPr>
        <w:t xml:space="preserve">                           </w:t>
      </w:r>
      <w:r>
        <w:rPr>
          <w:rFonts w:ascii="Arial" w:eastAsia="Times New Roman" w:hAnsi="Arial" w:cs="Arial"/>
          <w:b/>
          <w:iCs/>
          <w:color w:val="000000"/>
          <w:sz w:val="28"/>
          <w:szCs w:val="28"/>
        </w:rPr>
        <w:t xml:space="preserve">        </w:t>
      </w:r>
      <w:r w:rsidRPr="00202D91">
        <w:rPr>
          <w:rFonts w:ascii="Arial" w:eastAsia="Times New Roman" w:hAnsi="Arial" w:cs="Arial"/>
          <w:b/>
          <w:iCs/>
          <w:color w:val="000000"/>
          <w:sz w:val="28"/>
          <w:szCs w:val="28"/>
        </w:rPr>
        <w:t xml:space="preserve"> </w:t>
      </w:r>
      <w:r w:rsidR="00764996" w:rsidRPr="00202D91">
        <w:rPr>
          <w:rFonts w:ascii="Arial" w:eastAsia="Times New Roman" w:hAnsi="Arial" w:cs="Arial"/>
          <w:b/>
          <w:iCs/>
          <w:color w:val="000000"/>
          <w:sz w:val="28"/>
          <w:szCs w:val="28"/>
          <w:u w:val="single"/>
        </w:rPr>
        <w:t>DRAFT DUMMY</w:t>
      </w:r>
      <w:r w:rsidRPr="00202D91">
        <w:rPr>
          <w:rFonts w:ascii="Arial" w:eastAsia="Times New Roman" w:hAnsi="Arial" w:cs="Arial"/>
          <w:b/>
          <w:iCs/>
          <w:color w:val="000000"/>
          <w:sz w:val="28"/>
          <w:szCs w:val="28"/>
          <w:u w:val="single"/>
        </w:rPr>
        <w:t xml:space="preserve"> REPORT</w:t>
      </w:r>
    </w:p>
    <w:p w14:paraId="520471E3" w14:textId="06398BCB" w:rsidR="00202D91" w:rsidRDefault="00202D91" w:rsidP="00202D91">
      <w:pPr>
        <w:jc w:val="both"/>
        <w:rPr>
          <w:rFonts w:ascii="Arial" w:eastAsia="Times New Roman" w:hAnsi="Arial" w:cs="Arial"/>
          <w:i/>
          <w:color w:val="000000"/>
          <w:sz w:val="20"/>
          <w:szCs w:val="20"/>
        </w:rPr>
      </w:pPr>
    </w:p>
    <w:p w14:paraId="4E42562C" w14:textId="7332C9AB" w:rsidR="00F76019" w:rsidRDefault="00856361" w:rsidP="00202D91">
      <w:pPr>
        <w:jc w:val="both"/>
        <w:rPr>
          <w:rFonts w:ascii="Arial" w:hAnsi="Arial" w:cs="Arial"/>
          <w:b/>
          <w:sz w:val="24"/>
          <w:szCs w:val="24"/>
        </w:rPr>
      </w:pPr>
      <w:r>
        <w:rPr>
          <w:rFonts w:ascii="Arial" w:hAnsi="Arial" w:cs="Arial"/>
          <w:b/>
          <w:sz w:val="24"/>
          <w:szCs w:val="24"/>
        </w:rPr>
        <w:t xml:space="preserve">                                       </w:t>
      </w:r>
      <w:r w:rsidR="00F76019" w:rsidRPr="00F76019">
        <w:rPr>
          <w:rFonts w:ascii="Arial" w:hAnsi="Arial" w:cs="Arial"/>
          <w:b/>
          <w:sz w:val="24"/>
          <w:szCs w:val="24"/>
        </w:rPr>
        <w:t>2017 Audited Financial Statements</w:t>
      </w:r>
    </w:p>
    <w:p w14:paraId="409BFF02" w14:textId="3B92B868" w:rsidR="00856361" w:rsidRDefault="00856361" w:rsidP="00202D91">
      <w:pPr>
        <w:jc w:val="both"/>
        <w:rPr>
          <w:rFonts w:ascii="Arial" w:hAnsi="Arial" w:cs="Arial"/>
          <w:b/>
          <w:sz w:val="24"/>
          <w:szCs w:val="24"/>
        </w:rPr>
      </w:pPr>
    </w:p>
    <w:p w14:paraId="06B94EF8" w14:textId="46DFD58B" w:rsidR="00856361" w:rsidRPr="00022DFF" w:rsidRDefault="00856361" w:rsidP="00202D91">
      <w:pPr>
        <w:jc w:val="both"/>
        <w:rPr>
          <w:rFonts w:ascii="Arial" w:hAnsi="Arial" w:cs="Arial"/>
          <w:sz w:val="24"/>
          <w:szCs w:val="24"/>
        </w:rPr>
      </w:pPr>
      <w:r>
        <w:rPr>
          <w:rFonts w:ascii="Arial" w:hAnsi="Arial" w:cs="Arial"/>
          <w:b/>
          <w:sz w:val="24"/>
          <w:szCs w:val="24"/>
        </w:rPr>
        <w:t>Project Name:</w:t>
      </w:r>
      <w:r w:rsidR="000832C9">
        <w:rPr>
          <w:rFonts w:ascii="Arial" w:hAnsi="Arial" w:cs="Arial"/>
          <w:b/>
          <w:sz w:val="24"/>
          <w:szCs w:val="24"/>
        </w:rPr>
        <w:t xml:space="preserve"> </w:t>
      </w:r>
      <w:r w:rsidR="000832C9" w:rsidRPr="00022DFF">
        <w:rPr>
          <w:rFonts w:ascii="Arial" w:hAnsi="Arial" w:cs="Arial"/>
          <w:sz w:val="24"/>
          <w:szCs w:val="24"/>
        </w:rPr>
        <w:t xml:space="preserve">Regional </w:t>
      </w:r>
      <w:r w:rsidR="00436CB6" w:rsidRPr="00022DFF">
        <w:rPr>
          <w:rFonts w:ascii="Arial" w:hAnsi="Arial" w:cs="Arial"/>
          <w:sz w:val="24"/>
          <w:szCs w:val="24"/>
        </w:rPr>
        <w:t xml:space="preserve">Integration and </w:t>
      </w:r>
      <w:r w:rsidR="00022DFF" w:rsidRPr="00022DFF">
        <w:rPr>
          <w:rFonts w:ascii="Arial" w:hAnsi="Arial" w:cs="Arial"/>
          <w:sz w:val="24"/>
          <w:szCs w:val="24"/>
        </w:rPr>
        <w:t xml:space="preserve">Support </w:t>
      </w:r>
      <w:r w:rsidR="00087C00" w:rsidRPr="00022DFF">
        <w:rPr>
          <w:rFonts w:ascii="Arial" w:hAnsi="Arial" w:cs="Arial"/>
          <w:sz w:val="24"/>
          <w:szCs w:val="24"/>
        </w:rPr>
        <w:t>Programme (</w:t>
      </w:r>
      <w:r w:rsidR="000A2E7E" w:rsidRPr="00022DFF">
        <w:rPr>
          <w:rFonts w:ascii="Arial" w:hAnsi="Arial" w:cs="Arial"/>
          <w:sz w:val="24"/>
          <w:szCs w:val="24"/>
        </w:rPr>
        <w:t>RIS</w:t>
      </w:r>
      <w:r w:rsidR="00022DFF" w:rsidRPr="00022DFF">
        <w:rPr>
          <w:rFonts w:ascii="Arial" w:hAnsi="Arial" w:cs="Arial"/>
          <w:sz w:val="24"/>
          <w:szCs w:val="24"/>
        </w:rPr>
        <w:t>P3</w:t>
      </w:r>
      <w:r w:rsidR="00073FF5" w:rsidRPr="00022DFF">
        <w:rPr>
          <w:rFonts w:ascii="Arial" w:hAnsi="Arial" w:cs="Arial"/>
          <w:sz w:val="24"/>
          <w:szCs w:val="24"/>
        </w:rPr>
        <w:t>)</w:t>
      </w:r>
      <w:r w:rsidR="00267C70">
        <w:rPr>
          <w:rFonts w:ascii="Arial" w:hAnsi="Arial" w:cs="Arial"/>
          <w:sz w:val="24"/>
          <w:szCs w:val="24"/>
        </w:rPr>
        <w:t xml:space="preserve"> FED/2013/336-544</w:t>
      </w:r>
      <w:r w:rsidR="00764996">
        <w:rPr>
          <w:rFonts w:ascii="Arial" w:hAnsi="Arial" w:cs="Arial"/>
          <w:sz w:val="24"/>
          <w:szCs w:val="24"/>
        </w:rPr>
        <w:t>.</w:t>
      </w:r>
    </w:p>
    <w:p w14:paraId="512B469F" w14:textId="04411B74" w:rsidR="002B28D3" w:rsidRDefault="002B28D3" w:rsidP="00202D91">
      <w:pPr>
        <w:jc w:val="both"/>
        <w:rPr>
          <w:rFonts w:ascii="Arial" w:hAnsi="Arial" w:cs="Arial"/>
          <w:b/>
          <w:sz w:val="24"/>
          <w:szCs w:val="24"/>
        </w:rPr>
      </w:pPr>
    </w:p>
    <w:p w14:paraId="7B679F2F" w14:textId="166DDBC7" w:rsidR="00746459" w:rsidRDefault="002B28D3" w:rsidP="000859CF">
      <w:pPr>
        <w:ind w:left="360" w:right="60"/>
        <w:jc w:val="both"/>
        <w:rPr>
          <w:rFonts w:ascii="Georgia" w:hAnsi="Georgia" w:cs="Arial"/>
          <w:color w:val="000000"/>
          <w:sz w:val="20"/>
          <w:szCs w:val="20"/>
        </w:rPr>
      </w:pPr>
      <w:r>
        <w:rPr>
          <w:rFonts w:ascii="Arial" w:hAnsi="Arial" w:cs="Arial"/>
          <w:b/>
          <w:sz w:val="24"/>
          <w:szCs w:val="24"/>
        </w:rPr>
        <w:t>Projec</w:t>
      </w:r>
      <w:r w:rsidR="009812A7">
        <w:rPr>
          <w:rFonts w:ascii="Arial" w:hAnsi="Arial" w:cs="Arial"/>
          <w:b/>
          <w:sz w:val="24"/>
          <w:szCs w:val="24"/>
        </w:rPr>
        <w:t>t</w:t>
      </w:r>
      <w:r w:rsidR="00B74B56">
        <w:rPr>
          <w:rFonts w:ascii="Arial" w:hAnsi="Arial" w:cs="Arial"/>
          <w:b/>
          <w:sz w:val="24"/>
          <w:szCs w:val="24"/>
        </w:rPr>
        <w:t xml:space="preserve"> objective</w:t>
      </w:r>
      <w:r w:rsidR="0092298E">
        <w:rPr>
          <w:rFonts w:ascii="Arial" w:hAnsi="Arial" w:cs="Arial"/>
          <w:b/>
          <w:sz w:val="24"/>
          <w:szCs w:val="24"/>
        </w:rPr>
        <w:t>s:</w:t>
      </w:r>
      <w:r w:rsidR="000859CF" w:rsidRPr="000859CF">
        <w:rPr>
          <w:rFonts w:ascii="Georgia" w:hAnsi="Georgia" w:cs="Arial"/>
          <w:color w:val="000000"/>
          <w:sz w:val="20"/>
          <w:szCs w:val="20"/>
        </w:rPr>
        <w:t xml:space="preserve"> </w:t>
      </w:r>
    </w:p>
    <w:p w14:paraId="678F411D" w14:textId="255D137E" w:rsidR="00FF364F" w:rsidRPr="00FF364F" w:rsidRDefault="00FF364F" w:rsidP="00FF364F">
      <w:pPr>
        <w:tabs>
          <w:tab w:val="left" w:pos="3360"/>
        </w:tabs>
        <w:ind w:right="35"/>
        <w:jc w:val="both"/>
        <w:rPr>
          <w:rFonts w:ascii="Arial" w:eastAsia="Calibri" w:hAnsi="Arial" w:cs="Arial"/>
          <w:sz w:val="24"/>
          <w:szCs w:val="24"/>
        </w:rPr>
      </w:pPr>
      <w:r w:rsidRPr="00FF364F">
        <w:rPr>
          <w:rFonts w:ascii="Arial" w:eastAsia="Calibri" w:hAnsi="Arial" w:cs="Arial"/>
          <w:color w:val="000000"/>
          <w:sz w:val="24"/>
          <w:szCs w:val="24"/>
        </w:rPr>
        <w:t>RISP 3 was initially a 3-year programme whose implementation was planned to span from 22 December 2013 to 21 December 2017 as part of the EU support to the economic integration agenda in the ESA-IO region.  Arising from the RISP 3 mid-term review which was completed in March 2017, a no-cost extension was recommended and later granted by the EU, thereby extending the programme for 9 months until 30</w:t>
      </w:r>
      <w:r w:rsidRPr="00FF364F">
        <w:rPr>
          <w:rFonts w:ascii="Arial" w:eastAsia="Calibri" w:hAnsi="Arial" w:cs="Arial"/>
          <w:color w:val="000000"/>
          <w:sz w:val="24"/>
          <w:szCs w:val="24"/>
          <w:vertAlign w:val="superscript"/>
        </w:rPr>
        <w:t>th</w:t>
      </w:r>
      <w:r w:rsidRPr="00FF364F">
        <w:rPr>
          <w:rFonts w:ascii="Arial" w:eastAsia="Calibri" w:hAnsi="Arial" w:cs="Arial"/>
          <w:color w:val="000000"/>
          <w:sz w:val="24"/>
          <w:szCs w:val="24"/>
        </w:rPr>
        <w:t xml:space="preserve"> </w:t>
      </w:r>
      <w:r w:rsidR="00A25DD7" w:rsidRPr="00FF364F">
        <w:rPr>
          <w:rFonts w:ascii="Arial" w:eastAsia="Calibri" w:hAnsi="Arial" w:cs="Arial"/>
          <w:color w:val="000000"/>
          <w:sz w:val="24"/>
          <w:szCs w:val="24"/>
        </w:rPr>
        <w:t>September</w:t>
      </w:r>
      <w:bookmarkStart w:id="0" w:name="_GoBack"/>
      <w:bookmarkEnd w:id="0"/>
      <w:r w:rsidRPr="00FF364F">
        <w:rPr>
          <w:rFonts w:ascii="Arial" w:eastAsia="Calibri" w:hAnsi="Arial" w:cs="Arial"/>
          <w:color w:val="000000"/>
          <w:sz w:val="24"/>
          <w:szCs w:val="24"/>
        </w:rPr>
        <w:t xml:space="preserve"> 2017. The support through RISP 3 is consistent with the EU development policies, as stated in the “European Consensus on Development” (2005), “Agenda for Change” (2011), the EU Aid for Trade Strategy (2007), the Joint Africa-EU Strategy (2007) and its Action Plans, especially their provisions regarding regional integration, world markets and the link between trade and development.  At the COMESA level, RISP 3 interventions are aligned to the COMESA Medium Term Strategic Plan (MTSP) for the period 2010-2016 and its successor MTSP for 2017-2020. </w:t>
      </w:r>
      <w:r w:rsidRPr="00FF364F">
        <w:rPr>
          <w:rFonts w:ascii="Arial" w:eastAsia="Calibri" w:hAnsi="Arial" w:cs="Arial"/>
          <w:sz w:val="24"/>
          <w:szCs w:val="24"/>
        </w:rPr>
        <w:t xml:space="preserve">  </w:t>
      </w:r>
    </w:p>
    <w:p w14:paraId="7DC1DA76" w14:textId="77777777" w:rsidR="00FF364F" w:rsidRPr="00FF364F" w:rsidRDefault="00FF364F" w:rsidP="00FF364F">
      <w:pPr>
        <w:tabs>
          <w:tab w:val="left" w:pos="3360"/>
        </w:tabs>
        <w:ind w:right="35"/>
        <w:jc w:val="both"/>
        <w:rPr>
          <w:rFonts w:ascii="Arial" w:eastAsia="Calibri" w:hAnsi="Arial" w:cs="Arial"/>
          <w:color w:val="000000"/>
          <w:sz w:val="24"/>
          <w:szCs w:val="24"/>
        </w:rPr>
      </w:pPr>
    </w:p>
    <w:p w14:paraId="10E6D469" w14:textId="77777777" w:rsidR="00FF364F" w:rsidRPr="00FF364F" w:rsidRDefault="00FF364F" w:rsidP="00FF364F">
      <w:pPr>
        <w:ind w:right="35"/>
        <w:jc w:val="both"/>
        <w:rPr>
          <w:rFonts w:ascii="Arial" w:eastAsia="Calibri" w:hAnsi="Arial" w:cs="Arial"/>
          <w:b/>
          <w:i/>
          <w:sz w:val="24"/>
          <w:szCs w:val="24"/>
        </w:rPr>
      </w:pPr>
      <w:r w:rsidRPr="00FF364F">
        <w:rPr>
          <w:rFonts w:ascii="Arial" w:eastAsia="Calibri" w:hAnsi="Arial" w:cs="Arial"/>
          <w:sz w:val="24"/>
          <w:szCs w:val="24"/>
        </w:rPr>
        <w:t xml:space="preserve">The overall objective of RISP 3 is: </w:t>
      </w:r>
      <w:r w:rsidRPr="00FF364F">
        <w:rPr>
          <w:rFonts w:ascii="Arial" w:eastAsia="Calibri" w:hAnsi="Arial" w:cs="Arial"/>
          <w:b/>
          <w:i/>
          <w:sz w:val="24"/>
          <w:szCs w:val="24"/>
        </w:rPr>
        <w:t>“to contribute to deepened integration and competitiveness of the COMESA region”.</w:t>
      </w:r>
    </w:p>
    <w:p w14:paraId="026F7739" w14:textId="77777777" w:rsidR="00FF364F" w:rsidRPr="00FF364F" w:rsidRDefault="00FF364F" w:rsidP="00FF364F">
      <w:pPr>
        <w:ind w:right="35"/>
        <w:jc w:val="both"/>
        <w:rPr>
          <w:rFonts w:ascii="Arial" w:eastAsia="Calibri" w:hAnsi="Arial" w:cs="Arial"/>
          <w:sz w:val="24"/>
          <w:szCs w:val="24"/>
        </w:rPr>
      </w:pPr>
    </w:p>
    <w:p w14:paraId="093D663B" w14:textId="77777777" w:rsidR="00FF364F" w:rsidRPr="00FF364F" w:rsidRDefault="00FF364F" w:rsidP="00FF364F">
      <w:pPr>
        <w:ind w:right="35"/>
        <w:jc w:val="both"/>
        <w:rPr>
          <w:rFonts w:ascii="Arial" w:eastAsia="Calibri" w:hAnsi="Arial" w:cs="Arial"/>
          <w:b/>
          <w:sz w:val="24"/>
          <w:szCs w:val="24"/>
        </w:rPr>
      </w:pPr>
      <w:r w:rsidRPr="00FF364F">
        <w:rPr>
          <w:rFonts w:ascii="Arial" w:eastAsia="Calibri" w:hAnsi="Arial" w:cs="Arial"/>
          <w:sz w:val="24"/>
          <w:szCs w:val="24"/>
        </w:rPr>
        <w:t>The specific objective is: "</w:t>
      </w:r>
      <w:r w:rsidRPr="00FF364F">
        <w:rPr>
          <w:rFonts w:ascii="Arial" w:eastAsia="Calibri" w:hAnsi="Arial" w:cs="Arial"/>
          <w:b/>
          <w:i/>
          <w:sz w:val="24"/>
          <w:szCs w:val="24"/>
        </w:rPr>
        <w:t>Regional trade and investment climate are improved through enhanced implementation of COMESA treaty provisions; summit and ministerial decisions at the national level”</w:t>
      </w:r>
      <w:r w:rsidRPr="00FF364F">
        <w:rPr>
          <w:rFonts w:ascii="Arial" w:eastAsia="Calibri" w:hAnsi="Arial" w:cs="Arial"/>
          <w:b/>
          <w:sz w:val="24"/>
          <w:szCs w:val="24"/>
        </w:rPr>
        <w:t xml:space="preserve">.  </w:t>
      </w:r>
    </w:p>
    <w:p w14:paraId="13879279" w14:textId="77777777" w:rsidR="00FF364F" w:rsidRPr="00FF364F" w:rsidRDefault="00FF364F" w:rsidP="00FF364F">
      <w:pPr>
        <w:ind w:right="35"/>
        <w:jc w:val="both"/>
        <w:rPr>
          <w:rFonts w:ascii="Arial" w:eastAsia="Calibri" w:hAnsi="Arial" w:cs="Arial"/>
          <w:b/>
          <w:sz w:val="24"/>
          <w:szCs w:val="24"/>
        </w:rPr>
      </w:pPr>
    </w:p>
    <w:p w14:paraId="530AD66E" w14:textId="77777777" w:rsidR="00FF364F" w:rsidRPr="00FF364F" w:rsidRDefault="00FF364F" w:rsidP="00FF364F">
      <w:pPr>
        <w:ind w:right="35"/>
        <w:jc w:val="both"/>
        <w:rPr>
          <w:rFonts w:ascii="Arial" w:hAnsi="Arial" w:cs="Arial"/>
          <w:sz w:val="24"/>
          <w:szCs w:val="24"/>
        </w:rPr>
      </w:pPr>
      <w:r w:rsidRPr="00FF364F">
        <w:rPr>
          <w:rFonts w:ascii="Arial" w:hAnsi="Arial" w:cs="Arial"/>
          <w:sz w:val="24"/>
          <w:szCs w:val="24"/>
        </w:rPr>
        <w:t>The programme has a total budget of Euro 7.4 million and has 6 Results as highlighted below;</w:t>
      </w:r>
    </w:p>
    <w:p w14:paraId="61D12A8A" w14:textId="77777777" w:rsidR="00FF364F" w:rsidRPr="00FF364F" w:rsidRDefault="00FF364F" w:rsidP="00FF364F">
      <w:pPr>
        <w:ind w:right="35"/>
        <w:jc w:val="both"/>
        <w:rPr>
          <w:rFonts w:ascii="Arial" w:hAnsi="Arial" w:cs="Arial"/>
          <w:sz w:val="24"/>
          <w:szCs w:val="24"/>
        </w:rPr>
      </w:pPr>
    </w:p>
    <w:p w14:paraId="3059D9EF" w14:textId="77777777" w:rsidR="00FF364F" w:rsidRPr="00FF364F" w:rsidRDefault="00FF364F" w:rsidP="00FF364F">
      <w:pPr>
        <w:ind w:left="1418" w:right="35" w:hanging="1418"/>
        <w:jc w:val="both"/>
        <w:rPr>
          <w:rFonts w:ascii="Arial" w:hAnsi="Arial" w:cs="Arial"/>
          <w:sz w:val="24"/>
          <w:szCs w:val="24"/>
        </w:rPr>
      </w:pPr>
      <w:r w:rsidRPr="00FF364F">
        <w:rPr>
          <w:rFonts w:ascii="Arial" w:hAnsi="Arial" w:cs="Arial"/>
          <w:sz w:val="24"/>
          <w:szCs w:val="24"/>
        </w:rPr>
        <w:t>Result 1:</w:t>
      </w:r>
      <w:r w:rsidRPr="00FF364F">
        <w:rPr>
          <w:rFonts w:ascii="Arial" w:hAnsi="Arial" w:cs="Arial"/>
          <w:sz w:val="24"/>
          <w:szCs w:val="24"/>
        </w:rPr>
        <w:tab/>
        <w:t>The effective implementation of the COMESA internal market is accelerated.</w:t>
      </w:r>
    </w:p>
    <w:p w14:paraId="020A6B96" w14:textId="77777777" w:rsidR="00FF364F" w:rsidRPr="00FF364F" w:rsidRDefault="00FF364F" w:rsidP="00FF364F">
      <w:pPr>
        <w:ind w:left="1418" w:right="35" w:hanging="1418"/>
        <w:jc w:val="both"/>
        <w:rPr>
          <w:rFonts w:ascii="Arial" w:hAnsi="Arial" w:cs="Arial"/>
          <w:sz w:val="24"/>
          <w:szCs w:val="24"/>
        </w:rPr>
      </w:pPr>
    </w:p>
    <w:p w14:paraId="64CE1116" w14:textId="77777777" w:rsidR="00FF364F" w:rsidRPr="00FF364F" w:rsidRDefault="00FF364F" w:rsidP="00FF364F">
      <w:pPr>
        <w:ind w:left="1418" w:right="35" w:hanging="1418"/>
        <w:jc w:val="both"/>
        <w:rPr>
          <w:rFonts w:ascii="Arial" w:hAnsi="Arial" w:cs="Arial"/>
          <w:sz w:val="24"/>
          <w:szCs w:val="24"/>
        </w:rPr>
      </w:pPr>
      <w:r w:rsidRPr="00FF364F">
        <w:rPr>
          <w:rFonts w:ascii="Arial" w:hAnsi="Arial" w:cs="Arial"/>
          <w:sz w:val="24"/>
          <w:szCs w:val="24"/>
        </w:rPr>
        <w:t>Result 2:</w:t>
      </w:r>
      <w:r w:rsidRPr="00FF364F">
        <w:rPr>
          <w:rFonts w:ascii="Arial" w:hAnsi="Arial" w:cs="Arial"/>
          <w:sz w:val="24"/>
          <w:szCs w:val="24"/>
        </w:rPr>
        <w:tab/>
        <w:t>Regional economic partnership agreement negotiations on outstanding issues make significant progress.</w:t>
      </w:r>
    </w:p>
    <w:p w14:paraId="507270A8" w14:textId="77777777" w:rsidR="00FF364F" w:rsidRPr="00FF364F" w:rsidRDefault="00FF364F" w:rsidP="00FF364F">
      <w:pPr>
        <w:ind w:left="1418" w:right="35" w:hanging="1418"/>
        <w:jc w:val="both"/>
        <w:rPr>
          <w:rFonts w:ascii="Arial" w:hAnsi="Arial" w:cs="Arial"/>
          <w:sz w:val="24"/>
          <w:szCs w:val="24"/>
        </w:rPr>
      </w:pPr>
    </w:p>
    <w:p w14:paraId="5158AA95" w14:textId="77777777" w:rsidR="00FF364F" w:rsidRPr="00FF364F" w:rsidRDefault="00FF364F" w:rsidP="00FF364F">
      <w:pPr>
        <w:ind w:left="1418" w:right="35" w:hanging="1418"/>
        <w:jc w:val="both"/>
        <w:rPr>
          <w:rFonts w:ascii="Arial" w:hAnsi="Arial" w:cs="Arial"/>
          <w:sz w:val="24"/>
          <w:szCs w:val="24"/>
        </w:rPr>
      </w:pPr>
      <w:r w:rsidRPr="00FF364F">
        <w:rPr>
          <w:rFonts w:ascii="Arial" w:hAnsi="Arial" w:cs="Arial"/>
          <w:sz w:val="24"/>
          <w:szCs w:val="24"/>
        </w:rPr>
        <w:t>Result 3:</w:t>
      </w:r>
      <w:r w:rsidRPr="00FF364F">
        <w:rPr>
          <w:rFonts w:ascii="Arial" w:hAnsi="Arial" w:cs="Arial"/>
          <w:sz w:val="24"/>
          <w:szCs w:val="24"/>
        </w:rPr>
        <w:tab/>
        <w:t>Increased number of effective clusters in the COMESA Region.</w:t>
      </w:r>
    </w:p>
    <w:p w14:paraId="5194EFE4" w14:textId="77777777" w:rsidR="00FF364F" w:rsidRPr="00FF364F" w:rsidRDefault="00FF364F" w:rsidP="00FF364F">
      <w:pPr>
        <w:ind w:left="1418" w:right="35" w:hanging="1418"/>
        <w:jc w:val="both"/>
        <w:rPr>
          <w:rFonts w:ascii="Arial" w:hAnsi="Arial" w:cs="Arial"/>
          <w:sz w:val="24"/>
          <w:szCs w:val="24"/>
        </w:rPr>
      </w:pPr>
    </w:p>
    <w:p w14:paraId="59C3EEE5" w14:textId="77777777" w:rsidR="00FF364F" w:rsidRPr="00FF364F" w:rsidRDefault="00FF364F" w:rsidP="00FF364F">
      <w:pPr>
        <w:ind w:left="1418" w:right="35" w:hanging="1418"/>
        <w:jc w:val="both"/>
        <w:rPr>
          <w:rFonts w:ascii="Arial" w:hAnsi="Arial" w:cs="Arial"/>
          <w:sz w:val="24"/>
          <w:szCs w:val="24"/>
        </w:rPr>
      </w:pPr>
      <w:r w:rsidRPr="00FF364F">
        <w:rPr>
          <w:rFonts w:ascii="Arial" w:hAnsi="Arial" w:cs="Arial"/>
          <w:sz w:val="24"/>
          <w:szCs w:val="24"/>
        </w:rPr>
        <w:t>Result 4:</w:t>
      </w:r>
      <w:r w:rsidRPr="00FF364F">
        <w:rPr>
          <w:rFonts w:ascii="Arial" w:hAnsi="Arial" w:cs="Arial"/>
          <w:sz w:val="24"/>
          <w:szCs w:val="24"/>
        </w:rPr>
        <w:tab/>
        <w:t>The COMESA Secretariat and other COMESA Institutions are more effective and efficient.</w:t>
      </w:r>
    </w:p>
    <w:p w14:paraId="4CB0A4B4" w14:textId="77777777" w:rsidR="00FF364F" w:rsidRPr="00FF364F" w:rsidRDefault="00FF364F" w:rsidP="00FF364F">
      <w:pPr>
        <w:ind w:left="1418" w:right="35" w:hanging="1418"/>
        <w:jc w:val="both"/>
        <w:rPr>
          <w:rFonts w:ascii="Arial" w:hAnsi="Arial" w:cs="Arial"/>
          <w:sz w:val="24"/>
          <w:szCs w:val="24"/>
        </w:rPr>
      </w:pPr>
    </w:p>
    <w:p w14:paraId="2FAB5B3E" w14:textId="77777777" w:rsidR="00FF364F" w:rsidRPr="00FF364F" w:rsidRDefault="00FF364F" w:rsidP="00FF364F">
      <w:pPr>
        <w:tabs>
          <w:tab w:val="left" w:pos="993"/>
        </w:tabs>
        <w:ind w:left="1418" w:right="35" w:hanging="1418"/>
        <w:rPr>
          <w:rFonts w:ascii="Arial" w:hAnsi="Arial" w:cs="Arial"/>
          <w:sz w:val="24"/>
          <w:szCs w:val="24"/>
          <w:lang w:val="en-GB" w:eastAsia="en-GB"/>
        </w:rPr>
      </w:pPr>
      <w:r w:rsidRPr="00FF364F">
        <w:rPr>
          <w:rFonts w:ascii="Arial" w:hAnsi="Arial" w:cs="Arial"/>
          <w:sz w:val="24"/>
          <w:szCs w:val="24"/>
          <w:lang w:val="en-GB" w:eastAsia="en-GB"/>
        </w:rPr>
        <w:t>Result 5:</w:t>
      </w:r>
      <w:r w:rsidRPr="00FF364F">
        <w:rPr>
          <w:rFonts w:ascii="Arial" w:hAnsi="Arial" w:cs="Arial"/>
          <w:sz w:val="24"/>
          <w:szCs w:val="24"/>
          <w:lang w:val="en-GB" w:eastAsia="en-GB"/>
        </w:rPr>
        <w:tab/>
      </w:r>
      <w:r w:rsidRPr="00FF364F">
        <w:rPr>
          <w:rFonts w:ascii="Arial" w:hAnsi="Arial" w:cs="Arial"/>
          <w:sz w:val="24"/>
          <w:szCs w:val="24"/>
          <w:lang w:val="en-GB" w:eastAsia="en-GB"/>
        </w:rPr>
        <w:tab/>
        <w:t>Technical Cooperation facility (TCF).</w:t>
      </w:r>
    </w:p>
    <w:p w14:paraId="5BD828CC" w14:textId="77777777" w:rsidR="00FF364F" w:rsidRPr="00FF364F" w:rsidRDefault="00FF364F" w:rsidP="00FF364F">
      <w:pPr>
        <w:tabs>
          <w:tab w:val="left" w:pos="993"/>
        </w:tabs>
        <w:ind w:left="1418" w:right="35" w:hanging="1418"/>
        <w:rPr>
          <w:rFonts w:ascii="Arial" w:hAnsi="Arial" w:cs="Arial"/>
          <w:sz w:val="24"/>
          <w:szCs w:val="24"/>
          <w:lang w:val="en-GB" w:eastAsia="en-GB"/>
        </w:rPr>
      </w:pPr>
    </w:p>
    <w:p w14:paraId="0EA1FAB2" w14:textId="77777777" w:rsidR="00FF364F" w:rsidRPr="00FF364F" w:rsidRDefault="00FF364F" w:rsidP="00FF364F">
      <w:pPr>
        <w:ind w:left="1418" w:right="35" w:hanging="1418"/>
        <w:jc w:val="both"/>
        <w:rPr>
          <w:rFonts w:ascii="Arial" w:hAnsi="Arial" w:cs="Arial"/>
          <w:sz w:val="24"/>
          <w:szCs w:val="24"/>
        </w:rPr>
      </w:pPr>
      <w:r w:rsidRPr="00FF364F">
        <w:rPr>
          <w:rFonts w:ascii="Arial" w:hAnsi="Arial" w:cs="Arial"/>
          <w:sz w:val="24"/>
          <w:szCs w:val="24"/>
          <w:lang w:val="en-GB" w:eastAsia="en-GB"/>
        </w:rPr>
        <w:t>Result 6:</w:t>
      </w:r>
      <w:r w:rsidRPr="00FF364F">
        <w:rPr>
          <w:rFonts w:ascii="Arial" w:hAnsi="Arial" w:cs="Arial"/>
          <w:sz w:val="24"/>
          <w:szCs w:val="24"/>
          <w:lang w:val="en-GB" w:eastAsia="en-GB"/>
        </w:rPr>
        <w:tab/>
        <w:t>Programme Management, Audit, Evaluation and Visibility.</w:t>
      </w:r>
    </w:p>
    <w:p w14:paraId="0F9523E8" w14:textId="77777777" w:rsidR="00FF364F" w:rsidRDefault="00FF364F" w:rsidP="000859CF">
      <w:pPr>
        <w:ind w:left="360" w:right="60"/>
        <w:jc w:val="both"/>
        <w:rPr>
          <w:rFonts w:ascii="Georgia" w:hAnsi="Georgia" w:cs="Arial"/>
          <w:color w:val="000000"/>
          <w:sz w:val="20"/>
          <w:szCs w:val="20"/>
        </w:rPr>
      </w:pPr>
    </w:p>
    <w:p w14:paraId="50C6F4E0" w14:textId="6A54066E" w:rsidR="002B28D3" w:rsidRDefault="002B28D3" w:rsidP="00202D91">
      <w:pPr>
        <w:jc w:val="both"/>
        <w:rPr>
          <w:rFonts w:ascii="Arial" w:hAnsi="Arial" w:cs="Arial"/>
          <w:b/>
          <w:sz w:val="24"/>
          <w:szCs w:val="24"/>
        </w:rPr>
      </w:pPr>
    </w:p>
    <w:p w14:paraId="215A1070" w14:textId="77777777" w:rsidR="00856361" w:rsidRDefault="00856361" w:rsidP="00202D91">
      <w:pPr>
        <w:jc w:val="both"/>
        <w:rPr>
          <w:rFonts w:ascii="Arial" w:hAnsi="Arial" w:cs="Arial"/>
          <w:b/>
          <w:sz w:val="24"/>
          <w:szCs w:val="24"/>
        </w:rPr>
      </w:pPr>
    </w:p>
    <w:p w14:paraId="0D01B9D2" w14:textId="15D58687" w:rsidR="00856361" w:rsidRDefault="00856361" w:rsidP="00202D91">
      <w:pPr>
        <w:jc w:val="both"/>
        <w:rPr>
          <w:rFonts w:ascii="Arial" w:hAnsi="Arial" w:cs="Arial"/>
          <w:b/>
          <w:sz w:val="24"/>
          <w:szCs w:val="24"/>
        </w:rPr>
      </w:pPr>
      <w:r>
        <w:rPr>
          <w:rFonts w:ascii="Arial" w:hAnsi="Arial" w:cs="Arial"/>
          <w:b/>
          <w:sz w:val="24"/>
          <w:szCs w:val="24"/>
        </w:rPr>
        <w:t>Source of Funding:</w:t>
      </w:r>
      <w:r w:rsidR="00A6560D">
        <w:rPr>
          <w:rFonts w:ascii="Arial" w:hAnsi="Arial" w:cs="Arial"/>
          <w:b/>
          <w:sz w:val="24"/>
          <w:szCs w:val="24"/>
        </w:rPr>
        <w:t xml:space="preserve"> </w:t>
      </w:r>
      <w:r w:rsidR="005924BF">
        <w:rPr>
          <w:rFonts w:ascii="Arial" w:hAnsi="Arial" w:cs="Arial"/>
          <w:b/>
          <w:sz w:val="24"/>
          <w:szCs w:val="24"/>
        </w:rPr>
        <w:t xml:space="preserve"> </w:t>
      </w:r>
    </w:p>
    <w:p w14:paraId="74AA3F29" w14:textId="4246027A" w:rsidR="00D05E81" w:rsidRDefault="00D05E81" w:rsidP="00202D91">
      <w:pPr>
        <w:jc w:val="both"/>
        <w:rPr>
          <w:rFonts w:ascii="Arial" w:hAnsi="Arial" w:cs="Arial"/>
          <w:b/>
          <w:sz w:val="24"/>
          <w:szCs w:val="24"/>
        </w:rPr>
      </w:pPr>
    </w:p>
    <w:tbl>
      <w:tblPr>
        <w:tblStyle w:val="TableGrid"/>
        <w:tblW w:w="0" w:type="auto"/>
        <w:tblInd w:w="1075" w:type="dxa"/>
        <w:tblLook w:val="04A0" w:firstRow="1" w:lastRow="0" w:firstColumn="1" w:lastColumn="0" w:noHBand="0" w:noVBand="1"/>
      </w:tblPr>
      <w:tblGrid>
        <w:gridCol w:w="4590"/>
        <w:gridCol w:w="3685"/>
      </w:tblGrid>
      <w:tr w:rsidR="00F3351F" w14:paraId="03CAF7E3" w14:textId="77777777" w:rsidTr="00F3351F">
        <w:tc>
          <w:tcPr>
            <w:tcW w:w="4590" w:type="dxa"/>
          </w:tcPr>
          <w:p w14:paraId="27C368CD" w14:textId="5B4789F1" w:rsidR="00F3351F" w:rsidRDefault="00F3351F" w:rsidP="00202D91">
            <w:pPr>
              <w:jc w:val="both"/>
              <w:rPr>
                <w:rFonts w:ascii="Arial" w:hAnsi="Arial" w:cs="Arial"/>
                <w:b/>
                <w:sz w:val="24"/>
                <w:szCs w:val="24"/>
              </w:rPr>
            </w:pPr>
            <w:bookmarkStart w:id="1" w:name="_Hlk20210895"/>
            <w:r>
              <w:rPr>
                <w:rFonts w:ascii="Arial" w:hAnsi="Arial" w:cs="Arial"/>
                <w:b/>
                <w:sz w:val="24"/>
                <w:szCs w:val="24"/>
              </w:rPr>
              <w:t>Grant Utilization Summary</w:t>
            </w:r>
          </w:p>
        </w:tc>
        <w:tc>
          <w:tcPr>
            <w:tcW w:w="3685" w:type="dxa"/>
          </w:tcPr>
          <w:p w14:paraId="0E984CE7" w14:textId="4CF7DC5C" w:rsidR="00F3351F" w:rsidRDefault="00F3351F" w:rsidP="00F3351F">
            <w:pPr>
              <w:jc w:val="right"/>
              <w:rPr>
                <w:rFonts w:ascii="Arial" w:hAnsi="Arial" w:cs="Arial"/>
                <w:b/>
                <w:sz w:val="24"/>
                <w:szCs w:val="24"/>
              </w:rPr>
            </w:pPr>
            <w:r>
              <w:rPr>
                <w:rFonts w:ascii="Arial" w:hAnsi="Arial" w:cs="Arial"/>
                <w:b/>
                <w:sz w:val="24"/>
                <w:szCs w:val="24"/>
              </w:rPr>
              <w:t>Currency</w:t>
            </w:r>
          </w:p>
        </w:tc>
      </w:tr>
      <w:tr w:rsidR="001B7198" w14:paraId="37EFCF43" w14:textId="77777777" w:rsidTr="00F3351F">
        <w:tc>
          <w:tcPr>
            <w:tcW w:w="4590" w:type="dxa"/>
          </w:tcPr>
          <w:p w14:paraId="0A6A06F4" w14:textId="77777777" w:rsidR="001B7198" w:rsidRPr="00F3351F" w:rsidRDefault="001B7198" w:rsidP="00202D91">
            <w:pPr>
              <w:jc w:val="both"/>
              <w:rPr>
                <w:rFonts w:ascii="Arial" w:hAnsi="Arial" w:cs="Arial"/>
                <w:bCs/>
                <w:sz w:val="24"/>
                <w:szCs w:val="24"/>
              </w:rPr>
            </w:pPr>
          </w:p>
        </w:tc>
        <w:tc>
          <w:tcPr>
            <w:tcW w:w="3685" w:type="dxa"/>
          </w:tcPr>
          <w:p w14:paraId="20996621" w14:textId="0B3DFC74" w:rsidR="001B7198" w:rsidRPr="002D77F0" w:rsidRDefault="008A6F5B" w:rsidP="00F3351F">
            <w:pPr>
              <w:jc w:val="right"/>
              <w:rPr>
                <w:rFonts w:ascii="Arial" w:hAnsi="Arial" w:cs="Arial"/>
                <w:b/>
                <w:bCs/>
                <w:sz w:val="24"/>
                <w:szCs w:val="24"/>
              </w:rPr>
            </w:pPr>
            <w:r w:rsidRPr="002D77F0">
              <w:rPr>
                <w:rFonts w:ascii="Arial" w:hAnsi="Arial" w:cs="Arial"/>
                <w:b/>
                <w:bCs/>
                <w:sz w:val="24"/>
                <w:szCs w:val="24"/>
              </w:rPr>
              <w:t>EURO</w:t>
            </w:r>
          </w:p>
        </w:tc>
      </w:tr>
      <w:tr w:rsidR="00F3351F" w14:paraId="07DE071B" w14:textId="77777777" w:rsidTr="00F3351F">
        <w:tc>
          <w:tcPr>
            <w:tcW w:w="4590" w:type="dxa"/>
          </w:tcPr>
          <w:p w14:paraId="28FCEEFE" w14:textId="6543FE76" w:rsidR="00F3351F" w:rsidRPr="00F3351F" w:rsidRDefault="00F3351F" w:rsidP="00202D91">
            <w:pPr>
              <w:jc w:val="both"/>
              <w:rPr>
                <w:rFonts w:ascii="Arial" w:hAnsi="Arial" w:cs="Arial"/>
                <w:bCs/>
                <w:sz w:val="24"/>
                <w:szCs w:val="24"/>
              </w:rPr>
            </w:pPr>
            <w:r w:rsidRPr="00F3351F">
              <w:rPr>
                <w:rFonts w:ascii="Arial" w:hAnsi="Arial" w:cs="Arial"/>
                <w:bCs/>
                <w:sz w:val="24"/>
                <w:szCs w:val="24"/>
              </w:rPr>
              <w:t>Grant Amount</w:t>
            </w:r>
          </w:p>
        </w:tc>
        <w:tc>
          <w:tcPr>
            <w:tcW w:w="3685" w:type="dxa"/>
          </w:tcPr>
          <w:p w14:paraId="0A6961EA" w14:textId="2324F9F1" w:rsidR="00F3351F" w:rsidRPr="00F3351F" w:rsidRDefault="00C94B17" w:rsidP="00F3351F">
            <w:pPr>
              <w:jc w:val="right"/>
              <w:rPr>
                <w:rFonts w:ascii="Arial" w:hAnsi="Arial" w:cs="Arial"/>
                <w:bCs/>
                <w:sz w:val="24"/>
                <w:szCs w:val="24"/>
              </w:rPr>
            </w:pPr>
            <w:r>
              <w:rPr>
                <w:rFonts w:ascii="Arial" w:hAnsi="Arial" w:cs="Arial"/>
                <w:bCs/>
                <w:sz w:val="24"/>
                <w:szCs w:val="24"/>
              </w:rPr>
              <w:t>7,401,000</w:t>
            </w:r>
          </w:p>
        </w:tc>
      </w:tr>
      <w:tr w:rsidR="00F3351F" w14:paraId="6F3BA23A" w14:textId="77777777" w:rsidTr="00F3351F">
        <w:tc>
          <w:tcPr>
            <w:tcW w:w="4590" w:type="dxa"/>
          </w:tcPr>
          <w:p w14:paraId="6BC35A04" w14:textId="410CA9DB" w:rsidR="00F3351F" w:rsidRPr="00F3351F" w:rsidRDefault="00F3351F" w:rsidP="00202D91">
            <w:pPr>
              <w:jc w:val="both"/>
              <w:rPr>
                <w:rFonts w:ascii="Arial" w:hAnsi="Arial" w:cs="Arial"/>
                <w:bCs/>
                <w:sz w:val="24"/>
                <w:szCs w:val="24"/>
              </w:rPr>
            </w:pPr>
            <w:r w:rsidRPr="00F3351F">
              <w:rPr>
                <w:rFonts w:ascii="Arial" w:hAnsi="Arial" w:cs="Arial"/>
                <w:bCs/>
                <w:sz w:val="24"/>
                <w:szCs w:val="24"/>
              </w:rPr>
              <w:t>Grant utilized before current year</w:t>
            </w:r>
          </w:p>
        </w:tc>
        <w:tc>
          <w:tcPr>
            <w:tcW w:w="3685" w:type="dxa"/>
          </w:tcPr>
          <w:p w14:paraId="40614909" w14:textId="3B68A04D" w:rsidR="00F3351F" w:rsidRPr="00F3351F" w:rsidRDefault="00C740B2" w:rsidP="00F3351F">
            <w:pPr>
              <w:jc w:val="right"/>
              <w:rPr>
                <w:rFonts w:ascii="Arial" w:hAnsi="Arial" w:cs="Arial"/>
                <w:bCs/>
                <w:sz w:val="24"/>
                <w:szCs w:val="24"/>
              </w:rPr>
            </w:pPr>
            <w:r>
              <w:rPr>
                <w:rFonts w:ascii="Arial" w:hAnsi="Arial" w:cs="Arial"/>
                <w:bCs/>
                <w:sz w:val="24"/>
                <w:szCs w:val="24"/>
              </w:rPr>
              <w:t>5,582,108</w:t>
            </w:r>
          </w:p>
        </w:tc>
      </w:tr>
      <w:tr w:rsidR="00F3351F" w14:paraId="763BF8AD" w14:textId="77777777" w:rsidTr="00F3351F">
        <w:tc>
          <w:tcPr>
            <w:tcW w:w="4590" w:type="dxa"/>
          </w:tcPr>
          <w:p w14:paraId="5DCB819B" w14:textId="6756B486" w:rsidR="00F3351F" w:rsidRPr="00F3351F" w:rsidRDefault="00F3351F" w:rsidP="00202D91">
            <w:pPr>
              <w:jc w:val="both"/>
              <w:rPr>
                <w:rFonts w:ascii="Arial" w:hAnsi="Arial" w:cs="Arial"/>
                <w:bCs/>
                <w:sz w:val="24"/>
                <w:szCs w:val="24"/>
              </w:rPr>
            </w:pPr>
            <w:r>
              <w:rPr>
                <w:rFonts w:ascii="Arial" w:hAnsi="Arial" w:cs="Arial"/>
                <w:bCs/>
                <w:sz w:val="24"/>
                <w:szCs w:val="24"/>
              </w:rPr>
              <w:t>Grant utilized in 2017</w:t>
            </w:r>
          </w:p>
        </w:tc>
        <w:tc>
          <w:tcPr>
            <w:tcW w:w="3685" w:type="dxa"/>
          </w:tcPr>
          <w:p w14:paraId="6337FEEF" w14:textId="41001591" w:rsidR="00F3351F" w:rsidRPr="00F3351F" w:rsidRDefault="00DD1635" w:rsidP="00F3351F">
            <w:pPr>
              <w:jc w:val="right"/>
              <w:rPr>
                <w:rFonts w:ascii="Arial" w:hAnsi="Arial" w:cs="Arial"/>
                <w:bCs/>
                <w:sz w:val="24"/>
                <w:szCs w:val="24"/>
              </w:rPr>
            </w:pPr>
            <w:r>
              <w:rPr>
                <w:rFonts w:ascii="Arial" w:hAnsi="Arial" w:cs="Arial"/>
                <w:bCs/>
                <w:sz w:val="24"/>
                <w:szCs w:val="24"/>
              </w:rPr>
              <w:t>1,357,184</w:t>
            </w:r>
          </w:p>
        </w:tc>
      </w:tr>
      <w:tr w:rsidR="00F3351F" w14:paraId="2E642490" w14:textId="77777777" w:rsidTr="00F3351F">
        <w:tc>
          <w:tcPr>
            <w:tcW w:w="4590" w:type="dxa"/>
          </w:tcPr>
          <w:p w14:paraId="75C00D97" w14:textId="2692830F" w:rsidR="00F3351F" w:rsidRPr="00F3351F" w:rsidRDefault="00F3351F" w:rsidP="00202D91">
            <w:pPr>
              <w:jc w:val="both"/>
              <w:rPr>
                <w:rFonts w:ascii="Arial" w:hAnsi="Arial" w:cs="Arial"/>
                <w:b/>
                <w:sz w:val="24"/>
                <w:szCs w:val="24"/>
              </w:rPr>
            </w:pPr>
            <w:r w:rsidRPr="00F3351F">
              <w:rPr>
                <w:rFonts w:ascii="Arial" w:hAnsi="Arial" w:cs="Arial"/>
                <w:b/>
                <w:sz w:val="24"/>
                <w:szCs w:val="24"/>
              </w:rPr>
              <w:t xml:space="preserve">Balance </w:t>
            </w:r>
            <w:r>
              <w:rPr>
                <w:rFonts w:ascii="Arial" w:hAnsi="Arial" w:cs="Arial"/>
                <w:b/>
                <w:sz w:val="24"/>
                <w:szCs w:val="24"/>
              </w:rPr>
              <w:t xml:space="preserve">-2017 </w:t>
            </w:r>
          </w:p>
        </w:tc>
        <w:tc>
          <w:tcPr>
            <w:tcW w:w="3685" w:type="dxa"/>
          </w:tcPr>
          <w:p w14:paraId="3102BD12" w14:textId="77777777" w:rsidR="009D632A" w:rsidRPr="009D632A" w:rsidRDefault="009D632A" w:rsidP="009D632A">
            <w:pPr>
              <w:jc w:val="right"/>
              <w:rPr>
                <w:rFonts w:ascii="Arial" w:hAnsi="Arial" w:cs="Arial"/>
                <w:b/>
                <w:color w:val="000000"/>
                <w:sz w:val="24"/>
                <w:szCs w:val="24"/>
              </w:rPr>
            </w:pPr>
            <w:r w:rsidRPr="009D632A">
              <w:rPr>
                <w:rFonts w:ascii="Arial" w:hAnsi="Arial" w:cs="Arial"/>
                <w:b/>
                <w:color w:val="000000"/>
                <w:sz w:val="24"/>
                <w:szCs w:val="24"/>
              </w:rPr>
              <w:t>461,708</w:t>
            </w:r>
          </w:p>
          <w:p w14:paraId="63D646B9" w14:textId="063C6E4A" w:rsidR="00F3351F" w:rsidRPr="00F3351F" w:rsidRDefault="00F3351F" w:rsidP="00F3351F">
            <w:pPr>
              <w:jc w:val="right"/>
              <w:rPr>
                <w:rFonts w:ascii="Arial" w:hAnsi="Arial" w:cs="Arial"/>
                <w:b/>
                <w:sz w:val="24"/>
                <w:szCs w:val="24"/>
              </w:rPr>
            </w:pPr>
          </w:p>
        </w:tc>
      </w:tr>
      <w:bookmarkEnd w:id="1"/>
    </w:tbl>
    <w:p w14:paraId="28761B39" w14:textId="2A94B2D5" w:rsidR="00F3351F" w:rsidRDefault="00F3351F" w:rsidP="00202D91">
      <w:pPr>
        <w:jc w:val="both"/>
        <w:rPr>
          <w:rFonts w:ascii="Arial" w:hAnsi="Arial" w:cs="Arial"/>
          <w:b/>
          <w:sz w:val="24"/>
          <w:szCs w:val="24"/>
        </w:rPr>
      </w:pPr>
    </w:p>
    <w:p w14:paraId="259D699A" w14:textId="1403FD54" w:rsidR="00A36025" w:rsidRDefault="00A36025" w:rsidP="00202D91">
      <w:pPr>
        <w:jc w:val="both"/>
        <w:rPr>
          <w:rFonts w:ascii="Arial" w:hAnsi="Arial" w:cs="Arial"/>
          <w:b/>
          <w:sz w:val="24"/>
          <w:szCs w:val="24"/>
        </w:rPr>
      </w:pPr>
    </w:p>
    <w:p w14:paraId="5DB4320B" w14:textId="64F0A87C" w:rsidR="00A36025" w:rsidRDefault="00A36025" w:rsidP="00202D91">
      <w:pPr>
        <w:jc w:val="both"/>
        <w:rPr>
          <w:rFonts w:ascii="Arial" w:hAnsi="Arial" w:cs="Arial"/>
          <w:b/>
          <w:sz w:val="24"/>
          <w:szCs w:val="24"/>
        </w:rPr>
      </w:pPr>
    </w:p>
    <w:p w14:paraId="7F7C8ABD" w14:textId="67E371DD" w:rsidR="00A36025" w:rsidRDefault="00A36025" w:rsidP="00202D91">
      <w:pPr>
        <w:jc w:val="both"/>
        <w:rPr>
          <w:rFonts w:ascii="Arial" w:hAnsi="Arial" w:cs="Arial"/>
          <w:b/>
          <w:sz w:val="24"/>
          <w:szCs w:val="24"/>
        </w:rPr>
      </w:pPr>
    </w:p>
    <w:p w14:paraId="1B941935" w14:textId="1B97CBA4" w:rsidR="00A36025" w:rsidRDefault="00A36025" w:rsidP="00202D91">
      <w:pPr>
        <w:jc w:val="both"/>
        <w:rPr>
          <w:rFonts w:ascii="Arial" w:hAnsi="Arial" w:cs="Arial"/>
          <w:b/>
          <w:sz w:val="24"/>
          <w:szCs w:val="24"/>
        </w:rPr>
      </w:pPr>
    </w:p>
    <w:p w14:paraId="296C0DB3" w14:textId="31564B91" w:rsidR="00A36025" w:rsidRDefault="00A36025" w:rsidP="00202D91">
      <w:pPr>
        <w:jc w:val="both"/>
        <w:rPr>
          <w:rFonts w:ascii="Arial" w:hAnsi="Arial" w:cs="Arial"/>
          <w:b/>
          <w:sz w:val="24"/>
          <w:szCs w:val="24"/>
        </w:rPr>
      </w:pPr>
    </w:p>
    <w:p w14:paraId="569DD4B6" w14:textId="77777777" w:rsidR="00A36025" w:rsidRDefault="00A36025" w:rsidP="00202D91">
      <w:pPr>
        <w:jc w:val="both"/>
        <w:rPr>
          <w:rFonts w:ascii="Arial" w:hAnsi="Arial" w:cs="Arial"/>
          <w:b/>
          <w:sz w:val="24"/>
          <w:szCs w:val="24"/>
        </w:rPr>
      </w:pPr>
    </w:p>
    <w:p w14:paraId="3A6393CA" w14:textId="31CE06A7" w:rsidR="00F3351F" w:rsidRDefault="00224AFF" w:rsidP="00202D91">
      <w:pPr>
        <w:jc w:val="both"/>
        <w:rPr>
          <w:rFonts w:ascii="Arial" w:hAnsi="Arial" w:cs="Arial"/>
          <w:b/>
          <w:sz w:val="24"/>
          <w:szCs w:val="24"/>
        </w:rPr>
      </w:pPr>
      <w:r>
        <w:rPr>
          <w:rFonts w:ascii="Arial" w:hAnsi="Arial" w:cs="Arial"/>
          <w:b/>
          <w:sz w:val="24"/>
          <w:szCs w:val="24"/>
        </w:rPr>
        <w:t>––––––––––––––––––––––––––––––––––––––––––––––––––––––––––––––––––––––</w:t>
      </w:r>
    </w:p>
    <w:p w14:paraId="47E20DAF" w14:textId="77777777" w:rsidR="00224AFF" w:rsidRDefault="00224AFF" w:rsidP="00202D91">
      <w:pPr>
        <w:jc w:val="both"/>
        <w:rPr>
          <w:rFonts w:ascii="Arial" w:hAnsi="Arial" w:cs="Arial"/>
          <w:b/>
          <w:sz w:val="24"/>
          <w:szCs w:val="24"/>
        </w:rPr>
      </w:pPr>
    </w:p>
    <w:p w14:paraId="6A39FCED" w14:textId="475F963B" w:rsidR="00F3351F" w:rsidRDefault="00224AFF" w:rsidP="00224AFF">
      <w:pPr>
        <w:pStyle w:val="ListParagraph"/>
        <w:numPr>
          <w:ilvl w:val="0"/>
          <w:numId w:val="21"/>
        </w:numPr>
        <w:jc w:val="both"/>
        <w:rPr>
          <w:rFonts w:ascii="Arial" w:hAnsi="Arial" w:cs="Arial"/>
          <w:bCs/>
          <w:sz w:val="24"/>
          <w:szCs w:val="24"/>
        </w:rPr>
      </w:pPr>
      <w:r w:rsidRPr="00224AFF">
        <w:rPr>
          <w:rFonts w:ascii="Arial" w:hAnsi="Arial" w:cs="Arial"/>
          <w:bCs/>
          <w:sz w:val="24"/>
          <w:szCs w:val="24"/>
        </w:rPr>
        <w:t xml:space="preserve">The </w:t>
      </w:r>
      <w:bookmarkStart w:id="2" w:name="_Hlk20050551"/>
      <w:r w:rsidRPr="00224AFF">
        <w:rPr>
          <w:rFonts w:ascii="Arial" w:hAnsi="Arial" w:cs="Arial"/>
          <w:bCs/>
          <w:sz w:val="24"/>
          <w:szCs w:val="24"/>
        </w:rPr>
        <w:t xml:space="preserve">Sub Committee </w:t>
      </w:r>
      <w:bookmarkEnd w:id="2"/>
      <w:r w:rsidRPr="00224AFF">
        <w:rPr>
          <w:rFonts w:ascii="Arial" w:hAnsi="Arial" w:cs="Arial"/>
          <w:bCs/>
          <w:sz w:val="24"/>
          <w:szCs w:val="24"/>
        </w:rPr>
        <w:t xml:space="preserve">is </w:t>
      </w:r>
      <w:r>
        <w:rPr>
          <w:rFonts w:ascii="Arial" w:hAnsi="Arial" w:cs="Arial"/>
          <w:bCs/>
          <w:sz w:val="24"/>
          <w:szCs w:val="24"/>
        </w:rPr>
        <w:t xml:space="preserve">invited to consider the 2017 </w:t>
      </w:r>
      <w:r w:rsidRPr="00224AFF">
        <w:rPr>
          <w:rFonts w:ascii="Arial" w:hAnsi="Arial" w:cs="Arial"/>
          <w:bCs/>
          <w:sz w:val="24"/>
          <w:szCs w:val="24"/>
        </w:rPr>
        <w:t>Audited Financial Statements</w:t>
      </w:r>
      <w:r>
        <w:rPr>
          <w:rFonts w:ascii="Arial" w:hAnsi="Arial" w:cs="Arial"/>
          <w:bCs/>
          <w:sz w:val="24"/>
          <w:szCs w:val="24"/>
        </w:rPr>
        <w:t xml:space="preserve"> issued by the external </w:t>
      </w:r>
      <w:r w:rsidR="00521D73">
        <w:rPr>
          <w:rFonts w:ascii="Arial" w:hAnsi="Arial" w:cs="Arial"/>
          <w:bCs/>
          <w:sz w:val="24"/>
          <w:szCs w:val="24"/>
        </w:rPr>
        <w:t xml:space="preserve">auditors </w:t>
      </w:r>
      <w:r w:rsidR="00DE4320">
        <w:rPr>
          <w:rFonts w:ascii="Arial" w:hAnsi="Arial" w:cs="Arial"/>
          <w:bCs/>
          <w:sz w:val="24"/>
          <w:szCs w:val="24"/>
        </w:rPr>
        <w:t>KPMG. The</w:t>
      </w:r>
      <w:r>
        <w:rPr>
          <w:rFonts w:ascii="Arial" w:hAnsi="Arial" w:cs="Arial"/>
          <w:bCs/>
          <w:sz w:val="24"/>
          <w:szCs w:val="24"/>
        </w:rPr>
        <w:t xml:space="preserve"> period covered is from</w:t>
      </w:r>
      <w:r w:rsidR="00521D73">
        <w:rPr>
          <w:rFonts w:ascii="Arial" w:hAnsi="Arial" w:cs="Arial"/>
          <w:bCs/>
          <w:sz w:val="24"/>
          <w:szCs w:val="24"/>
        </w:rPr>
        <w:t xml:space="preserve"> </w:t>
      </w:r>
      <w:r w:rsidR="00DC0D12">
        <w:rPr>
          <w:rFonts w:ascii="Arial" w:hAnsi="Arial" w:cs="Arial"/>
          <w:bCs/>
          <w:sz w:val="24"/>
          <w:szCs w:val="24"/>
        </w:rPr>
        <w:t>01</w:t>
      </w:r>
      <w:r w:rsidR="00521D73">
        <w:rPr>
          <w:rFonts w:ascii="Arial" w:hAnsi="Arial" w:cs="Arial"/>
          <w:bCs/>
          <w:sz w:val="24"/>
          <w:szCs w:val="24"/>
        </w:rPr>
        <w:t>.01.2017</w:t>
      </w:r>
      <w:r>
        <w:rPr>
          <w:rFonts w:ascii="Arial" w:hAnsi="Arial" w:cs="Arial"/>
          <w:bCs/>
          <w:sz w:val="24"/>
          <w:szCs w:val="24"/>
        </w:rPr>
        <w:t xml:space="preserve"> to </w:t>
      </w:r>
      <w:r w:rsidR="00521D73">
        <w:rPr>
          <w:rFonts w:ascii="Arial" w:hAnsi="Arial" w:cs="Arial"/>
          <w:bCs/>
          <w:sz w:val="24"/>
          <w:szCs w:val="24"/>
        </w:rPr>
        <w:t>3</w:t>
      </w:r>
      <w:r w:rsidR="00A957FD">
        <w:rPr>
          <w:rFonts w:ascii="Arial" w:hAnsi="Arial" w:cs="Arial"/>
          <w:bCs/>
          <w:sz w:val="24"/>
          <w:szCs w:val="24"/>
        </w:rPr>
        <w:t>0</w:t>
      </w:r>
      <w:r w:rsidR="00521D73">
        <w:rPr>
          <w:rFonts w:ascii="Arial" w:hAnsi="Arial" w:cs="Arial"/>
          <w:bCs/>
          <w:sz w:val="24"/>
          <w:szCs w:val="24"/>
        </w:rPr>
        <w:t>.</w:t>
      </w:r>
      <w:r w:rsidR="00A957FD">
        <w:rPr>
          <w:rFonts w:ascii="Arial" w:hAnsi="Arial" w:cs="Arial"/>
          <w:bCs/>
          <w:sz w:val="24"/>
          <w:szCs w:val="24"/>
        </w:rPr>
        <w:t>09</w:t>
      </w:r>
      <w:r w:rsidR="00521D73">
        <w:rPr>
          <w:rFonts w:ascii="Arial" w:hAnsi="Arial" w:cs="Arial"/>
          <w:bCs/>
          <w:sz w:val="24"/>
          <w:szCs w:val="24"/>
        </w:rPr>
        <w:t>.2017</w:t>
      </w:r>
    </w:p>
    <w:p w14:paraId="12E34FD8" w14:textId="5450BAF4" w:rsidR="00224AFF" w:rsidRDefault="00224AFF" w:rsidP="00224AFF">
      <w:pPr>
        <w:jc w:val="both"/>
        <w:rPr>
          <w:rFonts w:ascii="Arial" w:hAnsi="Arial" w:cs="Arial"/>
          <w:bCs/>
          <w:sz w:val="24"/>
          <w:szCs w:val="24"/>
        </w:rPr>
      </w:pPr>
    </w:p>
    <w:p w14:paraId="382115F5" w14:textId="3964152C" w:rsidR="00224AFF" w:rsidRDefault="00A17996" w:rsidP="00224AFF">
      <w:pPr>
        <w:pStyle w:val="ListParagraph"/>
        <w:numPr>
          <w:ilvl w:val="0"/>
          <w:numId w:val="21"/>
        </w:numPr>
        <w:jc w:val="both"/>
        <w:rPr>
          <w:rFonts w:ascii="Arial" w:hAnsi="Arial" w:cs="Arial"/>
          <w:bCs/>
          <w:sz w:val="24"/>
          <w:szCs w:val="24"/>
        </w:rPr>
      </w:pPr>
      <w:r>
        <w:rPr>
          <w:rFonts w:ascii="Arial" w:hAnsi="Arial" w:cs="Arial"/>
          <w:bCs/>
          <w:sz w:val="24"/>
          <w:szCs w:val="24"/>
        </w:rPr>
        <w:t xml:space="preserve">The </w:t>
      </w:r>
      <w:r w:rsidRPr="00224AFF">
        <w:rPr>
          <w:rFonts w:ascii="Arial" w:hAnsi="Arial" w:cs="Arial"/>
          <w:bCs/>
          <w:sz w:val="24"/>
          <w:szCs w:val="24"/>
        </w:rPr>
        <w:t>Sub Committee</w:t>
      </w:r>
      <w:r>
        <w:rPr>
          <w:rFonts w:ascii="Arial" w:hAnsi="Arial" w:cs="Arial"/>
          <w:bCs/>
          <w:sz w:val="24"/>
          <w:szCs w:val="24"/>
        </w:rPr>
        <w:t xml:space="preserve"> is also invited to consider the following:</w:t>
      </w:r>
    </w:p>
    <w:p w14:paraId="2AD205CD" w14:textId="4F8CFED1" w:rsidR="00A17996" w:rsidRDefault="00A17996" w:rsidP="00A17996">
      <w:pPr>
        <w:pStyle w:val="ListParagraph"/>
        <w:rPr>
          <w:rFonts w:ascii="Arial" w:hAnsi="Arial" w:cs="Arial"/>
          <w:bCs/>
          <w:sz w:val="24"/>
          <w:szCs w:val="24"/>
        </w:rPr>
      </w:pPr>
    </w:p>
    <w:p w14:paraId="6F187CDA" w14:textId="382D68E1" w:rsidR="00A17996" w:rsidRDefault="00A17996" w:rsidP="00A17996">
      <w:pPr>
        <w:pStyle w:val="ListParagraph"/>
        <w:numPr>
          <w:ilvl w:val="1"/>
          <w:numId w:val="21"/>
        </w:numPr>
        <w:rPr>
          <w:rFonts w:ascii="Arial" w:hAnsi="Arial" w:cs="Arial"/>
          <w:bCs/>
          <w:sz w:val="24"/>
          <w:szCs w:val="24"/>
          <w:u w:val="single"/>
        </w:rPr>
      </w:pPr>
      <w:r w:rsidRPr="00A17996">
        <w:rPr>
          <w:rFonts w:ascii="Arial" w:hAnsi="Arial" w:cs="Arial"/>
          <w:bCs/>
          <w:sz w:val="24"/>
          <w:szCs w:val="24"/>
          <w:u w:val="single"/>
        </w:rPr>
        <w:t>Audit Opinion</w:t>
      </w:r>
    </w:p>
    <w:p w14:paraId="411D4DD0" w14:textId="5EA32F73" w:rsidR="00A17996" w:rsidRDefault="00A17996" w:rsidP="00A17996">
      <w:pPr>
        <w:pStyle w:val="ListParagraph"/>
        <w:ind w:left="1125"/>
        <w:rPr>
          <w:rFonts w:ascii="Arial" w:hAnsi="Arial" w:cs="Arial"/>
          <w:bCs/>
          <w:sz w:val="24"/>
          <w:szCs w:val="24"/>
          <w:u w:val="single"/>
        </w:rPr>
      </w:pPr>
    </w:p>
    <w:p w14:paraId="776E4CCD" w14:textId="77777777" w:rsidR="00E45F9C" w:rsidRPr="00420CC8" w:rsidRDefault="00E45F9C" w:rsidP="00E45F9C">
      <w:pPr>
        <w:ind w:right="403"/>
        <w:jc w:val="both"/>
        <w:rPr>
          <w:b/>
          <w:i/>
          <w:iCs/>
          <w:color w:val="000000"/>
        </w:rPr>
      </w:pPr>
      <w:r w:rsidRPr="00420CC8">
        <w:rPr>
          <w:b/>
          <w:i/>
          <w:iCs/>
          <w:color w:val="000000"/>
        </w:rPr>
        <w:t>Opinion</w:t>
      </w:r>
    </w:p>
    <w:p w14:paraId="5D85459D" w14:textId="77777777" w:rsidR="00E45F9C" w:rsidRPr="00420CC8" w:rsidRDefault="00E45F9C" w:rsidP="00E45F9C">
      <w:pPr>
        <w:ind w:right="403"/>
        <w:jc w:val="both"/>
      </w:pPr>
    </w:p>
    <w:p w14:paraId="5CCC7CAA" w14:textId="77777777" w:rsidR="00E45F9C" w:rsidRPr="00E45F9C" w:rsidRDefault="00E45F9C" w:rsidP="00E45F9C">
      <w:pPr>
        <w:ind w:right="403"/>
        <w:jc w:val="both"/>
        <w:rPr>
          <w:rFonts w:ascii="Arial" w:hAnsi="Arial" w:cs="Arial"/>
          <w:b/>
          <w:bCs/>
          <w:color w:val="000000"/>
          <w:sz w:val="24"/>
          <w:szCs w:val="24"/>
        </w:rPr>
      </w:pPr>
      <w:r w:rsidRPr="00E45F9C">
        <w:rPr>
          <w:rFonts w:ascii="Arial" w:hAnsi="Arial" w:cs="Arial"/>
          <w:color w:val="000000"/>
          <w:sz w:val="24"/>
          <w:szCs w:val="24"/>
        </w:rPr>
        <w:t>We have audited the financial statements of COMESA- Regional Integration Support Programme 3 (RISP 3) Lusaka (“the Programme”), which comprise the statement of financial position</w:t>
      </w:r>
      <w:r w:rsidRPr="00E45F9C">
        <w:rPr>
          <w:rFonts w:ascii="Arial" w:hAnsi="Arial" w:cs="Arial"/>
          <w:b/>
          <w:bCs/>
          <w:color w:val="000000"/>
          <w:sz w:val="24"/>
          <w:szCs w:val="24"/>
        </w:rPr>
        <w:t xml:space="preserve"> </w:t>
      </w:r>
      <w:r w:rsidRPr="00E45F9C">
        <w:rPr>
          <w:rFonts w:ascii="Arial" w:hAnsi="Arial" w:cs="Arial"/>
          <w:color w:val="000000"/>
          <w:sz w:val="24"/>
          <w:szCs w:val="24"/>
        </w:rPr>
        <w:t>as at 30 September 2017, and the statement of income and expenditure and cash flows for the year then ended, and notes to the financial statements, including a summary of significant accounting policies and other explanatory information as set out on pages 10 to 18.</w:t>
      </w:r>
    </w:p>
    <w:p w14:paraId="2BD75D6D" w14:textId="77777777" w:rsidR="00E45F9C" w:rsidRPr="00E45F9C" w:rsidRDefault="00E45F9C" w:rsidP="00E45F9C">
      <w:pPr>
        <w:ind w:right="403"/>
        <w:jc w:val="both"/>
        <w:rPr>
          <w:rFonts w:ascii="Arial" w:hAnsi="Arial" w:cs="Arial"/>
          <w:sz w:val="24"/>
          <w:szCs w:val="24"/>
        </w:rPr>
      </w:pPr>
    </w:p>
    <w:p w14:paraId="0027E602" w14:textId="77777777" w:rsidR="00E45F9C" w:rsidRPr="00E45F9C" w:rsidRDefault="00E45F9C" w:rsidP="00E45F9C">
      <w:pPr>
        <w:ind w:right="403"/>
        <w:jc w:val="both"/>
        <w:rPr>
          <w:rFonts w:ascii="Arial" w:hAnsi="Arial" w:cs="Arial"/>
          <w:color w:val="000000"/>
          <w:sz w:val="24"/>
          <w:szCs w:val="24"/>
        </w:rPr>
      </w:pPr>
      <w:r w:rsidRPr="00E45F9C">
        <w:rPr>
          <w:rFonts w:ascii="Arial" w:hAnsi="Arial" w:cs="Arial"/>
          <w:color w:val="000000"/>
          <w:sz w:val="24"/>
          <w:szCs w:val="24"/>
        </w:rPr>
        <w:t>In our opinion, the financial statements present fairly, in all material respects, the financial position of COMESA- Regional Integration Support Programme 3 (RISP 3) Lusaka as at 30 September 2017 and its financial performance and cash flows for the year then ended in accordance with the basis of accounting described in note 2, and the requirements of the COMESA financial rules and regulation and the contribution agreement between COMESA and European Union Commission.</w:t>
      </w:r>
    </w:p>
    <w:p w14:paraId="15AF922D" w14:textId="77777777" w:rsidR="00E45F9C" w:rsidRPr="00E45F9C" w:rsidRDefault="00E45F9C" w:rsidP="00E45F9C">
      <w:pPr>
        <w:ind w:right="403"/>
        <w:jc w:val="both"/>
        <w:rPr>
          <w:rFonts w:ascii="Arial" w:hAnsi="Arial" w:cs="Arial"/>
          <w:sz w:val="24"/>
          <w:szCs w:val="24"/>
        </w:rPr>
      </w:pPr>
    </w:p>
    <w:p w14:paraId="0B878BB7" w14:textId="77777777" w:rsidR="00E45F9C" w:rsidRPr="00E45F9C" w:rsidRDefault="00E45F9C" w:rsidP="00E45F9C">
      <w:pPr>
        <w:ind w:right="403"/>
        <w:jc w:val="both"/>
        <w:rPr>
          <w:rFonts w:ascii="Arial" w:hAnsi="Arial" w:cs="Arial"/>
          <w:b/>
          <w:i/>
          <w:iCs/>
          <w:color w:val="000000"/>
          <w:sz w:val="24"/>
          <w:szCs w:val="24"/>
        </w:rPr>
      </w:pPr>
      <w:r w:rsidRPr="00E45F9C">
        <w:rPr>
          <w:rFonts w:ascii="Arial" w:hAnsi="Arial" w:cs="Arial"/>
          <w:b/>
          <w:i/>
          <w:iCs/>
          <w:color w:val="000000"/>
          <w:sz w:val="24"/>
          <w:szCs w:val="24"/>
        </w:rPr>
        <w:t>Basis for opinion</w:t>
      </w:r>
    </w:p>
    <w:p w14:paraId="6A079246" w14:textId="77777777" w:rsidR="00E45F9C" w:rsidRPr="00E45F9C" w:rsidRDefault="00E45F9C" w:rsidP="00E45F9C">
      <w:pPr>
        <w:ind w:right="403"/>
        <w:jc w:val="both"/>
        <w:rPr>
          <w:rFonts w:ascii="Arial" w:hAnsi="Arial" w:cs="Arial"/>
          <w:sz w:val="24"/>
          <w:szCs w:val="24"/>
        </w:rPr>
      </w:pPr>
      <w:r w:rsidRPr="00E45F9C">
        <w:rPr>
          <w:rFonts w:ascii="Arial" w:hAnsi="Arial" w:cs="Arial"/>
          <w:sz w:val="24"/>
          <w:szCs w:val="24"/>
        </w:rPr>
        <w:t xml:space="preserve"> </w:t>
      </w:r>
    </w:p>
    <w:p w14:paraId="3F836C91" w14:textId="77777777" w:rsidR="00E45F9C" w:rsidRPr="00E45F9C" w:rsidRDefault="00E45F9C" w:rsidP="00E45F9C">
      <w:pPr>
        <w:ind w:right="403"/>
        <w:jc w:val="both"/>
        <w:rPr>
          <w:rFonts w:ascii="Arial" w:hAnsi="Arial" w:cs="Arial"/>
          <w:color w:val="000000"/>
          <w:sz w:val="24"/>
          <w:szCs w:val="24"/>
        </w:rPr>
      </w:pPr>
      <w:r w:rsidRPr="00E45F9C">
        <w:rPr>
          <w:rFonts w:ascii="Arial" w:hAnsi="Arial" w:cs="Arial"/>
          <w:color w:val="000000"/>
          <w:sz w:val="24"/>
          <w:szCs w:val="24"/>
        </w:rPr>
        <w:t xml:space="preserve">We conducted our audit in accordance with International Standards on Auditing (ISAs). Our responsibilities under those standards are further described in the </w:t>
      </w:r>
      <w:r w:rsidRPr="00E45F9C">
        <w:rPr>
          <w:rFonts w:ascii="Arial" w:hAnsi="Arial" w:cs="Arial"/>
          <w:i/>
          <w:color w:val="000000"/>
          <w:sz w:val="24"/>
          <w:szCs w:val="24"/>
        </w:rPr>
        <w:t>Auditors’ Responsibilities for the Audit of the Financial Statements</w:t>
      </w:r>
      <w:r w:rsidRPr="00E45F9C">
        <w:rPr>
          <w:rFonts w:ascii="Arial" w:hAnsi="Arial" w:cs="Arial"/>
          <w:color w:val="000000"/>
          <w:sz w:val="24"/>
          <w:szCs w:val="24"/>
        </w:rPr>
        <w:t xml:space="preserve"> section of our report. We are independent of the </w:t>
      </w:r>
      <w:r w:rsidRPr="00E45F9C">
        <w:rPr>
          <w:rFonts w:ascii="Arial" w:hAnsi="Arial" w:cs="Arial"/>
          <w:color w:val="000000"/>
          <w:sz w:val="24"/>
          <w:szCs w:val="24"/>
          <w:lang w:eastAsia="en-ZA"/>
        </w:rPr>
        <w:t>Programme</w:t>
      </w:r>
      <w:r w:rsidRPr="00E45F9C">
        <w:rPr>
          <w:rFonts w:ascii="Arial" w:hAnsi="Arial" w:cs="Arial"/>
          <w:color w:val="000000"/>
          <w:sz w:val="24"/>
          <w:szCs w:val="24"/>
        </w:rPr>
        <w:t xml:space="preserve"> in accordance with the International Ethics Standards Board for Accountants' Code of Ethics for Professional Accountants (IESBA Code), and we have fulfilled our other ethical responsibilities in accordance with these requirements. We believe that the audit evidence we have obtained is sufficient and appropriate to provide a basis for our opinion.</w:t>
      </w:r>
    </w:p>
    <w:p w14:paraId="43318AB6" w14:textId="007FE5D4" w:rsidR="00A17996" w:rsidRDefault="00E45F9C" w:rsidP="00E45F9C">
      <w:pPr>
        <w:pStyle w:val="ListParagraph"/>
        <w:ind w:left="1125"/>
        <w:rPr>
          <w:rFonts w:ascii="Arial" w:hAnsi="Arial" w:cs="Arial"/>
          <w:bCs/>
          <w:sz w:val="24"/>
          <w:szCs w:val="24"/>
        </w:rPr>
      </w:pPr>
      <w:r>
        <w:rPr>
          <w:rFonts w:ascii="Arial" w:hAnsi="Arial" w:cs="Arial"/>
          <w:bCs/>
          <w:sz w:val="24"/>
          <w:szCs w:val="24"/>
        </w:rPr>
        <w:t xml:space="preserve"> </w:t>
      </w:r>
    </w:p>
    <w:p w14:paraId="0EA61206" w14:textId="77777777" w:rsidR="00A17996" w:rsidRDefault="00A17996" w:rsidP="00A17996">
      <w:pPr>
        <w:rPr>
          <w:rFonts w:ascii="Arial" w:hAnsi="Arial" w:cs="Arial"/>
          <w:bCs/>
          <w:sz w:val="24"/>
          <w:szCs w:val="24"/>
        </w:rPr>
      </w:pPr>
      <w:r>
        <w:rPr>
          <w:rFonts w:ascii="Arial" w:hAnsi="Arial" w:cs="Arial"/>
          <w:bCs/>
          <w:sz w:val="24"/>
          <w:szCs w:val="24"/>
        </w:rPr>
        <w:t xml:space="preserve">              </w:t>
      </w:r>
    </w:p>
    <w:p w14:paraId="1D037012" w14:textId="622F9ABB" w:rsidR="00A17996" w:rsidRPr="00A17996" w:rsidRDefault="00A17996" w:rsidP="00A17996">
      <w:pPr>
        <w:pStyle w:val="ListParagraph"/>
        <w:numPr>
          <w:ilvl w:val="1"/>
          <w:numId w:val="21"/>
        </w:numPr>
        <w:rPr>
          <w:rFonts w:ascii="Arial" w:hAnsi="Arial" w:cs="Arial"/>
          <w:bCs/>
          <w:sz w:val="24"/>
          <w:szCs w:val="24"/>
          <w:u w:val="single"/>
        </w:rPr>
      </w:pPr>
      <w:r w:rsidRPr="00A17996">
        <w:rPr>
          <w:rFonts w:ascii="Arial" w:hAnsi="Arial" w:cs="Arial"/>
          <w:bCs/>
          <w:sz w:val="24"/>
          <w:szCs w:val="24"/>
          <w:u w:val="single"/>
        </w:rPr>
        <w:t>Management Letter</w:t>
      </w:r>
    </w:p>
    <w:p w14:paraId="39FAB647" w14:textId="77777777" w:rsidR="00A17996" w:rsidRPr="00A17996" w:rsidRDefault="00A17996" w:rsidP="00A17996">
      <w:pPr>
        <w:pStyle w:val="ListParagraph"/>
        <w:ind w:left="1125"/>
        <w:rPr>
          <w:rFonts w:ascii="Arial" w:hAnsi="Arial" w:cs="Arial"/>
          <w:bCs/>
          <w:sz w:val="24"/>
          <w:szCs w:val="24"/>
        </w:rPr>
      </w:pPr>
    </w:p>
    <w:tbl>
      <w:tblPr>
        <w:tblStyle w:val="TableGrid"/>
        <w:tblW w:w="0" w:type="auto"/>
        <w:tblInd w:w="1125" w:type="dxa"/>
        <w:tblLook w:val="04A0" w:firstRow="1" w:lastRow="0" w:firstColumn="1" w:lastColumn="0" w:noHBand="0" w:noVBand="1"/>
      </w:tblPr>
      <w:tblGrid>
        <w:gridCol w:w="1472"/>
        <w:gridCol w:w="2217"/>
        <w:gridCol w:w="1416"/>
        <w:gridCol w:w="1453"/>
        <w:gridCol w:w="1667"/>
      </w:tblGrid>
      <w:tr w:rsidR="00A17996" w14:paraId="07963C56" w14:textId="77777777" w:rsidTr="00A17996">
        <w:tc>
          <w:tcPr>
            <w:tcW w:w="1870" w:type="dxa"/>
          </w:tcPr>
          <w:p w14:paraId="335E87FB" w14:textId="147305FF" w:rsidR="00A17996" w:rsidRDefault="00A17996" w:rsidP="00A17996">
            <w:pPr>
              <w:pStyle w:val="ListParagraph"/>
              <w:ind w:left="0"/>
              <w:rPr>
                <w:rFonts w:ascii="Arial" w:hAnsi="Arial" w:cs="Arial"/>
                <w:bCs/>
                <w:sz w:val="24"/>
                <w:szCs w:val="24"/>
              </w:rPr>
            </w:pPr>
            <w:r>
              <w:rPr>
                <w:rFonts w:ascii="Arial" w:hAnsi="Arial" w:cs="Arial"/>
                <w:bCs/>
                <w:sz w:val="24"/>
                <w:szCs w:val="24"/>
              </w:rPr>
              <w:t>Finding</w:t>
            </w:r>
          </w:p>
        </w:tc>
        <w:tc>
          <w:tcPr>
            <w:tcW w:w="1870" w:type="dxa"/>
          </w:tcPr>
          <w:p w14:paraId="4C937429" w14:textId="76E08BC3" w:rsidR="00A17996" w:rsidRDefault="00A17996" w:rsidP="00A17996">
            <w:pPr>
              <w:pStyle w:val="ListParagraph"/>
              <w:ind w:left="0"/>
              <w:rPr>
                <w:rFonts w:ascii="Arial" w:hAnsi="Arial" w:cs="Arial"/>
                <w:bCs/>
                <w:sz w:val="24"/>
                <w:szCs w:val="24"/>
              </w:rPr>
            </w:pPr>
            <w:r>
              <w:rPr>
                <w:rFonts w:ascii="Arial" w:hAnsi="Arial" w:cs="Arial"/>
                <w:bCs/>
                <w:sz w:val="24"/>
                <w:szCs w:val="24"/>
              </w:rPr>
              <w:t>Recommendations</w:t>
            </w:r>
          </w:p>
        </w:tc>
        <w:tc>
          <w:tcPr>
            <w:tcW w:w="1870" w:type="dxa"/>
          </w:tcPr>
          <w:p w14:paraId="4FDC29C7" w14:textId="6AD511F9" w:rsidR="00A17996" w:rsidRDefault="00A17996" w:rsidP="00A17996">
            <w:pPr>
              <w:pStyle w:val="ListParagraph"/>
              <w:ind w:left="0"/>
              <w:rPr>
                <w:rFonts w:ascii="Arial" w:hAnsi="Arial" w:cs="Arial"/>
                <w:bCs/>
                <w:sz w:val="24"/>
                <w:szCs w:val="24"/>
              </w:rPr>
            </w:pPr>
            <w:r>
              <w:rPr>
                <w:rFonts w:ascii="Arial" w:hAnsi="Arial" w:cs="Arial"/>
                <w:bCs/>
                <w:sz w:val="24"/>
                <w:szCs w:val="24"/>
              </w:rPr>
              <w:t>Action taken</w:t>
            </w:r>
          </w:p>
        </w:tc>
        <w:tc>
          <w:tcPr>
            <w:tcW w:w="1870" w:type="dxa"/>
          </w:tcPr>
          <w:p w14:paraId="0DD1EDE3" w14:textId="77777777" w:rsidR="00A17996" w:rsidRDefault="00A17996" w:rsidP="00A17996">
            <w:pPr>
              <w:pStyle w:val="ListParagraph"/>
              <w:ind w:left="0"/>
              <w:rPr>
                <w:rFonts w:ascii="Arial" w:hAnsi="Arial" w:cs="Arial"/>
                <w:bCs/>
                <w:sz w:val="24"/>
                <w:szCs w:val="24"/>
              </w:rPr>
            </w:pPr>
            <w:r>
              <w:rPr>
                <w:rFonts w:ascii="Arial" w:hAnsi="Arial" w:cs="Arial"/>
                <w:bCs/>
                <w:sz w:val="24"/>
                <w:szCs w:val="24"/>
              </w:rPr>
              <w:t>Status</w:t>
            </w:r>
          </w:p>
          <w:p w14:paraId="4C3B8BD0" w14:textId="3CA3D1A5" w:rsidR="00A17996" w:rsidRDefault="00A17996" w:rsidP="00A17996">
            <w:pPr>
              <w:pStyle w:val="ListParagraph"/>
              <w:ind w:left="0"/>
              <w:rPr>
                <w:rFonts w:ascii="Arial" w:hAnsi="Arial" w:cs="Arial"/>
                <w:bCs/>
                <w:sz w:val="24"/>
                <w:szCs w:val="24"/>
              </w:rPr>
            </w:pPr>
            <w:r>
              <w:rPr>
                <w:rFonts w:ascii="Arial" w:hAnsi="Arial" w:cs="Arial"/>
                <w:bCs/>
                <w:sz w:val="24"/>
                <w:szCs w:val="24"/>
              </w:rPr>
              <w:t>31 August 2019</w:t>
            </w:r>
          </w:p>
        </w:tc>
        <w:tc>
          <w:tcPr>
            <w:tcW w:w="1870" w:type="dxa"/>
          </w:tcPr>
          <w:p w14:paraId="236F8035" w14:textId="3F4523CE" w:rsidR="00A17996" w:rsidRDefault="00A17996" w:rsidP="00A17996">
            <w:pPr>
              <w:pStyle w:val="ListParagraph"/>
              <w:ind w:left="0"/>
              <w:rPr>
                <w:rFonts w:ascii="Arial" w:hAnsi="Arial" w:cs="Arial"/>
                <w:bCs/>
                <w:sz w:val="24"/>
                <w:szCs w:val="24"/>
              </w:rPr>
            </w:pPr>
            <w:r>
              <w:rPr>
                <w:rFonts w:ascii="Arial" w:hAnsi="Arial" w:cs="Arial"/>
                <w:bCs/>
                <w:sz w:val="24"/>
                <w:szCs w:val="24"/>
              </w:rPr>
              <w:t>Completion Time frame</w:t>
            </w:r>
          </w:p>
        </w:tc>
      </w:tr>
      <w:tr w:rsidR="00A17996" w14:paraId="7303FF29" w14:textId="77777777" w:rsidTr="00A17996">
        <w:tc>
          <w:tcPr>
            <w:tcW w:w="1870" w:type="dxa"/>
          </w:tcPr>
          <w:p w14:paraId="299562DF" w14:textId="77777777" w:rsidR="00A17996" w:rsidRDefault="00A17996" w:rsidP="00A17996">
            <w:pPr>
              <w:pStyle w:val="ListParagraph"/>
              <w:ind w:left="0"/>
              <w:rPr>
                <w:rFonts w:ascii="Arial" w:hAnsi="Arial" w:cs="Arial"/>
                <w:bCs/>
                <w:sz w:val="24"/>
                <w:szCs w:val="24"/>
              </w:rPr>
            </w:pPr>
          </w:p>
        </w:tc>
        <w:tc>
          <w:tcPr>
            <w:tcW w:w="1870" w:type="dxa"/>
          </w:tcPr>
          <w:p w14:paraId="62FEBE41" w14:textId="77777777" w:rsidR="00A17996" w:rsidRDefault="00A17996" w:rsidP="00A17996">
            <w:pPr>
              <w:pStyle w:val="ListParagraph"/>
              <w:ind w:left="0"/>
              <w:rPr>
                <w:rFonts w:ascii="Arial" w:hAnsi="Arial" w:cs="Arial"/>
                <w:bCs/>
                <w:sz w:val="24"/>
                <w:szCs w:val="24"/>
              </w:rPr>
            </w:pPr>
          </w:p>
        </w:tc>
        <w:tc>
          <w:tcPr>
            <w:tcW w:w="1870" w:type="dxa"/>
          </w:tcPr>
          <w:p w14:paraId="61D5BB1F" w14:textId="77777777" w:rsidR="00A17996" w:rsidRDefault="00A17996" w:rsidP="00A17996">
            <w:pPr>
              <w:pStyle w:val="ListParagraph"/>
              <w:ind w:left="0"/>
              <w:rPr>
                <w:rFonts w:ascii="Arial" w:hAnsi="Arial" w:cs="Arial"/>
                <w:bCs/>
                <w:sz w:val="24"/>
                <w:szCs w:val="24"/>
              </w:rPr>
            </w:pPr>
          </w:p>
        </w:tc>
        <w:tc>
          <w:tcPr>
            <w:tcW w:w="1870" w:type="dxa"/>
          </w:tcPr>
          <w:p w14:paraId="5F788999" w14:textId="77777777" w:rsidR="00A17996" w:rsidRDefault="00A17996" w:rsidP="00A17996">
            <w:pPr>
              <w:pStyle w:val="ListParagraph"/>
              <w:ind w:left="0"/>
              <w:rPr>
                <w:rFonts w:ascii="Arial" w:hAnsi="Arial" w:cs="Arial"/>
                <w:bCs/>
                <w:sz w:val="24"/>
                <w:szCs w:val="24"/>
              </w:rPr>
            </w:pPr>
          </w:p>
        </w:tc>
        <w:tc>
          <w:tcPr>
            <w:tcW w:w="1870" w:type="dxa"/>
          </w:tcPr>
          <w:p w14:paraId="2E439DA8" w14:textId="77777777" w:rsidR="00A17996" w:rsidRDefault="00A17996" w:rsidP="00A17996">
            <w:pPr>
              <w:pStyle w:val="ListParagraph"/>
              <w:ind w:left="0"/>
              <w:rPr>
                <w:rFonts w:ascii="Arial" w:hAnsi="Arial" w:cs="Arial"/>
                <w:bCs/>
                <w:sz w:val="24"/>
                <w:szCs w:val="24"/>
              </w:rPr>
            </w:pPr>
          </w:p>
        </w:tc>
      </w:tr>
      <w:tr w:rsidR="00A17996" w14:paraId="79D849E4" w14:textId="77777777" w:rsidTr="00A17996">
        <w:tc>
          <w:tcPr>
            <w:tcW w:w="1870" w:type="dxa"/>
          </w:tcPr>
          <w:p w14:paraId="7B60AC85" w14:textId="77777777" w:rsidR="00A17996" w:rsidRDefault="00A17996" w:rsidP="00A17996">
            <w:pPr>
              <w:pStyle w:val="ListParagraph"/>
              <w:ind w:left="0"/>
              <w:rPr>
                <w:rFonts w:ascii="Arial" w:hAnsi="Arial" w:cs="Arial"/>
                <w:bCs/>
                <w:sz w:val="24"/>
                <w:szCs w:val="24"/>
              </w:rPr>
            </w:pPr>
          </w:p>
        </w:tc>
        <w:tc>
          <w:tcPr>
            <w:tcW w:w="1870" w:type="dxa"/>
          </w:tcPr>
          <w:p w14:paraId="46C7686C" w14:textId="77777777" w:rsidR="00A17996" w:rsidRDefault="00A17996" w:rsidP="00A17996">
            <w:pPr>
              <w:pStyle w:val="ListParagraph"/>
              <w:ind w:left="0"/>
              <w:rPr>
                <w:rFonts w:ascii="Arial" w:hAnsi="Arial" w:cs="Arial"/>
                <w:bCs/>
                <w:sz w:val="24"/>
                <w:szCs w:val="24"/>
              </w:rPr>
            </w:pPr>
          </w:p>
        </w:tc>
        <w:tc>
          <w:tcPr>
            <w:tcW w:w="1870" w:type="dxa"/>
          </w:tcPr>
          <w:p w14:paraId="6AFDC5AF" w14:textId="77777777" w:rsidR="00A17996" w:rsidRDefault="00A17996" w:rsidP="00A17996">
            <w:pPr>
              <w:pStyle w:val="ListParagraph"/>
              <w:ind w:left="0"/>
              <w:rPr>
                <w:rFonts w:ascii="Arial" w:hAnsi="Arial" w:cs="Arial"/>
                <w:bCs/>
                <w:sz w:val="24"/>
                <w:szCs w:val="24"/>
              </w:rPr>
            </w:pPr>
          </w:p>
        </w:tc>
        <w:tc>
          <w:tcPr>
            <w:tcW w:w="1870" w:type="dxa"/>
          </w:tcPr>
          <w:p w14:paraId="2495AB3C" w14:textId="77777777" w:rsidR="00A17996" w:rsidRDefault="00A17996" w:rsidP="00A17996">
            <w:pPr>
              <w:pStyle w:val="ListParagraph"/>
              <w:ind w:left="0"/>
              <w:rPr>
                <w:rFonts w:ascii="Arial" w:hAnsi="Arial" w:cs="Arial"/>
                <w:bCs/>
                <w:sz w:val="24"/>
                <w:szCs w:val="24"/>
              </w:rPr>
            </w:pPr>
          </w:p>
        </w:tc>
        <w:tc>
          <w:tcPr>
            <w:tcW w:w="1870" w:type="dxa"/>
          </w:tcPr>
          <w:p w14:paraId="1CD6DC90" w14:textId="77777777" w:rsidR="00A17996" w:rsidRDefault="00A17996" w:rsidP="00A17996">
            <w:pPr>
              <w:pStyle w:val="ListParagraph"/>
              <w:ind w:left="0"/>
              <w:rPr>
                <w:rFonts w:ascii="Arial" w:hAnsi="Arial" w:cs="Arial"/>
                <w:bCs/>
                <w:sz w:val="24"/>
                <w:szCs w:val="24"/>
              </w:rPr>
            </w:pPr>
          </w:p>
        </w:tc>
      </w:tr>
      <w:tr w:rsidR="00A17996" w14:paraId="7ACCCC2E" w14:textId="77777777" w:rsidTr="00A17996">
        <w:tc>
          <w:tcPr>
            <w:tcW w:w="1870" w:type="dxa"/>
          </w:tcPr>
          <w:p w14:paraId="799797E6" w14:textId="77777777" w:rsidR="00A17996" w:rsidRDefault="00A17996" w:rsidP="00A17996">
            <w:pPr>
              <w:pStyle w:val="ListParagraph"/>
              <w:ind w:left="0"/>
              <w:rPr>
                <w:rFonts w:ascii="Arial" w:hAnsi="Arial" w:cs="Arial"/>
                <w:bCs/>
                <w:sz w:val="24"/>
                <w:szCs w:val="24"/>
              </w:rPr>
            </w:pPr>
          </w:p>
        </w:tc>
        <w:tc>
          <w:tcPr>
            <w:tcW w:w="1870" w:type="dxa"/>
          </w:tcPr>
          <w:p w14:paraId="47AB5E4C" w14:textId="77777777" w:rsidR="00A17996" w:rsidRDefault="00A17996" w:rsidP="00A17996">
            <w:pPr>
              <w:pStyle w:val="ListParagraph"/>
              <w:ind w:left="0"/>
              <w:rPr>
                <w:rFonts w:ascii="Arial" w:hAnsi="Arial" w:cs="Arial"/>
                <w:bCs/>
                <w:sz w:val="24"/>
                <w:szCs w:val="24"/>
              </w:rPr>
            </w:pPr>
          </w:p>
        </w:tc>
        <w:tc>
          <w:tcPr>
            <w:tcW w:w="1870" w:type="dxa"/>
          </w:tcPr>
          <w:p w14:paraId="144D5A4F" w14:textId="77777777" w:rsidR="00A17996" w:rsidRDefault="00A17996" w:rsidP="00A17996">
            <w:pPr>
              <w:pStyle w:val="ListParagraph"/>
              <w:ind w:left="0"/>
              <w:rPr>
                <w:rFonts w:ascii="Arial" w:hAnsi="Arial" w:cs="Arial"/>
                <w:bCs/>
                <w:sz w:val="24"/>
                <w:szCs w:val="24"/>
              </w:rPr>
            </w:pPr>
          </w:p>
        </w:tc>
        <w:tc>
          <w:tcPr>
            <w:tcW w:w="1870" w:type="dxa"/>
          </w:tcPr>
          <w:p w14:paraId="768E5439" w14:textId="77777777" w:rsidR="00A17996" w:rsidRDefault="00A17996" w:rsidP="00A17996">
            <w:pPr>
              <w:pStyle w:val="ListParagraph"/>
              <w:ind w:left="0"/>
              <w:rPr>
                <w:rFonts w:ascii="Arial" w:hAnsi="Arial" w:cs="Arial"/>
                <w:bCs/>
                <w:sz w:val="24"/>
                <w:szCs w:val="24"/>
              </w:rPr>
            </w:pPr>
          </w:p>
        </w:tc>
        <w:tc>
          <w:tcPr>
            <w:tcW w:w="1870" w:type="dxa"/>
          </w:tcPr>
          <w:p w14:paraId="4D421281" w14:textId="77777777" w:rsidR="00A17996" w:rsidRDefault="00A17996" w:rsidP="00A17996">
            <w:pPr>
              <w:pStyle w:val="ListParagraph"/>
              <w:ind w:left="0"/>
              <w:rPr>
                <w:rFonts w:ascii="Arial" w:hAnsi="Arial" w:cs="Arial"/>
                <w:bCs/>
                <w:sz w:val="24"/>
                <w:szCs w:val="24"/>
              </w:rPr>
            </w:pPr>
          </w:p>
        </w:tc>
      </w:tr>
    </w:tbl>
    <w:p w14:paraId="13EE7F38" w14:textId="3F9337E6" w:rsidR="00A17996" w:rsidRDefault="00A17996" w:rsidP="00A17996">
      <w:pPr>
        <w:pStyle w:val="ListParagraph"/>
        <w:ind w:left="1125"/>
        <w:rPr>
          <w:rFonts w:ascii="Arial" w:hAnsi="Arial" w:cs="Arial"/>
          <w:bCs/>
          <w:sz w:val="24"/>
          <w:szCs w:val="24"/>
        </w:rPr>
      </w:pPr>
    </w:p>
    <w:p w14:paraId="0DD44102" w14:textId="6E11521E" w:rsidR="00A17996" w:rsidRDefault="00C66D5C" w:rsidP="00C66D5C">
      <w:pPr>
        <w:pStyle w:val="ListParagraph"/>
        <w:numPr>
          <w:ilvl w:val="0"/>
          <w:numId w:val="21"/>
        </w:numPr>
        <w:rPr>
          <w:rFonts w:ascii="Arial" w:hAnsi="Arial" w:cs="Arial"/>
          <w:bCs/>
          <w:sz w:val="24"/>
          <w:szCs w:val="24"/>
        </w:rPr>
      </w:pPr>
      <w:r>
        <w:rPr>
          <w:rFonts w:ascii="Arial" w:hAnsi="Arial" w:cs="Arial"/>
          <w:bCs/>
          <w:sz w:val="24"/>
          <w:szCs w:val="24"/>
        </w:rPr>
        <w:t xml:space="preserve">Discussion </w:t>
      </w:r>
    </w:p>
    <w:p w14:paraId="298843B5" w14:textId="77777777" w:rsidR="00C66D5C" w:rsidRDefault="00C66D5C" w:rsidP="00C66D5C">
      <w:pPr>
        <w:pStyle w:val="ListParagraph"/>
        <w:rPr>
          <w:rFonts w:ascii="Arial" w:hAnsi="Arial" w:cs="Arial"/>
          <w:bCs/>
          <w:sz w:val="24"/>
          <w:szCs w:val="24"/>
        </w:rPr>
      </w:pPr>
    </w:p>
    <w:p w14:paraId="10AE15FC" w14:textId="73751771" w:rsidR="00C66D5C" w:rsidRPr="00C66D5C" w:rsidRDefault="00C66D5C" w:rsidP="00C66D5C">
      <w:pPr>
        <w:pStyle w:val="ListParagraph"/>
        <w:rPr>
          <w:rFonts w:ascii="Arial" w:hAnsi="Arial" w:cs="Arial"/>
          <w:bCs/>
          <w:sz w:val="24"/>
          <w:szCs w:val="24"/>
        </w:rPr>
      </w:pPr>
      <w:r>
        <w:rPr>
          <w:rFonts w:ascii="Arial" w:hAnsi="Arial" w:cs="Arial"/>
          <w:bCs/>
          <w:sz w:val="24"/>
          <w:szCs w:val="24"/>
        </w:rPr>
        <w:t>[</w:t>
      </w:r>
      <w:r w:rsidRPr="006D0A9B">
        <w:rPr>
          <w:rFonts w:ascii="Arial" w:hAnsi="Arial" w:cs="Arial"/>
          <w:bCs/>
          <w:sz w:val="24"/>
          <w:szCs w:val="24"/>
          <w:highlight w:val="yellow"/>
        </w:rPr>
        <w:t>To be completed at the meeting]</w:t>
      </w:r>
    </w:p>
    <w:p w14:paraId="2B1898AF" w14:textId="77777777" w:rsidR="00A17996" w:rsidRPr="00A17996" w:rsidRDefault="00A17996" w:rsidP="00A17996">
      <w:pPr>
        <w:pStyle w:val="ListParagraph"/>
        <w:ind w:left="1125"/>
        <w:rPr>
          <w:rFonts w:ascii="Arial" w:hAnsi="Arial" w:cs="Arial"/>
          <w:bCs/>
          <w:sz w:val="24"/>
          <w:szCs w:val="24"/>
        </w:rPr>
      </w:pPr>
    </w:p>
    <w:p w14:paraId="2CE6BC49" w14:textId="77777777" w:rsidR="00A17996" w:rsidRPr="00224AFF" w:rsidRDefault="00A17996" w:rsidP="00A17996">
      <w:pPr>
        <w:pStyle w:val="ListParagraph"/>
        <w:jc w:val="both"/>
        <w:rPr>
          <w:rFonts w:ascii="Arial" w:hAnsi="Arial" w:cs="Arial"/>
          <w:bCs/>
          <w:sz w:val="24"/>
          <w:szCs w:val="24"/>
        </w:rPr>
      </w:pPr>
    </w:p>
    <w:p w14:paraId="64A1F626" w14:textId="60A508AD" w:rsidR="00224AFF" w:rsidRDefault="00C66D5C" w:rsidP="00C66D5C">
      <w:pPr>
        <w:pStyle w:val="ListParagraph"/>
        <w:numPr>
          <w:ilvl w:val="0"/>
          <w:numId w:val="21"/>
        </w:numPr>
        <w:jc w:val="both"/>
        <w:rPr>
          <w:rFonts w:ascii="Arial" w:hAnsi="Arial" w:cs="Arial"/>
          <w:bCs/>
          <w:sz w:val="24"/>
          <w:szCs w:val="24"/>
        </w:rPr>
      </w:pPr>
      <w:r>
        <w:rPr>
          <w:rFonts w:ascii="Arial" w:hAnsi="Arial" w:cs="Arial"/>
          <w:bCs/>
          <w:sz w:val="24"/>
          <w:szCs w:val="24"/>
        </w:rPr>
        <w:t>Decision</w:t>
      </w:r>
    </w:p>
    <w:p w14:paraId="364ACB29" w14:textId="6E60B677" w:rsidR="00C66D5C" w:rsidRDefault="00C66D5C" w:rsidP="00C66D5C">
      <w:pPr>
        <w:pStyle w:val="ListParagraph"/>
        <w:jc w:val="both"/>
        <w:rPr>
          <w:rFonts w:ascii="Arial" w:hAnsi="Arial" w:cs="Arial"/>
          <w:bCs/>
          <w:sz w:val="24"/>
          <w:szCs w:val="24"/>
        </w:rPr>
      </w:pPr>
    </w:p>
    <w:p w14:paraId="0F44D384" w14:textId="2AB30F5D" w:rsidR="00C66D5C" w:rsidRDefault="00C66D5C" w:rsidP="00C66D5C">
      <w:pPr>
        <w:pStyle w:val="ListParagraph"/>
        <w:jc w:val="both"/>
        <w:rPr>
          <w:rFonts w:ascii="Arial" w:hAnsi="Arial" w:cs="Arial"/>
          <w:bCs/>
          <w:sz w:val="24"/>
          <w:szCs w:val="24"/>
        </w:rPr>
      </w:pPr>
      <w:r>
        <w:rPr>
          <w:rFonts w:ascii="Arial" w:hAnsi="Arial" w:cs="Arial"/>
          <w:bCs/>
          <w:sz w:val="24"/>
          <w:szCs w:val="24"/>
        </w:rPr>
        <w:t>The Sub Committee is invited to:</w:t>
      </w:r>
    </w:p>
    <w:p w14:paraId="20887885" w14:textId="2E845B5D" w:rsidR="00C66D5C" w:rsidRDefault="00C66D5C" w:rsidP="00C66D5C">
      <w:pPr>
        <w:pStyle w:val="ListParagraph"/>
        <w:jc w:val="both"/>
        <w:rPr>
          <w:rFonts w:ascii="Arial" w:hAnsi="Arial" w:cs="Arial"/>
          <w:bCs/>
          <w:sz w:val="24"/>
          <w:szCs w:val="24"/>
        </w:rPr>
      </w:pPr>
    </w:p>
    <w:p w14:paraId="26B1B87B" w14:textId="4D2B4D46" w:rsidR="00C66D5C" w:rsidRDefault="00FB1E1F" w:rsidP="00603921">
      <w:pPr>
        <w:pStyle w:val="ListParagraph"/>
        <w:numPr>
          <w:ilvl w:val="0"/>
          <w:numId w:val="22"/>
        </w:numPr>
        <w:jc w:val="both"/>
        <w:rPr>
          <w:rFonts w:ascii="Arial" w:hAnsi="Arial" w:cs="Arial"/>
          <w:bCs/>
          <w:sz w:val="24"/>
          <w:szCs w:val="24"/>
        </w:rPr>
      </w:pPr>
      <w:r w:rsidRPr="00FB1E1F">
        <w:rPr>
          <w:rFonts w:ascii="Arial" w:hAnsi="Arial" w:cs="Arial"/>
          <w:bCs/>
          <w:sz w:val="24"/>
          <w:szCs w:val="24"/>
        </w:rPr>
        <w:t>r</w:t>
      </w:r>
      <w:r w:rsidR="00C66D5C" w:rsidRPr="00FB1E1F">
        <w:rPr>
          <w:rFonts w:ascii="Arial" w:hAnsi="Arial" w:cs="Arial"/>
          <w:bCs/>
          <w:sz w:val="24"/>
          <w:szCs w:val="24"/>
        </w:rPr>
        <w:t xml:space="preserve">ecommend </w:t>
      </w:r>
      <w:r w:rsidRPr="00FB1E1F">
        <w:rPr>
          <w:rFonts w:ascii="Arial" w:hAnsi="Arial" w:cs="Arial"/>
          <w:bCs/>
          <w:sz w:val="24"/>
          <w:szCs w:val="24"/>
        </w:rPr>
        <w:t xml:space="preserve">that the unqualified 2017 Audited Financial Statements of </w:t>
      </w:r>
      <w:r w:rsidR="00087C00">
        <w:rPr>
          <w:rFonts w:ascii="Arial" w:hAnsi="Arial" w:cs="Arial"/>
          <w:bCs/>
          <w:sz w:val="24"/>
          <w:szCs w:val="24"/>
        </w:rPr>
        <w:t>Regional</w:t>
      </w:r>
      <w:r w:rsidR="00FA697E">
        <w:rPr>
          <w:rFonts w:ascii="Arial" w:hAnsi="Arial" w:cs="Arial"/>
          <w:bCs/>
          <w:sz w:val="24"/>
          <w:szCs w:val="24"/>
        </w:rPr>
        <w:t xml:space="preserve"> Integration </w:t>
      </w:r>
      <w:r w:rsidR="00087C00">
        <w:rPr>
          <w:rFonts w:ascii="Arial" w:hAnsi="Arial" w:cs="Arial"/>
          <w:bCs/>
          <w:sz w:val="24"/>
          <w:szCs w:val="24"/>
        </w:rPr>
        <w:t>Support Programme</w:t>
      </w:r>
      <w:r w:rsidR="002268DF">
        <w:rPr>
          <w:rFonts w:ascii="Arial" w:hAnsi="Arial" w:cs="Arial"/>
          <w:bCs/>
          <w:sz w:val="24"/>
          <w:szCs w:val="24"/>
        </w:rPr>
        <w:t xml:space="preserve"> </w:t>
      </w:r>
      <w:r w:rsidR="00FA697E">
        <w:rPr>
          <w:rFonts w:ascii="Arial" w:hAnsi="Arial" w:cs="Arial"/>
          <w:bCs/>
          <w:sz w:val="24"/>
          <w:szCs w:val="24"/>
        </w:rPr>
        <w:t>(RIS</w:t>
      </w:r>
      <w:r w:rsidR="002268DF">
        <w:rPr>
          <w:rFonts w:ascii="Arial" w:hAnsi="Arial" w:cs="Arial"/>
          <w:bCs/>
          <w:sz w:val="24"/>
          <w:szCs w:val="24"/>
        </w:rPr>
        <w:t>p3</w:t>
      </w:r>
      <w:r w:rsidRPr="00FB1E1F">
        <w:rPr>
          <w:rFonts w:ascii="Arial" w:hAnsi="Arial" w:cs="Arial"/>
          <w:bCs/>
          <w:sz w:val="24"/>
          <w:szCs w:val="24"/>
        </w:rPr>
        <w:t>) be considered by the</w:t>
      </w:r>
      <w:r w:rsidR="00C66D5C" w:rsidRPr="00FB1E1F">
        <w:rPr>
          <w:rFonts w:ascii="Arial" w:hAnsi="Arial" w:cs="Arial"/>
          <w:bCs/>
          <w:sz w:val="24"/>
          <w:szCs w:val="24"/>
        </w:rPr>
        <w:t xml:space="preserve"> Committee on Admin and Budgetary Matters</w:t>
      </w:r>
      <w:r>
        <w:rPr>
          <w:rFonts w:ascii="Arial" w:hAnsi="Arial" w:cs="Arial"/>
          <w:bCs/>
          <w:sz w:val="24"/>
          <w:szCs w:val="24"/>
        </w:rPr>
        <w:t>.</w:t>
      </w:r>
    </w:p>
    <w:p w14:paraId="7ECFCD5E" w14:textId="05069041" w:rsidR="00224AFF" w:rsidRDefault="00224AFF" w:rsidP="00224AFF">
      <w:pPr>
        <w:jc w:val="both"/>
        <w:rPr>
          <w:rFonts w:ascii="Arial" w:hAnsi="Arial" w:cs="Arial"/>
          <w:b/>
          <w:sz w:val="24"/>
          <w:szCs w:val="24"/>
        </w:rPr>
      </w:pPr>
    </w:p>
    <w:p w14:paraId="67D8BFE3" w14:textId="7384D9E0" w:rsidR="00224AFF" w:rsidRDefault="00224AFF" w:rsidP="00224AFF">
      <w:pPr>
        <w:jc w:val="both"/>
        <w:rPr>
          <w:rFonts w:ascii="Arial" w:hAnsi="Arial" w:cs="Arial"/>
          <w:b/>
          <w:sz w:val="24"/>
          <w:szCs w:val="24"/>
        </w:rPr>
      </w:pPr>
    </w:p>
    <w:p w14:paraId="045484B0" w14:textId="3972F5CF" w:rsidR="00224AFF" w:rsidRDefault="00224AFF" w:rsidP="00224AFF">
      <w:pPr>
        <w:jc w:val="both"/>
        <w:rPr>
          <w:rFonts w:ascii="Arial" w:hAnsi="Arial" w:cs="Arial"/>
          <w:b/>
          <w:sz w:val="24"/>
          <w:szCs w:val="24"/>
        </w:rPr>
      </w:pPr>
    </w:p>
    <w:p w14:paraId="0A4CC912" w14:textId="3ECA7AFA" w:rsidR="00224AFF" w:rsidRDefault="00224AFF" w:rsidP="00224AFF">
      <w:pPr>
        <w:jc w:val="both"/>
        <w:rPr>
          <w:rFonts w:ascii="Arial" w:hAnsi="Arial" w:cs="Arial"/>
          <w:b/>
          <w:sz w:val="24"/>
          <w:szCs w:val="24"/>
        </w:rPr>
      </w:pPr>
    </w:p>
    <w:p w14:paraId="78DC8E93" w14:textId="4056A1BA" w:rsidR="00224AFF" w:rsidRDefault="00224AFF" w:rsidP="00224AFF">
      <w:pPr>
        <w:jc w:val="both"/>
        <w:rPr>
          <w:rFonts w:ascii="Arial" w:hAnsi="Arial" w:cs="Arial"/>
          <w:b/>
          <w:sz w:val="24"/>
          <w:szCs w:val="24"/>
        </w:rPr>
      </w:pPr>
    </w:p>
    <w:p w14:paraId="56872E04" w14:textId="1AFD3A4E" w:rsidR="00224AFF" w:rsidRDefault="00224AFF" w:rsidP="00224AFF">
      <w:pPr>
        <w:jc w:val="both"/>
        <w:rPr>
          <w:rFonts w:ascii="Arial" w:hAnsi="Arial" w:cs="Arial"/>
          <w:b/>
          <w:sz w:val="24"/>
          <w:szCs w:val="24"/>
        </w:rPr>
      </w:pPr>
    </w:p>
    <w:p w14:paraId="7FB2768F" w14:textId="7C7B3CF0" w:rsidR="00224AFF" w:rsidRDefault="00224AFF" w:rsidP="00224AFF">
      <w:pPr>
        <w:jc w:val="both"/>
        <w:rPr>
          <w:rFonts w:ascii="Arial" w:hAnsi="Arial" w:cs="Arial"/>
          <w:b/>
          <w:sz w:val="24"/>
          <w:szCs w:val="24"/>
        </w:rPr>
      </w:pPr>
    </w:p>
    <w:p w14:paraId="1EDDC018" w14:textId="77777777" w:rsidR="00224AFF" w:rsidRPr="00224AFF" w:rsidRDefault="00224AFF" w:rsidP="00224AFF">
      <w:pPr>
        <w:jc w:val="both"/>
        <w:rPr>
          <w:rFonts w:ascii="Arial" w:hAnsi="Arial" w:cs="Arial"/>
          <w:b/>
          <w:sz w:val="24"/>
          <w:szCs w:val="24"/>
        </w:rPr>
      </w:pPr>
    </w:p>
    <w:sectPr w:rsidR="00224AFF" w:rsidRPr="00224AFF" w:rsidSect="000C49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E174D" w14:textId="77777777" w:rsidR="001051F6" w:rsidRDefault="001051F6" w:rsidP="00F41EC2">
      <w:r>
        <w:separator/>
      </w:r>
    </w:p>
  </w:endnote>
  <w:endnote w:type="continuationSeparator" w:id="0">
    <w:p w14:paraId="1064063A" w14:textId="77777777" w:rsidR="001051F6" w:rsidRDefault="001051F6" w:rsidP="00F4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D772C" w14:textId="77777777" w:rsidR="001051F6" w:rsidRDefault="001051F6" w:rsidP="00F41EC2">
      <w:r>
        <w:separator/>
      </w:r>
    </w:p>
  </w:footnote>
  <w:footnote w:type="continuationSeparator" w:id="0">
    <w:p w14:paraId="542752DD" w14:textId="77777777" w:rsidR="001051F6" w:rsidRDefault="001051F6" w:rsidP="00F4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51D"/>
    <w:multiLevelType w:val="hybridMultilevel"/>
    <w:tmpl w:val="7F4E391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7E0CA7"/>
    <w:multiLevelType w:val="hybridMultilevel"/>
    <w:tmpl w:val="2D7A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26666"/>
    <w:multiLevelType w:val="multilevel"/>
    <w:tmpl w:val="347CE78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 w15:restartNumberingAfterBreak="0">
    <w:nsid w:val="0D110321"/>
    <w:multiLevelType w:val="hybridMultilevel"/>
    <w:tmpl w:val="12106116"/>
    <w:lvl w:ilvl="0" w:tplc="C53E9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C3205"/>
    <w:multiLevelType w:val="multilevel"/>
    <w:tmpl w:val="4F84D76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A08675E"/>
    <w:multiLevelType w:val="hybridMultilevel"/>
    <w:tmpl w:val="6D8AC8BC"/>
    <w:lvl w:ilvl="0" w:tplc="56427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6B1840"/>
    <w:multiLevelType w:val="hybridMultilevel"/>
    <w:tmpl w:val="0C36B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EB398E"/>
    <w:multiLevelType w:val="hybridMultilevel"/>
    <w:tmpl w:val="DFF2F658"/>
    <w:lvl w:ilvl="0" w:tplc="7DB8960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9F00BE2"/>
    <w:multiLevelType w:val="hybridMultilevel"/>
    <w:tmpl w:val="B39C0D5A"/>
    <w:lvl w:ilvl="0" w:tplc="93F20F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AD31267"/>
    <w:multiLevelType w:val="hybridMultilevel"/>
    <w:tmpl w:val="915C0D1E"/>
    <w:lvl w:ilvl="0" w:tplc="AA786F76">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BF05B09"/>
    <w:multiLevelType w:val="hybridMultilevel"/>
    <w:tmpl w:val="C0E6C140"/>
    <w:lvl w:ilvl="0" w:tplc="87B0F98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AF25FB"/>
    <w:multiLevelType w:val="multilevel"/>
    <w:tmpl w:val="599AE2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8F8327F"/>
    <w:multiLevelType w:val="hybridMultilevel"/>
    <w:tmpl w:val="C6067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27A82"/>
    <w:multiLevelType w:val="multilevel"/>
    <w:tmpl w:val="584A94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4A540B7"/>
    <w:multiLevelType w:val="hybridMultilevel"/>
    <w:tmpl w:val="00E83BDE"/>
    <w:lvl w:ilvl="0" w:tplc="C89489E2">
      <w:start w:val="1"/>
      <w:numFmt w:val="bullet"/>
      <w:lvlText w:val="-"/>
      <w:lvlJc w:val="left"/>
      <w:pPr>
        <w:ind w:left="1080" w:hanging="360"/>
      </w:pPr>
      <w:rPr>
        <w:rFonts w:ascii="Calibri" w:eastAsia="Calibri" w:hAnsi="Calibri"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5EA69E7"/>
    <w:multiLevelType w:val="hybridMultilevel"/>
    <w:tmpl w:val="FBD0DD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BC62FD"/>
    <w:multiLevelType w:val="hybridMultilevel"/>
    <w:tmpl w:val="574C6C22"/>
    <w:lvl w:ilvl="0" w:tplc="6BCA9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847D62"/>
    <w:multiLevelType w:val="hybridMultilevel"/>
    <w:tmpl w:val="20FE36EE"/>
    <w:lvl w:ilvl="0" w:tplc="0F78F05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57425044"/>
    <w:multiLevelType w:val="hybridMultilevel"/>
    <w:tmpl w:val="11EA87FC"/>
    <w:lvl w:ilvl="0" w:tplc="56427C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F2FAA"/>
    <w:multiLevelType w:val="hybridMultilevel"/>
    <w:tmpl w:val="6D9684B0"/>
    <w:lvl w:ilvl="0" w:tplc="56427C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07096"/>
    <w:multiLevelType w:val="hybridMultilevel"/>
    <w:tmpl w:val="D29433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E85294F"/>
    <w:multiLevelType w:val="hybridMultilevel"/>
    <w:tmpl w:val="5C70BC02"/>
    <w:lvl w:ilvl="0" w:tplc="A3D6DF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21"/>
  </w:num>
  <w:num w:numId="5">
    <w:abstractNumId w:val="11"/>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7"/>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18"/>
  </w:num>
  <w:num w:numId="15">
    <w:abstractNumId w:val="19"/>
  </w:num>
  <w:num w:numId="16">
    <w:abstractNumId w:val="6"/>
  </w:num>
  <w:num w:numId="17">
    <w:abstractNumId w:val="13"/>
  </w:num>
  <w:num w:numId="18">
    <w:abstractNumId w:val="12"/>
  </w:num>
  <w:num w:numId="19">
    <w:abstractNumId w:val="3"/>
  </w:num>
  <w:num w:numId="20">
    <w:abstractNumId w:val="20"/>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35"/>
    <w:rsid w:val="00012FA7"/>
    <w:rsid w:val="00022DFF"/>
    <w:rsid w:val="00067D70"/>
    <w:rsid w:val="00073FF5"/>
    <w:rsid w:val="000832C9"/>
    <w:rsid w:val="000859CF"/>
    <w:rsid w:val="00087C00"/>
    <w:rsid w:val="00091BF3"/>
    <w:rsid w:val="000A2E7E"/>
    <w:rsid w:val="000C49B4"/>
    <w:rsid w:val="000D7C4C"/>
    <w:rsid w:val="000E18F4"/>
    <w:rsid w:val="001043F5"/>
    <w:rsid w:val="001051F6"/>
    <w:rsid w:val="00176648"/>
    <w:rsid w:val="001B7198"/>
    <w:rsid w:val="00202D91"/>
    <w:rsid w:val="00215FE5"/>
    <w:rsid w:val="00217C9F"/>
    <w:rsid w:val="00224AFF"/>
    <w:rsid w:val="00224EBD"/>
    <w:rsid w:val="002268DF"/>
    <w:rsid w:val="00265052"/>
    <w:rsid w:val="00267C70"/>
    <w:rsid w:val="002B28D3"/>
    <w:rsid w:val="002C0FF6"/>
    <w:rsid w:val="002D77F0"/>
    <w:rsid w:val="002F14C3"/>
    <w:rsid w:val="00335C83"/>
    <w:rsid w:val="00341EB5"/>
    <w:rsid w:val="00361E18"/>
    <w:rsid w:val="00380365"/>
    <w:rsid w:val="00382B18"/>
    <w:rsid w:val="0041264A"/>
    <w:rsid w:val="00415EE6"/>
    <w:rsid w:val="00436CB6"/>
    <w:rsid w:val="00440680"/>
    <w:rsid w:val="0044696B"/>
    <w:rsid w:val="00473B6F"/>
    <w:rsid w:val="00492632"/>
    <w:rsid w:val="00494A98"/>
    <w:rsid w:val="004A0031"/>
    <w:rsid w:val="004F333B"/>
    <w:rsid w:val="00506A35"/>
    <w:rsid w:val="00507C85"/>
    <w:rsid w:val="00513C01"/>
    <w:rsid w:val="00521D73"/>
    <w:rsid w:val="00537326"/>
    <w:rsid w:val="00550C59"/>
    <w:rsid w:val="00550FF5"/>
    <w:rsid w:val="005539E1"/>
    <w:rsid w:val="00585FFD"/>
    <w:rsid w:val="005924BF"/>
    <w:rsid w:val="00592AE2"/>
    <w:rsid w:val="005E490D"/>
    <w:rsid w:val="006271C8"/>
    <w:rsid w:val="00634555"/>
    <w:rsid w:val="006809E9"/>
    <w:rsid w:val="006D0A9B"/>
    <w:rsid w:val="00712BAA"/>
    <w:rsid w:val="00727476"/>
    <w:rsid w:val="007339D5"/>
    <w:rsid w:val="00746459"/>
    <w:rsid w:val="00752F61"/>
    <w:rsid w:val="007608A4"/>
    <w:rsid w:val="00764996"/>
    <w:rsid w:val="007A6ADA"/>
    <w:rsid w:val="007D0379"/>
    <w:rsid w:val="007D2FE9"/>
    <w:rsid w:val="007E0BE4"/>
    <w:rsid w:val="008259F1"/>
    <w:rsid w:val="00832706"/>
    <w:rsid w:val="008348BB"/>
    <w:rsid w:val="00856361"/>
    <w:rsid w:val="00875E05"/>
    <w:rsid w:val="00887995"/>
    <w:rsid w:val="008A6F5B"/>
    <w:rsid w:val="008B6754"/>
    <w:rsid w:val="008D3E71"/>
    <w:rsid w:val="008D5E00"/>
    <w:rsid w:val="0092298E"/>
    <w:rsid w:val="00930A1C"/>
    <w:rsid w:val="009356A7"/>
    <w:rsid w:val="009726D9"/>
    <w:rsid w:val="009812A7"/>
    <w:rsid w:val="009D632A"/>
    <w:rsid w:val="009F7EDE"/>
    <w:rsid w:val="00A17996"/>
    <w:rsid w:val="00A25DD7"/>
    <w:rsid w:val="00A359C9"/>
    <w:rsid w:val="00A36025"/>
    <w:rsid w:val="00A54077"/>
    <w:rsid w:val="00A6205C"/>
    <w:rsid w:val="00A6560D"/>
    <w:rsid w:val="00A83E93"/>
    <w:rsid w:val="00A957FD"/>
    <w:rsid w:val="00AC4AFF"/>
    <w:rsid w:val="00AC58C9"/>
    <w:rsid w:val="00AE6B0C"/>
    <w:rsid w:val="00B344C9"/>
    <w:rsid w:val="00B4186B"/>
    <w:rsid w:val="00B74B56"/>
    <w:rsid w:val="00B810F6"/>
    <w:rsid w:val="00BC02B2"/>
    <w:rsid w:val="00BC1BE3"/>
    <w:rsid w:val="00BF0A29"/>
    <w:rsid w:val="00C0106D"/>
    <w:rsid w:val="00C44554"/>
    <w:rsid w:val="00C50792"/>
    <w:rsid w:val="00C60E95"/>
    <w:rsid w:val="00C66D5C"/>
    <w:rsid w:val="00C7407B"/>
    <w:rsid w:val="00C740B2"/>
    <w:rsid w:val="00C94B17"/>
    <w:rsid w:val="00CA3EC7"/>
    <w:rsid w:val="00CB22A0"/>
    <w:rsid w:val="00CC1BE3"/>
    <w:rsid w:val="00D05E81"/>
    <w:rsid w:val="00D12993"/>
    <w:rsid w:val="00D8283F"/>
    <w:rsid w:val="00D92C72"/>
    <w:rsid w:val="00DA7E34"/>
    <w:rsid w:val="00DC0D12"/>
    <w:rsid w:val="00DD1635"/>
    <w:rsid w:val="00DE4320"/>
    <w:rsid w:val="00DF7447"/>
    <w:rsid w:val="00E20AC4"/>
    <w:rsid w:val="00E45F9C"/>
    <w:rsid w:val="00E5445C"/>
    <w:rsid w:val="00EA466E"/>
    <w:rsid w:val="00F3351F"/>
    <w:rsid w:val="00F41EC2"/>
    <w:rsid w:val="00F4691D"/>
    <w:rsid w:val="00F76019"/>
    <w:rsid w:val="00F851FF"/>
    <w:rsid w:val="00FA697E"/>
    <w:rsid w:val="00FB1E1F"/>
    <w:rsid w:val="00FC661B"/>
    <w:rsid w:val="00FE0F9F"/>
    <w:rsid w:val="00FF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92582"/>
  <w15:chartTrackingRefBased/>
  <w15:docId w15:val="{223A5D46-EA12-4954-B297-65790CA4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6648"/>
    <w:rPr>
      <w:rFonts w:ascii="Times New Roman" w:hAnsi="Times New Roman" w:cs="Times New Roman" w:hint="default"/>
      <w:color w:val="0000FF"/>
      <w:u w:val="single"/>
    </w:rPr>
  </w:style>
  <w:style w:type="paragraph" w:styleId="Title">
    <w:name w:val="Title"/>
    <w:basedOn w:val="Normal"/>
    <w:link w:val="TitleChar"/>
    <w:qFormat/>
    <w:rsid w:val="00176648"/>
    <w:pPr>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176648"/>
    <w:rPr>
      <w:rFonts w:ascii="Times New Roman" w:eastAsia="Times New Roman" w:hAnsi="Times New Roman" w:cs="Times New Roman"/>
      <w:b/>
      <w:sz w:val="28"/>
      <w:szCs w:val="20"/>
      <w:lang w:val="en-GB"/>
    </w:r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basedOn w:val="Normal"/>
    <w:link w:val="ListParagraphChar"/>
    <w:uiPriority w:val="34"/>
    <w:qFormat/>
    <w:rsid w:val="00537326"/>
    <w:pPr>
      <w:ind w:left="720"/>
      <w:contextualSpacing/>
    </w:p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F76019"/>
  </w:style>
  <w:style w:type="paragraph" w:styleId="Header">
    <w:name w:val="header"/>
    <w:basedOn w:val="Normal"/>
    <w:link w:val="HeaderChar"/>
    <w:uiPriority w:val="99"/>
    <w:unhideWhenUsed/>
    <w:rsid w:val="00F41EC2"/>
    <w:pPr>
      <w:tabs>
        <w:tab w:val="center" w:pos="4680"/>
        <w:tab w:val="right" w:pos="9360"/>
      </w:tabs>
    </w:pPr>
  </w:style>
  <w:style w:type="character" w:customStyle="1" w:styleId="HeaderChar">
    <w:name w:val="Header Char"/>
    <w:basedOn w:val="DefaultParagraphFont"/>
    <w:link w:val="Header"/>
    <w:uiPriority w:val="99"/>
    <w:rsid w:val="00F41EC2"/>
  </w:style>
  <w:style w:type="paragraph" w:styleId="Footer">
    <w:name w:val="footer"/>
    <w:basedOn w:val="Normal"/>
    <w:link w:val="FooterChar"/>
    <w:uiPriority w:val="99"/>
    <w:unhideWhenUsed/>
    <w:rsid w:val="00F41EC2"/>
    <w:pPr>
      <w:tabs>
        <w:tab w:val="center" w:pos="4680"/>
        <w:tab w:val="right" w:pos="9360"/>
      </w:tabs>
    </w:pPr>
  </w:style>
  <w:style w:type="character" w:customStyle="1" w:styleId="FooterChar">
    <w:name w:val="Footer Char"/>
    <w:basedOn w:val="DefaultParagraphFont"/>
    <w:link w:val="Footer"/>
    <w:uiPriority w:val="99"/>
    <w:rsid w:val="00F41EC2"/>
  </w:style>
  <w:style w:type="paragraph" w:styleId="BalloonText">
    <w:name w:val="Balloon Text"/>
    <w:basedOn w:val="Normal"/>
    <w:link w:val="BalloonTextChar"/>
    <w:uiPriority w:val="99"/>
    <w:semiHidden/>
    <w:unhideWhenUsed/>
    <w:rsid w:val="00BC0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2B2"/>
    <w:rPr>
      <w:rFonts w:ascii="Segoe UI" w:hAnsi="Segoe UI" w:cs="Segoe UI"/>
      <w:sz w:val="18"/>
      <w:szCs w:val="18"/>
    </w:rPr>
  </w:style>
  <w:style w:type="table" w:styleId="TableGrid">
    <w:name w:val="Table Grid"/>
    <w:basedOn w:val="TableNormal"/>
    <w:uiPriority w:val="39"/>
    <w:rsid w:val="00F46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3B6F"/>
    <w:pPr>
      <w:spacing w:before="100" w:beforeAutospacing="1" w:after="100" w:afterAutospacing="1"/>
    </w:pPr>
    <w:rPr>
      <w:rFonts w:ascii="Times New Roman" w:eastAsia="Times New Roman" w:hAnsi="Times New Roman" w:cs="Times New Roman"/>
      <w:sz w:val="24"/>
      <w:szCs w:val="24"/>
    </w:rPr>
  </w:style>
  <w:style w:type="paragraph" w:styleId="BlockText">
    <w:name w:val="Block Text"/>
    <w:basedOn w:val="Normal"/>
    <w:rsid w:val="00E45F9C"/>
    <w:pPr>
      <w:widowControl w:val="0"/>
      <w:tabs>
        <w:tab w:val="left" w:pos="-720"/>
        <w:tab w:val="left" w:pos="0"/>
      </w:tabs>
      <w:suppressAutoHyphens/>
      <w:ind w:left="180" w:right="-590" w:hanging="486"/>
      <w:jc w:val="both"/>
    </w:pPr>
    <w:rPr>
      <w:rFonts w:ascii="CG Times" w:eastAsia="Times New Roman" w:hAnsi="CG Times" w:cs="Times New Roman"/>
      <w:snapToGrid w:val="0"/>
      <w:spacing w:val="-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34706">
      <w:bodyDiv w:val="1"/>
      <w:marLeft w:val="0"/>
      <w:marRight w:val="0"/>
      <w:marTop w:val="0"/>
      <w:marBottom w:val="0"/>
      <w:divBdr>
        <w:top w:val="none" w:sz="0" w:space="0" w:color="auto"/>
        <w:left w:val="none" w:sz="0" w:space="0" w:color="auto"/>
        <w:bottom w:val="none" w:sz="0" w:space="0" w:color="auto"/>
        <w:right w:val="none" w:sz="0" w:space="0" w:color="auto"/>
      </w:divBdr>
    </w:div>
    <w:div w:id="20092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5" ma:contentTypeDescription="Create a new document." ma:contentTypeScope="" ma:versionID="5136c8d0d848e80a5a2671746a3d70f3">
  <xsd:schema xmlns:xsd="http://www.w3.org/2001/XMLSchema" xmlns:xs="http://www.w3.org/2001/XMLSchema" xmlns:p="http://schemas.microsoft.com/office/2006/metadata/properties" xmlns:ns3="6e49b178-b109-40ec-ba3a-08c7a1a9acc4" targetNamespace="http://schemas.microsoft.com/office/2006/metadata/properties" ma:root="true" ma:fieldsID="6e320b2873c6f4f064143725f8d59a17" ns3:_="">
    <xsd:import namespace="6e49b178-b109-40ec-ba3a-08c7a1a9ac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04ACA-0C4B-4561-BCB1-27BC656220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33D28A-5113-4347-A18D-D843C1495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AC842-C236-4390-98C8-48D74EE00A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Kanyama</dc:creator>
  <cp:keywords/>
  <dc:description/>
  <cp:lastModifiedBy>Xavier Bakunzi</cp:lastModifiedBy>
  <cp:revision>25</cp:revision>
  <cp:lastPrinted>2018-10-12T13:08:00Z</cp:lastPrinted>
  <dcterms:created xsi:type="dcterms:W3CDTF">2019-10-05T09:13:00Z</dcterms:created>
  <dcterms:modified xsi:type="dcterms:W3CDTF">2019-10-05T12:32:00Z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