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AD3F6" w14:textId="77777777" w:rsidR="00176648" w:rsidRDefault="00176648" w:rsidP="00176648">
      <w:pPr>
        <w:pStyle w:val="Title"/>
        <w:rPr>
          <w:rFonts w:ascii="Arial" w:hAnsi="Arial" w:cs="Arial"/>
        </w:rPr>
      </w:pPr>
      <w:bookmarkStart w:id="0" w:name="_GoBack"/>
      <w:bookmarkEnd w:id="0"/>
      <w:r>
        <w:rPr>
          <w:rFonts w:ascii="Arial" w:hAnsi="Arial" w:cs="Arial"/>
        </w:rPr>
        <w:t>COMMON MARKET FOR EASTERN AND</w:t>
      </w:r>
    </w:p>
    <w:p w14:paraId="0F1233A6" w14:textId="77777777" w:rsidR="00176648" w:rsidRDefault="00176648" w:rsidP="00176648">
      <w:pPr>
        <w:jc w:val="center"/>
        <w:rPr>
          <w:b/>
          <w:sz w:val="28"/>
        </w:rPr>
      </w:pPr>
      <w:r>
        <w:rPr>
          <w:rFonts w:ascii="Arial" w:hAnsi="Arial" w:cs="Arial"/>
          <w:b/>
          <w:sz w:val="28"/>
        </w:rPr>
        <w:t>SOUTHERN AFRICA</w:t>
      </w:r>
    </w:p>
    <w:p w14:paraId="48543262" w14:textId="77777777" w:rsidR="00176648" w:rsidRDefault="00176648" w:rsidP="00176648">
      <w:pPr>
        <w:jc w:val="center"/>
      </w:pPr>
    </w:p>
    <w:p w14:paraId="611DB397" w14:textId="77777777" w:rsidR="00176648" w:rsidRDefault="00176648" w:rsidP="00176648">
      <w:pPr>
        <w:jc w:val="center"/>
      </w:pPr>
      <w:r>
        <w:rPr>
          <w:rFonts w:ascii="Arial" w:hAnsi="Arial" w:cs="Arial"/>
          <w:noProof/>
        </w:rPr>
        <w:drawing>
          <wp:inline distT="0" distB="0" distL="0" distR="0" wp14:anchorId="268F6563" wp14:editId="663146BA">
            <wp:extent cx="99060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14:paraId="4B7F8777" w14:textId="77777777" w:rsidR="00176648" w:rsidRDefault="00176648" w:rsidP="00176648">
      <w:pPr>
        <w:jc w:val="both"/>
        <w:rPr>
          <w:rFonts w:ascii="Arial" w:hAnsi="Arial" w:cs="Arial"/>
          <w:sz w:val="24"/>
          <w:szCs w:val="24"/>
        </w:rPr>
      </w:pPr>
    </w:p>
    <w:p w14:paraId="767CB160" w14:textId="030722A3" w:rsidR="00F76019" w:rsidRPr="00202D91" w:rsidRDefault="00202D91" w:rsidP="00537326">
      <w:pPr>
        <w:jc w:val="both"/>
        <w:rPr>
          <w:rFonts w:ascii="Arial" w:eastAsia="Times New Roman" w:hAnsi="Arial" w:cs="Arial"/>
          <w:b/>
          <w:iCs/>
          <w:color w:val="000000"/>
          <w:sz w:val="28"/>
          <w:szCs w:val="28"/>
          <w:u w:val="single"/>
        </w:rPr>
      </w:pPr>
      <w:r w:rsidRPr="00202D91">
        <w:rPr>
          <w:rFonts w:ascii="Arial" w:eastAsia="Times New Roman" w:hAnsi="Arial" w:cs="Arial"/>
          <w:b/>
          <w:iCs/>
          <w:color w:val="000000"/>
          <w:sz w:val="28"/>
          <w:szCs w:val="28"/>
        </w:rPr>
        <w:t xml:space="preserve">                           </w:t>
      </w:r>
      <w:r>
        <w:rPr>
          <w:rFonts w:ascii="Arial" w:eastAsia="Times New Roman" w:hAnsi="Arial" w:cs="Arial"/>
          <w:b/>
          <w:iCs/>
          <w:color w:val="000000"/>
          <w:sz w:val="28"/>
          <w:szCs w:val="28"/>
        </w:rPr>
        <w:t xml:space="preserve">        </w:t>
      </w:r>
      <w:r w:rsidRPr="00202D91">
        <w:rPr>
          <w:rFonts w:ascii="Arial" w:eastAsia="Times New Roman" w:hAnsi="Arial" w:cs="Arial"/>
          <w:b/>
          <w:iCs/>
          <w:color w:val="000000"/>
          <w:sz w:val="28"/>
          <w:szCs w:val="28"/>
        </w:rPr>
        <w:t xml:space="preserve"> </w:t>
      </w:r>
      <w:r w:rsidR="009726D9" w:rsidRPr="00202D91">
        <w:rPr>
          <w:rFonts w:ascii="Arial" w:eastAsia="Times New Roman" w:hAnsi="Arial" w:cs="Arial"/>
          <w:b/>
          <w:iCs/>
          <w:color w:val="000000"/>
          <w:sz w:val="28"/>
          <w:szCs w:val="28"/>
          <w:u w:val="single"/>
        </w:rPr>
        <w:t>DRAFT</w:t>
      </w:r>
      <w:r w:rsidRPr="00202D91">
        <w:rPr>
          <w:rFonts w:ascii="Arial" w:eastAsia="Times New Roman" w:hAnsi="Arial" w:cs="Arial"/>
          <w:b/>
          <w:iCs/>
          <w:color w:val="000000"/>
          <w:sz w:val="28"/>
          <w:szCs w:val="28"/>
          <w:u w:val="single"/>
        </w:rPr>
        <w:t xml:space="preserve"> </w:t>
      </w:r>
      <w:r w:rsidR="00091BF3" w:rsidRPr="00202D91">
        <w:rPr>
          <w:rFonts w:ascii="Arial" w:eastAsia="Times New Roman" w:hAnsi="Arial" w:cs="Arial"/>
          <w:b/>
          <w:iCs/>
          <w:color w:val="000000"/>
          <w:sz w:val="28"/>
          <w:szCs w:val="28"/>
          <w:u w:val="single"/>
        </w:rPr>
        <w:t xml:space="preserve"> DUMMY</w:t>
      </w:r>
      <w:r w:rsidRPr="00202D91">
        <w:rPr>
          <w:rFonts w:ascii="Arial" w:eastAsia="Times New Roman" w:hAnsi="Arial" w:cs="Arial"/>
          <w:b/>
          <w:iCs/>
          <w:color w:val="000000"/>
          <w:sz w:val="28"/>
          <w:szCs w:val="28"/>
          <w:u w:val="single"/>
        </w:rPr>
        <w:t xml:space="preserve"> REPORT</w:t>
      </w:r>
    </w:p>
    <w:p w14:paraId="520471E3" w14:textId="06398BCB" w:rsidR="00202D91" w:rsidRDefault="00202D91" w:rsidP="00202D91">
      <w:pPr>
        <w:jc w:val="both"/>
        <w:rPr>
          <w:rFonts w:ascii="Arial" w:eastAsia="Times New Roman" w:hAnsi="Arial" w:cs="Arial"/>
          <w:i/>
          <w:color w:val="000000"/>
          <w:sz w:val="20"/>
          <w:szCs w:val="20"/>
        </w:rPr>
      </w:pPr>
    </w:p>
    <w:p w14:paraId="4E42562C" w14:textId="6A7B3216" w:rsidR="00F76019" w:rsidRDefault="00856361" w:rsidP="00202D91">
      <w:pPr>
        <w:jc w:val="both"/>
        <w:rPr>
          <w:rFonts w:ascii="Arial" w:hAnsi="Arial" w:cs="Arial"/>
          <w:b/>
          <w:sz w:val="24"/>
          <w:szCs w:val="24"/>
        </w:rPr>
      </w:pPr>
      <w:r>
        <w:rPr>
          <w:rFonts w:ascii="Arial" w:hAnsi="Arial" w:cs="Arial"/>
          <w:b/>
          <w:sz w:val="24"/>
          <w:szCs w:val="24"/>
        </w:rPr>
        <w:t xml:space="preserve">                                       </w:t>
      </w:r>
      <w:r w:rsidR="00F76019" w:rsidRPr="00F76019">
        <w:rPr>
          <w:rFonts w:ascii="Arial" w:hAnsi="Arial" w:cs="Arial"/>
          <w:b/>
          <w:sz w:val="24"/>
          <w:szCs w:val="24"/>
        </w:rPr>
        <w:t>201</w:t>
      </w:r>
      <w:r w:rsidR="0073398C">
        <w:rPr>
          <w:rFonts w:ascii="Arial" w:hAnsi="Arial" w:cs="Arial"/>
          <w:b/>
          <w:sz w:val="24"/>
          <w:szCs w:val="24"/>
        </w:rPr>
        <w:t>7</w:t>
      </w:r>
      <w:r w:rsidR="00F76019" w:rsidRPr="00F76019">
        <w:rPr>
          <w:rFonts w:ascii="Arial" w:hAnsi="Arial" w:cs="Arial"/>
          <w:b/>
          <w:sz w:val="24"/>
          <w:szCs w:val="24"/>
        </w:rPr>
        <w:t xml:space="preserve"> Audited Financial Statements</w:t>
      </w:r>
    </w:p>
    <w:p w14:paraId="409BFF02" w14:textId="3B92B868" w:rsidR="00856361" w:rsidRDefault="00856361" w:rsidP="00202D91">
      <w:pPr>
        <w:jc w:val="both"/>
        <w:rPr>
          <w:rFonts w:ascii="Arial" w:hAnsi="Arial" w:cs="Arial"/>
          <w:b/>
          <w:sz w:val="24"/>
          <w:szCs w:val="24"/>
        </w:rPr>
      </w:pPr>
    </w:p>
    <w:p w14:paraId="06B94EF8" w14:textId="49F02E0C" w:rsidR="00856361" w:rsidRDefault="00856361" w:rsidP="00202D91">
      <w:pPr>
        <w:jc w:val="both"/>
        <w:rPr>
          <w:rFonts w:ascii="Arial" w:hAnsi="Arial" w:cs="Arial"/>
          <w:b/>
          <w:sz w:val="24"/>
          <w:szCs w:val="24"/>
        </w:rPr>
      </w:pPr>
      <w:r>
        <w:rPr>
          <w:rFonts w:ascii="Arial" w:hAnsi="Arial" w:cs="Arial"/>
          <w:b/>
          <w:sz w:val="24"/>
          <w:szCs w:val="24"/>
        </w:rPr>
        <w:t>Project Name:</w:t>
      </w:r>
      <w:r w:rsidR="00423C7D" w:rsidRPr="00423C7D">
        <w:rPr>
          <w:rFonts w:ascii="Arial" w:hAnsi="Arial" w:cs="Arial"/>
          <w:bCs/>
          <w:sz w:val="24"/>
          <w:szCs w:val="24"/>
        </w:rPr>
        <w:t xml:space="preserve"> </w:t>
      </w:r>
      <w:r w:rsidR="00C04AFA">
        <w:rPr>
          <w:rFonts w:ascii="Arial" w:hAnsi="Arial" w:cs="Arial"/>
          <w:b/>
          <w:sz w:val="24"/>
          <w:szCs w:val="24"/>
        </w:rPr>
        <w:t>Great Lakes Trade Facilitation Project (GLTFP)</w:t>
      </w:r>
    </w:p>
    <w:p w14:paraId="5B4B08C1" w14:textId="689BAFAC" w:rsidR="00C04AFA" w:rsidRDefault="00C04AFA" w:rsidP="00202D91">
      <w:pPr>
        <w:jc w:val="both"/>
        <w:rPr>
          <w:rFonts w:ascii="Arial" w:hAnsi="Arial" w:cs="Arial"/>
          <w:b/>
          <w:sz w:val="24"/>
          <w:szCs w:val="24"/>
        </w:rPr>
      </w:pPr>
    </w:p>
    <w:p w14:paraId="37AF5857" w14:textId="06DB26B8" w:rsidR="00C04AFA" w:rsidRDefault="00C04AFA" w:rsidP="00202D91">
      <w:pPr>
        <w:jc w:val="both"/>
        <w:rPr>
          <w:rFonts w:ascii="Arial" w:hAnsi="Arial" w:cs="Arial"/>
          <w:b/>
          <w:sz w:val="24"/>
          <w:szCs w:val="24"/>
        </w:rPr>
      </w:pPr>
      <w:r>
        <w:rPr>
          <w:rFonts w:ascii="Arial" w:hAnsi="Arial" w:cs="Arial"/>
          <w:b/>
          <w:sz w:val="24"/>
          <w:szCs w:val="24"/>
        </w:rPr>
        <w:t>Project Objectives:</w:t>
      </w:r>
    </w:p>
    <w:p w14:paraId="206918E4" w14:textId="7AECB792" w:rsidR="00C04AFA" w:rsidRDefault="00C04AFA" w:rsidP="00202D91">
      <w:pPr>
        <w:jc w:val="both"/>
        <w:rPr>
          <w:rFonts w:ascii="Arial" w:hAnsi="Arial" w:cs="Arial"/>
          <w:b/>
          <w:sz w:val="24"/>
          <w:szCs w:val="24"/>
        </w:rPr>
      </w:pPr>
    </w:p>
    <w:p w14:paraId="77C2CDD2" w14:textId="0BE22970" w:rsidR="00C04AFA" w:rsidRDefault="00C04AFA" w:rsidP="00C04AFA">
      <w:pPr>
        <w:pStyle w:val="ListParagraph"/>
        <w:ind w:left="0"/>
        <w:jc w:val="both"/>
        <w:rPr>
          <w:rFonts w:ascii="Arial" w:hAnsi="Arial" w:cs="Arial"/>
          <w:bCs/>
          <w:iCs/>
          <w:color w:val="000000"/>
          <w:sz w:val="24"/>
          <w:szCs w:val="24"/>
          <w:lang w:val="en-ZA"/>
        </w:rPr>
      </w:pPr>
      <w:r>
        <w:rPr>
          <w:rFonts w:ascii="Arial" w:hAnsi="Arial" w:cs="Arial"/>
          <w:color w:val="000000"/>
          <w:sz w:val="24"/>
          <w:szCs w:val="24"/>
          <w:lang w:val="en-ZA"/>
        </w:rPr>
        <w:t xml:space="preserve">The </w:t>
      </w:r>
      <w:r w:rsidRPr="00627152">
        <w:rPr>
          <w:rFonts w:ascii="Arial" w:hAnsi="Arial" w:cs="Arial"/>
          <w:color w:val="000000"/>
          <w:sz w:val="24"/>
          <w:szCs w:val="24"/>
          <w:lang w:val="en-ZA"/>
        </w:rPr>
        <w:t>objective</w:t>
      </w:r>
      <w:r>
        <w:rPr>
          <w:rFonts w:ascii="Arial" w:hAnsi="Arial" w:cs="Arial"/>
          <w:color w:val="000000"/>
          <w:sz w:val="24"/>
          <w:szCs w:val="24"/>
          <w:lang w:val="en-ZA"/>
        </w:rPr>
        <w:t xml:space="preserve"> of GLTFP </w:t>
      </w:r>
      <w:r w:rsidRPr="00627152">
        <w:rPr>
          <w:rFonts w:ascii="Arial" w:hAnsi="Arial" w:cs="Arial"/>
          <w:color w:val="000000"/>
          <w:sz w:val="24"/>
          <w:szCs w:val="24"/>
          <w:lang w:val="en-ZA"/>
        </w:rPr>
        <w:t xml:space="preserve">is </w:t>
      </w:r>
      <w:r w:rsidRPr="00627152">
        <w:rPr>
          <w:rFonts w:ascii="Arial" w:hAnsi="Arial" w:cs="Arial"/>
          <w:bCs/>
          <w:iCs/>
          <w:color w:val="000000"/>
          <w:sz w:val="24"/>
          <w:szCs w:val="24"/>
          <w:lang w:val="en-ZA"/>
        </w:rPr>
        <w:t>to facilitate cross-border trade by increasing the capacity for commerce and reducing the costs faced by traders, especially small-scale and women traders, at targeted locations in the borderland</w:t>
      </w:r>
      <w:r>
        <w:rPr>
          <w:rFonts w:ascii="Arial" w:hAnsi="Arial" w:cs="Arial"/>
          <w:bCs/>
          <w:iCs/>
          <w:color w:val="000000"/>
          <w:sz w:val="24"/>
          <w:szCs w:val="24"/>
          <w:lang w:val="en-ZA"/>
        </w:rPr>
        <w:t>s. The total project amount is USD7</w:t>
      </w:r>
      <w:r w:rsidRPr="00627152">
        <w:rPr>
          <w:rFonts w:ascii="Arial" w:hAnsi="Arial" w:cs="Arial"/>
          <w:bCs/>
          <w:iCs/>
          <w:color w:val="000000"/>
          <w:sz w:val="24"/>
          <w:szCs w:val="24"/>
          <w:lang w:val="en-ZA"/>
        </w:rPr>
        <w:t>9 million distributed as follows: Rwanda</w:t>
      </w:r>
      <w:r>
        <w:rPr>
          <w:rFonts w:ascii="Arial" w:hAnsi="Arial" w:cs="Arial"/>
          <w:bCs/>
          <w:iCs/>
          <w:color w:val="000000"/>
          <w:sz w:val="24"/>
          <w:szCs w:val="24"/>
          <w:lang w:val="en-ZA"/>
        </w:rPr>
        <w:t xml:space="preserve"> USD 34 million (loan), DR Congo USD 30 million (loan), Uganda USD </w:t>
      </w:r>
      <w:r w:rsidRPr="00627152">
        <w:rPr>
          <w:rFonts w:ascii="Arial" w:hAnsi="Arial" w:cs="Arial"/>
          <w:bCs/>
          <w:iCs/>
          <w:color w:val="000000"/>
          <w:sz w:val="24"/>
          <w:szCs w:val="24"/>
          <w:lang w:val="en-ZA"/>
        </w:rPr>
        <w:t>10 million (loan) and</w:t>
      </w:r>
      <w:r>
        <w:rPr>
          <w:rFonts w:ascii="Arial" w:hAnsi="Arial" w:cs="Arial"/>
          <w:bCs/>
          <w:iCs/>
          <w:color w:val="000000"/>
          <w:sz w:val="24"/>
          <w:szCs w:val="24"/>
          <w:lang w:val="en-ZA"/>
        </w:rPr>
        <w:t xml:space="preserve"> COMESA</w:t>
      </w:r>
      <w:r w:rsidRPr="00627152">
        <w:rPr>
          <w:rFonts w:ascii="Arial" w:hAnsi="Arial" w:cs="Arial"/>
          <w:bCs/>
          <w:iCs/>
          <w:color w:val="000000"/>
          <w:sz w:val="24"/>
          <w:szCs w:val="24"/>
          <w:lang w:val="en-ZA"/>
        </w:rPr>
        <w:t xml:space="preserve"> Secretariat $5 million (grant). The project consists of components that </w:t>
      </w:r>
      <w:r>
        <w:rPr>
          <w:rFonts w:ascii="Arial" w:hAnsi="Arial" w:cs="Arial"/>
          <w:bCs/>
          <w:iCs/>
          <w:color w:val="000000"/>
          <w:sz w:val="24"/>
          <w:szCs w:val="24"/>
          <w:lang w:val="en-ZA"/>
        </w:rPr>
        <w:t>are</w:t>
      </w:r>
      <w:r w:rsidRPr="00627152">
        <w:rPr>
          <w:rFonts w:ascii="Arial" w:hAnsi="Arial" w:cs="Arial"/>
          <w:bCs/>
          <w:iCs/>
          <w:color w:val="000000"/>
          <w:sz w:val="24"/>
          <w:szCs w:val="24"/>
          <w:lang w:val="en-ZA"/>
        </w:rPr>
        <w:t xml:space="preserve"> executed at the national level while others </w:t>
      </w:r>
      <w:r>
        <w:rPr>
          <w:rFonts w:ascii="Arial" w:hAnsi="Arial" w:cs="Arial"/>
          <w:bCs/>
          <w:iCs/>
          <w:color w:val="000000"/>
          <w:sz w:val="24"/>
          <w:szCs w:val="24"/>
          <w:lang w:val="en-ZA"/>
        </w:rPr>
        <w:t>are</w:t>
      </w:r>
      <w:r w:rsidRPr="00627152">
        <w:rPr>
          <w:rFonts w:ascii="Arial" w:hAnsi="Arial" w:cs="Arial"/>
          <w:bCs/>
          <w:iCs/>
          <w:color w:val="000000"/>
          <w:sz w:val="24"/>
          <w:szCs w:val="24"/>
          <w:lang w:val="en-ZA"/>
        </w:rPr>
        <w:t xml:space="preserve"> executed at the regional level to provide for sharing experiences and best practices.</w:t>
      </w:r>
    </w:p>
    <w:p w14:paraId="73B263CE" w14:textId="77777777" w:rsidR="00C04AFA" w:rsidRDefault="00C04AFA" w:rsidP="00C04AFA">
      <w:pPr>
        <w:pStyle w:val="ListParagraph"/>
        <w:ind w:left="0"/>
        <w:jc w:val="both"/>
        <w:rPr>
          <w:rFonts w:ascii="Arial" w:hAnsi="Arial" w:cs="Arial"/>
          <w:bCs/>
          <w:iCs/>
          <w:color w:val="000000"/>
          <w:sz w:val="24"/>
          <w:szCs w:val="24"/>
          <w:lang w:val="en-ZA"/>
        </w:rPr>
      </w:pPr>
    </w:p>
    <w:p w14:paraId="7B694A6C" w14:textId="77777777" w:rsidR="00C04AFA" w:rsidRPr="00627152" w:rsidRDefault="00C04AFA" w:rsidP="00C04AFA">
      <w:pPr>
        <w:widowControl w:val="0"/>
        <w:tabs>
          <w:tab w:val="left" w:pos="360"/>
          <w:tab w:val="left" w:pos="450"/>
        </w:tabs>
        <w:jc w:val="both"/>
        <w:rPr>
          <w:rFonts w:ascii="Arial" w:hAnsi="Arial" w:cs="Arial"/>
          <w:color w:val="000000" w:themeColor="text1"/>
          <w:sz w:val="24"/>
          <w:szCs w:val="24"/>
        </w:rPr>
      </w:pPr>
      <w:r w:rsidRPr="00627152">
        <w:rPr>
          <w:rFonts w:ascii="Arial" w:hAnsi="Arial" w:cs="Arial"/>
          <w:color w:val="000000" w:themeColor="text1"/>
          <w:sz w:val="24"/>
          <w:szCs w:val="24"/>
        </w:rPr>
        <w:t xml:space="preserve">Key components of the project include: </w:t>
      </w:r>
    </w:p>
    <w:p w14:paraId="221E3A81" w14:textId="77777777" w:rsidR="00C04AFA" w:rsidRDefault="00C04AFA" w:rsidP="00C04AFA">
      <w:pPr>
        <w:widowControl w:val="0"/>
        <w:numPr>
          <w:ilvl w:val="0"/>
          <w:numId w:val="23"/>
        </w:numPr>
        <w:tabs>
          <w:tab w:val="left" w:pos="360"/>
          <w:tab w:val="left" w:pos="450"/>
        </w:tabs>
        <w:spacing w:before="100" w:beforeAutospacing="1"/>
        <w:ind w:left="720"/>
        <w:contextualSpacing/>
        <w:jc w:val="both"/>
        <w:rPr>
          <w:rFonts w:ascii="Arial" w:hAnsi="Arial" w:cs="Arial"/>
          <w:color w:val="000000" w:themeColor="text1"/>
          <w:sz w:val="24"/>
          <w:szCs w:val="24"/>
        </w:rPr>
      </w:pPr>
      <w:r w:rsidRPr="00627152">
        <w:rPr>
          <w:rFonts w:ascii="Arial" w:hAnsi="Arial" w:cs="Arial"/>
          <w:color w:val="000000" w:themeColor="text1"/>
          <w:sz w:val="24"/>
          <w:szCs w:val="24"/>
        </w:rPr>
        <w:t>Improving core trade infrastructure and facilities in the border areas</w:t>
      </w:r>
      <w:r>
        <w:rPr>
          <w:rFonts w:ascii="Arial" w:hAnsi="Arial" w:cs="Arial"/>
          <w:color w:val="000000" w:themeColor="text1"/>
          <w:sz w:val="24"/>
          <w:szCs w:val="24"/>
        </w:rPr>
        <w:t>;</w:t>
      </w:r>
    </w:p>
    <w:p w14:paraId="7CB72ABF" w14:textId="77777777" w:rsidR="00C04AFA" w:rsidRPr="00C83A50" w:rsidRDefault="00C04AFA" w:rsidP="00C04AFA">
      <w:pPr>
        <w:widowControl w:val="0"/>
        <w:numPr>
          <w:ilvl w:val="0"/>
          <w:numId w:val="23"/>
        </w:numPr>
        <w:tabs>
          <w:tab w:val="left" w:pos="360"/>
          <w:tab w:val="left" w:pos="450"/>
        </w:tabs>
        <w:spacing w:before="100" w:beforeAutospacing="1"/>
        <w:ind w:left="360" w:hanging="360"/>
        <w:contextualSpacing/>
        <w:jc w:val="both"/>
        <w:rPr>
          <w:rFonts w:ascii="Arial" w:hAnsi="Arial" w:cs="Arial"/>
          <w:color w:val="000000" w:themeColor="text1"/>
          <w:sz w:val="24"/>
          <w:szCs w:val="24"/>
        </w:rPr>
      </w:pPr>
      <w:r w:rsidRPr="00C83A50">
        <w:rPr>
          <w:rFonts w:ascii="Arial" w:hAnsi="Arial" w:cs="Arial"/>
          <w:color w:val="000000" w:themeColor="text1"/>
          <w:sz w:val="24"/>
          <w:szCs w:val="24"/>
        </w:rPr>
        <w:t>Implementation of policy and procedural reforms and capacity building to facilitate</w:t>
      </w:r>
      <w:r>
        <w:rPr>
          <w:rFonts w:ascii="Arial" w:hAnsi="Arial" w:cs="Arial"/>
          <w:color w:val="000000" w:themeColor="text1"/>
          <w:sz w:val="24"/>
          <w:szCs w:val="24"/>
        </w:rPr>
        <w:t xml:space="preserve"> </w:t>
      </w:r>
      <w:r w:rsidRPr="00C83A50">
        <w:rPr>
          <w:rFonts w:ascii="Arial" w:hAnsi="Arial" w:cs="Arial"/>
          <w:color w:val="000000" w:themeColor="text1"/>
          <w:sz w:val="24"/>
          <w:szCs w:val="24"/>
        </w:rPr>
        <w:t>cross-border trade in goods and services;</w:t>
      </w:r>
    </w:p>
    <w:p w14:paraId="19EFD0F5" w14:textId="77777777" w:rsidR="00C04AFA" w:rsidRPr="00627152" w:rsidRDefault="00C04AFA" w:rsidP="00C04AFA">
      <w:pPr>
        <w:widowControl w:val="0"/>
        <w:numPr>
          <w:ilvl w:val="0"/>
          <w:numId w:val="23"/>
        </w:numPr>
        <w:tabs>
          <w:tab w:val="left" w:pos="360"/>
          <w:tab w:val="left" w:pos="450"/>
        </w:tabs>
        <w:spacing w:before="100" w:beforeAutospacing="1"/>
        <w:ind w:left="0" w:firstLine="0"/>
        <w:jc w:val="both"/>
        <w:rPr>
          <w:rFonts w:ascii="Arial" w:hAnsi="Arial" w:cs="Arial"/>
          <w:color w:val="000000" w:themeColor="text1"/>
          <w:sz w:val="24"/>
          <w:szCs w:val="24"/>
        </w:rPr>
      </w:pPr>
      <w:r>
        <w:rPr>
          <w:rFonts w:ascii="Arial" w:hAnsi="Arial" w:cs="Arial"/>
          <w:color w:val="000000" w:themeColor="text1"/>
          <w:sz w:val="24"/>
          <w:szCs w:val="24"/>
        </w:rPr>
        <w:t>P</w:t>
      </w:r>
      <w:r w:rsidRPr="00627152">
        <w:rPr>
          <w:rFonts w:ascii="Arial" w:hAnsi="Arial" w:cs="Arial"/>
          <w:color w:val="000000" w:themeColor="text1"/>
          <w:sz w:val="24"/>
          <w:szCs w:val="24"/>
        </w:rPr>
        <w:t>erformance based management in cross border administration; and</w:t>
      </w:r>
    </w:p>
    <w:p w14:paraId="20300C51" w14:textId="77777777" w:rsidR="00C04AFA" w:rsidRDefault="00C04AFA" w:rsidP="00C04AFA">
      <w:pPr>
        <w:widowControl w:val="0"/>
        <w:numPr>
          <w:ilvl w:val="0"/>
          <w:numId w:val="23"/>
        </w:numPr>
        <w:tabs>
          <w:tab w:val="left" w:pos="360"/>
          <w:tab w:val="left" w:pos="450"/>
        </w:tabs>
        <w:spacing w:before="100" w:beforeAutospacing="1"/>
        <w:ind w:left="720"/>
        <w:jc w:val="both"/>
        <w:rPr>
          <w:rFonts w:ascii="Arial" w:hAnsi="Arial" w:cs="Arial"/>
          <w:color w:val="000000" w:themeColor="text1"/>
          <w:sz w:val="24"/>
          <w:szCs w:val="24"/>
        </w:rPr>
      </w:pPr>
      <w:r w:rsidRPr="00627152">
        <w:rPr>
          <w:rFonts w:ascii="Arial" w:hAnsi="Arial" w:cs="Arial"/>
          <w:color w:val="000000" w:themeColor="text1"/>
          <w:sz w:val="24"/>
          <w:szCs w:val="24"/>
        </w:rPr>
        <w:t>Implementation support, communication, monitoring and evaluation</w:t>
      </w:r>
      <w:r>
        <w:rPr>
          <w:rFonts w:ascii="Arial" w:hAnsi="Arial" w:cs="Arial"/>
          <w:color w:val="000000" w:themeColor="text1"/>
          <w:sz w:val="24"/>
          <w:szCs w:val="24"/>
        </w:rPr>
        <w:t>.</w:t>
      </w:r>
    </w:p>
    <w:p w14:paraId="075EDCF7" w14:textId="77777777" w:rsidR="00C04AFA" w:rsidRDefault="00C04AFA" w:rsidP="00C04AFA">
      <w:pPr>
        <w:pStyle w:val="ListParagraph"/>
        <w:ind w:left="0"/>
        <w:jc w:val="both"/>
        <w:rPr>
          <w:rFonts w:ascii="Arial" w:hAnsi="Arial" w:cs="Arial"/>
          <w:bCs/>
          <w:iCs/>
          <w:color w:val="000000"/>
          <w:sz w:val="24"/>
          <w:szCs w:val="24"/>
          <w:lang w:val="en-ZA"/>
        </w:rPr>
      </w:pPr>
    </w:p>
    <w:p w14:paraId="0D01B9D2" w14:textId="6C8C7BD6" w:rsidR="00856361" w:rsidRDefault="00856361" w:rsidP="00202D91">
      <w:pPr>
        <w:jc w:val="both"/>
        <w:rPr>
          <w:rFonts w:ascii="Arial" w:hAnsi="Arial" w:cs="Arial"/>
          <w:b/>
          <w:sz w:val="24"/>
          <w:szCs w:val="24"/>
        </w:rPr>
      </w:pPr>
      <w:r>
        <w:rPr>
          <w:rFonts w:ascii="Arial" w:hAnsi="Arial" w:cs="Arial"/>
          <w:b/>
          <w:sz w:val="24"/>
          <w:szCs w:val="24"/>
        </w:rPr>
        <w:t xml:space="preserve">Source of </w:t>
      </w:r>
      <w:r w:rsidR="00423C7D">
        <w:rPr>
          <w:rFonts w:ascii="Arial" w:hAnsi="Arial" w:cs="Arial"/>
          <w:b/>
          <w:sz w:val="24"/>
          <w:szCs w:val="24"/>
        </w:rPr>
        <w:t xml:space="preserve">Funding: </w:t>
      </w:r>
      <w:r w:rsidR="00C04AFA">
        <w:rPr>
          <w:rFonts w:ascii="Arial" w:hAnsi="Arial" w:cs="Arial"/>
          <w:b/>
          <w:sz w:val="24"/>
          <w:szCs w:val="24"/>
        </w:rPr>
        <w:t>World Bank Group</w:t>
      </w:r>
    </w:p>
    <w:p w14:paraId="74AA3F29" w14:textId="4246027A" w:rsidR="00D05E81" w:rsidRDefault="00D05E81" w:rsidP="00202D91">
      <w:pPr>
        <w:jc w:val="both"/>
        <w:rPr>
          <w:rFonts w:ascii="Arial" w:hAnsi="Arial" w:cs="Arial"/>
          <w:b/>
          <w:sz w:val="24"/>
          <w:szCs w:val="24"/>
        </w:rPr>
      </w:pPr>
    </w:p>
    <w:tbl>
      <w:tblPr>
        <w:tblStyle w:val="TableGrid"/>
        <w:tblW w:w="0" w:type="auto"/>
        <w:tblInd w:w="-5" w:type="dxa"/>
        <w:tblLook w:val="04A0" w:firstRow="1" w:lastRow="0" w:firstColumn="1" w:lastColumn="0" w:noHBand="0" w:noVBand="1"/>
      </w:tblPr>
      <w:tblGrid>
        <w:gridCol w:w="4590"/>
        <w:gridCol w:w="3685"/>
      </w:tblGrid>
      <w:tr w:rsidR="00F3351F" w14:paraId="03CAF7E3" w14:textId="77777777" w:rsidTr="00C04AFA">
        <w:tc>
          <w:tcPr>
            <w:tcW w:w="4590" w:type="dxa"/>
          </w:tcPr>
          <w:p w14:paraId="27C368CD" w14:textId="5B4789F1" w:rsidR="00F3351F" w:rsidRDefault="00F3351F" w:rsidP="00202D91">
            <w:pPr>
              <w:jc w:val="both"/>
              <w:rPr>
                <w:rFonts w:ascii="Arial" w:hAnsi="Arial" w:cs="Arial"/>
                <w:b/>
                <w:sz w:val="24"/>
                <w:szCs w:val="24"/>
              </w:rPr>
            </w:pPr>
            <w:r>
              <w:rPr>
                <w:rFonts w:ascii="Arial" w:hAnsi="Arial" w:cs="Arial"/>
                <w:b/>
                <w:sz w:val="24"/>
                <w:szCs w:val="24"/>
              </w:rPr>
              <w:t>Grant Utilization Summary</w:t>
            </w:r>
          </w:p>
        </w:tc>
        <w:tc>
          <w:tcPr>
            <w:tcW w:w="3685" w:type="dxa"/>
          </w:tcPr>
          <w:p w14:paraId="0E984CE7" w14:textId="59EB7C8C" w:rsidR="00F3351F" w:rsidRDefault="00F3351F" w:rsidP="00F3351F">
            <w:pPr>
              <w:jc w:val="right"/>
              <w:rPr>
                <w:rFonts w:ascii="Arial" w:hAnsi="Arial" w:cs="Arial"/>
                <w:b/>
                <w:sz w:val="24"/>
                <w:szCs w:val="24"/>
              </w:rPr>
            </w:pPr>
            <w:r>
              <w:rPr>
                <w:rFonts w:ascii="Arial" w:hAnsi="Arial" w:cs="Arial"/>
                <w:b/>
                <w:sz w:val="24"/>
                <w:szCs w:val="24"/>
              </w:rPr>
              <w:t>Currency</w:t>
            </w:r>
            <w:r w:rsidR="00CC43CC">
              <w:rPr>
                <w:rFonts w:ascii="Arial" w:hAnsi="Arial" w:cs="Arial"/>
                <w:b/>
                <w:sz w:val="24"/>
                <w:szCs w:val="24"/>
              </w:rPr>
              <w:t xml:space="preserve"> </w:t>
            </w:r>
            <w:r w:rsidR="00C04AFA">
              <w:rPr>
                <w:rFonts w:ascii="Arial" w:hAnsi="Arial" w:cs="Arial"/>
                <w:b/>
                <w:sz w:val="24"/>
                <w:szCs w:val="24"/>
              </w:rPr>
              <w:t>-US Dollar</w:t>
            </w:r>
          </w:p>
        </w:tc>
      </w:tr>
      <w:tr w:rsidR="00F3351F" w14:paraId="07DE071B" w14:textId="77777777" w:rsidTr="00C04AFA">
        <w:tc>
          <w:tcPr>
            <w:tcW w:w="4590" w:type="dxa"/>
          </w:tcPr>
          <w:p w14:paraId="28FCEEFE" w14:textId="6543FE76" w:rsidR="00F3351F" w:rsidRPr="00F3351F" w:rsidRDefault="00F3351F" w:rsidP="00202D91">
            <w:pPr>
              <w:jc w:val="both"/>
              <w:rPr>
                <w:rFonts w:ascii="Arial" w:hAnsi="Arial" w:cs="Arial"/>
                <w:bCs/>
                <w:sz w:val="24"/>
                <w:szCs w:val="24"/>
              </w:rPr>
            </w:pPr>
            <w:r w:rsidRPr="00F3351F">
              <w:rPr>
                <w:rFonts w:ascii="Arial" w:hAnsi="Arial" w:cs="Arial"/>
                <w:bCs/>
                <w:sz w:val="24"/>
                <w:szCs w:val="24"/>
              </w:rPr>
              <w:t>Grant Amount</w:t>
            </w:r>
          </w:p>
        </w:tc>
        <w:tc>
          <w:tcPr>
            <w:tcW w:w="3685" w:type="dxa"/>
          </w:tcPr>
          <w:p w14:paraId="0A6961EA" w14:textId="38C516DD" w:rsidR="00F3351F" w:rsidRPr="00F3351F" w:rsidRDefault="00C04AFA" w:rsidP="00F3351F">
            <w:pPr>
              <w:jc w:val="right"/>
              <w:rPr>
                <w:rFonts w:ascii="Arial" w:hAnsi="Arial" w:cs="Arial"/>
                <w:bCs/>
                <w:sz w:val="24"/>
                <w:szCs w:val="24"/>
              </w:rPr>
            </w:pPr>
            <w:r>
              <w:rPr>
                <w:rFonts w:ascii="Arial" w:hAnsi="Arial" w:cs="Arial"/>
                <w:bCs/>
                <w:sz w:val="24"/>
                <w:szCs w:val="24"/>
              </w:rPr>
              <w:t>5,000,000</w:t>
            </w:r>
          </w:p>
        </w:tc>
      </w:tr>
      <w:tr w:rsidR="00F3351F" w14:paraId="6F3BA23A" w14:textId="77777777" w:rsidTr="00C04AFA">
        <w:tc>
          <w:tcPr>
            <w:tcW w:w="4590" w:type="dxa"/>
          </w:tcPr>
          <w:p w14:paraId="6BC35A04" w14:textId="410CA9DB" w:rsidR="00F3351F" w:rsidRPr="00F3351F" w:rsidRDefault="00F3351F" w:rsidP="00202D91">
            <w:pPr>
              <w:jc w:val="both"/>
              <w:rPr>
                <w:rFonts w:ascii="Arial" w:hAnsi="Arial" w:cs="Arial"/>
                <w:bCs/>
                <w:sz w:val="24"/>
                <w:szCs w:val="24"/>
              </w:rPr>
            </w:pPr>
            <w:r w:rsidRPr="00F3351F">
              <w:rPr>
                <w:rFonts w:ascii="Arial" w:hAnsi="Arial" w:cs="Arial"/>
                <w:bCs/>
                <w:sz w:val="24"/>
                <w:szCs w:val="24"/>
              </w:rPr>
              <w:t>Grant utilized before current year</w:t>
            </w:r>
          </w:p>
        </w:tc>
        <w:tc>
          <w:tcPr>
            <w:tcW w:w="3685" w:type="dxa"/>
          </w:tcPr>
          <w:p w14:paraId="40614909" w14:textId="13D32AFD" w:rsidR="00F3351F" w:rsidRPr="00F3351F" w:rsidRDefault="00AA15A0" w:rsidP="00C04AFA">
            <w:pPr>
              <w:jc w:val="right"/>
              <w:rPr>
                <w:rFonts w:ascii="Arial" w:hAnsi="Arial" w:cs="Arial"/>
                <w:bCs/>
                <w:sz w:val="24"/>
                <w:szCs w:val="24"/>
              </w:rPr>
            </w:pPr>
            <w:r>
              <w:rPr>
                <w:rFonts w:ascii="Arial" w:hAnsi="Arial" w:cs="Arial"/>
                <w:bCs/>
                <w:sz w:val="24"/>
                <w:szCs w:val="24"/>
              </w:rPr>
              <w:t>75,940</w:t>
            </w:r>
          </w:p>
        </w:tc>
      </w:tr>
      <w:tr w:rsidR="00F3351F" w14:paraId="763BF8AD" w14:textId="77777777" w:rsidTr="00C04AFA">
        <w:tc>
          <w:tcPr>
            <w:tcW w:w="4590" w:type="dxa"/>
          </w:tcPr>
          <w:p w14:paraId="5DCB819B" w14:textId="49358E97" w:rsidR="00F3351F" w:rsidRPr="00F3351F" w:rsidRDefault="00F3351F" w:rsidP="00202D91">
            <w:pPr>
              <w:jc w:val="both"/>
              <w:rPr>
                <w:rFonts w:ascii="Arial" w:hAnsi="Arial" w:cs="Arial"/>
                <w:bCs/>
                <w:sz w:val="24"/>
                <w:szCs w:val="24"/>
              </w:rPr>
            </w:pPr>
            <w:r>
              <w:rPr>
                <w:rFonts w:ascii="Arial" w:hAnsi="Arial" w:cs="Arial"/>
                <w:bCs/>
                <w:sz w:val="24"/>
                <w:szCs w:val="24"/>
              </w:rPr>
              <w:t>Grant utilized in 201</w:t>
            </w:r>
            <w:r w:rsidR="00AA15A0">
              <w:rPr>
                <w:rFonts w:ascii="Arial" w:hAnsi="Arial" w:cs="Arial"/>
                <w:bCs/>
                <w:sz w:val="24"/>
                <w:szCs w:val="24"/>
              </w:rPr>
              <w:t>7</w:t>
            </w:r>
          </w:p>
        </w:tc>
        <w:tc>
          <w:tcPr>
            <w:tcW w:w="3685" w:type="dxa"/>
          </w:tcPr>
          <w:p w14:paraId="6337FEEF" w14:textId="5209AAD1" w:rsidR="00F3351F" w:rsidRPr="00F3351F" w:rsidRDefault="00AA15A0" w:rsidP="000620AB">
            <w:pPr>
              <w:jc w:val="right"/>
              <w:rPr>
                <w:rFonts w:ascii="Arial" w:hAnsi="Arial" w:cs="Arial"/>
                <w:bCs/>
                <w:sz w:val="24"/>
                <w:szCs w:val="24"/>
              </w:rPr>
            </w:pPr>
            <w:r>
              <w:rPr>
                <w:rFonts w:ascii="Arial" w:hAnsi="Arial" w:cs="Arial"/>
                <w:bCs/>
                <w:sz w:val="24"/>
                <w:szCs w:val="24"/>
              </w:rPr>
              <w:t>790,160</w:t>
            </w:r>
          </w:p>
        </w:tc>
      </w:tr>
      <w:tr w:rsidR="00F3351F" w14:paraId="2E642490" w14:textId="77777777" w:rsidTr="00C04AFA">
        <w:tc>
          <w:tcPr>
            <w:tcW w:w="4590" w:type="dxa"/>
          </w:tcPr>
          <w:p w14:paraId="75C00D97" w14:textId="27B02E21" w:rsidR="00F3351F" w:rsidRPr="00F3351F" w:rsidRDefault="00F3351F" w:rsidP="00202D91">
            <w:pPr>
              <w:jc w:val="both"/>
              <w:rPr>
                <w:rFonts w:ascii="Arial" w:hAnsi="Arial" w:cs="Arial"/>
                <w:b/>
                <w:sz w:val="24"/>
                <w:szCs w:val="24"/>
              </w:rPr>
            </w:pPr>
            <w:r w:rsidRPr="00F3351F">
              <w:rPr>
                <w:rFonts w:ascii="Arial" w:hAnsi="Arial" w:cs="Arial"/>
                <w:b/>
                <w:sz w:val="24"/>
                <w:szCs w:val="24"/>
              </w:rPr>
              <w:t xml:space="preserve">Balance </w:t>
            </w:r>
            <w:r>
              <w:rPr>
                <w:rFonts w:ascii="Arial" w:hAnsi="Arial" w:cs="Arial"/>
                <w:b/>
                <w:sz w:val="24"/>
                <w:szCs w:val="24"/>
              </w:rPr>
              <w:t>-201</w:t>
            </w:r>
            <w:r w:rsidR="00B5328E">
              <w:rPr>
                <w:rFonts w:ascii="Arial" w:hAnsi="Arial" w:cs="Arial"/>
                <w:b/>
                <w:sz w:val="24"/>
                <w:szCs w:val="24"/>
              </w:rPr>
              <w:t>8</w:t>
            </w:r>
            <w:r>
              <w:rPr>
                <w:rFonts w:ascii="Arial" w:hAnsi="Arial" w:cs="Arial"/>
                <w:b/>
                <w:sz w:val="24"/>
                <w:szCs w:val="24"/>
              </w:rPr>
              <w:t xml:space="preserve"> </w:t>
            </w:r>
          </w:p>
        </w:tc>
        <w:tc>
          <w:tcPr>
            <w:tcW w:w="3685" w:type="dxa"/>
          </w:tcPr>
          <w:p w14:paraId="63D646B9" w14:textId="46582E06" w:rsidR="00F3351F" w:rsidRPr="00F3351F" w:rsidRDefault="00AA15A0" w:rsidP="00F3351F">
            <w:pPr>
              <w:jc w:val="right"/>
              <w:rPr>
                <w:rFonts w:ascii="Arial" w:hAnsi="Arial" w:cs="Arial"/>
                <w:b/>
                <w:sz w:val="24"/>
                <w:szCs w:val="24"/>
              </w:rPr>
            </w:pPr>
            <w:r>
              <w:rPr>
                <w:rFonts w:ascii="Arial" w:hAnsi="Arial" w:cs="Arial"/>
                <w:b/>
                <w:sz w:val="24"/>
                <w:szCs w:val="24"/>
              </w:rPr>
              <w:t>4,133,900</w:t>
            </w:r>
          </w:p>
        </w:tc>
      </w:tr>
    </w:tbl>
    <w:p w14:paraId="28761B39" w14:textId="55FF3365" w:rsidR="00F3351F" w:rsidRDefault="00F3351F" w:rsidP="00202D91">
      <w:pPr>
        <w:jc w:val="both"/>
        <w:rPr>
          <w:rFonts w:ascii="Arial" w:hAnsi="Arial" w:cs="Arial"/>
          <w:b/>
          <w:sz w:val="24"/>
          <w:szCs w:val="24"/>
        </w:rPr>
      </w:pPr>
    </w:p>
    <w:p w14:paraId="3A6393CA" w14:textId="31CE06A7" w:rsidR="00F3351F" w:rsidRDefault="00224AFF" w:rsidP="00202D91">
      <w:pPr>
        <w:jc w:val="both"/>
        <w:rPr>
          <w:rFonts w:ascii="Arial" w:hAnsi="Arial" w:cs="Arial"/>
          <w:b/>
          <w:sz w:val="24"/>
          <w:szCs w:val="24"/>
        </w:rPr>
      </w:pPr>
      <w:r>
        <w:rPr>
          <w:rFonts w:ascii="Arial" w:hAnsi="Arial" w:cs="Arial"/>
          <w:b/>
          <w:sz w:val="24"/>
          <w:szCs w:val="24"/>
        </w:rPr>
        <w:t>––––––––––––––––––––––––––––––––––––––––––––––––––––––––––––––––––––––</w:t>
      </w:r>
    </w:p>
    <w:p w14:paraId="47E20DAF" w14:textId="77777777" w:rsidR="00224AFF" w:rsidRDefault="00224AFF" w:rsidP="00202D91">
      <w:pPr>
        <w:jc w:val="both"/>
        <w:rPr>
          <w:rFonts w:ascii="Arial" w:hAnsi="Arial" w:cs="Arial"/>
          <w:b/>
          <w:sz w:val="24"/>
          <w:szCs w:val="24"/>
        </w:rPr>
      </w:pPr>
    </w:p>
    <w:p w14:paraId="6A39FCED" w14:textId="01118494" w:rsidR="00F3351F" w:rsidRDefault="00224AFF" w:rsidP="00224AFF">
      <w:pPr>
        <w:pStyle w:val="ListParagraph"/>
        <w:numPr>
          <w:ilvl w:val="0"/>
          <w:numId w:val="21"/>
        </w:numPr>
        <w:jc w:val="both"/>
        <w:rPr>
          <w:rFonts w:ascii="Arial" w:hAnsi="Arial" w:cs="Arial"/>
          <w:bCs/>
          <w:sz w:val="24"/>
          <w:szCs w:val="24"/>
        </w:rPr>
      </w:pPr>
      <w:r w:rsidRPr="00224AFF">
        <w:rPr>
          <w:rFonts w:ascii="Arial" w:hAnsi="Arial" w:cs="Arial"/>
          <w:bCs/>
          <w:sz w:val="24"/>
          <w:szCs w:val="24"/>
        </w:rPr>
        <w:t xml:space="preserve">The </w:t>
      </w:r>
      <w:bookmarkStart w:id="1" w:name="_Hlk20050551"/>
      <w:r w:rsidRPr="00224AFF">
        <w:rPr>
          <w:rFonts w:ascii="Arial" w:hAnsi="Arial" w:cs="Arial"/>
          <w:bCs/>
          <w:sz w:val="24"/>
          <w:szCs w:val="24"/>
        </w:rPr>
        <w:t xml:space="preserve">Sub Committee </w:t>
      </w:r>
      <w:bookmarkEnd w:id="1"/>
      <w:r w:rsidRPr="00224AFF">
        <w:rPr>
          <w:rFonts w:ascii="Arial" w:hAnsi="Arial" w:cs="Arial"/>
          <w:bCs/>
          <w:sz w:val="24"/>
          <w:szCs w:val="24"/>
        </w:rPr>
        <w:t xml:space="preserve">is </w:t>
      </w:r>
      <w:r>
        <w:rPr>
          <w:rFonts w:ascii="Arial" w:hAnsi="Arial" w:cs="Arial"/>
          <w:bCs/>
          <w:sz w:val="24"/>
          <w:szCs w:val="24"/>
        </w:rPr>
        <w:t>invited to consider the 201</w:t>
      </w:r>
      <w:r w:rsidR="00AA15A0">
        <w:rPr>
          <w:rFonts w:ascii="Arial" w:hAnsi="Arial" w:cs="Arial"/>
          <w:bCs/>
          <w:sz w:val="24"/>
          <w:szCs w:val="24"/>
        </w:rPr>
        <w:t>7</w:t>
      </w:r>
      <w:r>
        <w:rPr>
          <w:rFonts w:ascii="Arial" w:hAnsi="Arial" w:cs="Arial"/>
          <w:bCs/>
          <w:sz w:val="24"/>
          <w:szCs w:val="24"/>
        </w:rPr>
        <w:t xml:space="preserve"> </w:t>
      </w:r>
      <w:r w:rsidRPr="00224AFF">
        <w:rPr>
          <w:rFonts w:ascii="Arial" w:hAnsi="Arial" w:cs="Arial"/>
          <w:bCs/>
          <w:sz w:val="24"/>
          <w:szCs w:val="24"/>
        </w:rPr>
        <w:t>Audited Financial Statements</w:t>
      </w:r>
      <w:r>
        <w:rPr>
          <w:rFonts w:ascii="Arial" w:hAnsi="Arial" w:cs="Arial"/>
          <w:bCs/>
          <w:sz w:val="24"/>
          <w:szCs w:val="24"/>
        </w:rPr>
        <w:t xml:space="preserve"> and accompanying Management Letter issued by the external auditors </w:t>
      </w:r>
      <w:bookmarkStart w:id="2" w:name="_Hlk20151513"/>
      <w:r>
        <w:rPr>
          <w:rFonts w:ascii="Arial" w:hAnsi="Arial" w:cs="Arial"/>
          <w:bCs/>
          <w:sz w:val="24"/>
          <w:szCs w:val="24"/>
        </w:rPr>
        <w:t>(</w:t>
      </w:r>
      <w:bookmarkEnd w:id="2"/>
      <w:r w:rsidR="000620AB">
        <w:rPr>
          <w:rFonts w:ascii="Arial" w:hAnsi="Arial" w:cs="Arial"/>
          <w:bCs/>
          <w:sz w:val="24"/>
          <w:szCs w:val="24"/>
        </w:rPr>
        <w:t>KPMG Zambia</w:t>
      </w:r>
      <w:r>
        <w:rPr>
          <w:rFonts w:ascii="Arial" w:hAnsi="Arial" w:cs="Arial"/>
          <w:bCs/>
          <w:sz w:val="24"/>
          <w:szCs w:val="24"/>
        </w:rPr>
        <w:t xml:space="preserve">). The period covered is from </w:t>
      </w:r>
      <w:r w:rsidR="00CC43CC">
        <w:rPr>
          <w:rFonts w:ascii="Arial" w:hAnsi="Arial" w:cs="Arial"/>
          <w:bCs/>
          <w:sz w:val="24"/>
          <w:szCs w:val="24"/>
        </w:rPr>
        <w:t>January 201</w:t>
      </w:r>
      <w:r w:rsidR="00AA15A0">
        <w:rPr>
          <w:rFonts w:ascii="Arial" w:hAnsi="Arial" w:cs="Arial"/>
          <w:bCs/>
          <w:sz w:val="24"/>
          <w:szCs w:val="24"/>
        </w:rPr>
        <w:t>7</w:t>
      </w:r>
      <w:r w:rsidR="00CC43CC">
        <w:rPr>
          <w:rFonts w:ascii="Arial" w:hAnsi="Arial" w:cs="Arial"/>
          <w:bCs/>
          <w:sz w:val="24"/>
          <w:szCs w:val="24"/>
        </w:rPr>
        <w:t xml:space="preserve"> to December 201</w:t>
      </w:r>
      <w:r w:rsidR="00AA15A0">
        <w:rPr>
          <w:rFonts w:ascii="Arial" w:hAnsi="Arial" w:cs="Arial"/>
          <w:bCs/>
          <w:sz w:val="24"/>
          <w:szCs w:val="24"/>
        </w:rPr>
        <w:t>7.</w:t>
      </w:r>
    </w:p>
    <w:p w14:paraId="382115F5" w14:textId="3964152C" w:rsidR="00224AFF" w:rsidRDefault="00A17996" w:rsidP="00224AFF">
      <w:pPr>
        <w:pStyle w:val="ListParagraph"/>
        <w:numPr>
          <w:ilvl w:val="0"/>
          <w:numId w:val="21"/>
        </w:numPr>
        <w:jc w:val="both"/>
        <w:rPr>
          <w:rFonts w:ascii="Arial" w:hAnsi="Arial" w:cs="Arial"/>
          <w:bCs/>
          <w:sz w:val="24"/>
          <w:szCs w:val="24"/>
        </w:rPr>
      </w:pPr>
      <w:r>
        <w:rPr>
          <w:rFonts w:ascii="Arial" w:hAnsi="Arial" w:cs="Arial"/>
          <w:bCs/>
          <w:sz w:val="24"/>
          <w:szCs w:val="24"/>
        </w:rPr>
        <w:lastRenderedPageBreak/>
        <w:t xml:space="preserve">The </w:t>
      </w:r>
      <w:r w:rsidRPr="00224AFF">
        <w:rPr>
          <w:rFonts w:ascii="Arial" w:hAnsi="Arial" w:cs="Arial"/>
          <w:bCs/>
          <w:sz w:val="24"/>
          <w:szCs w:val="24"/>
        </w:rPr>
        <w:t>Sub Committee</w:t>
      </w:r>
      <w:r>
        <w:rPr>
          <w:rFonts w:ascii="Arial" w:hAnsi="Arial" w:cs="Arial"/>
          <w:bCs/>
          <w:sz w:val="24"/>
          <w:szCs w:val="24"/>
        </w:rPr>
        <w:t xml:space="preserve"> is also invited to consider the following:</w:t>
      </w:r>
    </w:p>
    <w:p w14:paraId="2AD205CD" w14:textId="4F8CFED1" w:rsidR="00A17996" w:rsidRDefault="00A17996" w:rsidP="00A17996">
      <w:pPr>
        <w:pStyle w:val="ListParagraph"/>
        <w:rPr>
          <w:rFonts w:ascii="Arial" w:hAnsi="Arial" w:cs="Arial"/>
          <w:bCs/>
          <w:sz w:val="24"/>
          <w:szCs w:val="24"/>
        </w:rPr>
      </w:pPr>
    </w:p>
    <w:p w14:paraId="6F187CDA" w14:textId="382D68E1" w:rsidR="00A17996" w:rsidRDefault="00A17996" w:rsidP="00A17996">
      <w:pPr>
        <w:pStyle w:val="ListParagraph"/>
        <w:numPr>
          <w:ilvl w:val="1"/>
          <w:numId w:val="21"/>
        </w:numPr>
        <w:rPr>
          <w:rFonts w:ascii="Arial" w:hAnsi="Arial" w:cs="Arial"/>
          <w:bCs/>
          <w:sz w:val="24"/>
          <w:szCs w:val="24"/>
          <w:u w:val="single"/>
        </w:rPr>
      </w:pPr>
      <w:r w:rsidRPr="00A17996">
        <w:rPr>
          <w:rFonts w:ascii="Arial" w:hAnsi="Arial" w:cs="Arial"/>
          <w:bCs/>
          <w:sz w:val="24"/>
          <w:szCs w:val="24"/>
          <w:u w:val="single"/>
        </w:rPr>
        <w:t>Audit Opinion</w:t>
      </w:r>
    </w:p>
    <w:p w14:paraId="411D4DD0" w14:textId="5EA32F73" w:rsidR="00A17996" w:rsidRDefault="00A17996" w:rsidP="00A17996">
      <w:pPr>
        <w:pStyle w:val="ListParagraph"/>
        <w:ind w:left="1125"/>
        <w:rPr>
          <w:rFonts w:ascii="Arial" w:hAnsi="Arial" w:cs="Arial"/>
          <w:bCs/>
          <w:sz w:val="24"/>
          <w:szCs w:val="24"/>
          <w:u w:val="single"/>
        </w:rPr>
      </w:pPr>
    </w:p>
    <w:p w14:paraId="43318AB6" w14:textId="67BDE1C7" w:rsidR="00A17996" w:rsidRPr="00CC43CC" w:rsidRDefault="00A17996" w:rsidP="00CC43CC">
      <w:pPr>
        <w:ind w:left="720"/>
        <w:jc w:val="both"/>
        <w:rPr>
          <w:rFonts w:ascii="Arial" w:hAnsi="Arial" w:cs="Arial"/>
          <w:bCs/>
          <w:sz w:val="24"/>
          <w:szCs w:val="24"/>
        </w:rPr>
      </w:pPr>
      <w:r w:rsidRPr="00CC43CC">
        <w:rPr>
          <w:rFonts w:ascii="Arial" w:hAnsi="Arial" w:cs="Arial"/>
          <w:bCs/>
          <w:sz w:val="24"/>
          <w:szCs w:val="24"/>
        </w:rPr>
        <w:t>“</w:t>
      </w:r>
      <w:r w:rsidR="00CC43CC" w:rsidRPr="00CC43CC">
        <w:rPr>
          <w:rFonts w:ascii="Arial" w:hAnsi="Arial" w:cs="Arial"/>
          <w:bCs/>
          <w:sz w:val="24"/>
          <w:szCs w:val="24"/>
        </w:rPr>
        <w:t>In our opinion, the financial statement</w:t>
      </w:r>
      <w:r w:rsidR="000620AB">
        <w:rPr>
          <w:rFonts w:ascii="Arial" w:hAnsi="Arial" w:cs="Arial"/>
          <w:bCs/>
          <w:sz w:val="24"/>
          <w:szCs w:val="24"/>
        </w:rPr>
        <w:t>s, present fairly, in all material respects, the financial position</w:t>
      </w:r>
      <w:r w:rsidR="006F6FFD">
        <w:rPr>
          <w:rFonts w:ascii="Arial" w:hAnsi="Arial" w:cs="Arial"/>
          <w:bCs/>
          <w:sz w:val="24"/>
          <w:szCs w:val="24"/>
        </w:rPr>
        <w:t xml:space="preserve"> </w:t>
      </w:r>
      <w:r w:rsidR="000620AB">
        <w:rPr>
          <w:rFonts w:ascii="Arial" w:hAnsi="Arial" w:cs="Arial"/>
          <w:bCs/>
          <w:sz w:val="24"/>
          <w:szCs w:val="24"/>
        </w:rPr>
        <w:t>of COMESA- Great Lakes Trade</w:t>
      </w:r>
      <w:r w:rsidR="006F6FFD">
        <w:rPr>
          <w:rFonts w:ascii="Arial" w:hAnsi="Arial" w:cs="Arial"/>
          <w:bCs/>
          <w:sz w:val="24"/>
          <w:szCs w:val="24"/>
        </w:rPr>
        <w:t xml:space="preserve"> Facilitation Project as at 31 December 201</w:t>
      </w:r>
      <w:r w:rsidR="00AA15A0">
        <w:rPr>
          <w:rFonts w:ascii="Arial" w:hAnsi="Arial" w:cs="Arial"/>
          <w:bCs/>
          <w:sz w:val="24"/>
          <w:szCs w:val="24"/>
        </w:rPr>
        <w:t>7</w:t>
      </w:r>
      <w:r w:rsidR="006F6FFD">
        <w:rPr>
          <w:rFonts w:ascii="Arial" w:hAnsi="Arial" w:cs="Arial"/>
          <w:bCs/>
          <w:sz w:val="24"/>
          <w:szCs w:val="24"/>
        </w:rPr>
        <w:t xml:space="preserve"> and its financial performance and cash flows for the year then  ended in accordance with the basis of accounting described in note 2, and the requirements of the COMESA financial rules and regulations and the Protocol  of Agreement between COMESA and the World Bank Group</w:t>
      </w:r>
      <w:r w:rsidRPr="00CC43CC">
        <w:rPr>
          <w:rFonts w:ascii="Arial" w:hAnsi="Arial" w:cs="Arial"/>
          <w:bCs/>
          <w:sz w:val="24"/>
          <w:szCs w:val="24"/>
        </w:rPr>
        <w:t>”</w:t>
      </w:r>
      <w:r w:rsidR="00CC43CC">
        <w:rPr>
          <w:rFonts w:ascii="Arial" w:hAnsi="Arial" w:cs="Arial"/>
          <w:bCs/>
          <w:sz w:val="24"/>
          <w:szCs w:val="24"/>
        </w:rPr>
        <w:t>.</w:t>
      </w:r>
      <w:r w:rsidRPr="00CC43CC">
        <w:rPr>
          <w:rFonts w:ascii="Arial" w:hAnsi="Arial" w:cs="Arial"/>
          <w:bCs/>
          <w:sz w:val="24"/>
          <w:szCs w:val="24"/>
        </w:rPr>
        <w:t xml:space="preserve"> </w:t>
      </w:r>
    </w:p>
    <w:p w14:paraId="0EA61206" w14:textId="77777777" w:rsidR="00A17996" w:rsidRDefault="00A17996" w:rsidP="00A17996">
      <w:pPr>
        <w:rPr>
          <w:rFonts w:ascii="Arial" w:hAnsi="Arial" w:cs="Arial"/>
          <w:bCs/>
          <w:sz w:val="24"/>
          <w:szCs w:val="24"/>
        </w:rPr>
      </w:pPr>
      <w:r>
        <w:rPr>
          <w:rFonts w:ascii="Arial" w:hAnsi="Arial" w:cs="Arial"/>
          <w:bCs/>
          <w:sz w:val="24"/>
          <w:szCs w:val="24"/>
        </w:rPr>
        <w:t xml:space="preserve">              </w:t>
      </w:r>
    </w:p>
    <w:p w14:paraId="1D037012" w14:textId="622F9ABB" w:rsidR="00A17996" w:rsidRPr="00A17996" w:rsidRDefault="00A17996" w:rsidP="00A17996">
      <w:pPr>
        <w:pStyle w:val="ListParagraph"/>
        <w:numPr>
          <w:ilvl w:val="1"/>
          <w:numId w:val="21"/>
        </w:numPr>
        <w:rPr>
          <w:rFonts w:ascii="Arial" w:hAnsi="Arial" w:cs="Arial"/>
          <w:bCs/>
          <w:sz w:val="24"/>
          <w:szCs w:val="24"/>
          <w:u w:val="single"/>
        </w:rPr>
      </w:pPr>
      <w:r w:rsidRPr="00A17996">
        <w:rPr>
          <w:rFonts w:ascii="Arial" w:hAnsi="Arial" w:cs="Arial"/>
          <w:bCs/>
          <w:sz w:val="24"/>
          <w:szCs w:val="24"/>
          <w:u w:val="single"/>
        </w:rPr>
        <w:t>Management Letter</w:t>
      </w:r>
    </w:p>
    <w:p w14:paraId="39FAB647" w14:textId="77777777" w:rsidR="00A17996" w:rsidRPr="00A17996" w:rsidRDefault="00A17996" w:rsidP="00A17996">
      <w:pPr>
        <w:pStyle w:val="ListParagraph"/>
        <w:ind w:left="1125"/>
        <w:rPr>
          <w:rFonts w:ascii="Arial" w:hAnsi="Arial" w:cs="Arial"/>
          <w:bCs/>
          <w:sz w:val="24"/>
          <w:szCs w:val="24"/>
        </w:rPr>
      </w:pPr>
    </w:p>
    <w:tbl>
      <w:tblPr>
        <w:tblStyle w:val="TableGrid"/>
        <w:tblW w:w="9090" w:type="dxa"/>
        <w:tblInd w:w="805" w:type="dxa"/>
        <w:tblLayout w:type="fixed"/>
        <w:tblLook w:val="04A0" w:firstRow="1" w:lastRow="0" w:firstColumn="1" w:lastColumn="0" w:noHBand="0" w:noVBand="1"/>
      </w:tblPr>
      <w:tblGrid>
        <w:gridCol w:w="1789"/>
        <w:gridCol w:w="1976"/>
        <w:gridCol w:w="2376"/>
        <w:gridCol w:w="249"/>
        <w:gridCol w:w="1260"/>
        <w:gridCol w:w="1440"/>
      </w:tblGrid>
      <w:tr w:rsidR="00AA15A0" w14:paraId="07963C56" w14:textId="77777777" w:rsidTr="008A2921">
        <w:tc>
          <w:tcPr>
            <w:tcW w:w="1789" w:type="dxa"/>
          </w:tcPr>
          <w:p w14:paraId="335E87FB" w14:textId="147305FF" w:rsidR="00A17996" w:rsidRDefault="00A17996" w:rsidP="00A17996">
            <w:pPr>
              <w:pStyle w:val="ListParagraph"/>
              <w:ind w:left="0"/>
              <w:rPr>
                <w:rFonts w:ascii="Arial" w:hAnsi="Arial" w:cs="Arial"/>
                <w:bCs/>
                <w:sz w:val="24"/>
                <w:szCs w:val="24"/>
              </w:rPr>
            </w:pPr>
            <w:r>
              <w:rPr>
                <w:rFonts w:ascii="Arial" w:hAnsi="Arial" w:cs="Arial"/>
                <w:bCs/>
                <w:sz w:val="24"/>
                <w:szCs w:val="24"/>
              </w:rPr>
              <w:t>Finding</w:t>
            </w:r>
          </w:p>
        </w:tc>
        <w:tc>
          <w:tcPr>
            <w:tcW w:w="1976" w:type="dxa"/>
          </w:tcPr>
          <w:p w14:paraId="4C937429" w14:textId="76E08BC3" w:rsidR="00A17996" w:rsidRDefault="00A17996" w:rsidP="00A17996">
            <w:pPr>
              <w:pStyle w:val="ListParagraph"/>
              <w:ind w:left="0"/>
              <w:rPr>
                <w:rFonts w:ascii="Arial" w:hAnsi="Arial" w:cs="Arial"/>
                <w:bCs/>
                <w:sz w:val="24"/>
                <w:szCs w:val="24"/>
              </w:rPr>
            </w:pPr>
            <w:r>
              <w:rPr>
                <w:rFonts w:ascii="Arial" w:hAnsi="Arial" w:cs="Arial"/>
                <w:bCs/>
                <w:sz w:val="24"/>
                <w:szCs w:val="24"/>
              </w:rPr>
              <w:t>Recommendations</w:t>
            </w:r>
          </w:p>
        </w:tc>
        <w:tc>
          <w:tcPr>
            <w:tcW w:w="2376" w:type="dxa"/>
          </w:tcPr>
          <w:p w14:paraId="4FDC29C7" w14:textId="6AD511F9" w:rsidR="00A17996" w:rsidRDefault="00A17996" w:rsidP="00A17996">
            <w:pPr>
              <w:pStyle w:val="ListParagraph"/>
              <w:ind w:left="0"/>
              <w:rPr>
                <w:rFonts w:ascii="Arial" w:hAnsi="Arial" w:cs="Arial"/>
                <w:bCs/>
                <w:sz w:val="24"/>
                <w:szCs w:val="24"/>
              </w:rPr>
            </w:pPr>
            <w:r>
              <w:rPr>
                <w:rFonts w:ascii="Arial" w:hAnsi="Arial" w:cs="Arial"/>
                <w:bCs/>
                <w:sz w:val="24"/>
                <w:szCs w:val="24"/>
              </w:rPr>
              <w:t>Action taken</w:t>
            </w:r>
          </w:p>
        </w:tc>
        <w:tc>
          <w:tcPr>
            <w:tcW w:w="1509" w:type="dxa"/>
            <w:gridSpan w:val="2"/>
          </w:tcPr>
          <w:p w14:paraId="0DD1EDE3" w14:textId="77777777" w:rsidR="00A17996" w:rsidRDefault="00A17996" w:rsidP="00A17996">
            <w:pPr>
              <w:pStyle w:val="ListParagraph"/>
              <w:ind w:left="0"/>
              <w:rPr>
                <w:rFonts w:ascii="Arial" w:hAnsi="Arial" w:cs="Arial"/>
                <w:bCs/>
                <w:sz w:val="24"/>
                <w:szCs w:val="24"/>
              </w:rPr>
            </w:pPr>
            <w:r>
              <w:rPr>
                <w:rFonts w:ascii="Arial" w:hAnsi="Arial" w:cs="Arial"/>
                <w:bCs/>
                <w:sz w:val="24"/>
                <w:szCs w:val="24"/>
              </w:rPr>
              <w:t>Status</w:t>
            </w:r>
          </w:p>
          <w:p w14:paraId="4C3B8BD0" w14:textId="3CA3D1A5" w:rsidR="00A17996" w:rsidRDefault="00A17996" w:rsidP="00A17996">
            <w:pPr>
              <w:pStyle w:val="ListParagraph"/>
              <w:ind w:left="0"/>
              <w:rPr>
                <w:rFonts w:ascii="Arial" w:hAnsi="Arial" w:cs="Arial"/>
                <w:bCs/>
                <w:sz w:val="24"/>
                <w:szCs w:val="24"/>
              </w:rPr>
            </w:pPr>
            <w:r>
              <w:rPr>
                <w:rFonts w:ascii="Arial" w:hAnsi="Arial" w:cs="Arial"/>
                <w:bCs/>
                <w:sz w:val="24"/>
                <w:szCs w:val="24"/>
              </w:rPr>
              <w:t>31 August 2019</w:t>
            </w:r>
          </w:p>
        </w:tc>
        <w:tc>
          <w:tcPr>
            <w:tcW w:w="1440" w:type="dxa"/>
          </w:tcPr>
          <w:p w14:paraId="236F8035" w14:textId="3F4523CE" w:rsidR="00A17996" w:rsidRDefault="00A17996" w:rsidP="00A17996">
            <w:pPr>
              <w:pStyle w:val="ListParagraph"/>
              <w:ind w:left="0"/>
              <w:rPr>
                <w:rFonts w:ascii="Arial" w:hAnsi="Arial" w:cs="Arial"/>
                <w:bCs/>
                <w:sz w:val="24"/>
                <w:szCs w:val="24"/>
              </w:rPr>
            </w:pPr>
            <w:r>
              <w:rPr>
                <w:rFonts w:ascii="Arial" w:hAnsi="Arial" w:cs="Arial"/>
                <w:bCs/>
                <w:sz w:val="24"/>
                <w:szCs w:val="24"/>
              </w:rPr>
              <w:t>Completion Time frame</w:t>
            </w:r>
          </w:p>
        </w:tc>
      </w:tr>
      <w:tr w:rsidR="00AA15A0" w14:paraId="7303FF29" w14:textId="77777777" w:rsidTr="008A2921">
        <w:tc>
          <w:tcPr>
            <w:tcW w:w="1789" w:type="dxa"/>
          </w:tcPr>
          <w:p w14:paraId="299562DF" w14:textId="14AD7273" w:rsidR="00A17996" w:rsidRDefault="00AA15A0" w:rsidP="00AA15A0">
            <w:pPr>
              <w:pStyle w:val="ListParagraph"/>
              <w:ind w:left="0"/>
              <w:jc w:val="both"/>
              <w:rPr>
                <w:rFonts w:ascii="Arial" w:hAnsi="Arial" w:cs="Arial"/>
                <w:bCs/>
                <w:sz w:val="24"/>
                <w:szCs w:val="24"/>
              </w:rPr>
            </w:pPr>
            <w:r>
              <w:rPr>
                <w:rFonts w:ascii="Arial" w:hAnsi="Arial" w:cs="Arial"/>
                <w:bCs/>
                <w:sz w:val="24"/>
                <w:szCs w:val="24"/>
              </w:rPr>
              <w:t>Unused air tickets had been recorded as receivables based on management expectations that it would receive a refund. However, based on correspondence, the airline did not intend on refunding the cost of the airfares.</w:t>
            </w:r>
          </w:p>
        </w:tc>
        <w:tc>
          <w:tcPr>
            <w:tcW w:w="1976" w:type="dxa"/>
          </w:tcPr>
          <w:p w14:paraId="62FEBE41" w14:textId="0D1B210B" w:rsidR="00A17996" w:rsidRDefault="00AA15A0" w:rsidP="00AA15A0">
            <w:pPr>
              <w:pStyle w:val="ListParagraph"/>
              <w:ind w:left="0"/>
              <w:jc w:val="both"/>
              <w:rPr>
                <w:rFonts w:ascii="Arial" w:hAnsi="Arial" w:cs="Arial"/>
                <w:bCs/>
                <w:sz w:val="24"/>
                <w:szCs w:val="24"/>
              </w:rPr>
            </w:pPr>
            <w:r>
              <w:rPr>
                <w:rFonts w:ascii="Arial" w:hAnsi="Arial" w:cs="Arial"/>
                <w:bCs/>
                <w:sz w:val="24"/>
                <w:szCs w:val="24"/>
              </w:rPr>
              <w:t>Management should ensure that it performs an impairment assessment of the recovery of receivables on a regular basis.</w:t>
            </w:r>
          </w:p>
        </w:tc>
        <w:tc>
          <w:tcPr>
            <w:tcW w:w="2625" w:type="dxa"/>
            <w:gridSpan w:val="2"/>
          </w:tcPr>
          <w:p w14:paraId="61D5BB1F" w14:textId="2725F49D" w:rsidR="00A17996" w:rsidRDefault="00AA15A0" w:rsidP="00AA15A0">
            <w:pPr>
              <w:pStyle w:val="ListParagraph"/>
              <w:ind w:left="0"/>
              <w:jc w:val="both"/>
              <w:rPr>
                <w:rFonts w:ascii="Arial" w:hAnsi="Arial" w:cs="Arial"/>
                <w:bCs/>
                <w:sz w:val="24"/>
                <w:szCs w:val="24"/>
              </w:rPr>
            </w:pPr>
            <w:r>
              <w:rPr>
                <w:rFonts w:ascii="Arial" w:hAnsi="Arial" w:cs="Arial"/>
                <w:bCs/>
                <w:sz w:val="24"/>
                <w:szCs w:val="24"/>
              </w:rPr>
              <w:t>Regular assessments of the recovery of the receivables performed.</w:t>
            </w:r>
          </w:p>
        </w:tc>
        <w:tc>
          <w:tcPr>
            <w:tcW w:w="1260" w:type="dxa"/>
          </w:tcPr>
          <w:p w14:paraId="5F788999" w14:textId="599C69C1" w:rsidR="00A17996" w:rsidRDefault="00AA15A0" w:rsidP="00A17996">
            <w:pPr>
              <w:pStyle w:val="ListParagraph"/>
              <w:ind w:left="0"/>
              <w:rPr>
                <w:rFonts w:ascii="Arial" w:hAnsi="Arial" w:cs="Arial"/>
                <w:bCs/>
                <w:sz w:val="24"/>
                <w:szCs w:val="24"/>
              </w:rPr>
            </w:pPr>
            <w:r>
              <w:rPr>
                <w:rFonts w:ascii="Arial" w:hAnsi="Arial" w:cs="Arial"/>
                <w:bCs/>
                <w:sz w:val="24"/>
                <w:szCs w:val="24"/>
              </w:rPr>
              <w:t>Complete</w:t>
            </w:r>
          </w:p>
        </w:tc>
        <w:tc>
          <w:tcPr>
            <w:tcW w:w="1440" w:type="dxa"/>
          </w:tcPr>
          <w:p w14:paraId="2E439DA8" w14:textId="77777777" w:rsidR="00A17996" w:rsidRDefault="00A17996" w:rsidP="00A17996">
            <w:pPr>
              <w:pStyle w:val="ListParagraph"/>
              <w:ind w:left="0"/>
              <w:rPr>
                <w:rFonts w:ascii="Arial" w:hAnsi="Arial" w:cs="Arial"/>
                <w:bCs/>
                <w:sz w:val="24"/>
                <w:szCs w:val="24"/>
              </w:rPr>
            </w:pPr>
          </w:p>
        </w:tc>
      </w:tr>
      <w:tr w:rsidR="00AA15A0" w14:paraId="79D849E4" w14:textId="77777777" w:rsidTr="008A2921">
        <w:tc>
          <w:tcPr>
            <w:tcW w:w="1789" w:type="dxa"/>
          </w:tcPr>
          <w:p w14:paraId="0D44DDE0" w14:textId="77777777" w:rsidR="00A17996" w:rsidRDefault="00AA15A0" w:rsidP="008A2921">
            <w:pPr>
              <w:pStyle w:val="ListParagraph"/>
              <w:ind w:left="0"/>
              <w:jc w:val="both"/>
              <w:rPr>
                <w:rFonts w:ascii="Arial" w:hAnsi="Arial" w:cs="Arial"/>
                <w:bCs/>
                <w:sz w:val="24"/>
                <w:szCs w:val="24"/>
              </w:rPr>
            </w:pPr>
            <w:r>
              <w:rPr>
                <w:rFonts w:ascii="Arial" w:hAnsi="Arial" w:cs="Arial"/>
                <w:bCs/>
                <w:sz w:val="24"/>
                <w:szCs w:val="24"/>
              </w:rPr>
              <w:t xml:space="preserve">COMESA </w:t>
            </w:r>
            <w:r w:rsidR="008A2921">
              <w:rPr>
                <w:rFonts w:ascii="Arial" w:hAnsi="Arial" w:cs="Arial"/>
                <w:bCs/>
                <w:sz w:val="24"/>
                <w:szCs w:val="24"/>
              </w:rPr>
              <w:t xml:space="preserve">financial rules and regulations states that </w:t>
            </w:r>
            <w:proofErr w:type="spellStart"/>
            <w:r w:rsidR="008A2921">
              <w:rPr>
                <w:rFonts w:ascii="Arial" w:hAnsi="Arial" w:cs="Arial"/>
                <w:bCs/>
                <w:sz w:val="24"/>
                <w:szCs w:val="24"/>
              </w:rPr>
              <w:t>imprest</w:t>
            </w:r>
            <w:proofErr w:type="spellEnd"/>
            <w:r w:rsidR="008A2921">
              <w:rPr>
                <w:rFonts w:ascii="Arial" w:hAnsi="Arial" w:cs="Arial"/>
                <w:bCs/>
                <w:sz w:val="24"/>
                <w:szCs w:val="24"/>
              </w:rPr>
              <w:t xml:space="preserve"> holder shall within 10 days after conclusion of the workshop or meeting </w:t>
            </w:r>
            <w:r w:rsidR="008A2921">
              <w:rPr>
                <w:rFonts w:ascii="Arial" w:hAnsi="Arial" w:cs="Arial"/>
                <w:bCs/>
                <w:sz w:val="24"/>
                <w:szCs w:val="24"/>
              </w:rPr>
              <w:lastRenderedPageBreak/>
              <w:t xml:space="preserve">retire the </w:t>
            </w:r>
            <w:proofErr w:type="spellStart"/>
            <w:r w:rsidR="008A2921">
              <w:rPr>
                <w:rFonts w:ascii="Arial" w:hAnsi="Arial" w:cs="Arial"/>
                <w:bCs/>
                <w:sz w:val="24"/>
                <w:szCs w:val="24"/>
              </w:rPr>
              <w:t>imprest</w:t>
            </w:r>
            <w:proofErr w:type="spellEnd"/>
            <w:r w:rsidR="008A2921">
              <w:rPr>
                <w:rFonts w:ascii="Arial" w:hAnsi="Arial" w:cs="Arial"/>
                <w:bCs/>
                <w:sz w:val="24"/>
                <w:szCs w:val="24"/>
              </w:rPr>
              <w:t xml:space="preserve">. </w:t>
            </w:r>
          </w:p>
          <w:p w14:paraId="7B60AC85" w14:textId="4D198499" w:rsidR="008A2921" w:rsidRDefault="008A2921" w:rsidP="008A2921">
            <w:pPr>
              <w:pStyle w:val="ListParagraph"/>
              <w:ind w:left="0"/>
              <w:jc w:val="both"/>
              <w:rPr>
                <w:rFonts w:ascii="Arial" w:hAnsi="Arial" w:cs="Arial"/>
                <w:bCs/>
                <w:sz w:val="24"/>
                <w:szCs w:val="24"/>
              </w:rPr>
            </w:pPr>
            <w:r>
              <w:rPr>
                <w:rFonts w:ascii="Arial" w:hAnsi="Arial" w:cs="Arial"/>
                <w:bCs/>
                <w:sz w:val="24"/>
                <w:szCs w:val="24"/>
              </w:rPr>
              <w:t xml:space="preserve">We noted that </w:t>
            </w:r>
            <w:proofErr w:type="spellStart"/>
            <w:r>
              <w:rPr>
                <w:rFonts w:ascii="Arial" w:hAnsi="Arial" w:cs="Arial"/>
                <w:bCs/>
                <w:sz w:val="24"/>
                <w:szCs w:val="24"/>
              </w:rPr>
              <w:t>imprest</w:t>
            </w:r>
            <w:proofErr w:type="spellEnd"/>
            <w:r>
              <w:rPr>
                <w:rFonts w:ascii="Arial" w:hAnsi="Arial" w:cs="Arial"/>
                <w:bCs/>
                <w:sz w:val="24"/>
                <w:szCs w:val="24"/>
              </w:rPr>
              <w:t xml:space="preserve"> during the period was not retired in accordance with COMESA rules and regulations.</w:t>
            </w:r>
          </w:p>
        </w:tc>
        <w:tc>
          <w:tcPr>
            <w:tcW w:w="1976" w:type="dxa"/>
          </w:tcPr>
          <w:p w14:paraId="46C7686C" w14:textId="4CD957B5" w:rsidR="00A17996" w:rsidRDefault="008A2921" w:rsidP="008A2921">
            <w:pPr>
              <w:pStyle w:val="ListParagraph"/>
              <w:ind w:left="0"/>
              <w:jc w:val="both"/>
              <w:rPr>
                <w:rFonts w:ascii="Arial" w:hAnsi="Arial" w:cs="Arial"/>
                <w:bCs/>
                <w:sz w:val="24"/>
                <w:szCs w:val="24"/>
              </w:rPr>
            </w:pPr>
            <w:r>
              <w:rPr>
                <w:rFonts w:ascii="Arial" w:hAnsi="Arial" w:cs="Arial"/>
                <w:bCs/>
                <w:sz w:val="24"/>
                <w:szCs w:val="24"/>
              </w:rPr>
              <w:lastRenderedPageBreak/>
              <w:t>Management should ensure that retirements are made within the number of days stipulated by financial rules and regulations.</w:t>
            </w:r>
          </w:p>
        </w:tc>
        <w:tc>
          <w:tcPr>
            <w:tcW w:w="2625" w:type="dxa"/>
            <w:gridSpan w:val="2"/>
          </w:tcPr>
          <w:p w14:paraId="510E0B62" w14:textId="67FF1187" w:rsidR="008A2921" w:rsidRDefault="008A2921" w:rsidP="008A2921">
            <w:pPr>
              <w:pStyle w:val="ListParagraph"/>
              <w:ind w:left="0"/>
              <w:jc w:val="both"/>
              <w:rPr>
                <w:rFonts w:ascii="Arial" w:hAnsi="Arial" w:cs="Arial"/>
                <w:bCs/>
                <w:sz w:val="24"/>
                <w:szCs w:val="24"/>
              </w:rPr>
            </w:pPr>
            <w:r>
              <w:rPr>
                <w:rFonts w:ascii="Arial" w:hAnsi="Arial" w:cs="Arial"/>
                <w:bCs/>
                <w:sz w:val="24"/>
                <w:szCs w:val="24"/>
              </w:rPr>
              <w:t xml:space="preserve">The </w:t>
            </w:r>
            <w:proofErr w:type="spellStart"/>
            <w:r>
              <w:rPr>
                <w:rFonts w:ascii="Arial" w:hAnsi="Arial" w:cs="Arial"/>
                <w:bCs/>
                <w:sz w:val="24"/>
                <w:szCs w:val="24"/>
              </w:rPr>
              <w:t>imprest</w:t>
            </w:r>
            <w:proofErr w:type="spellEnd"/>
            <w:r>
              <w:rPr>
                <w:rFonts w:ascii="Arial" w:hAnsi="Arial" w:cs="Arial"/>
                <w:bCs/>
                <w:sz w:val="24"/>
                <w:szCs w:val="24"/>
              </w:rPr>
              <w:t xml:space="preserve"> amount mentioned has been fully retired. Evidence of it was availed to the auditors. Management addresses the issue of late retirement as follows: -</w:t>
            </w:r>
          </w:p>
          <w:p w14:paraId="6AFDC5AF" w14:textId="7767CB47" w:rsidR="00A17996" w:rsidRDefault="008A2921" w:rsidP="008A2921">
            <w:pPr>
              <w:pStyle w:val="ListParagraph"/>
              <w:numPr>
                <w:ilvl w:val="0"/>
                <w:numId w:val="24"/>
              </w:numPr>
              <w:ind w:left="360"/>
              <w:jc w:val="both"/>
              <w:rPr>
                <w:rFonts w:ascii="Arial" w:hAnsi="Arial" w:cs="Arial"/>
                <w:bCs/>
                <w:sz w:val="24"/>
                <w:szCs w:val="24"/>
              </w:rPr>
            </w:pPr>
            <w:proofErr w:type="spellStart"/>
            <w:r>
              <w:rPr>
                <w:rFonts w:ascii="Arial" w:hAnsi="Arial" w:cs="Arial"/>
                <w:bCs/>
                <w:sz w:val="24"/>
                <w:szCs w:val="24"/>
              </w:rPr>
              <w:t>Imprest</w:t>
            </w:r>
            <w:proofErr w:type="spellEnd"/>
            <w:r>
              <w:rPr>
                <w:rFonts w:ascii="Arial" w:hAnsi="Arial" w:cs="Arial"/>
                <w:bCs/>
                <w:sz w:val="24"/>
                <w:szCs w:val="24"/>
              </w:rPr>
              <w:t xml:space="preserve"> reports are reviewed on a monthly basis and ensure corrective </w:t>
            </w:r>
            <w:r>
              <w:rPr>
                <w:rFonts w:ascii="Arial" w:hAnsi="Arial" w:cs="Arial"/>
                <w:bCs/>
                <w:sz w:val="24"/>
                <w:szCs w:val="24"/>
              </w:rPr>
              <w:lastRenderedPageBreak/>
              <w:t xml:space="preserve">action is performed. </w:t>
            </w:r>
          </w:p>
        </w:tc>
        <w:tc>
          <w:tcPr>
            <w:tcW w:w="1260" w:type="dxa"/>
          </w:tcPr>
          <w:p w14:paraId="2495AB3C" w14:textId="50D1FF98" w:rsidR="00A17996" w:rsidRDefault="008A2921" w:rsidP="00A17996">
            <w:pPr>
              <w:pStyle w:val="ListParagraph"/>
              <w:ind w:left="0"/>
              <w:rPr>
                <w:rFonts w:ascii="Arial" w:hAnsi="Arial" w:cs="Arial"/>
                <w:bCs/>
                <w:sz w:val="24"/>
                <w:szCs w:val="24"/>
              </w:rPr>
            </w:pPr>
            <w:r>
              <w:rPr>
                <w:rFonts w:ascii="Arial" w:hAnsi="Arial" w:cs="Arial"/>
                <w:bCs/>
                <w:sz w:val="24"/>
                <w:szCs w:val="24"/>
              </w:rPr>
              <w:lastRenderedPageBreak/>
              <w:t>Complete</w:t>
            </w:r>
          </w:p>
        </w:tc>
        <w:tc>
          <w:tcPr>
            <w:tcW w:w="1440" w:type="dxa"/>
          </w:tcPr>
          <w:p w14:paraId="1CD6DC90" w14:textId="77777777" w:rsidR="00A17996" w:rsidRDefault="00A17996" w:rsidP="00A17996">
            <w:pPr>
              <w:pStyle w:val="ListParagraph"/>
              <w:ind w:left="0"/>
              <w:rPr>
                <w:rFonts w:ascii="Arial" w:hAnsi="Arial" w:cs="Arial"/>
                <w:bCs/>
                <w:sz w:val="24"/>
                <w:szCs w:val="24"/>
              </w:rPr>
            </w:pPr>
          </w:p>
        </w:tc>
      </w:tr>
    </w:tbl>
    <w:p w14:paraId="13EE7F38" w14:textId="3F9337E6" w:rsidR="00A17996" w:rsidRDefault="00A17996" w:rsidP="00A17996">
      <w:pPr>
        <w:pStyle w:val="ListParagraph"/>
        <w:ind w:left="1125"/>
        <w:rPr>
          <w:rFonts w:ascii="Arial" w:hAnsi="Arial" w:cs="Arial"/>
          <w:bCs/>
          <w:sz w:val="24"/>
          <w:szCs w:val="24"/>
        </w:rPr>
      </w:pPr>
    </w:p>
    <w:p w14:paraId="0DD44102" w14:textId="6E11521E" w:rsidR="00A17996" w:rsidRDefault="00C66D5C" w:rsidP="00C66D5C">
      <w:pPr>
        <w:pStyle w:val="ListParagraph"/>
        <w:numPr>
          <w:ilvl w:val="0"/>
          <w:numId w:val="21"/>
        </w:numPr>
        <w:rPr>
          <w:rFonts w:ascii="Arial" w:hAnsi="Arial" w:cs="Arial"/>
          <w:bCs/>
          <w:sz w:val="24"/>
          <w:szCs w:val="24"/>
        </w:rPr>
      </w:pPr>
      <w:r>
        <w:rPr>
          <w:rFonts w:ascii="Arial" w:hAnsi="Arial" w:cs="Arial"/>
          <w:bCs/>
          <w:sz w:val="24"/>
          <w:szCs w:val="24"/>
        </w:rPr>
        <w:t xml:space="preserve">Discussion </w:t>
      </w:r>
    </w:p>
    <w:p w14:paraId="298843B5" w14:textId="77777777" w:rsidR="00C66D5C" w:rsidRDefault="00C66D5C" w:rsidP="00C66D5C">
      <w:pPr>
        <w:pStyle w:val="ListParagraph"/>
        <w:rPr>
          <w:rFonts w:ascii="Arial" w:hAnsi="Arial" w:cs="Arial"/>
          <w:bCs/>
          <w:sz w:val="24"/>
          <w:szCs w:val="24"/>
        </w:rPr>
      </w:pPr>
    </w:p>
    <w:p w14:paraId="10AE15FC" w14:textId="73751771" w:rsidR="00C66D5C" w:rsidRPr="00C66D5C" w:rsidRDefault="00C66D5C" w:rsidP="00C66D5C">
      <w:pPr>
        <w:pStyle w:val="ListParagraph"/>
        <w:rPr>
          <w:rFonts w:ascii="Arial" w:hAnsi="Arial" w:cs="Arial"/>
          <w:bCs/>
          <w:sz w:val="24"/>
          <w:szCs w:val="24"/>
        </w:rPr>
      </w:pPr>
      <w:r>
        <w:rPr>
          <w:rFonts w:ascii="Arial" w:hAnsi="Arial" w:cs="Arial"/>
          <w:bCs/>
          <w:sz w:val="24"/>
          <w:szCs w:val="24"/>
        </w:rPr>
        <w:t>[</w:t>
      </w:r>
      <w:r w:rsidRPr="006D0A9B">
        <w:rPr>
          <w:rFonts w:ascii="Arial" w:hAnsi="Arial" w:cs="Arial"/>
          <w:bCs/>
          <w:sz w:val="24"/>
          <w:szCs w:val="24"/>
          <w:highlight w:val="yellow"/>
        </w:rPr>
        <w:t>To be completed at the meeting]</w:t>
      </w:r>
    </w:p>
    <w:p w14:paraId="2B1898AF" w14:textId="77777777" w:rsidR="00A17996" w:rsidRPr="00A17996" w:rsidRDefault="00A17996" w:rsidP="00A17996">
      <w:pPr>
        <w:pStyle w:val="ListParagraph"/>
        <w:ind w:left="1125"/>
        <w:rPr>
          <w:rFonts w:ascii="Arial" w:hAnsi="Arial" w:cs="Arial"/>
          <w:bCs/>
          <w:sz w:val="24"/>
          <w:szCs w:val="24"/>
        </w:rPr>
      </w:pPr>
    </w:p>
    <w:p w14:paraId="2CE6BC49" w14:textId="77777777" w:rsidR="00A17996" w:rsidRPr="00224AFF" w:rsidRDefault="00A17996" w:rsidP="00A17996">
      <w:pPr>
        <w:pStyle w:val="ListParagraph"/>
        <w:jc w:val="both"/>
        <w:rPr>
          <w:rFonts w:ascii="Arial" w:hAnsi="Arial" w:cs="Arial"/>
          <w:bCs/>
          <w:sz w:val="24"/>
          <w:szCs w:val="24"/>
        </w:rPr>
      </w:pPr>
    </w:p>
    <w:p w14:paraId="64A1F626" w14:textId="60A508AD" w:rsidR="00224AFF" w:rsidRDefault="00C66D5C" w:rsidP="00C66D5C">
      <w:pPr>
        <w:pStyle w:val="ListParagraph"/>
        <w:numPr>
          <w:ilvl w:val="0"/>
          <w:numId w:val="21"/>
        </w:numPr>
        <w:jc w:val="both"/>
        <w:rPr>
          <w:rFonts w:ascii="Arial" w:hAnsi="Arial" w:cs="Arial"/>
          <w:bCs/>
          <w:sz w:val="24"/>
          <w:szCs w:val="24"/>
        </w:rPr>
      </w:pPr>
      <w:r>
        <w:rPr>
          <w:rFonts w:ascii="Arial" w:hAnsi="Arial" w:cs="Arial"/>
          <w:bCs/>
          <w:sz w:val="24"/>
          <w:szCs w:val="24"/>
        </w:rPr>
        <w:t>Decision</w:t>
      </w:r>
    </w:p>
    <w:p w14:paraId="364ACB29" w14:textId="6E60B677" w:rsidR="00C66D5C" w:rsidRDefault="00C66D5C" w:rsidP="00C66D5C">
      <w:pPr>
        <w:pStyle w:val="ListParagraph"/>
        <w:jc w:val="both"/>
        <w:rPr>
          <w:rFonts w:ascii="Arial" w:hAnsi="Arial" w:cs="Arial"/>
          <w:bCs/>
          <w:sz w:val="24"/>
          <w:szCs w:val="24"/>
        </w:rPr>
      </w:pPr>
    </w:p>
    <w:p w14:paraId="0F44D384" w14:textId="2AB30F5D" w:rsidR="00C66D5C" w:rsidRDefault="00C66D5C" w:rsidP="00C66D5C">
      <w:pPr>
        <w:pStyle w:val="ListParagraph"/>
        <w:jc w:val="both"/>
        <w:rPr>
          <w:rFonts w:ascii="Arial" w:hAnsi="Arial" w:cs="Arial"/>
          <w:bCs/>
          <w:sz w:val="24"/>
          <w:szCs w:val="24"/>
        </w:rPr>
      </w:pPr>
      <w:r>
        <w:rPr>
          <w:rFonts w:ascii="Arial" w:hAnsi="Arial" w:cs="Arial"/>
          <w:bCs/>
          <w:sz w:val="24"/>
          <w:szCs w:val="24"/>
        </w:rPr>
        <w:t>The Sub Committee is invited to:</w:t>
      </w:r>
    </w:p>
    <w:p w14:paraId="20887885" w14:textId="2E845B5D" w:rsidR="00C66D5C" w:rsidRDefault="00C66D5C" w:rsidP="00C66D5C">
      <w:pPr>
        <w:pStyle w:val="ListParagraph"/>
        <w:jc w:val="both"/>
        <w:rPr>
          <w:rFonts w:ascii="Arial" w:hAnsi="Arial" w:cs="Arial"/>
          <w:bCs/>
          <w:sz w:val="24"/>
          <w:szCs w:val="24"/>
        </w:rPr>
      </w:pPr>
    </w:p>
    <w:p w14:paraId="26B1B87B" w14:textId="55D05399" w:rsidR="00C66D5C" w:rsidRDefault="00FB1E1F" w:rsidP="00603921">
      <w:pPr>
        <w:pStyle w:val="ListParagraph"/>
        <w:numPr>
          <w:ilvl w:val="0"/>
          <w:numId w:val="22"/>
        </w:numPr>
        <w:jc w:val="both"/>
        <w:rPr>
          <w:rFonts w:ascii="Arial" w:hAnsi="Arial" w:cs="Arial"/>
          <w:bCs/>
          <w:sz w:val="24"/>
          <w:szCs w:val="24"/>
        </w:rPr>
      </w:pPr>
      <w:r w:rsidRPr="00FB1E1F">
        <w:rPr>
          <w:rFonts w:ascii="Arial" w:hAnsi="Arial" w:cs="Arial"/>
          <w:bCs/>
          <w:sz w:val="24"/>
          <w:szCs w:val="24"/>
        </w:rPr>
        <w:t>r</w:t>
      </w:r>
      <w:r w:rsidR="00C66D5C" w:rsidRPr="00FB1E1F">
        <w:rPr>
          <w:rFonts w:ascii="Arial" w:hAnsi="Arial" w:cs="Arial"/>
          <w:bCs/>
          <w:sz w:val="24"/>
          <w:szCs w:val="24"/>
        </w:rPr>
        <w:t xml:space="preserve">ecommend </w:t>
      </w:r>
      <w:r w:rsidRPr="00FB1E1F">
        <w:rPr>
          <w:rFonts w:ascii="Arial" w:hAnsi="Arial" w:cs="Arial"/>
          <w:bCs/>
          <w:sz w:val="24"/>
          <w:szCs w:val="24"/>
        </w:rPr>
        <w:t>that the unqualified 201</w:t>
      </w:r>
      <w:r w:rsidR="007F229B">
        <w:rPr>
          <w:rFonts w:ascii="Arial" w:hAnsi="Arial" w:cs="Arial"/>
          <w:bCs/>
          <w:sz w:val="24"/>
          <w:szCs w:val="24"/>
        </w:rPr>
        <w:t>7</w:t>
      </w:r>
      <w:r w:rsidRPr="00FB1E1F">
        <w:rPr>
          <w:rFonts w:ascii="Arial" w:hAnsi="Arial" w:cs="Arial"/>
          <w:bCs/>
          <w:sz w:val="24"/>
          <w:szCs w:val="24"/>
        </w:rPr>
        <w:t xml:space="preserve"> Audited Financial Statements of </w:t>
      </w:r>
      <w:r w:rsidR="006F6FFD">
        <w:rPr>
          <w:rFonts w:ascii="Arial" w:hAnsi="Arial" w:cs="Arial"/>
          <w:bCs/>
          <w:sz w:val="24"/>
          <w:szCs w:val="24"/>
        </w:rPr>
        <w:t xml:space="preserve">Great Lakes Trade Facilitation </w:t>
      </w:r>
      <w:r w:rsidR="008A2921">
        <w:rPr>
          <w:rFonts w:ascii="Arial" w:hAnsi="Arial" w:cs="Arial"/>
          <w:bCs/>
          <w:sz w:val="24"/>
          <w:szCs w:val="24"/>
        </w:rPr>
        <w:t xml:space="preserve">Project </w:t>
      </w:r>
      <w:r w:rsidR="008A2921" w:rsidRPr="00FB1E1F">
        <w:rPr>
          <w:rFonts w:ascii="Arial" w:hAnsi="Arial" w:cs="Arial"/>
          <w:bCs/>
          <w:sz w:val="24"/>
          <w:szCs w:val="24"/>
        </w:rPr>
        <w:t>be</w:t>
      </w:r>
      <w:r w:rsidRPr="00FB1E1F">
        <w:rPr>
          <w:rFonts w:ascii="Arial" w:hAnsi="Arial" w:cs="Arial"/>
          <w:bCs/>
          <w:sz w:val="24"/>
          <w:szCs w:val="24"/>
        </w:rPr>
        <w:t xml:space="preserve"> considered by the</w:t>
      </w:r>
      <w:r w:rsidR="00C66D5C" w:rsidRPr="00FB1E1F">
        <w:rPr>
          <w:rFonts w:ascii="Arial" w:hAnsi="Arial" w:cs="Arial"/>
          <w:bCs/>
          <w:sz w:val="24"/>
          <w:szCs w:val="24"/>
        </w:rPr>
        <w:t xml:space="preserve"> Committee on Admin and Budgetary Matters</w:t>
      </w:r>
      <w:r>
        <w:rPr>
          <w:rFonts w:ascii="Arial" w:hAnsi="Arial" w:cs="Arial"/>
          <w:bCs/>
          <w:sz w:val="24"/>
          <w:szCs w:val="24"/>
        </w:rPr>
        <w:t>.</w:t>
      </w:r>
    </w:p>
    <w:p w14:paraId="48523F50" w14:textId="77777777" w:rsidR="00FB1E1F" w:rsidRDefault="00FB1E1F" w:rsidP="00FB1E1F">
      <w:pPr>
        <w:pStyle w:val="ListParagraph"/>
        <w:ind w:left="1440"/>
        <w:jc w:val="both"/>
        <w:rPr>
          <w:rFonts w:ascii="Arial" w:hAnsi="Arial" w:cs="Arial"/>
          <w:bCs/>
          <w:sz w:val="24"/>
          <w:szCs w:val="24"/>
        </w:rPr>
      </w:pPr>
    </w:p>
    <w:p w14:paraId="7ECFCD5E" w14:textId="05069041" w:rsidR="00224AFF" w:rsidRDefault="00224AFF" w:rsidP="00224AFF">
      <w:pPr>
        <w:jc w:val="both"/>
        <w:rPr>
          <w:rFonts w:ascii="Arial" w:hAnsi="Arial" w:cs="Arial"/>
          <w:b/>
          <w:sz w:val="24"/>
          <w:szCs w:val="24"/>
        </w:rPr>
      </w:pPr>
    </w:p>
    <w:p w14:paraId="67D8BFE3" w14:textId="7384D9E0" w:rsidR="00224AFF" w:rsidRDefault="00224AFF" w:rsidP="00224AFF">
      <w:pPr>
        <w:jc w:val="both"/>
        <w:rPr>
          <w:rFonts w:ascii="Arial" w:hAnsi="Arial" w:cs="Arial"/>
          <w:b/>
          <w:sz w:val="24"/>
          <w:szCs w:val="24"/>
        </w:rPr>
      </w:pPr>
    </w:p>
    <w:p w14:paraId="045484B0" w14:textId="3972F5CF" w:rsidR="00224AFF" w:rsidRDefault="00224AFF" w:rsidP="00224AFF">
      <w:pPr>
        <w:jc w:val="both"/>
        <w:rPr>
          <w:rFonts w:ascii="Arial" w:hAnsi="Arial" w:cs="Arial"/>
          <w:b/>
          <w:sz w:val="24"/>
          <w:szCs w:val="24"/>
        </w:rPr>
      </w:pPr>
    </w:p>
    <w:p w14:paraId="0A4CC912" w14:textId="3ECA7AFA" w:rsidR="00224AFF" w:rsidRDefault="00224AFF" w:rsidP="00224AFF">
      <w:pPr>
        <w:jc w:val="both"/>
        <w:rPr>
          <w:rFonts w:ascii="Arial" w:hAnsi="Arial" w:cs="Arial"/>
          <w:b/>
          <w:sz w:val="24"/>
          <w:szCs w:val="24"/>
        </w:rPr>
      </w:pPr>
    </w:p>
    <w:p w14:paraId="78DC8E93" w14:textId="4056A1BA" w:rsidR="00224AFF" w:rsidRDefault="00224AFF" w:rsidP="00224AFF">
      <w:pPr>
        <w:jc w:val="both"/>
        <w:rPr>
          <w:rFonts w:ascii="Arial" w:hAnsi="Arial" w:cs="Arial"/>
          <w:b/>
          <w:sz w:val="24"/>
          <w:szCs w:val="24"/>
        </w:rPr>
      </w:pPr>
    </w:p>
    <w:p w14:paraId="56872E04" w14:textId="1AFD3A4E" w:rsidR="00224AFF" w:rsidRDefault="00224AFF" w:rsidP="00224AFF">
      <w:pPr>
        <w:jc w:val="both"/>
        <w:rPr>
          <w:rFonts w:ascii="Arial" w:hAnsi="Arial" w:cs="Arial"/>
          <w:b/>
          <w:sz w:val="24"/>
          <w:szCs w:val="24"/>
        </w:rPr>
      </w:pPr>
    </w:p>
    <w:p w14:paraId="7FB2768F" w14:textId="7C7B3CF0" w:rsidR="00224AFF" w:rsidRDefault="00224AFF" w:rsidP="00224AFF">
      <w:pPr>
        <w:jc w:val="both"/>
        <w:rPr>
          <w:rFonts w:ascii="Arial" w:hAnsi="Arial" w:cs="Arial"/>
          <w:b/>
          <w:sz w:val="24"/>
          <w:szCs w:val="24"/>
        </w:rPr>
      </w:pPr>
    </w:p>
    <w:p w14:paraId="1EDDC018" w14:textId="77777777" w:rsidR="00224AFF" w:rsidRPr="00224AFF" w:rsidRDefault="00224AFF" w:rsidP="00224AFF">
      <w:pPr>
        <w:jc w:val="both"/>
        <w:rPr>
          <w:rFonts w:ascii="Arial" w:hAnsi="Arial" w:cs="Arial"/>
          <w:b/>
          <w:sz w:val="24"/>
          <w:szCs w:val="24"/>
        </w:rPr>
      </w:pPr>
    </w:p>
    <w:sectPr w:rsidR="00224AFF" w:rsidRPr="00224AFF" w:rsidSect="000C49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E2AFB" w14:textId="77777777" w:rsidR="00E2372A" w:rsidRDefault="00E2372A" w:rsidP="00F41EC2">
      <w:r>
        <w:separator/>
      </w:r>
    </w:p>
  </w:endnote>
  <w:endnote w:type="continuationSeparator" w:id="0">
    <w:p w14:paraId="7DCD0ACC" w14:textId="77777777" w:rsidR="00E2372A" w:rsidRDefault="00E2372A" w:rsidP="00F41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90A2A" w14:textId="77777777" w:rsidR="00E2372A" w:rsidRDefault="00E2372A" w:rsidP="00F41EC2">
      <w:r>
        <w:separator/>
      </w:r>
    </w:p>
  </w:footnote>
  <w:footnote w:type="continuationSeparator" w:id="0">
    <w:p w14:paraId="03BB951F" w14:textId="77777777" w:rsidR="00E2372A" w:rsidRDefault="00E2372A" w:rsidP="00F41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451D"/>
    <w:multiLevelType w:val="hybridMultilevel"/>
    <w:tmpl w:val="7F4E391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7E0CA7"/>
    <w:multiLevelType w:val="hybridMultilevel"/>
    <w:tmpl w:val="2D7A3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26666"/>
    <w:multiLevelType w:val="multilevel"/>
    <w:tmpl w:val="347CE78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3" w15:restartNumberingAfterBreak="0">
    <w:nsid w:val="0D110321"/>
    <w:multiLevelType w:val="hybridMultilevel"/>
    <w:tmpl w:val="12106116"/>
    <w:lvl w:ilvl="0" w:tplc="C53E91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C3205"/>
    <w:multiLevelType w:val="multilevel"/>
    <w:tmpl w:val="4F84D76C"/>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A08675E"/>
    <w:multiLevelType w:val="hybridMultilevel"/>
    <w:tmpl w:val="6D8AC8BC"/>
    <w:lvl w:ilvl="0" w:tplc="56427C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6B1840"/>
    <w:multiLevelType w:val="hybridMultilevel"/>
    <w:tmpl w:val="0C36B5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2EB398E"/>
    <w:multiLevelType w:val="hybridMultilevel"/>
    <w:tmpl w:val="DFF2F658"/>
    <w:lvl w:ilvl="0" w:tplc="7DB8960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29F00BE2"/>
    <w:multiLevelType w:val="hybridMultilevel"/>
    <w:tmpl w:val="B39C0D5A"/>
    <w:lvl w:ilvl="0" w:tplc="93F20F2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2AD31267"/>
    <w:multiLevelType w:val="hybridMultilevel"/>
    <w:tmpl w:val="915C0D1E"/>
    <w:lvl w:ilvl="0" w:tplc="AA786F76">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0" w15:restartNumberingAfterBreak="0">
    <w:nsid w:val="2BF05B09"/>
    <w:multiLevelType w:val="hybridMultilevel"/>
    <w:tmpl w:val="C0E6C140"/>
    <w:lvl w:ilvl="0" w:tplc="87B0F98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AF25FB"/>
    <w:multiLevelType w:val="multilevel"/>
    <w:tmpl w:val="599AE2B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8F8327F"/>
    <w:multiLevelType w:val="hybridMultilevel"/>
    <w:tmpl w:val="C6067A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927A82"/>
    <w:multiLevelType w:val="multilevel"/>
    <w:tmpl w:val="584A94D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4A540B7"/>
    <w:multiLevelType w:val="hybridMultilevel"/>
    <w:tmpl w:val="00E83BDE"/>
    <w:lvl w:ilvl="0" w:tplc="C89489E2">
      <w:start w:val="1"/>
      <w:numFmt w:val="bullet"/>
      <w:lvlText w:val="-"/>
      <w:lvlJc w:val="left"/>
      <w:pPr>
        <w:ind w:left="1080" w:hanging="360"/>
      </w:pPr>
      <w:rPr>
        <w:rFonts w:ascii="Calibri" w:eastAsia="Calibri" w:hAnsi="Calibri"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5EA69E7"/>
    <w:multiLevelType w:val="hybridMultilevel"/>
    <w:tmpl w:val="FBD0DD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9BC62FD"/>
    <w:multiLevelType w:val="hybridMultilevel"/>
    <w:tmpl w:val="574C6C22"/>
    <w:lvl w:ilvl="0" w:tplc="6BCA98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847D62"/>
    <w:multiLevelType w:val="hybridMultilevel"/>
    <w:tmpl w:val="20FE36EE"/>
    <w:lvl w:ilvl="0" w:tplc="0F78F058">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8" w15:restartNumberingAfterBreak="0">
    <w:nsid w:val="57425044"/>
    <w:multiLevelType w:val="hybridMultilevel"/>
    <w:tmpl w:val="11EA87FC"/>
    <w:lvl w:ilvl="0" w:tplc="56427C7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DF2FAA"/>
    <w:multiLevelType w:val="hybridMultilevel"/>
    <w:tmpl w:val="6D9684B0"/>
    <w:lvl w:ilvl="0" w:tplc="56427C7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307096"/>
    <w:multiLevelType w:val="hybridMultilevel"/>
    <w:tmpl w:val="D294334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E85294F"/>
    <w:multiLevelType w:val="hybridMultilevel"/>
    <w:tmpl w:val="5C70BC02"/>
    <w:lvl w:ilvl="0" w:tplc="A3D6DF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9B5789"/>
    <w:multiLevelType w:val="hybridMultilevel"/>
    <w:tmpl w:val="63E83232"/>
    <w:lvl w:ilvl="0" w:tplc="18FE1620">
      <w:start w:val="1"/>
      <w:numFmt w:val="lowerLetter"/>
      <w:lvlText w:val="%1."/>
      <w:lvlJc w:val="left"/>
      <w:pPr>
        <w:ind w:left="1100" w:hanging="720"/>
      </w:pPr>
      <w:rPr>
        <w:rFonts w:ascii="Calibri" w:eastAsia="Times New Roman" w:hAnsi="Calibri" w:cs="Calibri"/>
      </w:rPr>
    </w:lvl>
    <w:lvl w:ilvl="1" w:tplc="08090019">
      <w:start w:val="1"/>
      <w:numFmt w:val="lowerLetter"/>
      <w:lvlText w:val="%2."/>
      <w:lvlJc w:val="left"/>
      <w:pPr>
        <w:ind w:left="1460" w:hanging="360"/>
      </w:pPr>
    </w:lvl>
    <w:lvl w:ilvl="2" w:tplc="0809001B" w:tentative="1">
      <w:start w:val="1"/>
      <w:numFmt w:val="lowerRoman"/>
      <w:lvlText w:val="%3."/>
      <w:lvlJc w:val="right"/>
      <w:pPr>
        <w:ind w:left="2180" w:hanging="180"/>
      </w:pPr>
    </w:lvl>
    <w:lvl w:ilvl="3" w:tplc="0809000F" w:tentative="1">
      <w:start w:val="1"/>
      <w:numFmt w:val="decimal"/>
      <w:lvlText w:val="%4."/>
      <w:lvlJc w:val="left"/>
      <w:pPr>
        <w:ind w:left="2900" w:hanging="360"/>
      </w:pPr>
    </w:lvl>
    <w:lvl w:ilvl="4" w:tplc="08090019" w:tentative="1">
      <w:start w:val="1"/>
      <w:numFmt w:val="lowerLetter"/>
      <w:lvlText w:val="%5."/>
      <w:lvlJc w:val="left"/>
      <w:pPr>
        <w:ind w:left="3620" w:hanging="360"/>
      </w:pPr>
    </w:lvl>
    <w:lvl w:ilvl="5" w:tplc="0809001B" w:tentative="1">
      <w:start w:val="1"/>
      <w:numFmt w:val="lowerRoman"/>
      <w:lvlText w:val="%6."/>
      <w:lvlJc w:val="right"/>
      <w:pPr>
        <w:ind w:left="4340" w:hanging="180"/>
      </w:pPr>
    </w:lvl>
    <w:lvl w:ilvl="6" w:tplc="0809000F" w:tentative="1">
      <w:start w:val="1"/>
      <w:numFmt w:val="decimal"/>
      <w:lvlText w:val="%7."/>
      <w:lvlJc w:val="left"/>
      <w:pPr>
        <w:ind w:left="5060" w:hanging="360"/>
      </w:pPr>
    </w:lvl>
    <w:lvl w:ilvl="7" w:tplc="08090019" w:tentative="1">
      <w:start w:val="1"/>
      <w:numFmt w:val="lowerLetter"/>
      <w:lvlText w:val="%8."/>
      <w:lvlJc w:val="left"/>
      <w:pPr>
        <w:ind w:left="5780" w:hanging="360"/>
      </w:pPr>
    </w:lvl>
    <w:lvl w:ilvl="8" w:tplc="0809001B" w:tentative="1">
      <w:start w:val="1"/>
      <w:numFmt w:val="lowerRoman"/>
      <w:lvlText w:val="%9."/>
      <w:lvlJc w:val="right"/>
      <w:pPr>
        <w:ind w:left="6500" w:hanging="180"/>
      </w:pPr>
    </w:lvl>
  </w:abstractNum>
  <w:abstractNum w:abstractNumId="23" w15:restartNumberingAfterBreak="0">
    <w:nsid w:val="79F872EE"/>
    <w:multiLevelType w:val="hybridMultilevel"/>
    <w:tmpl w:val="1F64B7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21"/>
  </w:num>
  <w:num w:numId="5">
    <w:abstractNumId w:val="11"/>
  </w:num>
  <w:num w:numId="6">
    <w:abstractNumId w:val="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7"/>
  </w:num>
  <w:num w:numId="10">
    <w:abstractNumId w:val="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5"/>
  </w:num>
  <w:num w:numId="14">
    <w:abstractNumId w:val="18"/>
  </w:num>
  <w:num w:numId="15">
    <w:abstractNumId w:val="19"/>
  </w:num>
  <w:num w:numId="16">
    <w:abstractNumId w:val="6"/>
  </w:num>
  <w:num w:numId="17">
    <w:abstractNumId w:val="13"/>
  </w:num>
  <w:num w:numId="18">
    <w:abstractNumId w:val="12"/>
  </w:num>
  <w:num w:numId="19">
    <w:abstractNumId w:val="3"/>
  </w:num>
  <w:num w:numId="20">
    <w:abstractNumId w:val="20"/>
  </w:num>
  <w:num w:numId="21">
    <w:abstractNumId w:val="4"/>
  </w:num>
  <w:num w:numId="22">
    <w:abstractNumId w:val="9"/>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A35"/>
    <w:rsid w:val="00012FA7"/>
    <w:rsid w:val="000620AB"/>
    <w:rsid w:val="00091BF3"/>
    <w:rsid w:val="0009722F"/>
    <w:rsid w:val="000C49B4"/>
    <w:rsid w:val="00103D19"/>
    <w:rsid w:val="00176648"/>
    <w:rsid w:val="00201676"/>
    <w:rsid w:val="00202D91"/>
    <w:rsid w:val="00215FE5"/>
    <w:rsid w:val="00217C9F"/>
    <w:rsid w:val="00224AFF"/>
    <w:rsid w:val="002C0FF6"/>
    <w:rsid w:val="00302CE1"/>
    <w:rsid w:val="00335C83"/>
    <w:rsid w:val="00361E18"/>
    <w:rsid w:val="00380365"/>
    <w:rsid w:val="00415EE6"/>
    <w:rsid w:val="00423C7D"/>
    <w:rsid w:val="00440680"/>
    <w:rsid w:val="00473B6F"/>
    <w:rsid w:val="00492632"/>
    <w:rsid w:val="00494A98"/>
    <w:rsid w:val="004B4D80"/>
    <w:rsid w:val="004F333B"/>
    <w:rsid w:val="00506A35"/>
    <w:rsid w:val="00507C85"/>
    <w:rsid w:val="00513C01"/>
    <w:rsid w:val="00537326"/>
    <w:rsid w:val="005405E8"/>
    <w:rsid w:val="00585FFD"/>
    <w:rsid w:val="00592AE2"/>
    <w:rsid w:val="005E490D"/>
    <w:rsid w:val="005F1CD2"/>
    <w:rsid w:val="006271C8"/>
    <w:rsid w:val="006809E9"/>
    <w:rsid w:val="006956A5"/>
    <w:rsid w:val="00697059"/>
    <w:rsid w:val="006D0A9B"/>
    <w:rsid w:val="006F6FFD"/>
    <w:rsid w:val="00715851"/>
    <w:rsid w:val="00727476"/>
    <w:rsid w:val="0073398C"/>
    <w:rsid w:val="007A6ADA"/>
    <w:rsid w:val="007C3881"/>
    <w:rsid w:val="007D0379"/>
    <w:rsid w:val="007F229B"/>
    <w:rsid w:val="00832706"/>
    <w:rsid w:val="0084669E"/>
    <w:rsid w:val="00856361"/>
    <w:rsid w:val="00875E05"/>
    <w:rsid w:val="00887995"/>
    <w:rsid w:val="008914B4"/>
    <w:rsid w:val="008A2921"/>
    <w:rsid w:val="008B6754"/>
    <w:rsid w:val="008D3E71"/>
    <w:rsid w:val="00930A1C"/>
    <w:rsid w:val="009356A7"/>
    <w:rsid w:val="009726D9"/>
    <w:rsid w:val="009F7EDE"/>
    <w:rsid w:val="00A17996"/>
    <w:rsid w:val="00A23438"/>
    <w:rsid w:val="00A359C9"/>
    <w:rsid w:val="00A449F8"/>
    <w:rsid w:val="00A6205C"/>
    <w:rsid w:val="00AA15A0"/>
    <w:rsid w:val="00AC4AFF"/>
    <w:rsid w:val="00AE18BF"/>
    <w:rsid w:val="00AE6B0C"/>
    <w:rsid w:val="00B4186B"/>
    <w:rsid w:val="00B5328E"/>
    <w:rsid w:val="00B810F6"/>
    <w:rsid w:val="00BC02B2"/>
    <w:rsid w:val="00BC16A7"/>
    <w:rsid w:val="00BF0A29"/>
    <w:rsid w:val="00C0106D"/>
    <w:rsid w:val="00C027F4"/>
    <w:rsid w:val="00C04AFA"/>
    <w:rsid w:val="00C22D53"/>
    <w:rsid w:val="00C50792"/>
    <w:rsid w:val="00C5187D"/>
    <w:rsid w:val="00C66D5C"/>
    <w:rsid w:val="00C7407B"/>
    <w:rsid w:val="00CA22AB"/>
    <w:rsid w:val="00CA3EC7"/>
    <w:rsid w:val="00CB22A0"/>
    <w:rsid w:val="00CC1BE3"/>
    <w:rsid w:val="00CC43CC"/>
    <w:rsid w:val="00CE0ED8"/>
    <w:rsid w:val="00D05E81"/>
    <w:rsid w:val="00D12993"/>
    <w:rsid w:val="00D85B02"/>
    <w:rsid w:val="00DA7E34"/>
    <w:rsid w:val="00DC31C7"/>
    <w:rsid w:val="00E2372A"/>
    <w:rsid w:val="00E5445C"/>
    <w:rsid w:val="00F3351F"/>
    <w:rsid w:val="00F41EC2"/>
    <w:rsid w:val="00F4691D"/>
    <w:rsid w:val="00F76019"/>
    <w:rsid w:val="00F851FF"/>
    <w:rsid w:val="00FB1E1F"/>
    <w:rsid w:val="00FC661B"/>
    <w:rsid w:val="00FE0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92582"/>
  <w15:chartTrackingRefBased/>
  <w15:docId w15:val="{223A5D46-EA12-4954-B297-65790CA4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71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6648"/>
    <w:rPr>
      <w:rFonts w:ascii="Times New Roman" w:hAnsi="Times New Roman" w:cs="Times New Roman" w:hint="default"/>
      <w:color w:val="0000FF"/>
      <w:u w:val="single"/>
    </w:rPr>
  </w:style>
  <w:style w:type="paragraph" w:styleId="Title">
    <w:name w:val="Title"/>
    <w:basedOn w:val="Normal"/>
    <w:link w:val="TitleChar"/>
    <w:qFormat/>
    <w:rsid w:val="00176648"/>
    <w:pPr>
      <w:jc w:val="center"/>
    </w:pPr>
    <w:rPr>
      <w:rFonts w:ascii="Times New Roman" w:eastAsia="Times New Roman" w:hAnsi="Times New Roman" w:cs="Times New Roman"/>
      <w:b/>
      <w:sz w:val="28"/>
      <w:szCs w:val="20"/>
      <w:lang w:val="en-GB"/>
    </w:rPr>
  </w:style>
  <w:style w:type="character" w:customStyle="1" w:styleId="TitleChar">
    <w:name w:val="Title Char"/>
    <w:basedOn w:val="DefaultParagraphFont"/>
    <w:link w:val="Title"/>
    <w:rsid w:val="00176648"/>
    <w:rPr>
      <w:rFonts w:ascii="Times New Roman" w:eastAsia="Times New Roman" w:hAnsi="Times New Roman" w:cs="Times New Roman"/>
      <w:b/>
      <w:sz w:val="28"/>
      <w:szCs w:val="20"/>
      <w:lang w:val="en-GB"/>
    </w:rPr>
  </w:style>
  <w:style w:type="paragraph" w:styleId="ListParagraph">
    <w:name w:val="List Paragraph"/>
    <w:aliases w:val="List Bulet,AB List 1,Bullet Points,ProcessA,Liste couleur - Accent 1,Liste couleur - Accent 14,Bullets,List Bullet Mary,normal,Normal1,Normal2,Normal3,Normal4,Normal5,Normal6,Normal7,Normal8,Normal9,Normal10,Normal11,Normal12,Normal13,lp1"/>
    <w:basedOn w:val="Normal"/>
    <w:link w:val="ListParagraphChar"/>
    <w:uiPriority w:val="34"/>
    <w:qFormat/>
    <w:rsid w:val="00537326"/>
    <w:pPr>
      <w:ind w:left="720"/>
      <w:contextualSpacing/>
    </w:pPr>
  </w:style>
  <w:style w:type="character" w:customStyle="1" w:styleId="ListParagraphChar">
    <w:name w:val="List Paragraph Char"/>
    <w:aliases w:val="List Bulet Char,AB List 1 Char,Bullet Points Char,ProcessA Char,Liste couleur - Accent 1 Char,Liste couleur - Accent 14 Char,Bullets Char,List Bullet Mary Char,normal Char,Normal1 Char,Normal2 Char,Normal3 Char,Normal4 Char,lp1 Char"/>
    <w:link w:val="ListParagraph"/>
    <w:uiPriority w:val="34"/>
    <w:locked/>
    <w:rsid w:val="00F76019"/>
  </w:style>
  <w:style w:type="paragraph" w:styleId="Header">
    <w:name w:val="header"/>
    <w:basedOn w:val="Normal"/>
    <w:link w:val="HeaderChar"/>
    <w:uiPriority w:val="99"/>
    <w:unhideWhenUsed/>
    <w:rsid w:val="00F41EC2"/>
    <w:pPr>
      <w:tabs>
        <w:tab w:val="center" w:pos="4680"/>
        <w:tab w:val="right" w:pos="9360"/>
      </w:tabs>
    </w:pPr>
  </w:style>
  <w:style w:type="character" w:customStyle="1" w:styleId="HeaderChar">
    <w:name w:val="Header Char"/>
    <w:basedOn w:val="DefaultParagraphFont"/>
    <w:link w:val="Header"/>
    <w:uiPriority w:val="99"/>
    <w:rsid w:val="00F41EC2"/>
  </w:style>
  <w:style w:type="paragraph" w:styleId="Footer">
    <w:name w:val="footer"/>
    <w:basedOn w:val="Normal"/>
    <w:link w:val="FooterChar"/>
    <w:uiPriority w:val="99"/>
    <w:unhideWhenUsed/>
    <w:rsid w:val="00F41EC2"/>
    <w:pPr>
      <w:tabs>
        <w:tab w:val="center" w:pos="4680"/>
        <w:tab w:val="right" w:pos="9360"/>
      </w:tabs>
    </w:pPr>
  </w:style>
  <w:style w:type="character" w:customStyle="1" w:styleId="FooterChar">
    <w:name w:val="Footer Char"/>
    <w:basedOn w:val="DefaultParagraphFont"/>
    <w:link w:val="Footer"/>
    <w:uiPriority w:val="99"/>
    <w:rsid w:val="00F41EC2"/>
  </w:style>
  <w:style w:type="paragraph" w:styleId="BalloonText">
    <w:name w:val="Balloon Text"/>
    <w:basedOn w:val="Normal"/>
    <w:link w:val="BalloonTextChar"/>
    <w:uiPriority w:val="99"/>
    <w:semiHidden/>
    <w:unhideWhenUsed/>
    <w:rsid w:val="00BC02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2B2"/>
    <w:rPr>
      <w:rFonts w:ascii="Segoe UI" w:hAnsi="Segoe UI" w:cs="Segoe UI"/>
      <w:sz w:val="18"/>
      <w:szCs w:val="18"/>
    </w:rPr>
  </w:style>
  <w:style w:type="table" w:styleId="TableGrid">
    <w:name w:val="Table Grid"/>
    <w:basedOn w:val="TableNormal"/>
    <w:uiPriority w:val="39"/>
    <w:rsid w:val="00F46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73B6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685091">
      <w:bodyDiv w:val="1"/>
      <w:marLeft w:val="0"/>
      <w:marRight w:val="0"/>
      <w:marTop w:val="0"/>
      <w:marBottom w:val="0"/>
      <w:divBdr>
        <w:top w:val="none" w:sz="0" w:space="0" w:color="auto"/>
        <w:left w:val="none" w:sz="0" w:space="0" w:color="auto"/>
        <w:bottom w:val="none" w:sz="0" w:space="0" w:color="auto"/>
        <w:right w:val="none" w:sz="0" w:space="0" w:color="auto"/>
      </w:divBdr>
    </w:div>
    <w:div w:id="200929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39885B6800034EAB0C25F27743BAC6" ma:contentTypeVersion="7" ma:contentTypeDescription="Create a new document." ma:contentTypeScope="" ma:versionID="12b2a40388d43e32bb82c98ebcc7a2d9">
  <xsd:schema xmlns:xsd="http://www.w3.org/2001/XMLSchema" xmlns:xs="http://www.w3.org/2001/XMLSchema" xmlns:p="http://schemas.microsoft.com/office/2006/metadata/properties" xmlns:ns3="5501068f-19fc-4f10-bc8d-6633dd732c99" targetNamespace="http://schemas.microsoft.com/office/2006/metadata/properties" ma:root="true" ma:fieldsID="cef18b097fae7cf5373ab5a90542cd8e" ns3:_="">
    <xsd:import namespace="5501068f-19fc-4f10-bc8d-6633dd732c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01068f-19fc-4f10-bc8d-6633dd732c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82B5F2-E870-4841-A72F-87AD66AA6B37}">
  <ds:schemaRefs>
    <ds:schemaRef ds:uri="http://schemas.microsoft.com/sharepoint/v3/contenttype/forms"/>
  </ds:schemaRefs>
</ds:datastoreItem>
</file>

<file path=customXml/itemProps2.xml><?xml version="1.0" encoding="utf-8"?>
<ds:datastoreItem xmlns:ds="http://schemas.openxmlformats.org/officeDocument/2006/customXml" ds:itemID="{538173B1-51D3-421D-8397-86AAD9B51A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53333B-0C7E-4FDE-8B00-9449577A8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01068f-19fc-4f10-bc8d-6633dd732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Kanyama</dc:creator>
  <cp:keywords/>
  <dc:description/>
  <cp:lastModifiedBy>Clement Kanyama</cp:lastModifiedBy>
  <cp:revision>2</cp:revision>
  <cp:lastPrinted>2018-10-12T13:08:00Z</cp:lastPrinted>
  <dcterms:created xsi:type="dcterms:W3CDTF">2019-10-25T09:24:00Z</dcterms:created>
  <dcterms:modified xsi:type="dcterms:W3CDTF">2019-10-25T09:24:00Z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0x0101002939885B6800034EAB0C25F27743BAC6</vt:lpwstr>
  </property>
</Properties>
</file>