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294B41" w14:paraId="74D02AAE" w14:textId="77777777" w:rsidTr="004061ED">
        <w:trPr>
          <w:trHeight w:val="515"/>
        </w:trPr>
        <w:tc>
          <w:tcPr>
            <w:tcW w:w="4536" w:type="dxa"/>
            <w:shd w:val="clear" w:color="auto" w:fill="44546A" w:themeFill="text2"/>
          </w:tcPr>
          <w:p w14:paraId="07DB73CF" w14:textId="305F0C24" w:rsidR="0088042E" w:rsidRPr="00294B41" w:rsidRDefault="0088042E" w:rsidP="00EA5707">
            <w:pPr>
              <w:rPr>
                <w:rFonts w:ascii="Arial" w:hAnsi="Arial" w:cs="Arial"/>
                <w:b/>
                <w:bCs/>
                <w:color w:val="000000" w:themeColor="text1"/>
                <w:lang w:val="en-GB"/>
              </w:rPr>
            </w:pPr>
            <w:r w:rsidRPr="00294B41">
              <w:rPr>
                <w:rFonts w:ascii="Arial" w:hAnsi="Arial" w:cs="Arial"/>
                <w:b/>
                <w:bCs/>
                <w:color w:val="000000" w:themeColor="text1"/>
                <w:lang w:val="en-GB"/>
              </w:rPr>
              <w:t>Name of Donor</w:t>
            </w:r>
          </w:p>
        </w:tc>
        <w:tc>
          <w:tcPr>
            <w:tcW w:w="4536" w:type="dxa"/>
            <w:shd w:val="clear" w:color="auto" w:fill="44546A" w:themeFill="text2"/>
          </w:tcPr>
          <w:p w14:paraId="0B18D5A4" w14:textId="36CD950A" w:rsidR="0088042E" w:rsidRPr="00294B41" w:rsidRDefault="0088042E" w:rsidP="00EA5707">
            <w:pPr>
              <w:rPr>
                <w:rFonts w:ascii="Arial" w:hAnsi="Arial" w:cs="Arial"/>
                <w:b/>
                <w:bCs/>
                <w:color w:val="000000" w:themeColor="text1"/>
                <w:lang w:val="en-GB"/>
              </w:rPr>
            </w:pPr>
            <w:r w:rsidRPr="00294B41">
              <w:rPr>
                <w:rFonts w:ascii="Arial" w:hAnsi="Arial" w:cs="Arial"/>
                <w:b/>
                <w:bCs/>
                <w:color w:val="000000" w:themeColor="text1"/>
                <w:lang w:val="en-GB"/>
              </w:rPr>
              <w:t>Name of Project</w:t>
            </w:r>
          </w:p>
        </w:tc>
      </w:tr>
      <w:tr w:rsidR="0088042E" w:rsidRPr="00294B41" w14:paraId="0EF239F4" w14:textId="77777777" w:rsidTr="0088042E">
        <w:trPr>
          <w:trHeight w:val="70"/>
        </w:trPr>
        <w:tc>
          <w:tcPr>
            <w:tcW w:w="4536" w:type="dxa"/>
          </w:tcPr>
          <w:p w14:paraId="715F3A9B" w14:textId="4A703D25" w:rsidR="0088042E" w:rsidRPr="00294B41" w:rsidRDefault="007B0CEC" w:rsidP="00EA5707">
            <w:pPr>
              <w:rPr>
                <w:rFonts w:ascii="Arial" w:hAnsi="Arial" w:cs="Arial"/>
                <w:b/>
                <w:lang w:val="en-GB"/>
              </w:rPr>
            </w:pPr>
            <w:r>
              <w:rPr>
                <w:rFonts w:ascii="Arial" w:hAnsi="Arial" w:cs="Arial"/>
                <w:b/>
                <w:lang w:val="en-GB"/>
              </w:rPr>
              <w:t>European Union (EU)</w:t>
            </w:r>
          </w:p>
        </w:tc>
        <w:tc>
          <w:tcPr>
            <w:tcW w:w="4536" w:type="dxa"/>
          </w:tcPr>
          <w:p w14:paraId="1BF3CA04" w14:textId="5FB12C8D" w:rsidR="0088042E" w:rsidRPr="00294B41" w:rsidRDefault="007B0CEC" w:rsidP="00EA5707">
            <w:pPr>
              <w:rPr>
                <w:rFonts w:ascii="Arial" w:hAnsi="Arial" w:cs="Arial"/>
                <w:lang w:val="en-GB"/>
              </w:rPr>
            </w:pPr>
            <w:r>
              <w:rPr>
                <w:rFonts w:ascii="Arial" w:hAnsi="Arial" w:cs="Arial"/>
                <w:lang w:val="en-GB"/>
              </w:rPr>
              <w:t>Maritime Security (MASE)</w:t>
            </w:r>
            <w:r w:rsidR="00527A6D" w:rsidRPr="00294B41">
              <w:rPr>
                <w:rFonts w:ascii="Arial" w:hAnsi="Arial" w:cs="Arial"/>
                <w:lang w:val="en-GB"/>
              </w:rPr>
              <w:t xml:space="preserve"> </w:t>
            </w:r>
            <w:r w:rsidR="00FB2EF6" w:rsidRPr="00294B41">
              <w:rPr>
                <w:rFonts w:ascii="Arial" w:hAnsi="Arial" w:cs="Arial"/>
                <w:lang w:val="en-GB"/>
              </w:rPr>
              <w:t>Programme</w:t>
            </w:r>
            <w:r w:rsidR="002F7766" w:rsidRPr="00294B41">
              <w:rPr>
                <w:rFonts w:ascii="Arial" w:hAnsi="Arial" w:cs="Arial"/>
                <w:lang w:val="en-GB"/>
              </w:rPr>
              <w:t xml:space="preserve"> </w:t>
            </w:r>
          </w:p>
        </w:tc>
      </w:tr>
      <w:tr w:rsidR="0088042E" w:rsidRPr="00294B41" w14:paraId="367372E1" w14:textId="77777777" w:rsidTr="0088042E">
        <w:trPr>
          <w:trHeight w:val="70"/>
        </w:trPr>
        <w:tc>
          <w:tcPr>
            <w:tcW w:w="4536" w:type="dxa"/>
          </w:tcPr>
          <w:p w14:paraId="77A16C34" w14:textId="6F344DC1" w:rsidR="0088042E" w:rsidRPr="00294B41" w:rsidRDefault="0088042E" w:rsidP="00EA5707">
            <w:pPr>
              <w:rPr>
                <w:rFonts w:ascii="Arial" w:hAnsi="Arial" w:cs="Arial"/>
                <w:lang w:val="en-GB"/>
              </w:rPr>
            </w:pPr>
            <w:r w:rsidRPr="00294B41">
              <w:rPr>
                <w:rFonts w:ascii="Arial" w:hAnsi="Arial" w:cs="Arial"/>
                <w:b/>
                <w:bCs/>
                <w:lang w:val="en-GB"/>
              </w:rPr>
              <w:t>Grant start date</w:t>
            </w:r>
            <w:r w:rsidRPr="00294B41">
              <w:rPr>
                <w:rFonts w:ascii="Arial" w:hAnsi="Arial" w:cs="Arial"/>
                <w:lang w:val="en-GB"/>
              </w:rPr>
              <w:t xml:space="preserve">: </w:t>
            </w:r>
            <w:r w:rsidRPr="00294B41">
              <w:rPr>
                <w:rFonts w:ascii="Arial" w:hAnsi="Arial" w:cs="Arial"/>
                <w:lang w:val="en-GB"/>
              </w:rPr>
              <w:tab/>
            </w:r>
          </w:p>
        </w:tc>
        <w:tc>
          <w:tcPr>
            <w:tcW w:w="4536" w:type="dxa"/>
          </w:tcPr>
          <w:p w14:paraId="06C10898" w14:textId="1866784B" w:rsidR="0088042E" w:rsidRPr="00294B41" w:rsidRDefault="002C6116" w:rsidP="00EA5707">
            <w:pPr>
              <w:rPr>
                <w:rFonts w:ascii="Arial" w:hAnsi="Arial" w:cs="Arial"/>
                <w:lang w:val="en-GB"/>
              </w:rPr>
            </w:pPr>
            <w:r>
              <w:rPr>
                <w:rFonts w:ascii="Arial" w:hAnsi="Arial" w:cs="Arial"/>
                <w:lang w:val="en-GB"/>
              </w:rPr>
              <w:t>27</w:t>
            </w:r>
            <w:r w:rsidRPr="002C6116">
              <w:rPr>
                <w:rFonts w:ascii="Arial" w:hAnsi="Arial" w:cs="Arial"/>
                <w:vertAlign w:val="superscript"/>
                <w:lang w:val="en-GB"/>
              </w:rPr>
              <w:t>th</w:t>
            </w:r>
            <w:r>
              <w:rPr>
                <w:rFonts w:ascii="Arial" w:hAnsi="Arial" w:cs="Arial"/>
                <w:lang w:val="en-GB"/>
              </w:rPr>
              <w:t xml:space="preserve"> July 2014</w:t>
            </w:r>
          </w:p>
        </w:tc>
      </w:tr>
      <w:tr w:rsidR="0088042E" w:rsidRPr="00294B41" w14:paraId="1D1BDB24" w14:textId="77777777" w:rsidTr="0088042E">
        <w:trPr>
          <w:trHeight w:val="70"/>
        </w:trPr>
        <w:tc>
          <w:tcPr>
            <w:tcW w:w="4536" w:type="dxa"/>
            <w:vAlign w:val="center"/>
          </w:tcPr>
          <w:p w14:paraId="5FED7F95" w14:textId="4BF53C8F" w:rsidR="0088042E" w:rsidRPr="00294B41" w:rsidRDefault="0088042E" w:rsidP="00EA5707">
            <w:pPr>
              <w:rPr>
                <w:rFonts w:ascii="Arial" w:hAnsi="Arial" w:cs="Arial"/>
                <w:lang w:val="en-GB"/>
              </w:rPr>
            </w:pPr>
            <w:r w:rsidRPr="00294B41">
              <w:rPr>
                <w:rFonts w:ascii="Arial" w:hAnsi="Arial" w:cs="Arial"/>
                <w:b/>
                <w:bCs/>
                <w:color w:val="000000"/>
                <w:lang w:val="en-GB"/>
              </w:rPr>
              <w:t>Grant End date:</w:t>
            </w:r>
          </w:p>
        </w:tc>
        <w:tc>
          <w:tcPr>
            <w:tcW w:w="4536" w:type="dxa"/>
            <w:vAlign w:val="center"/>
          </w:tcPr>
          <w:p w14:paraId="35446D24" w14:textId="72BDE9F2" w:rsidR="0088042E" w:rsidRPr="00294B41" w:rsidRDefault="0088042E" w:rsidP="00EA5707">
            <w:pPr>
              <w:rPr>
                <w:rFonts w:ascii="Arial" w:hAnsi="Arial" w:cs="Arial"/>
                <w:lang w:val="en-GB"/>
              </w:rPr>
            </w:pPr>
            <w:r w:rsidRPr="00294B41">
              <w:rPr>
                <w:rFonts w:ascii="Arial" w:hAnsi="Arial" w:cs="Arial"/>
                <w:color w:val="000000"/>
                <w:lang w:val="en-GB"/>
              </w:rPr>
              <w:t>3</w:t>
            </w:r>
            <w:r w:rsidR="0060402D" w:rsidRPr="00294B41">
              <w:rPr>
                <w:rFonts w:ascii="Arial" w:hAnsi="Arial" w:cs="Arial"/>
                <w:color w:val="000000"/>
                <w:lang w:val="en-GB"/>
              </w:rPr>
              <w:t>0</w:t>
            </w:r>
            <w:r w:rsidR="0060402D" w:rsidRPr="00294B41">
              <w:rPr>
                <w:rFonts w:ascii="Arial" w:hAnsi="Arial" w:cs="Arial"/>
                <w:color w:val="000000"/>
                <w:vertAlign w:val="superscript"/>
                <w:lang w:val="en-GB"/>
              </w:rPr>
              <w:t>th</w:t>
            </w:r>
            <w:r w:rsidR="0060402D" w:rsidRPr="00294B41">
              <w:rPr>
                <w:rFonts w:ascii="Arial" w:hAnsi="Arial" w:cs="Arial"/>
                <w:color w:val="000000"/>
                <w:lang w:val="en-GB"/>
              </w:rPr>
              <w:t xml:space="preserve"> </w:t>
            </w:r>
            <w:r w:rsidR="007B0CEC">
              <w:rPr>
                <w:rFonts w:ascii="Arial" w:hAnsi="Arial" w:cs="Arial"/>
                <w:color w:val="000000"/>
                <w:lang w:val="en-GB"/>
              </w:rPr>
              <w:t>May</w:t>
            </w:r>
            <w:r w:rsidRPr="00294B41">
              <w:rPr>
                <w:rFonts w:ascii="Arial" w:hAnsi="Arial" w:cs="Arial"/>
                <w:color w:val="000000"/>
                <w:lang w:val="en-GB"/>
              </w:rPr>
              <w:t>,</w:t>
            </w:r>
            <w:r w:rsidR="007B0CEC">
              <w:rPr>
                <w:rFonts w:ascii="Arial" w:hAnsi="Arial" w:cs="Arial"/>
                <w:color w:val="000000"/>
                <w:lang w:val="en-GB"/>
              </w:rPr>
              <w:t xml:space="preserve"> </w:t>
            </w:r>
            <w:r w:rsidRPr="00294B41">
              <w:rPr>
                <w:rFonts w:ascii="Arial" w:hAnsi="Arial" w:cs="Arial"/>
                <w:color w:val="000000"/>
                <w:lang w:val="en-GB"/>
              </w:rPr>
              <w:t>20</w:t>
            </w:r>
            <w:r w:rsidR="00D002DD" w:rsidRPr="00294B41">
              <w:rPr>
                <w:rFonts w:ascii="Arial" w:hAnsi="Arial" w:cs="Arial"/>
                <w:color w:val="000000"/>
                <w:lang w:val="en-GB"/>
              </w:rPr>
              <w:t>20</w:t>
            </w:r>
          </w:p>
        </w:tc>
      </w:tr>
      <w:tr w:rsidR="0088042E" w:rsidRPr="00294B41" w14:paraId="0C48C495" w14:textId="77777777" w:rsidTr="0088042E">
        <w:trPr>
          <w:trHeight w:val="70"/>
        </w:trPr>
        <w:tc>
          <w:tcPr>
            <w:tcW w:w="4536" w:type="dxa"/>
            <w:vAlign w:val="center"/>
          </w:tcPr>
          <w:p w14:paraId="589D8A69" w14:textId="1A210627" w:rsidR="0088042E" w:rsidRPr="00294B41" w:rsidRDefault="0088042E" w:rsidP="00EA5707">
            <w:pPr>
              <w:rPr>
                <w:rFonts w:ascii="Arial" w:hAnsi="Arial" w:cs="Arial"/>
                <w:lang w:val="en-GB"/>
              </w:rPr>
            </w:pPr>
            <w:r w:rsidRPr="00294B41">
              <w:rPr>
                <w:rFonts w:ascii="Arial" w:hAnsi="Arial" w:cs="Arial"/>
                <w:b/>
                <w:bCs/>
                <w:color w:val="000000"/>
                <w:lang w:val="en-GB"/>
              </w:rPr>
              <w:t>Grant Amount:</w:t>
            </w:r>
          </w:p>
        </w:tc>
        <w:tc>
          <w:tcPr>
            <w:tcW w:w="4536" w:type="dxa"/>
            <w:vAlign w:val="center"/>
          </w:tcPr>
          <w:p w14:paraId="2ED3BEBA" w14:textId="6ABDADC8" w:rsidR="0088042E" w:rsidRPr="00294B41" w:rsidRDefault="002D0685" w:rsidP="00EA5707">
            <w:pPr>
              <w:rPr>
                <w:rFonts w:ascii="Arial" w:hAnsi="Arial" w:cs="Arial"/>
                <w:lang w:val="en-GB"/>
              </w:rPr>
            </w:pPr>
            <w:r>
              <w:rPr>
                <w:rFonts w:ascii="Arial" w:hAnsi="Arial" w:cs="Arial"/>
                <w:lang w:val="en-GB"/>
              </w:rPr>
              <w:t>USD</w:t>
            </w:r>
            <w:r w:rsidR="007B0CEC">
              <w:rPr>
                <w:rFonts w:ascii="Arial" w:hAnsi="Arial" w:cs="Arial"/>
                <w:lang w:val="en-GB"/>
              </w:rPr>
              <w:t xml:space="preserve"> </w:t>
            </w:r>
            <w:r w:rsidR="0020741F">
              <w:rPr>
                <w:rFonts w:ascii="Arial" w:hAnsi="Arial" w:cs="Arial"/>
                <w:lang w:val="en-GB"/>
              </w:rPr>
              <w:t>6,541,680</w:t>
            </w:r>
          </w:p>
        </w:tc>
      </w:tr>
      <w:tr w:rsidR="0088042E" w:rsidRPr="00294B41" w14:paraId="61C3A07E" w14:textId="77777777" w:rsidTr="0088042E">
        <w:trPr>
          <w:trHeight w:val="70"/>
        </w:trPr>
        <w:tc>
          <w:tcPr>
            <w:tcW w:w="4536" w:type="dxa"/>
            <w:vAlign w:val="center"/>
          </w:tcPr>
          <w:p w14:paraId="0E3D1E96" w14:textId="7FF5D597" w:rsidR="0088042E" w:rsidRPr="00294B41" w:rsidRDefault="0088042E" w:rsidP="00EA5707">
            <w:pPr>
              <w:rPr>
                <w:rFonts w:ascii="Arial" w:hAnsi="Arial" w:cs="Arial"/>
                <w:lang w:val="en-GB"/>
              </w:rPr>
            </w:pPr>
            <w:r w:rsidRPr="00294B41">
              <w:rPr>
                <w:rFonts w:ascii="Arial" w:hAnsi="Arial" w:cs="Arial"/>
                <w:b/>
                <w:bCs/>
                <w:color w:val="000000"/>
                <w:lang w:val="en-GB"/>
              </w:rPr>
              <w:t>Disbursed before current year:</w:t>
            </w:r>
            <w:r w:rsidRPr="00294B41">
              <w:rPr>
                <w:rFonts w:ascii="Arial" w:hAnsi="Arial" w:cs="Arial"/>
                <w:color w:val="000000"/>
                <w:lang w:val="en-GB"/>
              </w:rPr>
              <w:t xml:space="preserve"> (2019)</w:t>
            </w:r>
          </w:p>
        </w:tc>
        <w:tc>
          <w:tcPr>
            <w:tcW w:w="4536" w:type="dxa"/>
            <w:vAlign w:val="center"/>
          </w:tcPr>
          <w:p w14:paraId="59CB27D3" w14:textId="0C45F30F" w:rsidR="0088042E" w:rsidRPr="00294B41" w:rsidRDefault="0020741F" w:rsidP="00EA5707">
            <w:pPr>
              <w:rPr>
                <w:rFonts w:ascii="Arial" w:hAnsi="Arial" w:cs="Arial"/>
                <w:lang w:val="en-GB"/>
              </w:rPr>
            </w:pPr>
            <w:r>
              <w:rPr>
                <w:rFonts w:ascii="Arial" w:hAnsi="Arial" w:cs="Arial"/>
                <w:color w:val="000000"/>
                <w:lang w:val="en-GB"/>
              </w:rPr>
              <w:t>USD</w:t>
            </w:r>
            <w:r w:rsidR="007B0CEC">
              <w:rPr>
                <w:rFonts w:ascii="Arial" w:hAnsi="Arial" w:cs="Arial"/>
                <w:color w:val="000000"/>
                <w:lang w:val="en-GB"/>
              </w:rPr>
              <w:t xml:space="preserve"> </w:t>
            </w:r>
            <w:r>
              <w:rPr>
                <w:rFonts w:ascii="Arial" w:hAnsi="Arial" w:cs="Arial"/>
                <w:color w:val="000000"/>
                <w:lang w:val="en-GB"/>
              </w:rPr>
              <w:t>5,545,724</w:t>
            </w:r>
          </w:p>
        </w:tc>
      </w:tr>
      <w:tr w:rsidR="0088042E" w:rsidRPr="00294B41" w14:paraId="70FD73D1" w14:textId="77777777" w:rsidTr="0088042E">
        <w:trPr>
          <w:trHeight w:val="70"/>
        </w:trPr>
        <w:tc>
          <w:tcPr>
            <w:tcW w:w="4536" w:type="dxa"/>
            <w:vAlign w:val="center"/>
          </w:tcPr>
          <w:p w14:paraId="59346465" w14:textId="150FF061" w:rsidR="0088042E" w:rsidRPr="00294B41" w:rsidRDefault="0088042E" w:rsidP="00EA5707">
            <w:pPr>
              <w:rPr>
                <w:rFonts w:ascii="Arial" w:hAnsi="Arial" w:cs="Arial"/>
                <w:lang w:val="en-GB"/>
              </w:rPr>
            </w:pPr>
            <w:r w:rsidRPr="00294B41">
              <w:rPr>
                <w:rFonts w:ascii="Arial" w:hAnsi="Arial" w:cs="Arial"/>
                <w:b/>
                <w:bCs/>
                <w:color w:val="000000"/>
                <w:lang w:val="en-GB"/>
              </w:rPr>
              <w:t>Balance:</w:t>
            </w:r>
          </w:p>
        </w:tc>
        <w:tc>
          <w:tcPr>
            <w:tcW w:w="4536" w:type="dxa"/>
            <w:vAlign w:val="center"/>
          </w:tcPr>
          <w:p w14:paraId="49FC595F" w14:textId="4A8596B5" w:rsidR="0088042E" w:rsidRPr="00294B41" w:rsidRDefault="0020741F" w:rsidP="00EA5707">
            <w:pPr>
              <w:rPr>
                <w:rFonts w:ascii="Arial" w:hAnsi="Arial" w:cs="Arial"/>
                <w:lang w:val="en-GB"/>
              </w:rPr>
            </w:pPr>
            <w:r>
              <w:rPr>
                <w:rFonts w:ascii="Arial" w:hAnsi="Arial" w:cs="Arial"/>
                <w:lang w:val="en-GB"/>
              </w:rPr>
              <w:t>USD</w:t>
            </w:r>
            <w:r w:rsidR="00646719">
              <w:rPr>
                <w:rFonts w:ascii="Arial" w:hAnsi="Arial" w:cs="Arial"/>
                <w:lang w:val="en-GB"/>
              </w:rPr>
              <w:t xml:space="preserve"> </w:t>
            </w:r>
            <w:r>
              <w:rPr>
                <w:rFonts w:ascii="Arial" w:hAnsi="Arial" w:cs="Arial"/>
                <w:lang w:val="en-GB"/>
              </w:rPr>
              <w:t xml:space="preserve">   995,955</w:t>
            </w:r>
          </w:p>
        </w:tc>
      </w:tr>
      <w:tr w:rsidR="0088042E" w:rsidRPr="00294B41" w14:paraId="542C5901" w14:textId="77777777" w:rsidTr="0088042E">
        <w:trPr>
          <w:trHeight w:val="70"/>
        </w:trPr>
        <w:tc>
          <w:tcPr>
            <w:tcW w:w="4536" w:type="dxa"/>
            <w:vAlign w:val="center"/>
          </w:tcPr>
          <w:p w14:paraId="5C6A47F4" w14:textId="1F8569B8" w:rsidR="0088042E" w:rsidRPr="00294B41" w:rsidRDefault="0088042E" w:rsidP="00EA5707">
            <w:pPr>
              <w:rPr>
                <w:rFonts w:ascii="Arial" w:hAnsi="Arial" w:cs="Arial"/>
                <w:lang w:val="en-GB"/>
              </w:rPr>
            </w:pPr>
            <w:r w:rsidRPr="00294B41">
              <w:rPr>
                <w:rFonts w:ascii="Arial" w:hAnsi="Arial" w:cs="Arial"/>
                <w:b/>
                <w:bCs/>
                <w:color w:val="000000"/>
                <w:lang w:val="en-GB"/>
              </w:rPr>
              <w:t>Disbursed in 2019</w:t>
            </w:r>
            <w:r w:rsidRPr="00294B41">
              <w:rPr>
                <w:rFonts w:ascii="Arial" w:hAnsi="Arial" w:cs="Arial"/>
                <w:color w:val="000000"/>
                <w:lang w:val="en-GB"/>
              </w:rPr>
              <w:t xml:space="preserve">: </w:t>
            </w:r>
          </w:p>
        </w:tc>
        <w:tc>
          <w:tcPr>
            <w:tcW w:w="4536" w:type="dxa"/>
            <w:vAlign w:val="center"/>
          </w:tcPr>
          <w:p w14:paraId="74574CDB" w14:textId="6E98D207" w:rsidR="0088042E" w:rsidRPr="00294B41" w:rsidRDefault="00646719" w:rsidP="0020741F">
            <w:pPr>
              <w:rPr>
                <w:rFonts w:ascii="Arial" w:hAnsi="Arial" w:cs="Arial"/>
                <w:lang w:val="en-GB"/>
              </w:rPr>
            </w:pPr>
            <w:r>
              <w:rPr>
                <w:rFonts w:ascii="Arial" w:hAnsi="Arial" w:cs="Arial"/>
                <w:lang w:val="en-GB"/>
              </w:rPr>
              <w:t>Nil</w:t>
            </w:r>
          </w:p>
        </w:tc>
      </w:tr>
      <w:tr w:rsidR="0088042E" w:rsidRPr="00294B41" w14:paraId="522A9FE2" w14:textId="77777777" w:rsidTr="0088042E">
        <w:trPr>
          <w:trHeight w:val="70"/>
        </w:trPr>
        <w:tc>
          <w:tcPr>
            <w:tcW w:w="4536" w:type="dxa"/>
            <w:vAlign w:val="center"/>
          </w:tcPr>
          <w:p w14:paraId="3F3E1030" w14:textId="5C357F53" w:rsidR="0088042E" w:rsidRPr="00294B41" w:rsidRDefault="0088042E" w:rsidP="00EA5707">
            <w:pPr>
              <w:rPr>
                <w:rFonts w:ascii="Arial" w:hAnsi="Arial" w:cs="Arial"/>
                <w:lang w:val="en-GB"/>
              </w:rPr>
            </w:pPr>
            <w:r w:rsidRPr="00294B41">
              <w:rPr>
                <w:rFonts w:ascii="Arial" w:hAnsi="Arial" w:cs="Arial"/>
                <w:b/>
                <w:bCs/>
                <w:color w:val="000000"/>
                <w:lang w:val="en-GB"/>
              </w:rPr>
              <w:t>Balance yet to be disbursed:</w:t>
            </w:r>
          </w:p>
        </w:tc>
        <w:tc>
          <w:tcPr>
            <w:tcW w:w="4536" w:type="dxa"/>
            <w:vAlign w:val="center"/>
          </w:tcPr>
          <w:p w14:paraId="4AFFCB64" w14:textId="1DC48614" w:rsidR="0088042E" w:rsidRPr="00294B41" w:rsidRDefault="0020741F" w:rsidP="00EA5707">
            <w:pPr>
              <w:rPr>
                <w:rFonts w:ascii="Arial" w:hAnsi="Arial" w:cs="Arial"/>
                <w:lang w:val="en-GB"/>
              </w:rPr>
            </w:pPr>
            <w:r>
              <w:rPr>
                <w:rFonts w:ascii="Arial" w:hAnsi="Arial" w:cs="Arial"/>
                <w:lang w:val="en-GB"/>
              </w:rPr>
              <w:t>USD</w:t>
            </w:r>
            <w:r w:rsidR="00646719">
              <w:rPr>
                <w:rFonts w:ascii="Arial" w:hAnsi="Arial" w:cs="Arial"/>
                <w:lang w:val="en-GB"/>
              </w:rPr>
              <w:t xml:space="preserve"> </w:t>
            </w:r>
            <w:r>
              <w:rPr>
                <w:rFonts w:ascii="Arial" w:hAnsi="Arial" w:cs="Arial"/>
                <w:lang w:val="en-GB"/>
              </w:rPr>
              <w:t xml:space="preserve">   995,956</w:t>
            </w:r>
          </w:p>
        </w:tc>
      </w:tr>
    </w:tbl>
    <w:p w14:paraId="53F367F0" w14:textId="27317155" w:rsidR="00E20F23" w:rsidRPr="00294B41" w:rsidRDefault="00E20F23">
      <w:pPr>
        <w:rPr>
          <w:rFonts w:ascii="Arial" w:hAnsi="Arial" w:cs="Arial"/>
          <w:color w:val="000000" w:themeColor="text1"/>
        </w:rPr>
      </w:pPr>
    </w:p>
    <w:p w14:paraId="7E58501E" w14:textId="6F8FD7D8" w:rsidR="00852CDB" w:rsidRPr="00294B41" w:rsidRDefault="0088042E" w:rsidP="00AC1971">
      <w:pPr>
        <w:pStyle w:val="ListParagraph"/>
        <w:numPr>
          <w:ilvl w:val="0"/>
          <w:numId w:val="3"/>
        </w:numPr>
        <w:rPr>
          <w:rFonts w:ascii="Arial" w:hAnsi="Arial" w:cs="Arial"/>
          <w:b/>
          <w:bCs/>
          <w:color w:val="000000" w:themeColor="text1"/>
          <w:lang w:val="en-GB"/>
        </w:rPr>
      </w:pPr>
      <w:r w:rsidRPr="00294B41">
        <w:rPr>
          <w:rFonts w:ascii="Arial" w:hAnsi="Arial" w:cs="Arial"/>
          <w:b/>
          <w:bCs/>
          <w:color w:val="000000" w:themeColor="text1"/>
          <w:lang w:val="en-GB"/>
        </w:rPr>
        <w:t>Brief about the programme</w:t>
      </w:r>
    </w:p>
    <w:p w14:paraId="5102B951" w14:textId="77777777" w:rsidR="004E396E" w:rsidRPr="00294B41" w:rsidRDefault="004E396E" w:rsidP="004E396E">
      <w:pPr>
        <w:spacing w:after="0" w:line="240" w:lineRule="auto"/>
        <w:rPr>
          <w:rFonts w:ascii="Arial" w:hAnsi="Arial" w:cs="Arial"/>
          <w:b/>
          <w:color w:val="000000" w:themeColor="text1"/>
        </w:rPr>
      </w:pPr>
      <w:r w:rsidRPr="00294B41">
        <w:rPr>
          <w:rFonts w:ascii="Arial" w:hAnsi="Arial" w:cs="Arial"/>
          <w:b/>
          <w:color w:val="000000" w:themeColor="text1"/>
        </w:rPr>
        <w:t>Overview</w:t>
      </w:r>
    </w:p>
    <w:p w14:paraId="708C34E2" w14:textId="77777777" w:rsidR="004E396E" w:rsidRPr="00294B41" w:rsidRDefault="004E396E" w:rsidP="004E396E">
      <w:pPr>
        <w:spacing w:after="0" w:line="240" w:lineRule="auto"/>
        <w:rPr>
          <w:rFonts w:ascii="Arial" w:hAnsi="Arial" w:cs="Arial"/>
          <w:b/>
          <w:color w:val="000000" w:themeColor="text1"/>
        </w:rPr>
      </w:pPr>
    </w:p>
    <w:p w14:paraId="4CD62468" w14:textId="2A2EC629" w:rsidR="003D1ADA" w:rsidRDefault="004E396E" w:rsidP="004E396E">
      <w:pPr>
        <w:ind w:right="4"/>
        <w:jc w:val="both"/>
        <w:rPr>
          <w:rFonts w:ascii="Arial" w:hAnsi="Arial" w:cs="Arial"/>
          <w:color w:val="000000" w:themeColor="text1"/>
          <w:lang w:val="en-GB"/>
        </w:rPr>
      </w:pPr>
      <w:r w:rsidRPr="00294B41">
        <w:rPr>
          <w:rFonts w:ascii="Arial" w:hAnsi="Arial" w:cs="Arial"/>
          <w:color w:val="000000" w:themeColor="text1"/>
        </w:rPr>
        <w:t xml:space="preserve">The Common Market for Eastern and Southern Africa (COMESA) Secretariat, with the financial support </w:t>
      </w:r>
      <w:r w:rsidR="00C86722" w:rsidRPr="00294B41">
        <w:rPr>
          <w:rFonts w:ascii="Arial" w:hAnsi="Arial" w:cs="Arial"/>
          <w:color w:val="000000" w:themeColor="text1"/>
          <w:lang w:val="en-US"/>
        </w:rPr>
        <w:t>from</w:t>
      </w:r>
      <w:r w:rsidRPr="00294B41">
        <w:rPr>
          <w:rFonts w:ascii="Arial" w:hAnsi="Arial" w:cs="Arial"/>
          <w:color w:val="000000" w:themeColor="text1"/>
        </w:rPr>
        <w:t xml:space="preserve"> the </w:t>
      </w:r>
      <w:r w:rsidR="005D6593">
        <w:rPr>
          <w:rFonts w:ascii="Arial" w:hAnsi="Arial" w:cs="Arial"/>
          <w:color w:val="000000" w:themeColor="text1"/>
          <w:lang w:val="en-GB"/>
        </w:rPr>
        <w:t xml:space="preserve">European Union is implementing a Regional Maritime Security (MASE) programme. The programme is jointly implemented by four Regional Organizations including Inter Governmental Authority on Development (IGAD), East African Community (EAC) and Indian Ocean Community (IOC), each with own unique focus. COMESA MASE component is mandated to develop regional capacity in the Eastern and Southern Africa and Indian Ocean (ESA-IO) region to disrupt financial networks and their financiers. </w:t>
      </w:r>
      <w:r w:rsidR="007B0CEC">
        <w:rPr>
          <w:rFonts w:ascii="Arial" w:hAnsi="Arial" w:cs="Arial"/>
          <w:color w:val="000000" w:themeColor="text1"/>
          <w:lang w:val="en-GB"/>
        </w:rPr>
        <w:t>The programme currently covers Burundi, Comoros, Djibouti, Eritrea, Ethiopia, Kenya, Madagascar, Mauritius, Seychelles, Somalia, Tanzania and Zambia.</w:t>
      </w:r>
    </w:p>
    <w:p w14:paraId="0D80A673" w14:textId="5F74D91A" w:rsidR="007B0CEC" w:rsidRDefault="003D1ADA" w:rsidP="004E396E">
      <w:pPr>
        <w:ind w:right="4"/>
        <w:jc w:val="both"/>
        <w:rPr>
          <w:rFonts w:ascii="Arial" w:hAnsi="Arial" w:cs="Arial"/>
          <w:color w:val="000000" w:themeColor="text1"/>
          <w:lang w:val="en-GB"/>
        </w:rPr>
      </w:pPr>
      <w:r>
        <w:rPr>
          <w:rFonts w:ascii="Arial" w:hAnsi="Arial" w:cs="Arial"/>
          <w:color w:val="000000" w:themeColor="text1"/>
          <w:lang w:val="en-GB"/>
        </w:rPr>
        <w:t>In ensuring a holistic approach, COMESA is implementing an anti-money laundering programme, which shall ensure that the regional capacity is strengthened enough towards curbing all sorts of illicit financial flows, emanating from various financial crimes. In this regard, four result areas were developed to ensure that all relevant anti-money laundering stakeholders are supported. These include enhancing analytical capacity of Financial Intelligence Units (FIUs) and their analytical tools, developing information sharing mechanisms both domestically and internationally</w:t>
      </w:r>
      <w:r w:rsidR="007B0CEC">
        <w:rPr>
          <w:rFonts w:ascii="Arial" w:hAnsi="Arial" w:cs="Arial"/>
          <w:color w:val="000000" w:themeColor="text1"/>
          <w:lang w:val="en-GB"/>
        </w:rPr>
        <w:t>, strengthening anti-money laundering laws in line with the prevailing Financial Action Task Force (FATF) international standards and enhancing capacity of Law Enforcement Agencies to successfully investigate and prosecute money laundering and other financial crimes.</w:t>
      </w:r>
    </w:p>
    <w:p w14:paraId="1B42A626" w14:textId="7ADF99F1" w:rsidR="007B0CEC" w:rsidRDefault="007B0CEC" w:rsidP="004E396E">
      <w:pPr>
        <w:ind w:right="4"/>
        <w:jc w:val="both"/>
        <w:rPr>
          <w:rFonts w:ascii="Arial" w:hAnsi="Arial" w:cs="Arial"/>
          <w:color w:val="000000" w:themeColor="text1"/>
          <w:lang w:val="en-GB"/>
        </w:rPr>
      </w:pPr>
      <w:r>
        <w:rPr>
          <w:rFonts w:ascii="Arial" w:hAnsi="Arial" w:cs="Arial"/>
          <w:color w:val="000000" w:themeColor="text1"/>
          <w:lang w:val="en-GB"/>
        </w:rPr>
        <w:t xml:space="preserve">The programme demands close collaboration with programme countries and </w:t>
      </w:r>
      <w:r w:rsidR="006B1818">
        <w:rPr>
          <w:rFonts w:ascii="Arial" w:hAnsi="Arial" w:cs="Arial"/>
          <w:color w:val="000000" w:themeColor="text1"/>
          <w:lang w:val="en-GB"/>
        </w:rPr>
        <w:t>relevant</w:t>
      </w:r>
      <w:r>
        <w:rPr>
          <w:rFonts w:ascii="Arial" w:hAnsi="Arial" w:cs="Arial"/>
          <w:color w:val="000000" w:themeColor="text1"/>
          <w:lang w:val="en-GB"/>
        </w:rPr>
        <w:t xml:space="preserve"> </w:t>
      </w:r>
      <w:r w:rsidR="006B1818">
        <w:rPr>
          <w:rFonts w:ascii="Arial" w:hAnsi="Arial" w:cs="Arial"/>
          <w:color w:val="000000" w:themeColor="text1"/>
          <w:lang w:val="en-GB"/>
        </w:rPr>
        <w:t xml:space="preserve">authorities and </w:t>
      </w:r>
      <w:r>
        <w:rPr>
          <w:rFonts w:ascii="Arial" w:hAnsi="Arial" w:cs="Arial"/>
          <w:color w:val="000000" w:themeColor="text1"/>
          <w:lang w:val="en-GB"/>
        </w:rPr>
        <w:t xml:space="preserve">stakeholders to ensure that </w:t>
      </w:r>
      <w:r w:rsidR="006B1818">
        <w:rPr>
          <w:rFonts w:ascii="Arial" w:hAnsi="Arial" w:cs="Arial"/>
          <w:color w:val="000000" w:themeColor="text1"/>
          <w:lang w:val="en-GB"/>
        </w:rPr>
        <w:t xml:space="preserve">countries’ needs are well represented and wide encompassing. </w:t>
      </w:r>
      <w:r>
        <w:rPr>
          <w:rFonts w:ascii="Arial" w:hAnsi="Arial" w:cs="Arial"/>
          <w:color w:val="000000" w:themeColor="text1"/>
          <w:lang w:val="en-GB"/>
        </w:rPr>
        <w:t>Support to the programme countries depends on their respective unique needs. It ranges from sensitization workshops, training (national and regional), support in reviewing or drafting laws, purchase of ICT related equipment and analytical software, development of electronic platform for information sharing, attachments of officials from weaker jurisdictions to stronger jurisdictions of similar mandates, among others</w:t>
      </w:r>
    </w:p>
    <w:p w14:paraId="57F4B645" w14:textId="77777777" w:rsidR="007B0CEC" w:rsidRDefault="007B0CEC" w:rsidP="004E396E">
      <w:pPr>
        <w:ind w:right="4"/>
        <w:jc w:val="both"/>
        <w:rPr>
          <w:rFonts w:ascii="Arial" w:hAnsi="Arial" w:cs="Arial"/>
          <w:color w:val="000000" w:themeColor="text1"/>
          <w:lang w:val="en-GB"/>
        </w:rPr>
      </w:pPr>
    </w:p>
    <w:p w14:paraId="3D4985D3" w14:textId="62016B27" w:rsidR="002A7CCC" w:rsidRDefault="002A7CCC" w:rsidP="002A7CCC">
      <w:pPr>
        <w:spacing w:after="240" w:line="240" w:lineRule="auto"/>
        <w:ind w:right="-138"/>
        <w:contextualSpacing/>
        <w:jc w:val="both"/>
        <w:rPr>
          <w:rFonts w:ascii="Arial" w:eastAsia="Times New Roman" w:hAnsi="Arial" w:cs="Arial"/>
          <w:color w:val="000000" w:themeColor="text1"/>
          <w:lang w:val="en-US"/>
        </w:rPr>
      </w:pPr>
    </w:p>
    <w:p w14:paraId="6B789B32" w14:textId="0CE6B9D0" w:rsidR="007B0CEC" w:rsidRDefault="007B0CEC" w:rsidP="002A7CCC">
      <w:pPr>
        <w:spacing w:after="240" w:line="240" w:lineRule="auto"/>
        <w:ind w:right="-138"/>
        <w:contextualSpacing/>
        <w:jc w:val="both"/>
        <w:rPr>
          <w:rFonts w:ascii="Arial" w:eastAsia="Times New Roman" w:hAnsi="Arial" w:cs="Arial"/>
          <w:color w:val="000000" w:themeColor="text1"/>
          <w:lang w:val="en-US"/>
        </w:rPr>
      </w:pPr>
    </w:p>
    <w:p w14:paraId="0A7322BA" w14:textId="7E07FBF4" w:rsidR="007B0CEC" w:rsidRDefault="007B0CEC" w:rsidP="002A7CCC">
      <w:pPr>
        <w:spacing w:after="240" w:line="240" w:lineRule="auto"/>
        <w:ind w:right="-138"/>
        <w:contextualSpacing/>
        <w:jc w:val="both"/>
        <w:rPr>
          <w:rFonts w:ascii="Arial" w:eastAsia="Times New Roman" w:hAnsi="Arial" w:cs="Arial"/>
          <w:color w:val="000000" w:themeColor="text1"/>
          <w:lang w:val="en-US"/>
        </w:rPr>
      </w:pPr>
    </w:p>
    <w:p w14:paraId="1359BD4C" w14:textId="74BFD79C" w:rsidR="007B0CEC" w:rsidRDefault="007B0CEC" w:rsidP="002A7CCC">
      <w:pPr>
        <w:spacing w:after="240" w:line="240" w:lineRule="auto"/>
        <w:ind w:right="-138"/>
        <w:contextualSpacing/>
        <w:jc w:val="both"/>
        <w:rPr>
          <w:rFonts w:ascii="Arial" w:eastAsia="Times New Roman" w:hAnsi="Arial" w:cs="Arial"/>
          <w:color w:val="000000" w:themeColor="text1"/>
          <w:lang w:val="en-US"/>
        </w:rPr>
      </w:pPr>
    </w:p>
    <w:p w14:paraId="7EBF750D" w14:textId="11FA7DD2" w:rsidR="007B0CEC" w:rsidRDefault="007B0CEC" w:rsidP="002A7CCC">
      <w:pPr>
        <w:spacing w:after="240" w:line="240" w:lineRule="auto"/>
        <w:ind w:right="-138"/>
        <w:contextualSpacing/>
        <w:jc w:val="both"/>
        <w:rPr>
          <w:rFonts w:ascii="Arial" w:eastAsia="Times New Roman" w:hAnsi="Arial" w:cs="Arial"/>
          <w:color w:val="000000" w:themeColor="text1"/>
          <w:lang w:val="en-US"/>
        </w:rPr>
      </w:pPr>
    </w:p>
    <w:p w14:paraId="51B98BC6" w14:textId="56340465" w:rsidR="007B0CEC" w:rsidRDefault="007B0CEC" w:rsidP="002A7CCC">
      <w:pPr>
        <w:spacing w:after="240" w:line="240" w:lineRule="auto"/>
        <w:ind w:right="-138"/>
        <w:contextualSpacing/>
        <w:jc w:val="both"/>
        <w:rPr>
          <w:rFonts w:ascii="Arial" w:eastAsia="Times New Roman" w:hAnsi="Arial" w:cs="Arial"/>
          <w:color w:val="000000" w:themeColor="text1"/>
          <w:lang w:val="en-US"/>
        </w:rPr>
      </w:pPr>
    </w:p>
    <w:p w14:paraId="24996BE3" w14:textId="2CCCAB19" w:rsidR="007B0CEC" w:rsidRDefault="007B0CEC" w:rsidP="002A7CCC">
      <w:pPr>
        <w:spacing w:after="240" w:line="240" w:lineRule="auto"/>
        <w:ind w:right="-138"/>
        <w:contextualSpacing/>
        <w:jc w:val="both"/>
        <w:rPr>
          <w:rFonts w:ascii="Arial" w:eastAsia="Times New Roman" w:hAnsi="Arial" w:cs="Arial"/>
          <w:color w:val="000000" w:themeColor="text1"/>
          <w:lang w:val="en-US"/>
        </w:rPr>
      </w:pPr>
    </w:p>
    <w:p w14:paraId="3A607EA7" w14:textId="066970C5" w:rsidR="00852CDB" w:rsidRPr="001F2996" w:rsidRDefault="0088042E" w:rsidP="001C2893">
      <w:pPr>
        <w:pStyle w:val="ListParagraph"/>
        <w:numPr>
          <w:ilvl w:val="0"/>
          <w:numId w:val="3"/>
        </w:numPr>
        <w:rPr>
          <w:rFonts w:ascii="Arial" w:hAnsi="Arial" w:cs="Arial"/>
          <w:color w:val="000000" w:themeColor="text1"/>
          <w:lang w:val="en-GB"/>
        </w:rPr>
      </w:pPr>
      <w:r w:rsidRPr="001F2996">
        <w:rPr>
          <w:rFonts w:ascii="Arial" w:hAnsi="Arial" w:cs="Arial"/>
          <w:b/>
          <w:bCs/>
          <w:color w:val="000000" w:themeColor="text1"/>
          <w:lang w:val="en-GB"/>
        </w:rPr>
        <w:lastRenderedPageBreak/>
        <w:t>Overview of 2019 programme and expenditure implementation</w:t>
      </w:r>
    </w:p>
    <w:p w14:paraId="669D8B99" w14:textId="0952A88E" w:rsidR="00B47863" w:rsidRPr="001F2996" w:rsidRDefault="006B1818" w:rsidP="006B1818">
      <w:pPr>
        <w:jc w:val="both"/>
        <w:rPr>
          <w:rFonts w:ascii="Arial" w:hAnsi="Arial" w:cs="Arial"/>
          <w:bCs/>
          <w:color w:val="000000" w:themeColor="text1"/>
          <w:lang w:val="en-GB"/>
        </w:rPr>
      </w:pPr>
      <w:r>
        <w:rPr>
          <w:rFonts w:ascii="Arial" w:hAnsi="Arial" w:cs="Arial"/>
          <w:bCs/>
          <w:color w:val="000000" w:themeColor="text1"/>
          <w:lang w:val="en-GB"/>
        </w:rPr>
        <w:t>Activities between January and June 2019 focused on sensitizing reporting entities (microfinance institutions) and border personnel on illicit financial flows and money laundering issues, including their respective obligations in line with national laws and international standards, finalization of numeric platform for information sharing amongst stakeholders, training of FIU analysts in strategic analysis, hiring consultant to carry out capacity needs assessment of law enforcement agencies, supporting Mutual Evaluation, capstone workshop jointly organized by COMESA and INTERPOL (the programme’s implementing partner), collaborated with other organizations with similar mandates by participating in their meetings, and participation in other MASE meetings such as Ministerial and CG</w:t>
      </w:r>
      <w:r w:rsidR="0080319C">
        <w:rPr>
          <w:rFonts w:ascii="Arial" w:hAnsi="Arial" w:cs="Arial"/>
          <w:bCs/>
          <w:color w:val="000000" w:themeColor="text1"/>
          <w:lang w:val="en-GB"/>
        </w:rPr>
        <w:t>PS meetings.</w:t>
      </w:r>
    </w:p>
    <w:p w14:paraId="568AA8CC" w14:textId="61064405" w:rsidR="000C423F" w:rsidRPr="001F2996" w:rsidRDefault="00C15EE7" w:rsidP="0073375E">
      <w:pPr>
        <w:rPr>
          <w:rFonts w:ascii="Arial" w:hAnsi="Arial" w:cs="Arial"/>
          <w:color w:val="000000" w:themeColor="text1"/>
          <w:lang w:val="en-GB"/>
        </w:rPr>
      </w:pPr>
      <w:r w:rsidRPr="001F2996">
        <w:rPr>
          <w:rFonts w:ascii="Arial" w:hAnsi="Arial" w:cs="Arial"/>
          <w:color w:val="000000" w:themeColor="text1"/>
          <w:lang w:val="en-GB"/>
        </w:rPr>
        <w:t>Table 1, below presents expenditure incurred in the period in implementing the above activities</w:t>
      </w:r>
    </w:p>
    <w:tbl>
      <w:tblPr>
        <w:tblW w:w="9999" w:type="dxa"/>
        <w:tblLook w:val="04A0" w:firstRow="1" w:lastRow="0" w:firstColumn="1" w:lastColumn="0" w:noHBand="0" w:noVBand="1"/>
      </w:tblPr>
      <w:tblGrid>
        <w:gridCol w:w="474"/>
        <w:gridCol w:w="1372"/>
        <w:gridCol w:w="1017"/>
        <w:gridCol w:w="1017"/>
        <w:gridCol w:w="1017"/>
        <w:gridCol w:w="1017"/>
        <w:gridCol w:w="1151"/>
        <w:gridCol w:w="990"/>
        <w:gridCol w:w="990"/>
        <w:gridCol w:w="954"/>
      </w:tblGrid>
      <w:tr w:rsidR="000D5D2D" w:rsidRPr="00D10232" w14:paraId="21E09F21" w14:textId="4AE559DF" w:rsidTr="00D10232">
        <w:trPr>
          <w:trHeight w:val="330"/>
        </w:trPr>
        <w:tc>
          <w:tcPr>
            <w:tcW w:w="474" w:type="dxa"/>
            <w:vMerge w:val="restart"/>
            <w:tcBorders>
              <w:top w:val="double" w:sz="6" w:space="0" w:color="auto"/>
              <w:left w:val="double" w:sz="6" w:space="0" w:color="auto"/>
              <w:bottom w:val="single" w:sz="4" w:space="0" w:color="000000"/>
              <w:right w:val="single" w:sz="4" w:space="0" w:color="auto"/>
            </w:tcBorders>
            <w:shd w:val="clear" w:color="000000" w:fill="BFBFBF"/>
            <w:hideMark/>
          </w:tcPr>
          <w:p w14:paraId="735F94AC" w14:textId="77777777" w:rsidR="004061ED" w:rsidRPr="00D10232" w:rsidRDefault="004061ED" w:rsidP="000C423F">
            <w:pPr>
              <w:spacing w:after="0" w:line="240" w:lineRule="auto"/>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No.</w:t>
            </w:r>
          </w:p>
        </w:tc>
        <w:tc>
          <w:tcPr>
            <w:tcW w:w="1372" w:type="dxa"/>
            <w:vMerge w:val="restart"/>
            <w:tcBorders>
              <w:top w:val="double" w:sz="6" w:space="0" w:color="auto"/>
              <w:left w:val="single" w:sz="4" w:space="0" w:color="auto"/>
              <w:bottom w:val="single" w:sz="4" w:space="0" w:color="000000"/>
              <w:right w:val="single" w:sz="4" w:space="0" w:color="auto"/>
            </w:tcBorders>
            <w:shd w:val="clear" w:color="000000" w:fill="BFBFBF"/>
            <w:hideMark/>
          </w:tcPr>
          <w:p w14:paraId="34D78345" w14:textId="77777777" w:rsidR="004061ED" w:rsidRPr="00D10232" w:rsidRDefault="004061ED" w:rsidP="000C423F">
            <w:pPr>
              <w:spacing w:after="0" w:line="240" w:lineRule="auto"/>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Budget Line Description [as in grant contract]</w:t>
            </w:r>
          </w:p>
        </w:tc>
        <w:tc>
          <w:tcPr>
            <w:tcW w:w="1017" w:type="dxa"/>
            <w:tcBorders>
              <w:top w:val="double" w:sz="6" w:space="0" w:color="auto"/>
              <w:left w:val="nil"/>
              <w:bottom w:val="single" w:sz="4" w:space="0" w:color="auto"/>
              <w:right w:val="single" w:sz="4" w:space="0" w:color="auto"/>
            </w:tcBorders>
            <w:shd w:val="clear" w:color="000000" w:fill="BFBFBF"/>
            <w:hideMark/>
          </w:tcPr>
          <w:p w14:paraId="4AD3C06A"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2018</w:t>
            </w:r>
          </w:p>
        </w:tc>
        <w:tc>
          <w:tcPr>
            <w:tcW w:w="6182" w:type="dxa"/>
            <w:gridSpan w:val="6"/>
            <w:tcBorders>
              <w:top w:val="double" w:sz="6" w:space="0" w:color="auto"/>
              <w:left w:val="nil"/>
              <w:bottom w:val="single" w:sz="4" w:space="0" w:color="auto"/>
              <w:right w:val="double" w:sz="6" w:space="0" w:color="auto"/>
            </w:tcBorders>
            <w:shd w:val="clear" w:color="000000" w:fill="BFBFBF"/>
            <w:hideMark/>
          </w:tcPr>
          <w:p w14:paraId="0CDC253A" w14:textId="77777777" w:rsidR="004061ED" w:rsidRPr="00D10232" w:rsidRDefault="004061ED" w:rsidP="000C423F">
            <w:pPr>
              <w:spacing w:after="0" w:line="240" w:lineRule="auto"/>
              <w:jc w:val="center"/>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2019</w:t>
            </w:r>
          </w:p>
          <w:p w14:paraId="46A016CF" w14:textId="0697E941" w:rsidR="004061ED" w:rsidRPr="00D10232" w:rsidRDefault="004061ED" w:rsidP="000C423F">
            <w:pPr>
              <w:spacing w:after="0" w:line="240" w:lineRule="auto"/>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p w14:paraId="345AFE75" w14:textId="2EE88FA3" w:rsidR="004061ED" w:rsidRPr="00D10232" w:rsidRDefault="004061ED" w:rsidP="000C423F">
            <w:pPr>
              <w:spacing w:after="0" w:line="240" w:lineRule="auto"/>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tc>
        <w:tc>
          <w:tcPr>
            <w:tcW w:w="954" w:type="dxa"/>
            <w:tcBorders>
              <w:top w:val="double" w:sz="6" w:space="0" w:color="auto"/>
              <w:left w:val="nil"/>
              <w:bottom w:val="single" w:sz="4" w:space="0" w:color="auto"/>
              <w:right w:val="double" w:sz="6" w:space="0" w:color="auto"/>
            </w:tcBorders>
            <w:shd w:val="clear" w:color="000000" w:fill="BFBFBF"/>
          </w:tcPr>
          <w:p w14:paraId="5BB58DA3" w14:textId="77777777" w:rsidR="004061ED" w:rsidRPr="00D10232" w:rsidRDefault="004061ED" w:rsidP="000C423F">
            <w:pPr>
              <w:spacing w:after="0" w:line="240" w:lineRule="auto"/>
              <w:jc w:val="center"/>
              <w:rPr>
                <w:rFonts w:ascii="Arial" w:eastAsia="Times New Roman" w:hAnsi="Arial" w:cs="Arial"/>
                <w:b/>
                <w:bCs/>
                <w:color w:val="000000" w:themeColor="text1"/>
                <w:sz w:val="16"/>
                <w:szCs w:val="16"/>
              </w:rPr>
            </w:pPr>
          </w:p>
        </w:tc>
      </w:tr>
      <w:tr w:rsidR="00050575" w:rsidRPr="00D10232" w14:paraId="6B55C653" w14:textId="5F0786F2" w:rsidTr="00D10232">
        <w:trPr>
          <w:trHeight w:val="780"/>
        </w:trPr>
        <w:tc>
          <w:tcPr>
            <w:tcW w:w="474" w:type="dxa"/>
            <w:vMerge/>
            <w:tcBorders>
              <w:top w:val="double" w:sz="6" w:space="0" w:color="auto"/>
              <w:left w:val="double" w:sz="6" w:space="0" w:color="auto"/>
              <w:bottom w:val="single" w:sz="4" w:space="0" w:color="000000"/>
              <w:right w:val="single" w:sz="4" w:space="0" w:color="auto"/>
            </w:tcBorders>
            <w:vAlign w:val="center"/>
            <w:hideMark/>
          </w:tcPr>
          <w:p w14:paraId="4145798C" w14:textId="77777777" w:rsidR="004061ED" w:rsidRPr="00D10232" w:rsidRDefault="004061ED" w:rsidP="000C423F">
            <w:pPr>
              <w:spacing w:after="0" w:line="240" w:lineRule="auto"/>
              <w:rPr>
                <w:rFonts w:ascii="Arial" w:eastAsia="Times New Roman" w:hAnsi="Arial" w:cs="Arial"/>
                <w:b/>
                <w:bCs/>
                <w:color w:val="000000" w:themeColor="text1"/>
                <w:sz w:val="16"/>
                <w:szCs w:val="16"/>
              </w:rPr>
            </w:pPr>
          </w:p>
        </w:tc>
        <w:tc>
          <w:tcPr>
            <w:tcW w:w="1372" w:type="dxa"/>
            <w:vMerge/>
            <w:tcBorders>
              <w:top w:val="double" w:sz="6" w:space="0" w:color="auto"/>
              <w:left w:val="single" w:sz="4" w:space="0" w:color="auto"/>
              <w:bottom w:val="single" w:sz="4" w:space="0" w:color="000000"/>
              <w:right w:val="single" w:sz="4" w:space="0" w:color="auto"/>
            </w:tcBorders>
            <w:vAlign w:val="center"/>
            <w:hideMark/>
          </w:tcPr>
          <w:p w14:paraId="2154D16B" w14:textId="77777777" w:rsidR="004061ED" w:rsidRPr="00D10232" w:rsidRDefault="004061ED" w:rsidP="000C423F">
            <w:pPr>
              <w:spacing w:after="0" w:line="240" w:lineRule="auto"/>
              <w:rPr>
                <w:rFonts w:ascii="Arial" w:eastAsia="Times New Roman" w:hAnsi="Arial" w:cs="Arial"/>
                <w:b/>
                <w:bCs/>
                <w:color w:val="000000" w:themeColor="text1"/>
                <w:sz w:val="16"/>
                <w:szCs w:val="16"/>
              </w:rPr>
            </w:pPr>
          </w:p>
        </w:tc>
        <w:tc>
          <w:tcPr>
            <w:tcW w:w="1017" w:type="dxa"/>
            <w:tcBorders>
              <w:top w:val="nil"/>
              <w:left w:val="nil"/>
              <w:bottom w:val="single" w:sz="4" w:space="0" w:color="auto"/>
              <w:right w:val="single" w:sz="4" w:space="0" w:color="auto"/>
            </w:tcBorders>
            <w:shd w:val="clear" w:color="000000" w:fill="BFBFBF"/>
            <w:hideMark/>
          </w:tcPr>
          <w:p w14:paraId="4DF2BC61"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Actual</w:t>
            </w:r>
          </w:p>
        </w:tc>
        <w:tc>
          <w:tcPr>
            <w:tcW w:w="1017" w:type="dxa"/>
            <w:tcBorders>
              <w:top w:val="nil"/>
              <w:left w:val="nil"/>
              <w:bottom w:val="single" w:sz="4" w:space="0" w:color="auto"/>
              <w:right w:val="single" w:sz="4" w:space="0" w:color="auto"/>
            </w:tcBorders>
            <w:shd w:val="clear" w:color="000000" w:fill="BFBFBF"/>
            <w:hideMark/>
          </w:tcPr>
          <w:p w14:paraId="7431AC27"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Original Budget</w:t>
            </w:r>
          </w:p>
        </w:tc>
        <w:tc>
          <w:tcPr>
            <w:tcW w:w="1017" w:type="dxa"/>
            <w:tcBorders>
              <w:top w:val="nil"/>
              <w:left w:val="nil"/>
              <w:bottom w:val="single" w:sz="4" w:space="0" w:color="auto"/>
              <w:right w:val="single" w:sz="4" w:space="0" w:color="auto"/>
            </w:tcBorders>
            <w:shd w:val="clear" w:color="000000" w:fill="BFBFBF"/>
            <w:hideMark/>
          </w:tcPr>
          <w:p w14:paraId="30A648FC"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Actual: Six months</w:t>
            </w:r>
          </w:p>
        </w:tc>
        <w:tc>
          <w:tcPr>
            <w:tcW w:w="1017" w:type="dxa"/>
            <w:tcBorders>
              <w:top w:val="nil"/>
              <w:left w:val="nil"/>
              <w:bottom w:val="single" w:sz="4" w:space="0" w:color="auto"/>
              <w:right w:val="single" w:sz="4" w:space="0" w:color="auto"/>
            </w:tcBorders>
            <w:shd w:val="clear" w:color="000000" w:fill="BFBFBF"/>
            <w:hideMark/>
          </w:tcPr>
          <w:p w14:paraId="764AA5EA"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Forecast: Six months</w:t>
            </w:r>
          </w:p>
        </w:tc>
        <w:tc>
          <w:tcPr>
            <w:tcW w:w="1151" w:type="dxa"/>
            <w:tcBorders>
              <w:top w:val="nil"/>
              <w:left w:val="nil"/>
              <w:bottom w:val="single" w:sz="4" w:space="0" w:color="auto"/>
              <w:right w:val="nil"/>
            </w:tcBorders>
            <w:shd w:val="clear" w:color="000000" w:fill="BFBFBF"/>
            <w:hideMark/>
          </w:tcPr>
          <w:p w14:paraId="28CBEEF5"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Revised Forecast</w:t>
            </w:r>
          </w:p>
        </w:tc>
        <w:tc>
          <w:tcPr>
            <w:tcW w:w="990" w:type="dxa"/>
            <w:tcBorders>
              <w:top w:val="double" w:sz="6" w:space="0" w:color="auto"/>
              <w:left w:val="double" w:sz="6" w:space="0" w:color="auto"/>
              <w:bottom w:val="single" w:sz="4" w:space="0" w:color="auto"/>
              <w:right w:val="single" w:sz="4" w:space="0" w:color="auto"/>
            </w:tcBorders>
            <w:shd w:val="clear" w:color="000000" w:fill="BFBFBF"/>
            <w:hideMark/>
          </w:tcPr>
          <w:p w14:paraId="329AE4AD"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Budget Utilisation achieved</w:t>
            </w:r>
          </w:p>
        </w:tc>
        <w:tc>
          <w:tcPr>
            <w:tcW w:w="990" w:type="dxa"/>
            <w:tcBorders>
              <w:top w:val="double" w:sz="6" w:space="0" w:color="auto"/>
              <w:left w:val="nil"/>
              <w:bottom w:val="single" w:sz="4" w:space="0" w:color="auto"/>
              <w:right w:val="double" w:sz="6" w:space="0" w:color="auto"/>
            </w:tcBorders>
            <w:shd w:val="clear" w:color="000000" w:fill="BFBFBF"/>
            <w:hideMark/>
          </w:tcPr>
          <w:p w14:paraId="7B43991C"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Forecast Budget Utilisation</w:t>
            </w:r>
          </w:p>
        </w:tc>
        <w:tc>
          <w:tcPr>
            <w:tcW w:w="954" w:type="dxa"/>
            <w:tcBorders>
              <w:top w:val="double" w:sz="6" w:space="0" w:color="auto"/>
              <w:left w:val="nil"/>
              <w:bottom w:val="single" w:sz="4" w:space="0" w:color="auto"/>
              <w:right w:val="double" w:sz="6" w:space="0" w:color="auto"/>
            </w:tcBorders>
            <w:shd w:val="clear" w:color="000000" w:fill="BFBFBF"/>
          </w:tcPr>
          <w:p w14:paraId="3ED0DEDC" w14:textId="19EB549B" w:rsidR="004061ED" w:rsidRPr="00D10232" w:rsidRDefault="003A7C2F" w:rsidP="000C423F">
            <w:pPr>
              <w:spacing w:after="0" w:line="240" w:lineRule="auto"/>
              <w:jc w:val="right"/>
              <w:rPr>
                <w:rFonts w:ascii="Arial" w:eastAsia="Times New Roman" w:hAnsi="Arial" w:cs="Arial"/>
                <w:b/>
                <w:bCs/>
                <w:color w:val="000000" w:themeColor="text1"/>
                <w:sz w:val="16"/>
                <w:szCs w:val="16"/>
                <w:lang w:val="en-GB"/>
              </w:rPr>
            </w:pPr>
            <w:r w:rsidRPr="00D10232">
              <w:rPr>
                <w:rFonts w:ascii="Arial" w:eastAsia="Times New Roman" w:hAnsi="Arial" w:cs="Arial"/>
                <w:b/>
                <w:bCs/>
                <w:color w:val="000000" w:themeColor="text1"/>
                <w:sz w:val="16"/>
                <w:szCs w:val="16"/>
                <w:lang w:val="en-GB"/>
              </w:rPr>
              <w:t>Proposed budget revision</w:t>
            </w:r>
          </w:p>
        </w:tc>
      </w:tr>
      <w:tr w:rsidR="00050575" w:rsidRPr="00D10232" w14:paraId="78302C6E" w14:textId="6E027BCE" w:rsidTr="00D10232">
        <w:trPr>
          <w:trHeight w:val="510"/>
        </w:trPr>
        <w:tc>
          <w:tcPr>
            <w:tcW w:w="474" w:type="dxa"/>
            <w:vMerge/>
            <w:tcBorders>
              <w:top w:val="double" w:sz="6" w:space="0" w:color="auto"/>
              <w:left w:val="double" w:sz="6" w:space="0" w:color="auto"/>
              <w:bottom w:val="single" w:sz="4" w:space="0" w:color="000000"/>
              <w:right w:val="single" w:sz="4" w:space="0" w:color="auto"/>
            </w:tcBorders>
            <w:vAlign w:val="center"/>
            <w:hideMark/>
          </w:tcPr>
          <w:p w14:paraId="54A6416E" w14:textId="77777777" w:rsidR="004061ED" w:rsidRPr="00D10232" w:rsidRDefault="004061ED" w:rsidP="000C423F">
            <w:pPr>
              <w:spacing w:after="0" w:line="240" w:lineRule="auto"/>
              <w:rPr>
                <w:rFonts w:ascii="Arial" w:eastAsia="Times New Roman" w:hAnsi="Arial" w:cs="Arial"/>
                <w:b/>
                <w:bCs/>
                <w:color w:val="000000" w:themeColor="text1"/>
                <w:sz w:val="16"/>
                <w:szCs w:val="16"/>
              </w:rPr>
            </w:pPr>
          </w:p>
        </w:tc>
        <w:tc>
          <w:tcPr>
            <w:tcW w:w="1372" w:type="dxa"/>
            <w:vMerge/>
            <w:tcBorders>
              <w:top w:val="double" w:sz="6" w:space="0" w:color="auto"/>
              <w:left w:val="single" w:sz="4" w:space="0" w:color="auto"/>
              <w:bottom w:val="single" w:sz="4" w:space="0" w:color="000000"/>
              <w:right w:val="single" w:sz="4" w:space="0" w:color="auto"/>
            </w:tcBorders>
            <w:vAlign w:val="center"/>
            <w:hideMark/>
          </w:tcPr>
          <w:p w14:paraId="09290CBB" w14:textId="77777777" w:rsidR="004061ED" w:rsidRPr="00D10232" w:rsidRDefault="004061ED" w:rsidP="000C423F">
            <w:pPr>
              <w:spacing w:after="0" w:line="240" w:lineRule="auto"/>
              <w:rPr>
                <w:rFonts w:ascii="Arial" w:eastAsia="Times New Roman" w:hAnsi="Arial" w:cs="Arial"/>
                <w:b/>
                <w:bCs/>
                <w:color w:val="000000" w:themeColor="text1"/>
                <w:sz w:val="16"/>
                <w:szCs w:val="16"/>
              </w:rPr>
            </w:pPr>
          </w:p>
        </w:tc>
        <w:tc>
          <w:tcPr>
            <w:tcW w:w="1017" w:type="dxa"/>
            <w:tcBorders>
              <w:top w:val="nil"/>
              <w:left w:val="nil"/>
              <w:bottom w:val="single" w:sz="4" w:space="0" w:color="auto"/>
              <w:right w:val="single" w:sz="4" w:space="0" w:color="auto"/>
            </w:tcBorders>
            <w:shd w:val="clear" w:color="000000" w:fill="BFBFBF"/>
            <w:hideMark/>
          </w:tcPr>
          <w:p w14:paraId="06DA0767"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12 months</w:t>
            </w:r>
          </w:p>
        </w:tc>
        <w:tc>
          <w:tcPr>
            <w:tcW w:w="1017" w:type="dxa"/>
            <w:tcBorders>
              <w:top w:val="nil"/>
              <w:left w:val="nil"/>
              <w:bottom w:val="single" w:sz="4" w:space="0" w:color="auto"/>
              <w:right w:val="single" w:sz="4" w:space="0" w:color="auto"/>
            </w:tcBorders>
            <w:shd w:val="clear" w:color="000000" w:fill="BFBFBF"/>
            <w:hideMark/>
          </w:tcPr>
          <w:p w14:paraId="755AA6FF"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12 months</w:t>
            </w:r>
          </w:p>
        </w:tc>
        <w:tc>
          <w:tcPr>
            <w:tcW w:w="1017" w:type="dxa"/>
            <w:tcBorders>
              <w:top w:val="nil"/>
              <w:left w:val="nil"/>
              <w:bottom w:val="single" w:sz="4" w:space="0" w:color="auto"/>
              <w:right w:val="single" w:sz="4" w:space="0" w:color="auto"/>
            </w:tcBorders>
            <w:shd w:val="clear" w:color="000000" w:fill="BFBFBF"/>
            <w:hideMark/>
          </w:tcPr>
          <w:p w14:paraId="31C587C3"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Jan - June</w:t>
            </w:r>
          </w:p>
        </w:tc>
        <w:tc>
          <w:tcPr>
            <w:tcW w:w="1017" w:type="dxa"/>
            <w:tcBorders>
              <w:top w:val="nil"/>
              <w:left w:val="nil"/>
              <w:bottom w:val="single" w:sz="4" w:space="0" w:color="auto"/>
              <w:right w:val="single" w:sz="4" w:space="0" w:color="auto"/>
            </w:tcBorders>
            <w:shd w:val="clear" w:color="000000" w:fill="BFBFBF"/>
            <w:hideMark/>
          </w:tcPr>
          <w:p w14:paraId="01F618E3"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July-Dec</w:t>
            </w:r>
          </w:p>
        </w:tc>
        <w:tc>
          <w:tcPr>
            <w:tcW w:w="1151" w:type="dxa"/>
            <w:tcBorders>
              <w:top w:val="nil"/>
              <w:left w:val="nil"/>
              <w:bottom w:val="single" w:sz="4" w:space="0" w:color="auto"/>
              <w:right w:val="nil"/>
            </w:tcBorders>
            <w:shd w:val="clear" w:color="000000" w:fill="BFBFBF"/>
            <w:hideMark/>
          </w:tcPr>
          <w:p w14:paraId="59257629"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Jan - Dec: 12 months</w:t>
            </w:r>
          </w:p>
        </w:tc>
        <w:tc>
          <w:tcPr>
            <w:tcW w:w="990" w:type="dxa"/>
            <w:tcBorders>
              <w:top w:val="nil"/>
              <w:left w:val="double" w:sz="6" w:space="0" w:color="auto"/>
              <w:bottom w:val="single" w:sz="4" w:space="0" w:color="auto"/>
              <w:right w:val="single" w:sz="4" w:space="0" w:color="auto"/>
            </w:tcBorders>
            <w:shd w:val="clear" w:color="000000" w:fill="BFBFBF"/>
            <w:hideMark/>
          </w:tcPr>
          <w:p w14:paraId="0D32D77F"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Jan - June</w:t>
            </w:r>
          </w:p>
        </w:tc>
        <w:tc>
          <w:tcPr>
            <w:tcW w:w="990" w:type="dxa"/>
            <w:tcBorders>
              <w:top w:val="nil"/>
              <w:left w:val="nil"/>
              <w:bottom w:val="single" w:sz="4" w:space="0" w:color="auto"/>
              <w:right w:val="double" w:sz="6" w:space="0" w:color="auto"/>
            </w:tcBorders>
            <w:shd w:val="clear" w:color="000000" w:fill="BFBFBF"/>
            <w:hideMark/>
          </w:tcPr>
          <w:p w14:paraId="7281CA06"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Jan - Dec: 12 months</w:t>
            </w:r>
          </w:p>
        </w:tc>
        <w:tc>
          <w:tcPr>
            <w:tcW w:w="954" w:type="dxa"/>
            <w:tcBorders>
              <w:top w:val="nil"/>
              <w:left w:val="nil"/>
              <w:bottom w:val="single" w:sz="4" w:space="0" w:color="auto"/>
              <w:right w:val="double" w:sz="6" w:space="0" w:color="auto"/>
            </w:tcBorders>
            <w:shd w:val="clear" w:color="000000" w:fill="BFBFBF"/>
          </w:tcPr>
          <w:p w14:paraId="70547E87"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p>
        </w:tc>
      </w:tr>
      <w:tr w:rsidR="00050575" w:rsidRPr="00D10232" w14:paraId="12A97D6A" w14:textId="7486E212" w:rsidTr="00D10232">
        <w:trPr>
          <w:trHeight w:val="315"/>
        </w:trPr>
        <w:tc>
          <w:tcPr>
            <w:tcW w:w="474" w:type="dxa"/>
            <w:tcBorders>
              <w:top w:val="nil"/>
              <w:left w:val="double" w:sz="6" w:space="0" w:color="auto"/>
              <w:bottom w:val="double" w:sz="6" w:space="0" w:color="auto"/>
              <w:right w:val="single" w:sz="4" w:space="0" w:color="auto"/>
            </w:tcBorders>
            <w:shd w:val="clear" w:color="000000" w:fill="BFBFBF"/>
            <w:hideMark/>
          </w:tcPr>
          <w:p w14:paraId="6B2579A9" w14:textId="551AF4D4" w:rsidR="004061ED" w:rsidRPr="00D10232" w:rsidRDefault="004061ED" w:rsidP="000C423F">
            <w:pPr>
              <w:spacing w:after="0" w:line="240" w:lineRule="auto"/>
              <w:rPr>
                <w:rFonts w:ascii="Arial" w:eastAsia="Times New Roman" w:hAnsi="Arial" w:cs="Arial"/>
                <w:b/>
                <w:color w:val="000000" w:themeColor="text1"/>
                <w:sz w:val="16"/>
                <w:szCs w:val="16"/>
              </w:rPr>
            </w:pPr>
            <w:r w:rsidRPr="00D10232">
              <w:rPr>
                <w:rFonts w:ascii="Arial" w:eastAsia="Times New Roman" w:hAnsi="Arial" w:cs="Arial"/>
                <w:b/>
                <w:color w:val="000000" w:themeColor="text1"/>
                <w:sz w:val="16"/>
                <w:szCs w:val="16"/>
              </w:rPr>
              <w:t>Col 1</w:t>
            </w:r>
          </w:p>
        </w:tc>
        <w:tc>
          <w:tcPr>
            <w:tcW w:w="1372" w:type="dxa"/>
            <w:tcBorders>
              <w:top w:val="nil"/>
              <w:left w:val="nil"/>
              <w:bottom w:val="double" w:sz="6" w:space="0" w:color="auto"/>
              <w:right w:val="single" w:sz="4" w:space="0" w:color="auto"/>
            </w:tcBorders>
            <w:shd w:val="clear" w:color="000000" w:fill="BFBFBF"/>
            <w:hideMark/>
          </w:tcPr>
          <w:p w14:paraId="17B9326C" w14:textId="77777777" w:rsidR="004061ED" w:rsidRPr="00D10232" w:rsidRDefault="004061ED" w:rsidP="000C423F">
            <w:pPr>
              <w:spacing w:after="0" w:line="240" w:lineRule="auto"/>
              <w:rPr>
                <w:rFonts w:ascii="Arial" w:eastAsia="Times New Roman" w:hAnsi="Arial" w:cs="Arial"/>
                <w:b/>
                <w:color w:val="000000" w:themeColor="text1"/>
                <w:sz w:val="16"/>
                <w:szCs w:val="16"/>
              </w:rPr>
            </w:pPr>
            <w:r w:rsidRPr="00D10232">
              <w:rPr>
                <w:rFonts w:ascii="Arial" w:eastAsia="Times New Roman" w:hAnsi="Arial" w:cs="Arial"/>
                <w:b/>
                <w:color w:val="000000" w:themeColor="text1"/>
                <w:sz w:val="16"/>
                <w:szCs w:val="16"/>
              </w:rPr>
              <w:t>Col 2</w:t>
            </w:r>
          </w:p>
        </w:tc>
        <w:tc>
          <w:tcPr>
            <w:tcW w:w="1017" w:type="dxa"/>
            <w:tcBorders>
              <w:top w:val="nil"/>
              <w:left w:val="nil"/>
              <w:bottom w:val="double" w:sz="6" w:space="0" w:color="auto"/>
              <w:right w:val="single" w:sz="4" w:space="0" w:color="auto"/>
            </w:tcBorders>
            <w:shd w:val="clear" w:color="000000" w:fill="BFBFBF"/>
            <w:hideMark/>
          </w:tcPr>
          <w:p w14:paraId="36D00D9C"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Col 3</w:t>
            </w:r>
          </w:p>
        </w:tc>
        <w:tc>
          <w:tcPr>
            <w:tcW w:w="1017" w:type="dxa"/>
            <w:tcBorders>
              <w:top w:val="nil"/>
              <w:left w:val="nil"/>
              <w:bottom w:val="double" w:sz="6" w:space="0" w:color="auto"/>
              <w:right w:val="single" w:sz="4" w:space="0" w:color="auto"/>
            </w:tcBorders>
            <w:shd w:val="clear" w:color="000000" w:fill="BFBFBF"/>
            <w:hideMark/>
          </w:tcPr>
          <w:p w14:paraId="66A6F23C"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Col 4</w:t>
            </w:r>
          </w:p>
        </w:tc>
        <w:tc>
          <w:tcPr>
            <w:tcW w:w="1017" w:type="dxa"/>
            <w:tcBorders>
              <w:top w:val="nil"/>
              <w:left w:val="nil"/>
              <w:bottom w:val="double" w:sz="6" w:space="0" w:color="auto"/>
              <w:right w:val="single" w:sz="4" w:space="0" w:color="auto"/>
            </w:tcBorders>
            <w:shd w:val="clear" w:color="000000" w:fill="BFBFBF"/>
            <w:hideMark/>
          </w:tcPr>
          <w:p w14:paraId="2DA7DC76"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Col 5</w:t>
            </w:r>
          </w:p>
        </w:tc>
        <w:tc>
          <w:tcPr>
            <w:tcW w:w="1017" w:type="dxa"/>
            <w:tcBorders>
              <w:top w:val="nil"/>
              <w:left w:val="nil"/>
              <w:bottom w:val="double" w:sz="6" w:space="0" w:color="auto"/>
              <w:right w:val="single" w:sz="4" w:space="0" w:color="auto"/>
            </w:tcBorders>
            <w:shd w:val="clear" w:color="000000" w:fill="BFBFBF"/>
            <w:hideMark/>
          </w:tcPr>
          <w:p w14:paraId="1BC16D97"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Col 6</w:t>
            </w:r>
          </w:p>
        </w:tc>
        <w:tc>
          <w:tcPr>
            <w:tcW w:w="1151" w:type="dxa"/>
            <w:tcBorders>
              <w:top w:val="nil"/>
              <w:left w:val="nil"/>
              <w:bottom w:val="double" w:sz="6" w:space="0" w:color="auto"/>
              <w:right w:val="nil"/>
            </w:tcBorders>
            <w:shd w:val="clear" w:color="000000" w:fill="BFBFBF"/>
            <w:hideMark/>
          </w:tcPr>
          <w:p w14:paraId="669601B6"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xml:space="preserve"> Col 7=5+6</w:t>
            </w:r>
          </w:p>
        </w:tc>
        <w:tc>
          <w:tcPr>
            <w:tcW w:w="990" w:type="dxa"/>
            <w:tcBorders>
              <w:top w:val="nil"/>
              <w:left w:val="double" w:sz="6" w:space="0" w:color="auto"/>
              <w:bottom w:val="double" w:sz="6" w:space="0" w:color="auto"/>
              <w:right w:val="single" w:sz="4" w:space="0" w:color="auto"/>
            </w:tcBorders>
            <w:shd w:val="clear" w:color="000000" w:fill="BFBFBF"/>
            <w:hideMark/>
          </w:tcPr>
          <w:p w14:paraId="23CC8460"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Col 8=5/4</w:t>
            </w:r>
          </w:p>
        </w:tc>
        <w:tc>
          <w:tcPr>
            <w:tcW w:w="990" w:type="dxa"/>
            <w:tcBorders>
              <w:top w:val="nil"/>
              <w:left w:val="nil"/>
              <w:bottom w:val="double" w:sz="6" w:space="0" w:color="auto"/>
              <w:right w:val="double" w:sz="6" w:space="0" w:color="auto"/>
            </w:tcBorders>
            <w:shd w:val="clear" w:color="000000" w:fill="BFBFBF"/>
            <w:hideMark/>
          </w:tcPr>
          <w:p w14:paraId="77FF27DF"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Col 9=7/4</w:t>
            </w:r>
          </w:p>
        </w:tc>
        <w:tc>
          <w:tcPr>
            <w:tcW w:w="954" w:type="dxa"/>
            <w:tcBorders>
              <w:top w:val="nil"/>
              <w:left w:val="nil"/>
              <w:bottom w:val="double" w:sz="6" w:space="0" w:color="auto"/>
              <w:right w:val="double" w:sz="6" w:space="0" w:color="auto"/>
            </w:tcBorders>
            <w:shd w:val="clear" w:color="000000" w:fill="BFBFBF"/>
          </w:tcPr>
          <w:p w14:paraId="759BD56E"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p>
        </w:tc>
      </w:tr>
      <w:tr w:rsidR="00050575" w:rsidRPr="00D10232" w14:paraId="537E7FA9" w14:textId="7657D7C4" w:rsidTr="00D10232">
        <w:trPr>
          <w:trHeight w:val="315"/>
        </w:trPr>
        <w:tc>
          <w:tcPr>
            <w:tcW w:w="474" w:type="dxa"/>
            <w:tcBorders>
              <w:top w:val="nil"/>
              <w:left w:val="double" w:sz="6" w:space="0" w:color="auto"/>
              <w:bottom w:val="single" w:sz="4" w:space="0" w:color="auto"/>
              <w:right w:val="single" w:sz="4" w:space="0" w:color="auto"/>
            </w:tcBorders>
            <w:shd w:val="clear" w:color="000000" w:fill="BFBFBF"/>
            <w:hideMark/>
          </w:tcPr>
          <w:p w14:paraId="0B3D1876" w14:textId="77777777" w:rsidR="004061ED" w:rsidRPr="00D10232" w:rsidRDefault="004061ED" w:rsidP="000C423F">
            <w:pPr>
              <w:spacing w:after="0" w:line="240" w:lineRule="auto"/>
              <w:rPr>
                <w:rFonts w:ascii="Arial" w:eastAsia="Times New Roman" w:hAnsi="Arial" w:cs="Arial"/>
                <w:color w:val="000000" w:themeColor="text1"/>
                <w:sz w:val="16"/>
                <w:szCs w:val="16"/>
              </w:rPr>
            </w:pPr>
            <w:r w:rsidRPr="00D10232">
              <w:rPr>
                <w:rFonts w:ascii="Arial" w:eastAsia="Times New Roman" w:hAnsi="Arial" w:cs="Arial"/>
                <w:color w:val="000000" w:themeColor="text1"/>
                <w:sz w:val="16"/>
                <w:szCs w:val="16"/>
              </w:rPr>
              <w:t> </w:t>
            </w:r>
          </w:p>
        </w:tc>
        <w:tc>
          <w:tcPr>
            <w:tcW w:w="1372" w:type="dxa"/>
            <w:tcBorders>
              <w:top w:val="nil"/>
              <w:left w:val="nil"/>
              <w:bottom w:val="single" w:sz="4" w:space="0" w:color="auto"/>
              <w:right w:val="single" w:sz="4" w:space="0" w:color="auto"/>
            </w:tcBorders>
            <w:shd w:val="clear" w:color="000000" w:fill="BFBFBF"/>
            <w:hideMark/>
          </w:tcPr>
          <w:p w14:paraId="41E02F40" w14:textId="77777777" w:rsidR="004061ED" w:rsidRPr="00D10232" w:rsidRDefault="004061ED" w:rsidP="000C423F">
            <w:pPr>
              <w:spacing w:after="0" w:line="240" w:lineRule="auto"/>
              <w:rPr>
                <w:rFonts w:ascii="Arial" w:eastAsia="Times New Roman" w:hAnsi="Arial" w:cs="Arial"/>
                <w:color w:val="000000" w:themeColor="text1"/>
                <w:sz w:val="16"/>
                <w:szCs w:val="16"/>
              </w:rPr>
            </w:pPr>
            <w:r w:rsidRPr="00D10232">
              <w:rPr>
                <w:rFonts w:ascii="Arial" w:eastAsia="Times New Roman" w:hAnsi="Arial" w:cs="Arial"/>
                <w:color w:val="000000" w:themeColor="text1"/>
                <w:sz w:val="16"/>
                <w:szCs w:val="16"/>
              </w:rPr>
              <w:t> </w:t>
            </w:r>
          </w:p>
        </w:tc>
        <w:tc>
          <w:tcPr>
            <w:tcW w:w="1017" w:type="dxa"/>
            <w:tcBorders>
              <w:top w:val="nil"/>
              <w:left w:val="nil"/>
              <w:bottom w:val="single" w:sz="4" w:space="0" w:color="auto"/>
              <w:right w:val="single" w:sz="4" w:space="0" w:color="auto"/>
            </w:tcBorders>
            <w:shd w:val="clear" w:color="000000" w:fill="BFBFBF"/>
            <w:hideMark/>
          </w:tcPr>
          <w:p w14:paraId="50816F8F"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tc>
        <w:tc>
          <w:tcPr>
            <w:tcW w:w="1017" w:type="dxa"/>
            <w:tcBorders>
              <w:top w:val="nil"/>
              <w:left w:val="nil"/>
              <w:bottom w:val="single" w:sz="4" w:space="0" w:color="auto"/>
              <w:right w:val="single" w:sz="4" w:space="0" w:color="auto"/>
            </w:tcBorders>
            <w:shd w:val="clear" w:color="000000" w:fill="BFBFBF"/>
            <w:hideMark/>
          </w:tcPr>
          <w:p w14:paraId="10A19B77"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tc>
        <w:tc>
          <w:tcPr>
            <w:tcW w:w="1017" w:type="dxa"/>
            <w:tcBorders>
              <w:top w:val="nil"/>
              <w:left w:val="nil"/>
              <w:bottom w:val="single" w:sz="4" w:space="0" w:color="auto"/>
              <w:right w:val="single" w:sz="4" w:space="0" w:color="auto"/>
            </w:tcBorders>
            <w:shd w:val="clear" w:color="000000" w:fill="BFBFBF"/>
            <w:hideMark/>
          </w:tcPr>
          <w:p w14:paraId="22D5E7E5" w14:textId="77777777" w:rsidR="004061ED" w:rsidRPr="00D10232" w:rsidRDefault="004061ED" w:rsidP="000C423F">
            <w:pPr>
              <w:spacing w:after="0" w:line="240" w:lineRule="auto"/>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tc>
        <w:tc>
          <w:tcPr>
            <w:tcW w:w="1017" w:type="dxa"/>
            <w:tcBorders>
              <w:top w:val="nil"/>
              <w:left w:val="nil"/>
              <w:bottom w:val="single" w:sz="4" w:space="0" w:color="auto"/>
              <w:right w:val="single" w:sz="4" w:space="0" w:color="auto"/>
            </w:tcBorders>
            <w:shd w:val="clear" w:color="000000" w:fill="BFBFBF"/>
            <w:hideMark/>
          </w:tcPr>
          <w:p w14:paraId="032DF07F" w14:textId="77777777" w:rsidR="004061ED" w:rsidRPr="00D10232" w:rsidRDefault="004061ED" w:rsidP="000C423F">
            <w:pPr>
              <w:spacing w:after="0" w:line="240" w:lineRule="auto"/>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tc>
        <w:tc>
          <w:tcPr>
            <w:tcW w:w="1151" w:type="dxa"/>
            <w:tcBorders>
              <w:top w:val="nil"/>
              <w:left w:val="nil"/>
              <w:bottom w:val="single" w:sz="4" w:space="0" w:color="auto"/>
              <w:right w:val="nil"/>
            </w:tcBorders>
            <w:shd w:val="clear" w:color="000000" w:fill="BFBFBF"/>
            <w:hideMark/>
          </w:tcPr>
          <w:p w14:paraId="146FE360"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tc>
        <w:tc>
          <w:tcPr>
            <w:tcW w:w="990" w:type="dxa"/>
            <w:tcBorders>
              <w:top w:val="nil"/>
              <w:left w:val="double" w:sz="6" w:space="0" w:color="auto"/>
              <w:bottom w:val="single" w:sz="4" w:space="0" w:color="auto"/>
              <w:right w:val="single" w:sz="4" w:space="0" w:color="auto"/>
            </w:tcBorders>
            <w:shd w:val="clear" w:color="000000" w:fill="BFBFBF"/>
            <w:hideMark/>
          </w:tcPr>
          <w:p w14:paraId="237285F0"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tc>
        <w:tc>
          <w:tcPr>
            <w:tcW w:w="990" w:type="dxa"/>
            <w:tcBorders>
              <w:top w:val="nil"/>
              <w:left w:val="nil"/>
              <w:bottom w:val="single" w:sz="4" w:space="0" w:color="auto"/>
              <w:right w:val="double" w:sz="6" w:space="0" w:color="auto"/>
            </w:tcBorders>
            <w:shd w:val="clear" w:color="000000" w:fill="BFBFBF"/>
            <w:hideMark/>
          </w:tcPr>
          <w:p w14:paraId="7B890B2C"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tc>
        <w:tc>
          <w:tcPr>
            <w:tcW w:w="954" w:type="dxa"/>
            <w:tcBorders>
              <w:top w:val="nil"/>
              <w:left w:val="nil"/>
              <w:bottom w:val="single" w:sz="4" w:space="0" w:color="auto"/>
              <w:right w:val="double" w:sz="6" w:space="0" w:color="auto"/>
            </w:tcBorders>
            <w:shd w:val="clear" w:color="000000" w:fill="BFBFBF"/>
          </w:tcPr>
          <w:p w14:paraId="22FD6F51" w14:textId="77777777" w:rsidR="004061ED" w:rsidRPr="00D10232" w:rsidRDefault="004061ED" w:rsidP="000C423F">
            <w:pPr>
              <w:spacing w:after="0" w:line="240" w:lineRule="auto"/>
              <w:jc w:val="right"/>
              <w:rPr>
                <w:rFonts w:ascii="Arial" w:eastAsia="Times New Roman" w:hAnsi="Arial" w:cs="Arial"/>
                <w:b/>
                <w:bCs/>
                <w:color w:val="000000" w:themeColor="text1"/>
                <w:sz w:val="16"/>
                <w:szCs w:val="16"/>
              </w:rPr>
            </w:pPr>
          </w:p>
        </w:tc>
      </w:tr>
      <w:tr w:rsidR="00050575" w:rsidRPr="00D10232" w14:paraId="68783DCF" w14:textId="6FA44CAA" w:rsidTr="00D10232">
        <w:trPr>
          <w:trHeight w:val="680"/>
        </w:trPr>
        <w:tc>
          <w:tcPr>
            <w:tcW w:w="474" w:type="dxa"/>
            <w:tcBorders>
              <w:top w:val="nil"/>
              <w:left w:val="double" w:sz="6" w:space="0" w:color="auto"/>
              <w:bottom w:val="single" w:sz="4" w:space="0" w:color="auto"/>
              <w:right w:val="single" w:sz="4" w:space="0" w:color="auto"/>
            </w:tcBorders>
            <w:shd w:val="clear" w:color="000000" w:fill="FFFFFF"/>
            <w:hideMark/>
          </w:tcPr>
          <w:p w14:paraId="2C19E3A8" w14:textId="09FB7B74" w:rsidR="003A7C2F" w:rsidRPr="00D10232" w:rsidRDefault="003A7C2F" w:rsidP="0020741F">
            <w:pPr>
              <w:spacing w:after="0" w:line="240" w:lineRule="auto"/>
              <w:jc w:val="center"/>
              <w:rPr>
                <w:rFonts w:ascii="Arial" w:eastAsia="Times New Roman" w:hAnsi="Arial" w:cs="Arial"/>
                <w:b/>
                <w:bCs/>
                <w:color w:val="000000" w:themeColor="text1"/>
                <w:sz w:val="16"/>
                <w:szCs w:val="16"/>
              </w:rPr>
            </w:pPr>
          </w:p>
          <w:p w14:paraId="36F446CB" w14:textId="2B751375" w:rsidR="003A7C2F" w:rsidRPr="00D10232" w:rsidRDefault="003A7C2F" w:rsidP="0020741F">
            <w:pPr>
              <w:spacing w:after="0" w:line="240" w:lineRule="auto"/>
              <w:jc w:val="center"/>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lang w:val="en-GB"/>
              </w:rPr>
              <w:t>1</w:t>
            </w:r>
          </w:p>
        </w:tc>
        <w:tc>
          <w:tcPr>
            <w:tcW w:w="1372" w:type="dxa"/>
            <w:tcBorders>
              <w:top w:val="nil"/>
              <w:left w:val="nil"/>
              <w:bottom w:val="single" w:sz="4" w:space="0" w:color="auto"/>
              <w:right w:val="single" w:sz="4" w:space="0" w:color="auto"/>
            </w:tcBorders>
            <w:shd w:val="clear" w:color="000000" w:fill="FFFFFF"/>
            <w:vAlign w:val="bottom"/>
            <w:hideMark/>
          </w:tcPr>
          <w:p w14:paraId="7E6105D2" w14:textId="77777777" w:rsidR="003A7C2F" w:rsidRPr="00D10232" w:rsidRDefault="003A7C2F" w:rsidP="003A7C2F">
            <w:pPr>
              <w:spacing w:after="0" w:line="240" w:lineRule="auto"/>
              <w:jc w:val="both"/>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p w14:paraId="7D954A4A" w14:textId="7D5EF787" w:rsidR="003A7C2F" w:rsidRPr="00D10232" w:rsidRDefault="0020741F" w:rsidP="003A7C2F">
            <w:pPr>
              <w:jc w:val="both"/>
              <w:rPr>
                <w:rFonts w:ascii="Arial" w:eastAsia="Times New Roman" w:hAnsi="Arial" w:cs="Arial"/>
                <w:b/>
                <w:bCs/>
                <w:color w:val="000000" w:themeColor="text1"/>
                <w:sz w:val="16"/>
                <w:szCs w:val="16"/>
                <w:lang w:val="en-US"/>
              </w:rPr>
            </w:pPr>
            <w:r w:rsidRPr="00D10232">
              <w:rPr>
                <w:rFonts w:ascii="Arial" w:eastAsia="Times New Roman" w:hAnsi="Arial" w:cs="Arial"/>
                <w:b/>
                <w:bCs/>
                <w:color w:val="000000" w:themeColor="text1"/>
                <w:sz w:val="16"/>
                <w:szCs w:val="16"/>
                <w:lang w:val="en-US"/>
              </w:rPr>
              <w:t>Staff Emoluments and Development Costs</w:t>
            </w:r>
          </w:p>
          <w:p w14:paraId="544CAFC3" w14:textId="00ACC07C" w:rsidR="003A7C2F" w:rsidRPr="00D10232" w:rsidRDefault="003A7C2F" w:rsidP="003A7C2F">
            <w:pPr>
              <w:spacing w:after="0" w:line="240" w:lineRule="auto"/>
              <w:jc w:val="both"/>
              <w:rPr>
                <w:rFonts w:ascii="Arial" w:eastAsia="Times New Roman" w:hAnsi="Arial" w:cs="Arial"/>
                <w:b/>
                <w:bCs/>
                <w:color w:val="000000" w:themeColor="text1"/>
                <w:sz w:val="16"/>
                <w:szCs w:val="16"/>
              </w:rPr>
            </w:pPr>
          </w:p>
        </w:tc>
        <w:tc>
          <w:tcPr>
            <w:tcW w:w="1017" w:type="dxa"/>
            <w:tcBorders>
              <w:top w:val="nil"/>
              <w:left w:val="nil"/>
              <w:bottom w:val="single" w:sz="4" w:space="0" w:color="auto"/>
              <w:right w:val="single" w:sz="4" w:space="0" w:color="auto"/>
            </w:tcBorders>
            <w:shd w:val="clear" w:color="000000" w:fill="FFFFFF"/>
            <w:vAlign w:val="bottom"/>
            <w:hideMark/>
          </w:tcPr>
          <w:p w14:paraId="63EC930A"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5F3E40AC"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1CFFB9C3" w14:textId="255A81BF" w:rsidR="003A7C2F" w:rsidRPr="00D10232" w:rsidRDefault="00194529" w:rsidP="009D6703">
            <w:pPr>
              <w:spacing w:after="0" w:line="240" w:lineRule="auto"/>
              <w:jc w:val="right"/>
              <w:rPr>
                <w:rFonts w:ascii="Arial" w:eastAsia="Times New Roman" w:hAnsi="Arial" w:cs="Arial"/>
                <w:color w:val="000000" w:themeColor="text1"/>
                <w:sz w:val="16"/>
                <w:szCs w:val="16"/>
                <w:lang w:val="en-US"/>
              </w:rPr>
            </w:pPr>
            <w:r w:rsidRPr="00D10232">
              <w:rPr>
                <w:rFonts w:ascii="Arial" w:eastAsia="Times New Roman" w:hAnsi="Arial" w:cs="Arial"/>
                <w:color w:val="000000" w:themeColor="text1"/>
                <w:sz w:val="16"/>
                <w:szCs w:val="16"/>
                <w:lang w:val="en-US"/>
              </w:rPr>
              <w:t>542,319.00</w:t>
            </w:r>
          </w:p>
        </w:tc>
        <w:tc>
          <w:tcPr>
            <w:tcW w:w="1017" w:type="dxa"/>
            <w:tcBorders>
              <w:top w:val="nil"/>
              <w:left w:val="nil"/>
              <w:bottom w:val="single" w:sz="4" w:space="0" w:color="auto"/>
              <w:right w:val="single" w:sz="4" w:space="0" w:color="auto"/>
            </w:tcBorders>
            <w:shd w:val="clear" w:color="000000" w:fill="FFFFFF"/>
            <w:vAlign w:val="bottom"/>
            <w:hideMark/>
          </w:tcPr>
          <w:p w14:paraId="1F5BD717"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2E027EA9"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1986333A" w14:textId="1FBC6639" w:rsidR="003A7C2F" w:rsidRPr="00D10232" w:rsidRDefault="00194529" w:rsidP="009D6703">
            <w:pPr>
              <w:spacing w:after="0" w:line="240" w:lineRule="auto"/>
              <w:jc w:val="right"/>
              <w:rPr>
                <w:rFonts w:ascii="Arial" w:eastAsia="Times New Roman" w:hAnsi="Arial" w:cs="Arial"/>
                <w:color w:val="000000" w:themeColor="text1"/>
                <w:sz w:val="16"/>
                <w:szCs w:val="16"/>
                <w:lang w:val="en-US"/>
              </w:rPr>
            </w:pPr>
            <w:r w:rsidRPr="00D10232">
              <w:rPr>
                <w:rFonts w:ascii="Arial" w:eastAsia="Times New Roman" w:hAnsi="Arial" w:cs="Arial"/>
                <w:color w:val="000000" w:themeColor="text1"/>
                <w:sz w:val="16"/>
                <w:szCs w:val="16"/>
                <w:lang w:val="en-US"/>
              </w:rPr>
              <w:t>600,158</w:t>
            </w:r>
            <w:r w:rsidR="00995AEF" w:rsidRPr="00D10232">
              <w:rPr>
                <w:rFonts w:ascii="Arial" w:eastAsia="Times New Roman" w:hAnsi="Arial" w:cs="Arial"/>
                <w:color w:val="000000" w:themeColor="text1"/>
                <w:sz w:val="16"/>
                <w:szCs w:val="16"/>
                <w:lang w:val="en-US"/>
              </w:rPr>
              <w:t>.00</w:t>
            </w:r>
          </w:p>
        </w:tc>
        <w:tc>
          <w:tcPr>
            <w:tcW w:w="1017" w:type="dxa"/>
            <w:tcBorders>
              <w:top w:val="nil"/>
              <w:left w:val="nil"/>
              <w:bottom w:val="single" w:sz="4" w:space="0" w:color="auto"/>
              <w:right w:val="single" w:sz="4" w:space="0" w:color="auto"/>
            </w:tcBorders>
            <w:shd w:val="clear" w:color="000000" w:fill="FFFFFF"/>
            <w:vAlign w:val="bottom"/>
            <w:hideMark/>
          </w:tcPr>
          <w:p w14:paraId="3838A370"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68C08FC1" w14:textId="04446AAB"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4FBCE388" w14:textId="2C4A5A8A" w:rsidR="007561FA" w:rsidRPr="00D10232" w:rsidRDefault="00DC2540" w:rsidP="009D6703">
            <w:pPr>
              <w:spacing w:after="0" w:line="240" w:lineRule="auto"/>
              <w:jc w:val="right"/>
              <w:rPr>
                <w:rFonts w:ascii="Arial" w:eastAsia="Times New Roman" w:hAnsi="Arial" w:cs="Arial"/>
                <w:color w:val="000000" w:themeColor="text1"/>
                <w:sz w:val="16"/>
                <w:szCs w:val="16"/>
                <w:lang w:val="en-US"/>
              </w:rPr>
            </w:pPr>
            <w:r w:rsidRPr="00D10232">
              <w:rPr>
                <w:rFonts w:ascii="Arial" w:eastAsia="Times New Roman" w:hAnsi="Arial" w:cs="Arial"/>
                <w:color w:val="000000" w:themeColor="text1"/>
                <w:sz w:val="16"/>
                <w:szCs w:val="16"/>
                <w:lang w:val="en-US"/>
              </w:rPr>
              <w:t>145,435</w:t>
            </w:r>
            <w:r w:rsidR="001F0E4B" w:rsidRPr="00D10232">
              <w:rPr>
                <w:rFonts w:ascii="Arial" w:eastAsia="Times New Roman" w:hAnsi="Arial" w:cs="Arial"/>
                <w:color w:val="000000" w:themeColor="text1"/>
                <w:sz w:val="16"/>
                <w:szCs w:val="16"/>
                <w:lang w:val="en-US"/>
              </w:rPr>
              <w:t>.00</w:t>
            </w:r>
          </w:p>
          <w:p w14:paraId="4C67F330" w14:textId="02BE9BBD" w:rsidR="003A7C2F" w:rsidRPr="00D10232" w:rsidRDefault="003A7C2F" w:rsidP="009D6703">
            <w:pPr>
              <w:spacing w:after="0" w:line="240" w:lineRule="auto"/>
              <w:jc w:val="right"/>
              <w:rPr>
                <w:rFonts w:ascii="Arial" w:eastAsia="Times New Roman" w:hAnsi="Arial" w:cs="Arial"/>
                <w:color w:val="000000" w:themeColor="text1"/>
                <w:sz w:val="16"/>
                <w:szCs w:val="16"/>
                <w:lang w:val="en-US"/>
              </w:rPr>
            </w:pPr>
          </w:p>
        </w:tc>
        <w:tc>
          <w:tcPr>
            <w:tcW w:w="1017" w:type="dxa"/>
            <w:tcBorders>
              <w:top w:val="nil"/>
              <w:left w:val="nil"/>
              <w:bottom w:val="single" w:sz="4" w:space="0" w:color="auto"/>
              <w:right w:val="single" w:sz="4" w:space="0" w:color="auto"/>
            </w:tcBorders>
            <w:shd w:val="clear" w:color="000000" w:fill="FFFFFF"/>
            <w:vAlign w:val="bottom"/>
            <w:hideMark/>
          </w:tcPr>
          <w:p w14:paraId="0C2C3F91" w14:textId="77777777" w:rsidR="008278A8" w:rsidRPr="00D10232" w:rsidRDefault="008278A8" w:rsidP="009D6703">
            <w:pPr>
              <w:spacing w:after="0" w:line="240" w:lineRule="auto"/>
              <w:jc w:val="right"/>
              <w:rPr>
                <w:rFonts w:ascii="Arial" w:eastAsia="Times New Roman" w:hAnsi="Arial" w:cs="Arial"/>
                <w:color w:val="000000" w:themeColor="text1"/>
                <w:sz w:val="16"/>
                <w:szCs w:val="16"/>
              </w:rPr>
            </w:pPr>
          </w:p>
          <w:p w14:paraId="4AE95E57" w14:textId="70F47C52" w:rsidR="003A7C2F" w:rsidRPr="00D10232" w:rsidRDefault="00F5073B" w:rsidP="009D6703">
            <w:pPr>
              <w:spacing w:after="0" w:line="240" w:lineRule="auto"/>
              <w:jc w:val="right"/>
              <w:rPr>
                <w:rFonts w:ascii="Arial" w:eastAsia="Times New Roman" w:hAnsi="Arial" w:cs="Arial"/>
                <w:color w:val="000000" w:themeColor="text1"/>
                <w:sz w:val="16"/>
                <w:szCs w:val="16"/>
                <w:lang w:val="en-US"/>
              </w:rPr>
            </w:pPr>
            <w:r w:rsidRPr="00D10232">
              <w:rPr>
                <w:rFonts w:ascii="Arial" w:eastAsia="Times New Roman" w:hAnsi="Arial" w:cs="Arial"/>
                <w:color w:val="000000" w:themeColor="text1"/>
                <w:sz w:val="16"/>
                <w:szCs w:val="16"/>
                <w:lang w:val="en-US"/>
              </w:rPr>
              <w:t xml:space="preserve">          </w:t>
            </w:r>
            <w:r w:rsidR="00D8668E" w:rsidRPr="00D10232">
              <w:rPr>
                <w:rFonts w:ascii="Arial" w:eastAsia="Times New Roman" w:hAnsi="Arial" w:cs="Arial"/>
                <w:color w:val="000000" w:themeColor="text1"/>
                <w:sz w:val="16"/>
                <w:szCs w:val="16"/>
                <w:lang w:val="en-US"/>
              </w:rPr>
              <w:t>172,662</w:t>
            </w:r>
            <w:r w:rsidR="00535E44" w:rsidRPr="00D10232">
              <w:rPr>
                <w:rFonts w:ascii="Arial" w:eastAsia="Times New Roman" w:hAnsi="Arial" w:cs="Arial"/>
                <w:color w:val="000000" w:themeColor="text1"/>
                <w:sz w:val="16"/>
                <w:szCs w:val="16"/>
                <w:lang w:val="en-US"/>
              </w:rPr>
              <w:t>.00</w:t>
            </w:r>
          </w:p>
        </w:tc>
        <w:tc>
          <w:tcPr>
            <w:tcW w:w="1151" w:type="dxa"/>
            <w:tcBorders>
              <w:top w:val="nil"/>
              <w:left w:val="nil"/>
              <w:bottom w:val="single" w:sz="4" w:space="0" w:color="auto"/>
              <w:right w:val="nil"/>
            </w:tcBorders>
            <w:shd w:val="clear" w:color="000000" w:fill="FFFFFF"/>
            <w:vAlign w:val="bottom"/>
            <w:hideMark/>
          </w:tcPr>
          <w:p w14:paraId="179D7735"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16F5253E"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75D50AA4" w14:textId="5AB1ABA6" w:rsidR="003A7C2F" w:rsidRPr="00D10232" w:rsidRDefault="00D8668E" w:rsidP="009D6703">
            <w:pPr>
              <w:spacing w:after="0" w:line="240" w:lineRule="auto"/>
              <w:jc w:val="right"/>
              <w:rPr>
                <w:rFonts w:ascii="Arial" w:eastAsia="Times New Roman" w:hAnsi="Arial" w:cs="Arial"/>
                <w:color w:val="000000" w:themeColor="text1"/>
                <w:sz w:val="16"/>
                <w:szCs w:val="16"/>
                <w:lang w:val="en-US"/>
              </w:rPr>
            </w:pPr>
            <w:r w:rsidRPr="00D10232">
              <w:rPr>
                <w:rFonts w:ascii="Arial" w:eastAsia="Times New Roman" w:hAnsi="Arial" w:cs="Arial"/>
                <w:color w:val="000000" w:themeColor="text1"/>
                <w:sz w:val="16"/>
                <w:szCs w:val="16"/>
                <w:lang w:val="en-US"/>
              </w:rPr>
              <w:t>318,087</w:t>
            </w:r>
            <w:r w:rsidR="003D331E" w:rsidRPr="00D10232">
              <w:rPr>
                <w:rFonts w:ascii="Arial" w:eastAsia="Times New Roman" w:hAnsi="Arial" w:cs="Arial"/>
                <w:color w:val="000000" w:themeColor="text1"/>
                <w:sz w:val="16"/>
                <w:szCs w:val="16"/>
                <w:lang w:val="en-US"/>
              </w:rPr>
              <w:t>.</w:t>
            </w:r>
            <w:r w:rsidR="00535E44" w:rsidRPr="00D10232">
              <w:rPr>
                <w:rFonts w:ascii="Arial" w:eastAsia="Times New Roman" w:hAnsi="Arial" w:cs="Arial"/>
                <w:color w:val="000000" w:themeColor="text1"/>
                <w:sz w:val="16"/>
                <w:szCs w:val="16"/>
                <w:lang w:val="en-US"/>
              </w:rPr>
              <w:t>00</w:t>
            </w:r>
          </w:p>
        </w:tc>
        <w:tc>
          <w:tcPr>
            <w:tcW w:w="990" w:type="dxa"/>
            <w:tcBorders>
              <w:top w:val="nil"/>
              <w:left w:val="double" w:sz="6" w:space="0" w:color="auto"/>
              <w:bottom w:val="single" w:sz="4" w:space="0" w:color="auto"/>
              <w:right w:val="single" w:sz="4" w:space="0" w:color="auto"/>
            </w:tcBorders>
            <w:shd w:val="clear" w:color="000000" w:fill="FFFFFF"/>
            <w:vAlign w:val="bottom"/>
            <w:hideMark/>
          </w:tcPr>
          <w:p w14:paraId="7A64BAB4"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20F93B25"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09062A05" w14:textId="13BDEC55" w:rsidR="003A7C2F" w:rsidRPr="00D10232" w:rsidRDefault="00913BC3" w:rsidP="009D6703">
            <w:pPr>
              <w:spacing w:after="0" w:line="240" w:lineRule="auto"/>
              <w:jc w:val="right"/>
              <w:rPr>
                <w:rFonts w:ascii="Arial" w:eastAsia="Times New Roman" w:hAnsi="Arial" w:cs="Arial"/>
                <w:color w:val="000000" w:themeColor="text1"/>
                <w:sz w:val="16"/>
                <w:szCs w:val="16"/>
                <w:lang w:val="en-US"/>
              </w:rPr>
            </w:pPr>
            <w:r w:rsidRPr="00D10232">
              <w:rPr>
                <w:rFonts w:ascii="Arial" w:eastAsia="Times New Roman" w:hAnsi="Arial" w:cs="Arial"/>
                <w:color w:val="000000" w:themeColor="text1"/>
                <w:sz w:val="16"/>
                <w:szCs w:val="16"/>
                <w:lang w:val="en-US"/>
              </w:rPr>
              <w:t xml:space="preserve">    </w:t>
            </w:r>
            <w:r w:rsidR="00D8668E" w:rsidRPr="00D10232">
              <w:rPr>
                <w:rFonts w:ascii="Arial" w:eastAsia="Times New Roman" w:hAnsi="Arial" w:cs="Arial"/>
                <w:color w:val="000000" w:themeColor="text1"/>
                <w:sz w:val="16"/>
                <w:szCs w:val="16"/>
                <w:lang w:val="en-US"/>
              </w:rPr>
              <w:t>46</w:t>
            </w:r>
          </w:p>
        </w:tc>
        <w:tc>
          <w:tcPr>
            <w:tcW w:w="990" w:type="dxa"/>
            <w:tcBorders>
              <w:top w:val="nil"/>
              <w:left w:val="nil"/>
              <w:bottom w:val="single" w:sz="4" w:space="0" w:color="auto"/>
              <w:right w:val="double" w:sz="6" w:space="0" w:color="auto"/>
            </w:tcBorders>
            <w:shd w:val="clear" w:color="000000" w:fill="FFFFFF"/>
            <w:vAlign w:val="bottom"/>
            <w:hideMark/>
          </w:tcPr>
          <w:p w14:paraId="2447955A"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5C247A85"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4C86BFC8" w14:textId="4112553D" w:rsidR="003A7C2F" w:rsidRPr="00D10232" w:rsidRDefault="00C04B38" w:rsidP="009D6703">
            <w:pPr>
              <w:spacing w:after="0" w:line="240" w:lineRule="auto"/>
              <w:jc w:val="right"/>
              <w:rPr>
                <w:rFonts w:ascii="Arial" w:eastAsia="Times New Roman" w:hAnsi="Arial" w:cs="Arial"/>
                <w:color w:val="000000" w:themeColor="text1"/>
                <w:sz w:val="16"/>
                <w:szCs w:val="16"/>
                <w:lang w:val="en-GB"/>
              </w:rPr>
            </w:pPr>
            <w:r w:rsidRPr="00D10232">
              <w:rPr>
                <w:rFonts w:ascii="Arial" w:eastAsia="Times New Roman" w:hAnsi="Arial" w:cs="Arial"/>
                <w:color w:val="000000" w:themeColor="text1"/>
                <w:sz w:val="16"/>
                <w:szCs w:val="16"/>
                <w:lang w:val="en-GB"/>
              </w:rPr>
              <w:t>100</w:t>
            </w:r>
          </w:p>
        </w:tc>
        <w:tc>
          <w:tcPr>
            <w:tcW w:w="954" w:type="dxa"/>
            <w:tcBorders>
              <w:top w:val="nil"/>
              <w:left w:val="nil"/>
              <w:bottom w:val="single" w:sz="4" w:space="0" w:color="auto"/>
              <w:right w:val="double" w:sz="6" w:space="0" w:color="auto"/>
            </w:tcBorders>
            <w:shd w:val="clear" w:color="000000" w:fill="FFFFFF"/>
            <w:vAlign w:val="bottom"/>
          </w:tcPr>
          <w:p w14:paraId="5E795547"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6FC96AB1"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0D1E1896" w14:textId="63563596" w:rsidR="003A7C2F" w:rsidRPr="00D10232" w:rsidRDefault="00F81BDC" w:rsidP="009D6703">
            <w:pPr>
              <w:spacing w:after="0" w:line="240" w:lineRule="auto"/>
              <w:jc w:val="right"/>
              <w:rPr>
                <w:rFonts w:ascii="Arial" w:eastAsia="Times New Roman" w:hAnsi="Arial" w:cs="Arial"/>
                <w:color w:val="000000" w:themeColor="text1"/>
                <w:sz w:val="16"/>
                <w:szCs w:val="16"/>
              </w:rPr>
            </w:pPr>
            <w:r w:rsidRPr="00D10232">
              <w:rPr>
                <w:rFonts w:ascii="Arial" w:eastAsia="Times New Roman" w:hAnsi="Arial" w:cs="Arial"/>
                <w:color w:val="000000" w:themeColor="text1"/>
                <w:sz w:val="16"/>
                <w:szCs w:val="16"/>
                <w:lang w:val="en-US"/>
              </w:rPr>
              <w:t>-</w:t>
            </w:r>
          </w:p>
        </w:tc>
      </w:tr>
      <w:tr w:rsidR="00050575" w:rsidRPr="00D10232" w14:paraId="733EBE3D" w14:textId="56A1EBA9" w:rsidTr="00D10232">
        <w:trPr>
          <w:trHeight w:val="300"/>
        </w:trPr>
        <w:tc>
          <w:tcPr>
            <w:tcW w:w="474" w:type="dxa"/>
            <w:tcBorders>
              <w:top w:val="nil"/>
              <w:left w:val="double" w:sz="6" w:space="0" w:color="auto"/>
              <w:bottom w:val="single" w:sz="4" w:space="0" w:color="auto"/>
              <w:right w:val="single" w:sz="4" w:space="0" w:color="auto"/>
            </w:tcBorders>
            <w:shd w:val="clear" w:color="000000" w:fill="FFFFFF"/>
          </w:tcPr>
          <w:p w14:paraId="2F49ED2E" w14:textId="77777777" w:rsidR="003A7C2F" w:rsidRPr="00D10232" w:rsidRDefault="003A7C2F" w:rsidP="0020741F">
            <w:pPr>
              <w:spacing w:after="0" w:line="240" w:lineRule="auto"/>
              <w:jc w:val="center"/>
              <w:rPr>
                <w:rFonts w:ascii="Arial" w:eastAsia="Times New Roman" w:hAnsi="Arial" w:cs="Arial"/>
                <w:b/>
                <w:bCs/>
                <w:color w:val="000000" w:themeColor="text1"/>
                <w:sz w:val="16"/>
                <w:szCs w:val="16"/>
              </w:rPr>
            </w:pPr>
          </w:p>
          <w:p w14:paraId="298B32B7" w14:textId="421CD78D" w:rsidR="003A7C2F" w:rsidRPr="00D10232" w:rsidRDefault="003A7C2F" w:rsidP="0020741F">
            <w:pPr>
              <w:spacing w:after="0" w:line="240" w:lineRule="auto"/>
              <w:jc w:val="center"/>
              <w:rPr>
                <w:rFonts w:ascii="Arial" w:eastAsia="Times New Roman" w:hAnsi="Arial" w:cs="Arial"/>
                <w:b/>
                <w:bCs/>
                <w:color w:val="000000" w:themeColor="text1"/>
                <w:sz w:val="16"/>
                <w:szCs w:val="16"/>
                <w:lang w:val="en-GB"/>
              </w:rPr>
            </w:pPr>
            <w:r w:rsidRPr="00D10232">
              <w:rPr>
                <w:rFonts w:ascii="Arial" w:eastAsia="Times New Roman" w:hAnsi="Arial" w:cs="Arial"/>
                <w:b/>
                <w:bCs/>
                <w:color w:val="000000" w:themeColor="text1"/>
                <w:sz w:val="16"/>
                <w:szCs w:val="16"/>
                <w:lang w:val="en-GB"/>
              </w:rPr>
              <w:t>2</w:t>
            </w:r>
          </w:p>
        </w:tc>
        <w:tc>
          <w:tcPr>
            <w:tcW w:w="1372" w:type="dxa"/>
            <w:tcBorders>
              <w:top w:val="nil"/>
              <w:left w:val="nil"/>
              <w:bottom w:val="single" w:sz="4" w:space="0" w:color="auto"/>
              <w:right w:val="single" w:sz="4" w:space="0" w:color="auto"/>
            </w:tcBorders>
            <w:shd w:val="clear" w:color="000000" w:fill="FFFFFF"/>
            <w:vAlign w:val="bottom"/>
          </w:tcPr>
          <w:p w14:paraId="5C256EBF" w14:textId="6731EE26" w:rsidR="003A7C2F" w:rsidRPr="00D10232" w:rsidRDefault="0020741F" w:rsidP="003A7C2F">
            <w:pPr>
              <w:spacing w:after="0" w:line="240" w:lineRule="auto"/>
              <w:jc w:val="both"/>
              <w:rPr>
                <w:rFonts w:ascii="Arial" w:eastAsia="Times New Roman" w:hAnsi="Arial" w:cs="Arial"/>
                <w:b/>
                <w:bCs/>
                <w:color w:val="000000" w:themeColor="text1"/>
                <w:sz w:val="16"/>
                <w:szCs w:val="16"/>
                <w:lang w:val="en-US"/>
              </w:rPr>
            </w:pPr>
            <w:r w:rsidRPr="00D10232">
              <w:rPr>
                <w:rFonts w:ascii="Arial" w:eastAsia="Times New Roman" w:hAnsi="Arial" w:cs="Arial"/>
                <w:b/>
                <w:bCs/>
                <w:color w:val="000000" w:themeColor="text1"/>
                <w:sz w:val="16"/>
                <w:szCs w:val="16"/>
                <w:lang w:val="en-US"/>
              </w:rPr>
              <w:t>Technical Support and Capacity Building</w:t>
            </w:r>
          </w:p>
        </w:tc>
        <w:tc>
          <w:tcPr>
            <w:tcW w:w="1017" w:type="dxa"/>
            <w:tcBorders>
              <w:top w:val="nil"/>
              <w:left w:val="nil"/>
              <w:bottom w:val="single" w:sz="4" w:space="0" w:color="auto"/>
              <w:right w:val="single" w:sz="4" w:space="0" w:color="auto"/>
            </w:tcBorders>
            <w:shd w:val="clear" w:color="000000" w:fill="FFFFFF"/>
            <w:vAlign w:val="bottom"/>
          </w:tcPr>
          <w:p w14:paraId="6B669431"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20D41C3D" w14:textId="77777777" w:rsidR="004D489C" w:rsidRPr="00D10232" w:rsidRDefault="004D489C" w:rsidP="009D6703">
            <w:pPr>
              <w:spacing w:after="0" w:line="240" w:lineRule="auto"/>
              <w:jc w:val="right"/>
              <w:rPr>
                <w:rFonts w:ascii="Arial" w:eastAsia="Times New Roman" w:hAnsi="Arial" w:cs="Arial"/>
                <w:color w:val="000000" w:themeColor="text1"/>
                <w:sz w:val="16"/>
                <w:szCs w:val="16"/>
                <w:lang w:val="en-GB"/>
              </w:rPr>
            </w:pPr>
          </w:p>
          <w:p w14:paraId="78309C77" w14:textId="77777777" w:rsidR="004D489C" w:rsidRPr="00D10232" w:rsidRDefault="004D489C" w:rsidP="009D6703">
            <w:pPr>
              <w:spacing w:after="0" w:line="240" w:lineRule="auto"/>
              <w:jc w:val="right"/>
              <w:rPr>
                <w:rFonts w:ascii="Arial" w:eastAsia="Times New Roman" w:hAnsi="Arial" w:cs="Arial"/>
                <w:color w:val="000000" w:themeColor="text1"/>
                <w:sz w:val="16"/>
                <w:szCs w:val="16"/>
                <w:lang w:val="en-GB"/>
              </w:rPr>
            </w:pPr>
          </w:p>
          <w:p w14:paraId="23166E2E" w14:textId="7A5E4C94" w:rsidR="003A7C2F" w:rsidRPr="00D10232" w:rsidRDefault="00194529" w:rsidP="009D6703">
            <w:pPr>
              <w:spacing w:after="0" w:line="240" w:lineRule="auto"/>
              <w:jc w:val="right"/>
              <w:rPr>
                <w:rFonts w:ascii="Arial" w:eastAsia="Times New Roman" w:hAnsi="Arial" w:cs="Arial"/>
                <w:color w:val="000000" w:themeColor="text1"/>
                <w:sz w:val="16"/>
                <w:szCs w:val="16"/>
                <w:lang w:val="en-GB"/>
              </w:rPr>
            </w:pPr>
            <w:r w:rsidRPr="00D10232">
              <w:rPr>
                <w:rFonts w:ascii="Arial" w:eastAsia="Times New Roman" w:hAnsi="Arial" w:cs="Arial"/>
                <w:color w:val="000000" w:themeColor="text1"/>
                <w:sz w:val="16"/>
                <w:szCs w:val="16"/>
                <w:lang w:val="en-GB"/>
              </w:rPr>
              <w:t>524,923.00</w:t>
            </w:r>
          </w:p>
        </w:tc>
        <w:tc>
          <w:tcPr>
            <w:tcW w:w="1017" w:type="dxa"/>
            <w:tcBorders>
              <w:top w:val="nil"/>
              <w:left w:val="nil"/>
              <w:bottom w:val="single" w:sz="4" w:space="0" w:color="auto"/>
              <w:right w:val="single" w:sz="4" w:space="0" w:color="auto"/>
            </w:tcBorders>
            <w:shd w:val="clear" w:color="000000" w:fill="FFFFFF"/>
            <w:vAlign w:val="bottom"/>
          </w:tcPr>
          <w:p w14:paraId="3E912B6B" w14:textId="77777777" w:rsidR="003A7C2F" w:rsidRPr="00D10232" w:rsidRDefault="003A7C2F" w:rsidP="009D6703">
            <w:pPr>
              <w:spacing w:after="0" w:line="240" w:lineRule="auto"/>
              <w:jc w:val="right"/>
              <w:rPr>
                <w:rFonts w:ascii="Arial" w:eastAsia="Times New Roman" w:hAnsi="Arial" w:cs="Arial"/>
                <w:color w:val="000000" w:themeColor="text1"/>
                <w:sz w:val="16"/>
                <w:szCs w:val="16"/>
                <w:lang w:val="en-US"/>
              </w:rPr>
            </w:pPr>
          </w:p>
          <w:p w14:paraId="1F33FD11" w14:textId="77777777" w:rsidR="00E135CF" w:rsidRPr="00D10232" w:rsidRDefault="00E135CF" w:rsidP="009D6703">
            <w:pPr>
              <w:spacing w:after="0" w:line="240" w:lineRule="auto"/>
              <w:jc w:val="right"/>
              <w:rPr>
                <w:rFonts w:ascii="Arial" w:eastAsia="Times New Roman" w:hAnsi="Arial" w:cs="Arial"/>
                <w:color w:val="000000" w:themeColor="text1"/>
                <w:sz w:val="16"/>
                <w:szCs w:val="16"/>
                <w:lang w:val="en-US"/>
              </w:rPr>
            </w:pPr>
          </w:p>
          <w:p w14:paraId="5C9AE72D" w14:textId="77777777" w:rsidR="00E135CF" w:rsidRPr="00D10232" w:rsidRDefault="00E135CF" w:rsidP="009D6703">
            <w:pPr>
              <w:spacing w:after="0" w:line="240" w:lineRule="auto"/>
              <w:jc w:val="right"/>
              <w:rPr>
                <w:rFonts w:ascii="Arial" w:eastAsia="Times New Roman" w:hAnsi="Arial" w:cs="Arial"/>
                <w:color w:val="000000" w:themeColor="text1"/>
                <w:sz w:val="16"/>
                <w:szCs w:val="16"/>
                <w:lang w:val="en-US"/>
              </w:rPr>
            </w:pPr>
          </w:p>
          <w:p w14:paraId="2E8D978E" w14:textId="3772FC4C" w:rsidR="00E135CF" w:rsidRPr="00D10232" w:rsidRDefault="00194529" w:rsidP="009D6703">
            <w:pPr>
              <w:spacing w:after="0" w:line="240" w:lineRule="auto"/>
              <w:jc w:val="right"/>
              <w:rPr>
                <w:rFonts w:ascii="Arial" w:eastAsia="Times New Roman" w:hAnsi="Arial" w:cs="Arial"/>
                <w:color w:val="000000" w:themeColor="text1"/>
                <w:sz w:val="16"/>
                <w:szCs w:val="16"/>
                <w:lang w:val="en-US"/>
              </w:rPr>
            </w:pPr>
            <w:r w:rsidRPr="00D10232">
              <w:rPr>
                <w:rFonts w:ascii="Arial" w:eastAsia="Times New Roman" w:hAnsi="Arial" w:cs="Arial"/>
                <w:color w:val="000000" w:themeColor="text1"/>
                <w:sz w:val="16"/>
                <w:szCs w:val="16"/>
                <w:lang w:val="en-US"/>
              </w:rPr>
              <w:t>1,532,456</w:t>
            </w:r>
          </w:p>
        </w:tc>
        <w:tc>
          <w:tcPr>
            <w:tcW w:w="1017" w:type="dxa"/>
            <w:tcBorders>
              <w:top w:val="nil"/>
              <w:left w:val="nil"/>
              <w:bottom w:val="single" w:sz="4" w:space="0" w:color="auto"/>
              <w:right w:val="single" w:sz="4" w:space="0" w:color="auto"/>
            </w:tcBorders>
            <w:shd w:val="clear" w:color="000000" w:fill="FFFFFF"/>
            <w:vAlign w:val="bottom"/>
          </w:tcPr>
          <w:p w14:paraId="1E5DA5B6" w14:textId="77777777" w:rsidR="003A7C2F" w:rsidRPr="00D10232" w:rsidRDefault="003A7C2F" w:rsidP="009D6703">
            <w:pPr>
              <w:spacing w:after="0" w:line="240" w:lineRule="auto"/>
              <w:jc w:val="right"/>
              <w:rPr>
                <w:rFonts w:ascii="Arial" w:eastAsia="Times New Roman" w:hAnsi="Arial" w:cs="Arial"/>
                <w:color w:val="000000" w:themeColor="text1"/>
                <w:sz w:val="16"/>
                <w:szCs w:val="16"/>
                <w:lang w:val="en-GB"/>
              </w:rPr>
            </w:pPr>
          </w:p>
          <w:p w14:paraId="008E8883" w14:textId="77777777" w:rsidR="0065050A" w:rsidRPr="00D10232" w:rsidRDefault="0065050A" w:rsidP="009D6703">
            <w:pPr>
              <w:spacing w:after="0" w:line="240" w:lineRule="auto"/>
              <w:jc w:val="right"/>
              <w:rPr>
                <w:rFonts w:ascii="Arial" w:eastAsia="Times New Roman" w:hAnsi="Arial" w:cs="Arial"/>
                <w:color w:val="000000" w:themeColor="text1"/>
                <w:sz w:val="16"/>
                <w:szCs w:val="16"/>
                <w:lang w:val="en-GB"/>
              </w:rPr>
            </w:pPr>
          </w:p>
          <w:p w14:paraId="66E7CDE3" w14:textId="77777777" w:rsidR="0065050A" w:rsidRPr="00D10232" w:rsidRDefault="0065050A" w:rsidP="009D6703">
            <w:pPr>
              <w:spacing w:after="0" w:line="240" w:lineRule="auto"/>
              <w:jc w:val="right"/>
              <w:rPr>
                <w:rFonts w:ascii="Arial" w:eastAsia="Times New Roman" w:hAnsi="Arial" w:cs="Arial"/>
                <w:color w:val="000000" w:themeColor="text1"/>
                <w:sz w:val="16"/>
                <w:szCs w:val="16"/>
                <w:lang w:val="en-GB"/>
              </w:rPr>
            </w:pPr>
          </w:p>
          <w:p w14:paraId="08FBE8F3" w14:textId="36276205" w:rsidR="0065050A" w:rsidRPr="00D10232" w:rsidRDefault="00386664" w:rsidP="009D6703">
            <w:pPr>
              <w:spacing w:after="0" w:line="240" w:lineRule="auto"/>
              <w:jc w:val="right"/>
              <w:rPr>
                <w:rFonts w:ascii="Arial" w:eastAsia="Times New Roman" w:hAnsi="Arial" w:cs="Arial"/>
                <w:color w:val="000000" w:themeColor="text1"/>
                <w:sz w:val="16"/>
                <w:szCs w:val="16"/>
                <w:lang w:val="en-GB"/>
              </w:rPr>
            </w:pPr>
            <w:r w:rsidRPr="00D10232">
              <w:rPr>
                <w:rFonts w:ascii="Arial" w:eastAsia="Times New Roman" w:hAnsi="Arial" w:cs="Arial"/>
                <w:color w:val="000000" w:themeColor="text1"/>
                <w:sz w:val="16"/>
                <w:szCs w:val="16"/>
                <w:lang w:val="en-GB"/>
              </w:rPr>
              <w:t xml:space="preserve">  </w:t>
            </w:r>
            <w:r w:rsidR="00DC2540" w:rsidRPr="00D10232">
              <w:rPr>
                <w:rFonts w:ascii="Arial" w:eastAsia="Times New Roman" w:hAnsi="Arial" w:cs="Arial"/>
                <w:color w:val="000000" w:themeColor="text1"/>
                <w:sz w:val="16"/>
                <w:szCs w:val="16"/>
                <w:lang w:val="en-GB"/>
              </w:rPr>
              <w:t>330,</w:t>
            </w:r>
            <w:r w:rsidR="008C0309" w:rsidRPr="00D10232">
              <w:rPr>
                <w:rFonts w:ascii="Arial" w:eastAsia="Times New Roman" w:hAnsi="Arial" w:cs="Arial"/>
                <w:color w:val="000000" w:themeColor="text1"/>
                <w:sz w:val="16"/>
                <w:szCs w:val="16"/>
                <w:lang w:val="en-GB"/>
              </w:rPr>
              <w:t>975</w:t>
            </w:r>
            <w:r w:rsidRPr="00D10232">
              <w:rPr>
                <w:rFonts w:ascii="Arial" w:eastAsia="Times New Roman" w:hAnsi="Arial" w:cs="Arial"/>
                <w:color w:val="000000" w:themeColor="text1"/>
                <w:sz w:val="16"/>
                <w:szCs w:val="16"/>
                <w:lang w:val="en-GB"/>
              </w:rPr>
              <w:t>.00</w:t>
            </w:r>
          </w:p>
        </w:tc>
        <w:tc>
          <w:tcPr>
            <w:tcW w:w="1017" w:type="dxa"/>
            <w:tcBorders>
              <w:top w:val="nil"/>
              <w:left w:val="nil"/>
              <w:bottom w:val="single" w:sz="4" w:space="0" w:color="auto"/>
              <w:right w:val="single" w:sz="4" w:space="0" w:color="auto"/>
            </w:tcBorders>
            <w:shd w:val="clear" w:color="000000" w:fill="FFFFFF"/>
            <w:vAlign w:val="bottom"/>
          </w:tcPr>
          <w:p w14:paraId="54FE8705"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547A59BE"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6F060BC8" w14:textId="77777777" w:rsidR="003A7C2F" w:rsidRPr="00D10232" w:rsidRDefault="003A7C2F" w:rsidP="009D6703">
            <w:pPr>
              <w:spacing w:after="0" w:line="240" w:lineRule="auto"/>
              <w:jc w:val="right"/>
              <w:rPr>
                <w:rFonts w:ascii="Arial" w:eastAsia="Times New Roman" w:hAnsi="Arial" w:cs="Arial"/>
                <w:color w:val="000000" w:themeColor="text1"/>
                <w:sz w:val="16"/>
                <w:szCs w:val="16"/>
                <w:lang w:val="en-GB"/>
              </w:rPr>
            </w:pPr>
          </w:p>
          <w:p w14:paraId="432454E5" w14:textId="53DEE6DF" w:rsidR="00CF351C" w:rsidRPr="00D10232" w:rsidRDefault="00D8668E" w:rsidP="009D6703">
            <w:pPr>
              <w:spacing w:after="0" w:line="240" w:lineRule="auto"/>
              <w:jc w:val="right"/>
              <w:rPr>
                <w:rFonts w:ascii="Arial" w:eastAsia="Times New Roman" w:hAnsi="Arial" w:cs="Arial"/>
                <w:color w:val="000000" w:themeColor="text1"/>
                <w:sz w:val="16"/>
                <w:szCs w:val="16"/>
                <w:lang w:val="en-GB"/>
              </w:rPr>
            </w:pPr>
            <w:r w:rsidRPr="00D10232">
              <w:rPr>
                <w:rFonts w:ascii="Arial" w:eastAsia="Times New Roman" w:hAnsi="Arial" w:cs="Arial"/>
                <w:color w:val="000000" w:themeColor="text1"/>
                <w:sz w:val="16"/>
                <w:szCs w:val="16"/>
                <w:lang w:val="en-GB"/>
              </w:rPr>
              <w:t>462,124</w:t>
            </w:r>
            <w:r w:rsidR="00CF351C" w:rsidRPr="00D10232">
              <w:rPr>
                <w:rFonts w:ascii="Arial" w:eastAsia="Times New Roman" w:hAnsi="Arial" w:cs="Arial"/>
                <w:color w:val="000000" w:themeColor="text1"/>
                <w:sz w:val="16"/>
                <w:szCs w:val="16"/>
                <w:lang w:val="en-GB"/>
              </w:rPr>
              <w:t>.</w:t>
            </w:r>
            <w:r w:rsidR="00194529" w:rsidRPr="00D10232">
              <w:rPr>
                <w:rFonts w:ascii="Arial" w:eastAsia="Times New Roman" w:hAnsi="Arial" w:cs="Arial"/>
                <w:color w:val="000000" w:themeColor="text1"/>
                <w:sz w:val="16"/>
                <w:szCs w:val="16"/>
                <w:lang w:val="en-GB"/>
              </w:rPr>
              <w:t>00</w:t>
            </w:r>
          </w:p>
        </w:tc>
        <w:tc>
          <w:tcPr>
            <w:tcW w:w="1151" w:type="dxa"/>
            <w:tcBorders>
              <w:top w:val="nil"/>
              <w:left w:val="nil"/>
              <w:bottom w:val="single" w:sz="4" w:space="0" w:color="auto"/>
              <w:right w:val="nil"/>
            </w:tcBorders>
            <w:shd w:val="clear" w:color="000000" w:fill="FFFFFF"/>
            <w:vAlign w:val="bottom"/>
          </w:tcPr>
          <w:p w14:paraId="0D1DD3DE"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0E9C2FA5"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1A8DFA0B" w14:textId="77777777" w:rsidR="003A7C2F" w:rsidRPr="00D10232" w:rsidRDefault="003A7C2F" w:rsidP="009D6703">
            <w:pPr>
              <w:spacing w:after="0" w:line="240" w:lineRule="auto"/>
              <w:jc w:val="right"/>
              <w:rPr>
                <w:rFonts w:ascii="Arial" w:eastAsia="Times New Roman" w:hAnsi="Arial" w:cs="Arial"/>
                <w:color w:val="000000" w:themeColor="text1"/>
                <w:sz w:val="16"/>
                <w:szCs w:val="16"/>
                <w:lang w:val="en-GB"/>
              </w:rPr>
            </w:pPr>
          </w:p>
          <w:p w14:paraId="63D9ABE2" w14:textId="7D6F1BB8" w:rsidR="003D331E" w:rsidRPr="00D10232" w:rsidRDefault="00D8668E" w:rsidP="009D6703">
            <w:pPr>
              <w:spacing w:after="0" w:line="240" w:lineRule="auto"/>
              <w:jc w:val="right"/>
              <w:rPr>
                <w:rFonts w:ascii="Arial" w:eastAsia="Times New Roman" w:hAnsi="Arial" w:cs="Arial"/>
                <w:color w:val="000000" w:themeColor="text1"/>
                <w:sz w:val="16"/>
                <w:szCs w:val="16"/>
                <w:lang w:val="en-GB"/>
              </w:rPr>
            </w:pPr>
            <w:r w:rsidRPr="00D10232">
              <w:rPr>
                <w:rFonts w:ascii="Arial" w:eastAsia="Times New Roman" w:hAnsi="Arial" w:cs="Arial"/>
                <w:color w:val="000000" w:themeColor="text1"/>
                <w:sz w:val="16"/>
                <w:szCs w:val="16"/>
                <w:lang w:val="en-GB"/>
              </w:rPr>
              <w:t>793,099</w:t>
            </w:r>
            <w:r w:rsidR="00923C00" w:rsidRPr="00D10232">
              <w:rPr>
                <w:rFonts w:ascii="Arial" w:eastAsia="Times New Roman" w:hAnsi="Arial" w:cs="Arial"/>
                <w:color w:val="000000" w:themeColor="text1"/>
                <w:sz w:val="16"/>
                <w:szCs w:val="16"/>
                <w:lang w:val="en-GB"/>
              </w:rPr>
              <w:t>.</w:t>
            </w:r>
            <w:r w:rsidR="00DC2540" w:rsidRPr="00D10232">
              <w:rPr>
                <w:rFonts w:ascii="Arial" w:eastAsia="Times New Roman" w:hAnsi="Arial" w:cs="Arial"/>
                <w:color w:val="000000" w:themeColor="text1"/>
                <w:sz w:val="16"/>
                <w:szCs w:val="16"/>
                <w:lang w:val="en-GB"/>
              </w:rPr>
              <w:t>00</w:t>
            </w:r>
          </w:p>
        </w:tc>
        <w:tc>
          <w:tcPr>
            <w:tcW w:w="990" w:type="dxa"/>
            <w:tcBorders>
              <w:top w:val="nil"/>
              <w:left w:val="double" w:sz="6" w:space="0" w:color="auto"/>
              <w:bottom w:val="single" w:sz="4" w:space="0" w:color="auto"/>
              <w:right w:val="single" w:sz="4" w:space="0" w:color="auto"/>
            </w:tcBorders>
            <w:shd w:val="clear" w:color="000000" w:fill="FFFFFF"/>
            <w:vAlign w:val="bottom"/>
          </w:tcPr>
          <w:p w14:paraId="4E547C57"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329991BD"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114E3843" w14:textId="77777777" w:rsidR="003A7C2F" w:rsidRPr="00D10232" w:rsidRDefault="003A7C2F" w:rsidP="009D6703">
            <w:pPr>
              <w:spacing w:after="0" w:line="240" w:lineRule="auto"/>
              <w:jc w:val="right"/>
              <w:rPr>
                <w:rFonts w:ascii="Arial" w:eastAsia="Times New Roman" w:hAnsi="Arial" w:cs="Arial"/>
                <w:color w:val="000000" w:themeColor="text1"/>
                <w:sz w:val="16"/>
                <w:szCs w:val="16"/>
                <w:lang w:val="en-GB"/>
              </w:rPr>
            </w:pPr>
          </w:p>
          <w:p w14:paraId="30A3DD03" w14:textId="4E9559CB" w:rsidR="008A0708" w:rsidRPr="00D10232" w:rsidRDefault="005862A1" w:rsidP="009D6703">
            <w:pPr>
              <w:spacing w:after="0" w:line="240" w:lineRule="auto"/>
              <w:jc w:val="right"/>
              <w:rPr>
                <w:rFonts w:ascii="Arial" w:eastAsia="Times New Roman" w:hAnsi="Arial" w:cs="Arial"/>
                <w:color w:val="000000" w:themeColor="text1"/>
                <w:sz w:val="16"/>
                <w:szCs w:val="16"/>
                <w:lang w:val="en-GB"/>
              </w:rPr>
            </w:pPr>
            <w:r w:rsidRPr="00D10232">
              <w:rPr>
                <w:rFonts w:ascii="Arial" w:eastAsia="Times New Roman" w:hAnsi="Arial" w:cs="Arial"/>
                <w:color w:val="000000" w:themeColor="text1"/>
                <w:sz w:val="16"/>
                <w:szCs w:val="16"/>
                <w:lang w:val="en-GB"/>
              </w:rPr>
              <w:t xml:space="preserve">      </w:t>
            </w:r>
            <w:r w:rsidR="00D8668E" w:rsidRPr="00D10232">
              <w:rPr>
                <w:rFonts w:ascii="Arial" w:eastAsia="Times New Roman" w:hAnsi="Arial" w:cs="Arial"/>
                <w:color w:val="000000" w:themeColor="text1"/>
                <w:sz w:val="16"/>
                <w:szCs w:val="16"/>
                <w:lang w:val="en-GB"/>
              </w:rPr>
              <w:t>42</w:t>
            </w:r>
          </w:p>
        </w:tc>
        <w:tc>
          <w:tcPr>
            <w:tcW w:w="990" w:type="dxa"/>
            <w:tcBorders>
              <w:top w:val="nil"/>
              <w:left w:val="nil"/>
              <w:bottom w:val="single" w:sz="4" w:space="0" w:color="auto"/>
              <w:right w:val="double" w:sz="6" w:space="0" w:color="auto"/>
            </w:tcBorders>
            <w:shd w:val="clear" w:color="000000" w:fill="FFFFFF"/>
            <w:vAlign w:val="bottom"/>
          </w:tcPr>
          <w:p w14:paraId="38B2D21B"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2875D376"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1241C094" w14:textId="77777777" w:rsidR="003A7C2F" w:rsidRPr="00D10232" w:rsidRDefault="003A7C2F" w:rsidP="009D6703">
            <w:pPr>
              <w:spacing w:after="0" w:line="240" w:lineRule="auto"/>
              <w:jc w:val="right"/>
              <w:rPr>
                <w:rFonts w:ascii="Arial" w:eastAsia="Times New Roman" w:hAnsi="Arial" w:cs="Arial"/>
                <w:color w:val="000000" w:themeColor="text1"/>
                <w:sz w:val="16"/>
                <w:szCs w:val="16"/>
                <w:lang w:val="en-GB"/>
              </w:rPr>
            </w:pPr>
          </w:p>
          <w:p w14:paraId="196282C0" w14:textId="1FDF250C" w:rsidR="006E0920" w:rsidRPr="00D10232" w:rsidRDefault="00315AD1" w:rsidP="009D6703">
            <w:pPr>
              <w:spacing w:after="0" w:line="240" w:lineRule="auto"/>
              <w:jc w:val="right"/>
              <w:rPr>
                <w:rFonts w:ascii="Arial" w:eastAsia="Times New Roman" w:hAnsi="Arial" w:cs="Arial"/>
                <w:color w:val="000000" w:themeColor="text1"/>
                <w:sz w:val="16"/>
                <w:szCs w:val="16"/>
                <w:lang w:val="en-GB"/>
              </w:rPr>
            </w:pPr>
            <w:r w:rsidRPr="00D10232">
              <w:rPr>
                <w:rFonts w:ascii="Arial" w:eastAsia="Times New Roman" w:hAnsi="Arial" w:cs="Arial"/>
                <w:color w:val="000000" w:themeColor="text1"/>
                <w:sz w:val="16"/>
                <w:szCs w:val="16"/>
                <w:lang w:val="en-GB"/>
              </w:rPr>
              <w:t>100</w:t>
            </w:r>
          </w:p>
        </w:tc>
        <w:tc>
          <w:tcPr>
            <w:tcW w:w="954" w:type="dxa"/>
            <w:tcBorders>
              <w:top w:val="nil"/>
              <w:left w:val="nil"/>
              <w:bottom w:val="single" w:sz="4" w:space="0" w:color="auto"/>
              <w:right w:val="double" w:sz="6" w:space="0" w:color="auto"/>
            </w:tcBorders>
            <w:shd w:val="clear" w:color="000000" w:fill="FFFFFF"/>
            <w:vAlign w:val="bottom"/>
          </w:tcPr>
          <w:p w14:paraId="64F40C8A"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0191F549" w14:textId="77777777" w:rsidR="003A7C2F" w:rsidRPr="00D10232" w:rsidRDefault="003A7C2F" w:rsidP="009D6703">
            <w:pPr>
              <w:spacing w:after="0" w:line="240" w:lineRule="auto"/>
              <w:jc w:val="right"/>
              <w:rPr>
                <w:rFonts w:ascii="Arial" w:eastAsia="Times New Roman" w:hAnsi="Arial" w:cs="Arial"/>
                <w:color w:val="000000" w:themeColor="text1"/>
                <w:sz w:val="16"/>
                <w:szCs w:val="16"/>
              </w:rPr>
            </w:pPr>
          </w:p>
          <w:p w14:paraId="5AF425AD" w14:textId="77777777" w:rsidR="00783CF6" w:rsidRPr="00D10232" w:rsidRDefault="00783CF6" w:rsidP="009D6703">
            <w:pPr>
              <w:spacing w:after="0" w:line="240" w:lineRule="auto"/>
              <w:jc w:val="right"/>
              <w:rPr>
                <w:rFonts w:ascii="Arial" w:eastAsia="Times New Roman" w:hAnsi="Arial" w:cs="Arial"/>
                <w:color w:val="000000" w:themeColor="text1"/>
                <w:sz w:val="16"/>
                <w:szCs w:val="16"/>
              </w:rPr>
            </w:pPr>
          </w:p>
          <w:p w14:paraId="1CDAA2F0" w14:textId="7E2E8D6A" w:rsidR="003A7C2F" w:rsidRPr="00D10232" w:rsidRDefault="0097018F" w:rsidP="009D6703">
            <w:pPr>
              <w:spacing w:after="0" w:line="240" w:lineRule="auto"/>
              <w:jc w:val="right"/>
              <w:rPr>
                <w:rFonts w:ascii="Arial" w:eastAsia="Times New Roman" w:hAnsi="Arial" w:cs="Arial"/>
                <w:color w:val="000000" w:themeColor="text1"/>
                <w:sz w:val="16"/>
                <w:szCs w:val="16"/>
              </w:rPr>
            </w:pPr>
            <w:r w:rsidRPr="00D10232">
              <w:rPr>
                <w:rFonts w:ascii="Arial" w:eastAsia="Times New Roman" w:hAnsi="Arial" w:cs="Arial"/>
                <w:color w:val="000000" w:themeColor="text1"/>
                <w:sz w:val="16"/>
                <w:szCs w:val="16"/>
              </w:rPr>
              <w:t>-</w:t>
            </w:r>
          </w:p>
        </w:tc>
      </w:tr>
      <w:tr w:rsidR="00050575" w:rsidRPr="00D10232" w14:paraId="630537FA" w14:textId="507D095A" w:rsidTr="00D10232">
        <w:trPr>
          <w:trHeight w:val="300"/>
        </w:trPr>
        <w:tc>
          <w:tcPr>
            <w:tcW w:w="474" w:type="dxa"/>
            <w:tcBorders>
              <w:top w:val="nil"/>
              <w:left w:val="double" w:sz="6" w:space="0" w:color="auto"/>
              <w:bottom w:val="single" w:sz="4" w:space="0" w:color="auto"/>
              <w:right w:val="single" w:sz="4" w:space="0" w:color="auto"/>
            </w:tcBorders>
            <w:shd w:val="clear" w:color="000000" w:fill="FFFFFF"/>
            <w:vAlign w:val="bottom"/>
            <w:hideMark/>
          </w:tcPr>
          <w:p w14:paraId="67E82C74" w14:textId="77777777" w:rsidR="00860A63" w:rsidRPr="00D10232" w:rsidRDefault="00860A63" w:rsidP="00860A63">
            <w:pPr>
              <w:spacing w:after="0" w:line="240" w:lineRule="auto"/>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tc>
        <w:tc>
          <w:tcPr>
            <w:tcW w:w="1372" w:type="dxa"/>
            <w:tcBorders>
              <w:top w:val="nil"/>
              <w:left w:val="nil"/>
              <w:bottom w:val="single" w:sz="4" w:space="0" w:color="auto"/>
              <w:right w:val="single" w:sz="4" w:space="0" w:color="auto"/>
            </w:tcBorders>
            <w:shd w:val="clear" w:color="000000" w:fill="FFFFFF"/>
            <w:vAlign w:val="bottom"/>
            <w:hideMark/>
          </w:tcPr>
          <w:p w14:paraId="5BAFF2D8" w14:textId="77777777" w:rsidR="00860A63" w:rsidRPr="00D10232" w:rsidRDefault="00860A63" w:rsidP="00860A63">
            <w:pPr>
              <w:spacing w:after="0" w:line="240" w:lineRule="auto"/>
              <w:jc w:val="both"/>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 </w:t>
            </w:r>
          </w:p>
          <w:p w14:paraId="370882DF" w14:textId="46FFBAD9" w:rsidR="00860A63" w:rsidRPr="00D10232" w:rsidRDefault="00860A63" w:rsidP="00860A63">
            <w:pPr>
              <w:spacing w:after="0" w:line="240" w:lineRule="auto"/>
              <w:jc w:val="both"/>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Total</w:t>
            </w:r>
          </w:p>
          <w:p w14:paraId="50FE3A74" w14:textId="7B318D59" w:rsidR="00860A63" w:rsidRPr="00D10232" w:rsidRDefault="00860A63" w:rsidP="00860A63">
            <w:pPr>
              <w:jc w:val="both"/>
              <w:rPr>
                <w:rFonts w:ascii="Arial" w:eastAsia="Times New Roman" w:hAnsi="Arial" w:cs="Arial"/>
                <w:b/>
                <w:bCs/>
                <w:color w:val="000000" w:themeColor="text1"/>
                <w:sz w:val="16"/>
                <w:szCs w:val="16"/>
              </w:rPr>
            </w:pPr>
          </w:p>
        </w:tc>
        <w:tc>
          <w:tcPr>
            <w:tcW w:w="1017" w:type="dxa"/>
            <w:tcBorders>
              <w:top w:val="nil"/>
              <w:left w:val="nil"/>
              <w:bottom w:val="single" w:sz="4" w:space="0" w:color="auto"/>
              <w:right w:val="single" w:sz="4" w:space="0" w:color="auto"/>
            </w:tcBorders>
            <w:shd w:val="clear" w:color="000000" w:fill="FFFFFF"/>
            <w:vAlign w:val="bottom"/>
            <w:hideMark/>
          </w:tcPr>
          <w:p w14:paraId="0F061377" w14:textId="77777777" w:rsidR="004D489C" w:rsidRPr="00D10232" w:rsidRDefault="004D489C" w:rsidP="009D6703">
            <w:pPr>
              <w:spacing w:after="0" w:line="240" w:lineRule="auto"/>
              <w:jc w:val="right"/>
              <w:rPr>
                <w:rFonts w:ascii="Arial" w:eastAsia="Times New Roman" w:hAnsi="Arial" w:cs="Arial"/>
                <w:b/>
                <w:bCs/>
                <w:color w:val="000000" w:themeColor="text1"/>
                <w:sz w:val="16"/>
                <w:szCs w:val="16"/>
                <w:lang w:val="en-GB"/>
              </w:rPr>
            </w:pPr>
          </w:p>
          <w:p w14:paraId="52D1189C" w14:textId="52390F09" w:rsidR="00860A63" w:rsidRPr="00D10232" w:rsidRDefault="008C0309" w:rsidP="009D6703">
            <w:pPr>
              <w:spacing w:after="0" w:line="240" w:lineRule="auto"/>
              <w:jc w:val="right"/>
              <w:rPr>
                <w:rFonts w:ascii="Arial" w:eastAsia="Times New Roman" w:hAnsi="Arial" w:cs="Arial"/>
                <w:b/>
                <w:bCs/>
                <w:color w:val="000000" w:themeColor="text1"/>
                <w:sz w:val="16"/>
                <w:szCs w:val="16"/>
                <w:lang w:val="en-GB"/>
              </w:rPr>
            </w:pPr>
            <w:r w:rsidRPr="00D10232">
              <w:rPr>
                <w:rFonts w:ascii="Arial" w:eastAsia="Times New Roman" w:hAnsi="Arial" w:cs="Arial"/>
                <w:b/>
                <w:bCs/>
                <w:color w:val="000000" w:themeColor="text1"/>
                <w:sz w:val="16"/>
                <w:szCs w:val="16"/>
                <w:lang w:val="en-GB"/>
              </w:rPr>
              <w:t>1,067,242</w:t>
            </w:r>
          </w:p>
          <w:p w14:paraId="44154596" w14:textId="5A0B4EF3" w:rsidR="00860A63" w:rsidRPr="00D10232" w:rsidRDefault="00860A63" w:rsidP="009D6703">
            <w:pPr>
              <w:spacing w:after="0" w:line="240" w:lineRule="auto"/>
              <w:jc w:val="right"/>
              <w:rPr>
                <w:rFonts w:ascii="Arial" w:eastAsia="Times New Roman" w:hAnsi="Arial" w:cs="Arial"/>
                <w:b/>
                <w:bCs/>
                <w:color w:val="000000" w:themeColor="text1"/>
                <w:sz w:val="16"/>
                <w:szCs w:val="16"/>
              </w:rPr>
            </w:pPr>
          </w:p>
        </w:tc>
        <w:tc>
          <w:tcPr>
            <w:tcW w:w="1017" w:type="dxa"/>
            <w:tcBorders>
              <w:top w:val="nil"/>
              <w:left w:val="nil"/>
              <w:bottom w:val="single" w:sz="4" w:space="0" w:color="auto"/>
              <w:right w:val="single" w:sz="4" w:space="0" w:color="auto"/>
            </w:tcBorders>
            <w:shd w:val="clear" w:color="000000" w:fill="FFFFFF"/>
            <w:vAlign w:val="bottom"/>
            <w:hideMark/>
          </w:tcPr>
          <w:p w14:paraId="2C98EA3A" w14:textId="77777777" w:rsidR="00860A63" w:rsidRPr="00D10232" w:rsidRDefault="00860A63" w:rsidP="009D6703">
            <w:pPr>
              <w:spacing w:after="0" w:line="240" w:lineRule="auto"/>
              <w:jc w:val="right"/>
              <w:rPr>
                <w:rFonts w:ascii="Arial" w:eastAsia="Times New Roman" w:hAnsi="Arial" w:cs="Arial"/>
                <w:b/>
                <w:bCs/>
                <w:color w:val="000000" w:themeColor="text1"/>
                <w:sz w:val="16"/>
                <w:szCs w:val="16"/>
                <w:lang w:val="en-GB"/>
              </w:rPr>
            </w:pPr>
          </w:p>
          <w:p w14:paraId="7F1B7656" w14:textId="0A3F6399" w:rsidR="00860A63" w:rsidRPr="00D10232" w:rsidRDefault="008C0309" w:rsidP="009D6703">
            <w:pPr>
              <w:spacing w:after="0" w:line="240" w:lineRule="auto"/>
              <w:jc w:val="right"/>
              <w:rPr>
                <w:rFonts w:ascii="Arial" w:eastAsia="Times New Roman" w:hAnsi="Arial" w:cs="Arial"/>
                <w:b/>
                <w:bCs/>
                <w:color w:val="000000" w:themeColor="text1"/>
                <w:sz w:val="16"/>
                <w:szCs w:val="16"/>
                <w:lang w:val="en-US"/>
              </w:rPr>
            </w:pPr>
            <w:r w:rsidRPr="00D10232">
              <w:rPr>
                <w:rFonts w:ascii="Arial" w:eastAsia="Times New Roman" w:hAnsi="Arial" w:cs="Arial"/>
                <w:b/>
                <w:bCs/>
                <w:color w:val="000000" w:themeColor="text1"/>
                <w:sz w:val="16"/>
                <w:szCs w:val="16"/>
                <w:lang w:val="en-US"/>
              </w:rPr>
              <w:t>2,132,614</w:t>
            </w:r>
          </w:p>
        </w:tc>
        <w:tc>
          <w:tcPr>
            <w:tcW w:w="1017" w:type="dxa"/>
            <w:tcBorders>
              <w:top w:val="nil"/>
              <w:left w:val="nil"/>
              <w:bottom w:val="single" w:sz="4" w:space="0" w:color="auto"/>
              <w:right w:val="single" w:sz="4" w:space="0" w:color="auto"/>
            </w:tcBorders>
            <w:shd w:val="clear" w:color="000000" w:fill="FFFFFF"/>
            <w:vAlign w:val="bottom"/>
          </w:tcPr>
          <w:p w14:paraId="4005CB20" w14:textId="77777777" w:rsidR="00860A63" w:rsidRPr="00D10232" w:rsidRDefault="00860A63" w:rsidP="009D6703">
            <w:pPr>
              <w:spacing w:after="0" w:line="240" w:lineRule="auto"/>
              <w:jc w:val="right"/>
              <w:rPr>
                <w:rFonts w:ascii="Arial" w:eastAsia="Times New Roman" w:hAnsi="Arial" w:cs="Arial"/>
                <w:b/>
                <w:bCs/>
                <w:color w:val="000000" w:themeColor="text1"/>
                <w:sz w:val="16"/>
                <w:szCs w:val="16"/>
              </w:rPr>
            </w:pPr>
          </w:p>
          <w:p w14:paraId="5B97C231" w14:textId="759DD77E" w:rsidR="00CF0B0C" w:rsidRPr="00D10232" w:rsidRDefault="008C0309" w:rsidP="009D6703">
            <w:pPr>
              <w:spacing w:after="0" w:line="240" w:lineRule="auto"/>
              <w:jc w:val="right"/>
              <w:rPr>
                <w:rFonts w:ascii="Arial" w:eastAsia="Times New Roman" w:hAnsi="Arial" w:cs="Arial"/>
                <w:b/>
                <w:bCs/>
                <w:color w:val="000000" w:themeColor="text1"/>
                <w:sz w:val="16"/>
                <w:szCs w:val="16"/>
                <w:lang w:val="en-US"/>
              </w:rPr>
            </w:pPr>
            <w:r w:rsidRPr="00D10232">
              <w:rPr>
                <w:rFonts w:ascii="Arial" w:eastAsia="Times New Roman" w:hAnsi="Arial" w:cs="Arial"/>
                <w:b/>
                <w:bCs/>
                <w:color w:val="000000" w:themeColor="text1"/>
                <w:sz w:val="16"/>
                <w:szCs w:val="16"/>
                <w:lang w:val="en-US"/>
              </w:rPr>
              <w:t>476,410</w:t>
            </w:r>
            <w:r w:rsidR="00E20514" w:rsidRPr="00D10232">
              <w:rPr>
                <w:rFonts w:ascii="Arial" w:eastAsia="Times New Roman" w:hAnsi="Arial" w:cs="Arial"/>
                <w:b/>
                <w:bCs/>
                <w:color w:val="000000" w:themeColor="text1"/>
                <w:sz w:val="16"/>
                <w:szCs w:val="16"/>
                <w:lang w:val="en-US"/>
              </w:rPr>
              <w:t>.00</w:t>
            </w:r>
          </w:p>
        </w:tc>
        <w:tc>
          <w:tcPr>
            <w:tcW w:w="1017" w:type="dxa"/>
            <w:tcBorders>
              <w:top w:val="nil"/>
              <w:left w:val="nil"/>
              <w:bottom w:val="single" w:sz="4" w:space="0" w:color="auto"/>
              <w:right w:val="single" w:sz="4" w:space="0" w:color="auto"/>
            </w:tcBorders>
            <w:shd w:val="clear" w:color="000000" w:fill="FFFFFF"/>
            <w:vAlign w:val="bottom"/>
            <w:hideMark/>
          </w:tcPr>
          <w:p w14:paraId="245C14AF" w14:textId="34149E99" w:rsidR="00860A63" w:rsidRPr="00D10232" w:rsidRDefault="005F2872" w:rsidP="009D6703">
            <w:pPr>
              <w:spacing w:after="0" w:line="240" w:lineRule="auto"/>
              <w:jc w:val="right"/>
              <w:rPr>
                <w:rFonts w:ascii="Arial" w:eastAsia="Times New Roman" w:hAnsi="Arial" w:cs="Arial"/>
                <w:b/>
                <w:bCs/>
                <w:color w:val="000000" w:themeColor="text1"/>
                <w:sz w:val="16"/>
                <w:szCs w:val="16"/>
                <w:lang w:val="en-GB"/>
              </w:rPr>
            </w:pPr>
            <w:r w:rsidRPr="00D10232">
              <w:rPr>
                <w:rFonts w:ascii="Arial" w:eastAsia="Times New Roman" w:hAnsi="Arial" w:cs="Arial"/>
                <w:b/>
                <w:bCs/>
                <w:color w:val="000000" w:themeColor="text1"/>
                <w:sz w:val="16"/>
                <w:szCs w:val="16"/>
                <w:lang w:val="en-GB"/>
              </w:rPr>
              <w:t>634,786</w:t>
            </w:r>
            <w:r w:rsidR="00D8668E" w:rsidRPr="00D10232">
              <w:rPr>
                <w:rFonts w:ascii="Arial" w:eastAsia="Times New Roman" w:hAnsi="Arial" w:cs="Arial"/>
                <w:b/>
                <w:bCs/>
                <w:color w:val="000000" w:themeColor="text1"/>
                <w:sz w:val="16"/>
                <w:szCs w:val="16"/>
                <w:lang w:val="en-GB"/>
              </w:rPr>
              <w:t>.00</w:t>
            </w:r>
          </w:p>
          <w:p w14:paraId="6801C2DE" w14:textId="2A8EC712" w:rsidR="00860A63" w:rsidRPr="00D10232" w:rsidRDefault="00860A63" w:rsidP="009D6703">
            <w:pPr>
              <w:spacing w:after="0" w:line="240" w:lineRule="auto"/>
              <w:jc w:val="right"/>
              <w:rPr>
                <w:rFonts w:ascii="Arial" w:eastAsia="Times New Roman" w:hAnsi="Arial" w:cs="Arial"/>
                <w:b/>
                <w:bCs/>
                <w:color w:val="000000" w:themeColor="text1"/>
                <w:sz w:val="16"/>
                <w:szCs w:val="16"/>
                <w:lang w:val="en-US"/>
              </w:rPr>
            </w:pPr>
          </w:p>
        </w:tc>
        <w:tc>
          <w:tcPr>
            <w:tcW w:w="1151" w:type="dxa"/>
            <w:tcBorders>
              <w:top w:val="nil"/>
              <w:left w:val="nil"/>
              <w:bottom w:val="single" w:sz="4" w:space="0" w:color="auto"/>
              <w:right w:val="nil"/>
            </w:tcBorders>
            <w:shd w:val="clear" w:color="000000" w:fill="FFFFFF"/>
            <w:vAlign w:val="bottom"/>
            <w:hideMark/>
          </w:tcPr>
          <w:p w14:paraId="33D5015C" w14:textId="6E0E55F5" w:rsidR="00860A63" w:rsidRPr="00D10232" w:rsidRDefault="00D8668E" w:rsidP="009D6703">
            <w:pPr>
              <w:spacing w:after="0" w:line="240" w:lineRule="auto"/>
              <w:jc w:val="right"/>
              <w:rPr>
                <w:rFonts w:ascii="Arial" w:eastAsia="Times New Roman" w:hAnsi="Arial" w:cs="Arial"/>
                <w:b/>
                <w:bCs/>
                <w:color w:val="000000" w:themeColor="text1"/>
                <w:sz w:val="16"/>
                <w:szCs w:val="16"/>
                <w:lang w:val="en-GB"/>
              </w:rPr>
            </w:pPr>
            <w:r w:rsidRPr="00D10232">
              <w:rPr>
                <w:rFonts w:ascii="Arial" w:eastAsia="Times New Roman" w:hAnsi="Arial" w:cs="Arial"/>
                <w:b/>
                <w:bCs/>
                <w:color w:val="000000" w:themeColor="text1"/>
                <w:sz w:val="16"/>
                <w:szCs w:val="16"/>
                <w:lang w:val="en-GB"/>
              </w:rPr>
              <w:t>1,111,186.00</w:t>
            </w:r>
          </w:p>
          <w:p w14:paraId="269D9C29" w14:textId="660F37E8" w:rsidR="00860A63" w:rsidRPr="00D10232" w:rsidRDefault="00860A63" w:rsidP="009D6703">
            <w:pPr>
              <w:spacing w:after="0" w:line="240" w:lineRule="auto"/>
              <w:jc w:val="right"/>
              <w:rPr>
                <w:rFonts w:ascii="Arial" w:eastAsia="Times New Roman" w:hAnsi="Arial" w:cs="Arial"/>
                <w:b/>
                <w:bCs/>
                <w:color w:val="000000" w:themeColor="text1"/>
                <w:sz w:val="16"/>
                <w:szCs w:val="16"/>
                <w:lang w:val="en-US"/>
              </w:rPr>
            </w:pPr>
          </w:p>
        </w:tc>
        <w:tc>
          <w:tcPr>
            <w:tcW w:w="990" w:type="dxa"/>
            <w:tcBorders>
              <w:top w:val="nil"/>
              <w:left w:val="double" w:sz="6" w:space="0" w:color="auto"/>
              <w:bottom w:val="single" w:sz="4" w:space="0" w:color="auto"/>
              <w:right w:val="single" w:sz="4" w:space="0" w:color="auto"/>
            </w:tcBorders>
            <w:shd w:val="clear" w:color="000000" w:fill="FFFFFF"/>
            <w:vAlign w:val="bottom"/>
            <w:hideMark/>
          </w:tcPr>
          <w:p w14:paraId="190DF1BE" w14:textId="77777777" w:rsidR="00860A63" w:rsidRPr="00D10232" w:rsidRDefault="00860A63" w:rsidP="009D6703">
            <w:pPr>
              <w:spacing w:after="0" w:line="240" w:lineRule="auto"/>
              <w:jc w:val="right"/>
              <w:rPr>
                <w:rFonts w:ascii="Arial" w:eastAsia="Times New Roman" w:hAnsi="Arial" w:cs="Arial"/>
                <w:b/>
                <w:bCs/>
                <w:color w:val="000000" w:themeColor="text1"/>
                <w:sz w:val="16"/>
                <w:szCs w:val="16"/>
                <w:lang w:val="en-GB"/>
              </w:rPr>
            </w:pPr>
          </w:p>
          <w:p w14:paraId="077C9EC0" w14:textId="63F00E83" w:rsidR="00860A63" w:rsidRPr="00D10232" w:rsidRDefault="00C04B38" w:rsidP="009D6703">
            <w:pPr>
              <w:spacing w:after="0" w:line="240" w:lineRule="auto"/>
              <w:jc w:val="right"/>
              <w:rPr>
                <w:rFonts w:ascii="Arial" w:eastAsia="Times New Roman" w:hAnsi="Arial" w:cs="Arial"/>
                <w:b/>
                <w:bCs/>
                <w:color w:val="000000" w:themeColor="text1"/>
                <w:sz w:val="16"/>
                <w:szCs w:val="16"/>
                <w:lang w:val="en-GB"/>
              </w:rPr>
            </w:pPr>
            <w:r w:rsidRPr="00D10232">
              <w:rPr>
                <w:rFonts w:ascii="Arial" w:eastAsia="Times New Roman" w:hAnsi="Arial" w:cs="Arial"/>
                <w:b/>
                <w:bCs/>
                <w:color w:val="000000" w:themeColor="text1"/>
                <w:sz w:val="16"/>
                <w:szCs w:val="16"/>
                <w:lang w:val="en-GB"/>
              </w:rPr>
              <w:t>43</w:t>
            </w:r>
          </w:p>
        </w:tc>
        <w:tc>
          <w:tcPr>
            <w:tcW w:w="990" w:type="dxa"/>
            <w:tcBorders>
              <w:top w:val="nil"/>
              <w:left w:val="nil"/>
              <w:bottom w:val="single" w:sz="4" w:space="0" w:color="auto"/>
              <w:right w:val="double" w:sz="6" w:space="0" w:color="auto"/>
            </w:tcBorders>
            <w:shd w:val="clear" w:color="000000" w:fill="FFFFFF"/>
            <w:vAlign w:val="bottom"/>
            <w:hideMark/>
          </w:tcPr>
          <w:p w14:paraId="204B37CA" w14:textId="7B75E912" w:rsidR="00860A63" w:rsidRPr="00D10232" w:rsidRDefault="00860A63" w:rsidP="009D6703">
            <w:pPr>
              <w:spacing w:after="0" w:line="240" w:lineRule="auto"/>
              <w:jc w:val="right"/>
              <w:rPr>
                <w:rFonts w:ascii="Arial" w:eastAsia="Times New Roman" w:hAnsi="Arial" w:cs="Arial"/>
                <w:b/>
                <w:bCs/>
                <w:color w:val="000000" w:themeColor="text1"/>
                <w:sz w:val="16"/>
                <w:szCs w:val="16"/>
              </w:rPr>
            </w:pPr>
          </w:p>
          <w:p w14:paraId="757B46E1" w14:textId="35EB34D2" w:rsidR="00516138" w:rsidRPr="00D10232" w:rsidRDefault="00C04B38" w:rsidP="009D6703">
            <w:pPr>
              <w:spacing w:after="0" w:line="240" w:lineRule="auto"/>
              <w:jc w:val="right"/>
              <w:rPr>
                <w:rFonts w:ascii="Arial" w:eastAsia="Times New Roman" w:hAnsi="Arial" w:cs="Arial"/>
                <w:b/>
                <w:bCs/>
                <w:color w:val="000000" w:themeColor="text1"/>
                <w:sz w:val="16"/>
                <w:szCs w:val="16"/>
                <w:lang w:val="en-US"/>
              </w:rPr>
            </w:pPr>
            <w:r w:rsidRPr="00D10232">
              <w:rPr>
                <w:rFonts w:ascii="Arial" w:eastAsia="Times New Roman" w:hAnsi="Arial" w:cs="Arial"/>
                <w:b/>
                <w:bCs/>
                <w:color w:val="000000" w:themeColor="text1"/>
                <w:sz w:val="16"/>
                <w:szCs w:val="16"/>
                <w:lang w:val="en-US"/>
              </w:rPr>
              <w:t>100</w:t>
            </w:r>
          </w:p>
          <w:p w14:paraId="52E2D4A9" w14:textId="2E85C649" w:rsidR="00860A63" w:rsidRPr="00D10232" w:rsidRDefault="00860A63" w:rsidP="009D6703">
            <w:pPr>
              <w:spacing w:after="0" w:line="240" w:lineRule="auto"/>
              <w:jc w:val="right"/>
              <w:rPr>
                <w:rFonts w:ascii="Arial" w:eastAsia="Times New Roman" w:hAnsi="Arial" w:cs="Arial"/>
                <w:b/>
                <w:bCs/>
                <w:color w:val="000000" w:themeColor="text1"/>
                <w:sz w:val="16"/>
                <w:szCs w:val="16"/>
                <w:lang w:val="en-GB"/>
              </w:rPr>
            </w:pPr>
          </w:p>
        </w:tc>
        <w:tc>
          <w:tcPr>
            <w:tcW w:w="954" w:type="dxa"/>
            <w:tcBorders>
              <w:top w:val="nil"/>
              <w:left w:val="nil"/>
              <w:bottom w:val="single" w:sz="4" w:space="0" w:color="auto"/>
              <w:right w:val="double" w:sz="6" w:space="0" w:color="auto"/>
            </w:tcBorders>
            <w:shd w:val="clear" w:color="000000" w:fill="FFFFFF"/>
            <w:vAlign w:val="bottom"/>
          </w:tcPr>
          <w:p w14:paraId="37B8769E" w14:textId="77777777" w:rsidR="00860A63" w:rsidRPr="00D10232" w:rsidRDefault="00860A63" w:rsidP="009D6703">
            <w:pPr>
              <w:spacing w:after="0" w:line="240" w:lineRule="auto"/>
              <w:jc w:val="right"/>
              <w:rPr>
                <w:rFonts w:ascii="Arial" w:eastAsia="Times New Roman" w:hAnsi="Arial" w:cs="Arial"/>
                <w:b/>
                <w:bCs/>
                <w:color w:val="000000" w:themeColor="text1"/>
                <w:sz w:val="16"/>
                <w:szCs w:val="16"/>
                <w:lang w:val="en-GB"/>
              </w:rPr>
            </w:pPr>
          </w:p>
          <w:p w14:paraId="67DCA8A5" w14:textId="2EEAD529" w:rsidR="00860A63" w:rsidRPr="00D10232" w:rsidRDefault="0097018F" w:rsidP="009D6703">
            <w:pPr>
              <w:spacing w:after="0" w:line="240" w:lineRule="auto"/>
              <w:jc w:val="right"/>
              <w:rPr>
                <w:rFonts w:ascii="Arial" w:eastAsia="Times New Roman" w:hAnsi="Arial" w:cs="Arial"/>
                <w:b/>
                <w:bCs/>
                <w:color w:val="000000" w:themeColor="text1"/>
                <w:sz w:val="16"/>
                <w:szCs w:val="16"/>
              </w:rPr>
            </w:pPr>
            <w:r w:rsidRPr="00D10232">
              <w:rPr>
                <w:rFonts w:ascii="Arial" w:eastAsia="Times New Roman" w:hAnsi="Arial" w:cs="Arial"/>
                <w:b/>
                <w:bCs/>
                <w:color w:val="000000" w:themeColor="text1"/>
                <w:sz w:val="16"/>
                <w:szCs w:val="16"/>
              </w:rPr>
              <w:t>-</w:t>
            </w:r>
          </w:p>
        </w:tc>
      </w:tr>
    </w:tbl>
    <w:p w14:paraId="7E8C6BC8" w14:textId="3AC8DE7E" w:rsidR="00440E12" w:rsidRPr="00D10232" w:rsidRDefault="00440E12">
      <w:pPr>
        <w:rPr>
          <w:rFonts w:ascii="Arial" w:hAnsi="Arial" w:cs="Arial"/>
          <w:b/>
          <w:bCs/>
          <w:color w:val="000000" w:themeColor="text1"/>
          <w:sz w:val="16"/>
          <w:szCs w:val="16"/>
          <w:lang w:val="en-GB"/>
        </w:rPr>
      </w:pPr>
    </w:p>
    <w:p w14:paraId="65435A44" w14:textId="0FE3E497" w:rsidR="00145A9D" w:rsidRPr="00D10232" w:rsidRDefault="00C15EE7" w:rsidP="00C15EE7">
      <w:pPr>
        <w:jc w:val="both"/>
        <w:rPr>
          <w:rFonts w:ascii="Arial" w:hAnsi="Arial" w:cs="Arial"/>
          <w:color w:val="000000" w:themeColor="text1"/>
          <w:lang w:val="en-GB"/>
        </w:rPr>
      </w:pPr>
      <w:r w:rsidRPr="00D10232">
        <w:rPr>
          <w:rFonts w:ascii="Arial" w:hAnsi="Arial" w:cs="Arial"/>
          <w:color w:val="000000" w:themeColor="text1"/>
          <w:lang w:val="en-GB"/>
        </w:rPr>
        <w:t>As reflected in the above table, budget utilisation during</w:t>
      </w:r>
      <w:r w:rsidR="000E644B" w:rsidRPr="00D10232">
        <w:rPr>
          <w:rFonts w:ascii="Arial" w:hAnsi="Arial" w:cs="Arial"/>
          <w:color w:val="000000" w:themeColor="text1"/>
          <w:lang w:val="en-GB"/>
        </w:rPr>
        <w:t xml:space="preserve"> the first half of the year was </w:t>
      </w:r>
      <w:r w:rsidRPr="00D10232">
        <w:rPr>
          <w:rFonts w:ascii="Arial" w:hAnsi="Arial" w:cs="Arial"/>
          <w:color w:val="000000" w:themeColor="text1"/>
          <w:lang w:val="en-GB"/>
        </w:rPr>
        <w:t xml:space="preserve">USD </w:t>
      </w:r>
      <w:r w:rsidR="00C04B38" w:rsidRPr="00D10232">
        <w:rPr>
          <w:rFonts w:ascii="Arial" w:hAnsi="Arial" w:cs="Arial"/>
          <w:color w:val="000000" w:themeColor="text1"/>
          <w:lang w:val="en-GB"/>
        </w:rPr>
        <w:t>476,419</w:t>
      </w:r>
      <w:r w:rsidR="00E20514" w:rsidRPr="00D10232">
        <w:rPr>
          <w:rFonts w:ascii="Arial" w:hAnsi="Arial" w:cs="Arial"/>
          <w:color w:val="000000" w:themeColor="text1"/>
          <w:lang w:val="en-GB"/>
        </w:rPr>
        <w:t>.00</w:t>
      </w:r>
      <w:r w:rsidRPr="00D10232">
        <w:rPr>
          <w:rFonts w:ascii="Arial" w:hAnsi="Arial" w:cs="Arial"/>
          <w:color w:val="000000" w:themeColor="text1"/>
          <w:lang w:val="en-GB"/>
        </w:rPr>
        <w:t xml:space="preserve"> representing </w:t>
      </w:r>
      <w:r w:rsidR="00C04B38" w:rsidRPr="00D10232">
        <w:rPr>
          <w:rFonts w:ascii="Arial" w:hAnsi="Arial" w:cs="Arial"/>
          <w:color w:val="000000" w:themeColor="text1"/>
          <w:lang w:val="en-GB"/>
        </w:rPr>
        <w:t>46</w:t>
      </w:r>
      <w:r w:rsidR="000E644B" w:rsidRPr="00D10232">
        <w:rPr>
          <w:rFonts w:ascii="Arial" w:hAnsi="Arial" w:cs="Arial"/>
          <w:color w:val="000000" w:themeColor="text1"/>
          <w:lang w:val="en-GB"/>
        </w:rPr>
        <w:t>%</w:t>
      </w:r>
      <w:r w:rsidR="00145A9D" w:rsidRPr="00D10232">
        <w:rPr>
          <w:rFonts w:ascii="Arial" w:hAnsi="Arial" w:cs="Arial"/>
          <w:color w:val="000000" w:themeColor="text1"/>
          <w:lang w:val="en-GB"/>
        </w:rPr>
        <w:t xml:space="preserve"> of the 2019 </w:t>
      </w:r>
      <w:r w:rsidR="000D212A" w:rsidRPr="00D10232">
        <w:rPr>
          <w:rFonts w:ascii="Arial" w:hAnsi="Arial" w:cs="Arial"/>
          <w:color w:val="000000" w:themeColor="text1"/>
          <w:lang w:val="en-GB"/>
        </w:rPr>
        <w:t xml:space="preserve">budget. </w:t>
      </w:r>
      <w:r w:rsidR="004777B4" w:rsidRPr="00D10232">
        <w:rPr>
          <w:rFonts w:ascii="Arial" w:hAnsi="Arial" w:cs="Arial"/>
          <w:color w:val="000000" w:themeColor="text1"/>
          <w:lang w:val="en-GB"/>
        </w:rPr>
        <w:t xml:space="preserve">In the </w:t>
      </w:r>
      <w:r w:rsidR="008E046E" w:rsidRPr="00D10232">
        <w:rPr>
          <w:rFonts w:ascii="Arial" w:hAnsi="Arial" w:cs="Arial"/>
          <w:color w:val="000000" w:themeColor="text1"/>
          <w:lang w:val="en-GB"/>
        </w:rPr>
        <w:t xml:space="preserve">Second half </w:t>
      </w:r>
      <w:r w:rsidR="00F34282" w:rsidRPr="00D10232">
        <w:rPr>
          <w:rFonts w:ascii="Arial" w:hAnsi="Arial" w:cs="Arial"/>
          <w:color w:val="000000" w:themeColor="text1"/>
          <w:lang w:val="en-GB"/>
        </w:rPr>
        <w:t xml:space="preserve">of the year </w:t>
      </w:r>
      <w:r w:rsidR="000D069E" w:rsidRPr="00D10232">
        <w:rPr>
          <w:rFonts w:ascii="Arial" w:hAnsi="Arial" w:cs="Arial"/>
          <w:color w:val="000000" w:themeColor="text1"/>
          <w:lang w:val="en-GB"/>
        </w:rPr>
        <w:t xml:space="preserve">USD </w:t>
      </w:r>
      <w:r w:rsidR="005F2872" w:rsidRPr="00D10232">
        <w:rPr>
          <w:rFonts w:ascii="Arial" w:hAnsi="Arial" w:cs="Arial"/>
          <w:color w:val="000000" w:themeColor="text1"/>
          <w:lang w:val="en-GB"/>
        </w:rPr>
        <w:t>634,786</w:t>
      </w:r>
      <w:r w:rsidR="000D069E" w:rsidRPr="00D10232">
        <w:rPr>
          <w:rFonts w:ascii="Arial" w:hAnsi="Arial" w:cs="Arial"/>
          <w:color w:val="000000" w:themeColor="text1"/>
          <w:lang w:val="en-GB"/>
        </w:rPr>
        <w:t xml:space="preserve">.00 </w:t>
      </w:r>
      <w:r w:rsidR="005F2872" w:rsidRPr="00D10232">
        <w:rPr>
          <w:rFonts w:ascii="Arial" w:hAnsi="Arial" w:cs="Arial"/>
          <w:color w:val="000000" w:themeColor="text1"/>
          <w:lang w:val="en-GB"/>
        </w:rPr>
        <w:t xml:space="preserve">is expected to be spent on worksheets, trainings, and consultancies in the member states. </w:t>
      </w:r>
      <w:r w:rsidR="00145A9D" w:rsidRPr="00D10232">
        <w:rPr>
          <w:rFonts w:ascii="Arial" w:hAnsi="Arial" w:cs="Arial"/>
          <w:color w:val="000000" w:themeColor="text1"/>
          <w:lang w:val="en-GB"/>
        </w:rPr>
        <w:t xml:space="preserve"> </w:t>
      </w:r>
    </w:p>
    <w:p w14:paraId="099425FE" w14:textId="250A7AD0" w:rsidR="005145D7" w:rsidRPr="00AC1971" w:rsidRDefault="009B20DC" w:rsidP="00AC1971">
      <w:pPr>
        <w:jc w:val="both"/>
        <w:rPr>
          <w:rFonts w:ascii="Arial" w:hAnsi="Arial" w:cs="Arial"/>
          <w:color w:val="000000" w:themeColor="text1"/>
          <w:lang w:val="en-GB"/>
        </w:rPr>
      </w:pPr>
      <w:r w:rsidRPr="00D10232">
        <w:rPr>
          <w:rFonts w:ascii="Arial" w:hAnsi="Arial" w:cs="Arial"/>
          <w:color w:val="000000" w:themeColor="text1"/>
          <w:lang w:val="en-GB"/>
        </w:rPr>
        <w:t>B</w:t>
      </w:r>
      <w:r w:rsidR="00145A9D" w:rsidRPr="00D10232">
        <w:rPr>
          <w:rFonts w:ascii="Arial" w:hAnsi="Arial" w:cs="Arial"/>
          <w:color w:val="000000" w:themeColor="text1"/>
          <w:lang w:val="en-GB"/>
        </w:rPr>
        <w:t xml:space="preserve">udget outturn </w:t>
      </w:r>
      <w:r w:rsidR="009541B6" w:rsidRPr="00D10232">
        <w:rPr>
          <w:rFonts w:ascii="Arial" w:hAnsi="Arial" w:cs="Arial"/>
          <w:color w:val="000000" w:themeColor="text1"/>
          <w:lang w:val="en-GB"/>
        </w:rPr>
        <w:t xml:space="preserve">for the first quarter </w:t>
      </w:r>
      <w:r w:rsidR="009D2ED0" w:rsidRPr="00D10232">
        <w:rPr>
          <w:rFonts w:ascii="Arial" w:hAnsi="Arial" w:cs="Arial"/>
          <w:color w:val="000000" w:themeColor="text1"/>
          <w:lang w:val="en-GB"/>
        </w:rPr>
        <w:t xml:space="preserve">was </w:t>
      </w:r>
      <w:r w:rsidR="005F2872" w:rsidRPr="00D10232">
        <w:rPr>
          <w:rFonts w:ascii="Arial" w:hAnsi="Arial" w:cs="Arial"/>
          <w:color w:val="000000" w:themeColor="text1"/>
          <w:lang w:val="en-GB"/>
        </w:rPr>
        <w:t>4</w:t>
      </w:r>
      <w:r w:rsidR="009D2ED0" w:rsidRPr="00D10232">
        <w:rPr>
          <w:rFonts w:ascii="Arial" w:hAnsi="Arial" w:cs="Arial"/>
          <w:color w:val="000000" w:themeColor="text1"/>
          <w:lang w:val="en-GB"/>
        </w:rPr>
        <w:t xml:space="preserve">3% and this </w:t>
      </w:r>
      <w:r w:rsidR="00A87286" w:rsidRPr="00D10232">
        <w:rPr>
          <w:rFonts w:ascii="Arial" w:hAnsi="Arial" w:cs="Arial"/>
          <w:color w:val="000000" w:themeColor="text1"/>
          <w:lang w:val="en-GB"/>
        </w:rPr>
        <w:t xml:space="preserve">can </w:t>
      </w:r>
      <w:r w:rsidR="005F2872" w:rsidRPr="00D10232">
        <w:rPr>
          <w:rFonts w:ascii="Arial" w:hAnsi="Arial" w:cs="Arial"/>
          <w:color w:val="000000" w:themeColor="text1"/>
          <w:lang w:val="en-GB"/>
        </w:rPr>
        <w:t>largely</w:t>
      </w:r>
      <w:r w:rsidR="00A87286" w:rsidRPr="00D10232">
        <w:rPr>
          <w:rFonts w:ascii="Arial" w:hAnsi="Arial" w:cs="Arial"/>
          <w:color w:val="000000" w:themeColor="text1"/>
          <w:lang w:val="en-GB"/>
        </w:rPr>
        <w:t xml:space="preserve"> be attributed to the </w:t>
      </w:r>
      <w:r w:rsidR="005D10CE" w:rsidRPr="00D10232">
        <w:rPr>
          <w:rFonts w:ascii="Arial" w:hAnsi="Arial" w:cs="Arial"/>
          <w:color w:val="000000" w:themeColor="text1"/>
          <w:lang w:val="en-GB"/>
        </w:rPr>
        <w:t>pendin</w:t>
      </w:r>
      <w:r w:rsidR="00A77166" w:rsidRPr="00D10232">
        <w:rPr>
          <w:rFonts w:ascii="Arial" w:hAnsi="Arial" w:cs="Arial"/>
          <w:color w:val="000000" w:themeColor="text1"/>
          <w:lang w:val="en-GB"/>
        </w:rPr>
        <w:t>g</w:t>
      </w:r>
      <w:r w:rsidR="005D10CE" w:rsidRPr="00D10232">
        <w:rPr>
          <w:rFonts w:ascii="Arial" w:hAnsi="Arial" w:cs="Arial"/>
          <w:color w:val="000000" w:themeColor="text1"/>
          <w:lang w:val="en-GB"/>
        </w:rPr>
        <w:t xml:space="preserve"> disbursement</w:t>
      </w:r>
      <w:r w:rsidR="00B77F68" w:rsidRPr="00D10232">
        <w:rPr>
          <w:rFonts w:ascii="Arial" w:hAnsi="Arial" w:cs="Arial"/>
          <w:color w:val="000000" w:themeColor="text1"/>
          <w:lang w:val="en-GB"/>
        </w:rPr>
        <w:t xml:space="preserve"> </w:t>
      </w:r>
      <w:r w:rsidR="005F2872" w:rsidRPr="00D10232">
        <w:rPr>
          <w:rFonts w:ascii="Arial" w:hAnsi="Arial" w:cs="Arial"/>
          <w:color w:val="000000" w:themeColor="text1"/>
          <w:lang w:val="en-GB"/>
        </w:rPr>
        <w:t>from the EU in 2019.</w:t>
      </w:r>
      <w:r w:rsidR="00F36BDF" w:rsidRPr="00D10232">
        <w:rPr>
          <w:rFonts w:ascii="Arial" w:hAnsi="Arial" w:cs="Arial"/>
          <w:color w:val="000000" w:themeColor="text1"/>
          <w:lang w:val="en-GB"/>
        </w:rPr>
        <w:t xml:space="preserve"> It is expected that the budget outturn will be</w:t>
      </w:r>
      <w:r w:rsidR="005F2872" w:rsidRPr="00D10232">
        <w:rPr>
          <w:rFonts w:ascii="Arial" w:hAnsi="Arial" w:cs="Arial"/>
          <w:color w:val="000000" w:themeColor="text1"/>
          <w:lang w:val="en-GB"/>
        </w:rPr>
        <w:t xml:space="preserve"> over</w:t>
      </w:r>
      <w:r w:rsidR="00F36BDF" w:rsidRPr="00D10232">
        <w:rPr>
          <w:rFonts w:ascii="Arial" w:hAnsi="Arial" w:cs="Arial"/>
          <w:color w:val="000000" w:themeColor="text1"/>
          <w:lang w:val="en-GB"/>
        </w:rPr>
        <w:t xml:space="preserve"> </w:t>
      </w:r>
      <w:r w:rsidR="005F2872" w:rsidRPr="00D10232">
        <w:rPr>
          <w:rFonts w:ascii="Arial" w:hAnsi="Arial" w:cs="Arial"/>
          <w:color w:val="000000" w:themeColor="text1"/>
          <w:lang w:val="en-GB"/>
        </w:rPr>
        <w:t>80</w:t>
      </w:r>
      <w:r w:rsidR="00B35AA1" w:rsidRPr="00D10232">
        <w:rPr>
          <w:rFonts w:ascii="Arial" w:hAnsi="Arial" w:cs="Arial"/>
          <w:color w:val="000000" w:themeColor="text1"/>
          <w:lang w:val="en-GB"/>
        </w:rPr>
        <w:t>% by the end of 2019.</w:t>
      </w:r>
      <w:r w:rsidR="000D212A" w:rsidRPr="00AC1971">
        <w:rPr>
          <w:rFonts w:ascii="Arial" w:hAnsi="Arial" w:cs="Arial"/>
          <w:color w:val="000000" w:themeColor="text1"/>
          <w:lang w:val="en-GB"/>
        </w:rPr>
        <w:t xml:space="preserve"> </w:t>
      </w:r>
    </w:p>
    <w:p w14:paraId="138229E3" w14:textId="74DDC4A1" w:rsidR="005145D7" w:rsidRDefault="005145D7" w:rsidP="005145D7">
      <w:pPr>
        <w:pStyle w:val="ListParagraph"/>
        <w:rPr>
          <w:rFonts w:ascii="Arial" w:hAnsi="Arial" w:cs="Arial"/>
          <w:b/>
          <w:bCs/>
          <w:lang w:val="en-GB"/>
        </w:rPr>
      </w:pPr>
    </w:p>
    <w:p w14:paraId="7ACD44F4" w14:textId="0DDDC647" w:rsidR="00913BC3" w:rsidRDefault="00913BC3" w:rsidP="005145D7">
      <w:pPr>
        <w:pStyle w:val="ListParagraph"/>
        <w:rPr>
          <w:rFonts w:ascii="Arial" w:hAnsi="Arial" w:cs="Arial"/>
          <w:b/>
          <w:bCs/>
          <w:lang w:val="en-GB"/>
        </w:rPr>
      </w:pPr>
    </w:p>
    <w:p w14:paraId="100C463F" w14:textId="41EF980F" w:rsidR="00CC4A99" w:rsidRDefault="00CC4A99" w:rsidP="005145D7">
      <w:pPr>
        <w:pStyle w:val="ListParagraph"/>
        <w:rPr>
          <w:rFonts w:ascii="Arial" w:hAnsi="Arial" w:cs="Arial"/>
          <w:b/>
          <w:bCs/>
          <w:lang w:val="en-GB"/>
        </w:rPr>
      </w:pPr>
    </w:p>
    <w:p w14:paraId="1FA941A1" w14:textId="3B479096" w:rsidR="00CC4A99" w:rsidRDefault="00CC4A99" w:rsidP="005145D7">
      <w:pPr>
        <w:pStyle w:val="ListParagraph"/>
        <w:rPr>
          <w:rFonts w:ascii="Arial" w:hAnsi="Arial" w:cs="Arial"/>
          <w:b/>
          <w:bCs/>
          <w:lang w:val="en-GB"/>
        </w:rPr>
      </w:pPr>
    </w:p>
    <w:p w14:paraId="43828ED4" w14:textId="02AE27AC" w:rsidR="00CC4A99" w:rsidRDefault="00CC4A99" w:rsidP="005145D7">
      <w:pPr>
        <w:pStyle w:val="ListParagraph"/>
        <w:rPr>
          <w:rFonts w:ascii="Arial" w:hAnsi="Arial" w:cs="Arial"/>
          <w:b/>
          <w:bCs/>
          <w:lang w:val="en-GB"/>
        </w:rPr>
      </w:pPr>
    </w:p>
    <w:p w14:paraId="6E349DFD" w14:textId="739DEF11" w:rsidR="00CC4A99" w:rsidRDefault="00CC4A99" w:rsidP="005145D7">
      <w:pPr>
        <w:pStyle w:val="ListParagraph"/>
        <w:rPr>
          <w:rFonts w:ascii="Arial" w:hAnsi="Arial" w:cs="Arial"/>
          <w:b/>
          <w:bCs/>
          <w:lang w:val="en-GB"/>
        </w:rPr>
      </w:pPr>
    </w:p>
    <w:p w14:paraId="0CE94F32" w14:textId="6D8FF9EB" w:rsidR="00CC4A99" w:rsidRDefault="00CC4A99" w:rsidP="005145D7">
      <w:pPr>
        <w:pStyle w:val="ListParagraph"/>
        <w:rPr>
          <w:rFonts w:ascii="Arial" w:hAnsi="Arial" w:cs="Arial"/>
          <w:b/>
          <w:bCs/>
          <w:lang w:val="en-GB"/>
        </w:rPr>
      </w:pPr>
    </w:p>
    <w:p w14:paraId="47739485" w14:textId="77777777" w:rsidR="00CC4A99" w:rsidRDefault="00CC4A99" w:rsidP="005145D7">
      <w:pPr>
        <w:pStyle w:val="ListParagraph"/>
        <w:rPr>
          <w:rFonts w:ascii="Arial" w:hAnsi="Arial" w:cs="Arial"/>
          <w:b/>
          <w:bCs/>
          <w:lang w:val="en-GB"/>
        </w:rPr>
      </w:pPr>
    </w:p>
    <w:p w14:paraId="038DAE2E" w14:textId="5ABF4BC2" w:rsidR="005145D7" w:rsidRPr="00AC1971" w:rsidRDefault="005145D7" w:rsidP="005145D7">
      <w:pPr>
        <w:pStyle w:val="ListParagraph"/>
        <w:numPr>
          <w:ilvl w:val="0"/>
          <w:numId w:val="3"/>
        </w:numPr>
        <w:ind w:hanging="720"/>
        <w:rPr>
          <w:rFonts w:ascii="Arial" w:hAnsi="Arial" w:cs="Arial"/>
          <w:b/>
          <w:bCs/>
          <w:lang w:val="en-GB"/>
        </w:rPr>
      </w:pPr>
      <w:r w:rsidRPr="00AC1971">
        <w:rPr>
          <w:rFonts w:ascii="Arial" w:hAnsi="Arial" w:cs="Arial"/>
          <w:b/>
          <w:bCs/>
          <w:lang w:val="en-GB"/>
        </w:rPr>
        <w:lastRenderedPageBreak/>
        <w:t>Risk Management</w:t>
      </w:r>
    </w:p>
    <w:p w14:paraId="72070501" w14:textId="77777777" w:rsidR="000112D1" w:rsidRPr="00AC1971" w:rsidRDefault="000112D1" w:rsidP="000112D1">
      <w:pPr>
        <w:pStyle w:val="ListParagraph"/>
        <w:rPr>
          <w:rFonts w:ascii="Arial" w:hAnsi="Arial" w:cs="Arial"/>
          <w:lang w:val="en-GB"/>
        </w:rPr>
      </w:pPr>
    </w:p>
    <w:p w14:paraId="33A95750" w14:textId="77777777" w:rsidR="0080319C" w:rsidRDefault="0080319C" w:rsidP="004D678A">
      <w:pPr>
        <w:pStyle w:val="ListParagraph"/>
        <w:ind w:left="0"/>
        <w:rPr>
          <w:rFonts w:ascii="Arial" w:hAnsi="Arial" w:cs="Arial"/>
          <w:lang w:val="en-GB"/>
        </w:rPr>
      </w:pPr>
      <w:r>
        <w:rPr>
          <w:rFonts w:ascii="Arial" w:hAnsi="Arial" w:cs="Arial"/>
          <w:lang w:val="en-GB"/>
        </w:rPr>
        <w:t>No significant risks were experience during implementations. Considering this is the final workplan of the programme two issues which can be worthy reporting are as follows:</w:t>
      </w:r>
    </w:p>
    <w:p w14:paraId="1FD36BFB" w14:textId="77777777" w:rsidR="0080319C" w:rsidRDefault="0080319C" w:rsidP="000112D1">
      <w:pPr>
        <w:pStyle w:val="ListParagraph"/>
        <w:rPr>
          <w:rFonts w:ascii="Arial" w:hAnsi="Arial" w:cs="Arial"/>
          <w:lang w:val="en-GB"/>
        </w:rPr>
      </w:pPr>
    </w:p>
    <w:p w14:paraId="480ADF7A" w14:textId="31367CE7" w:rsidR="0080319C" w:rsidRDefault="004D678A" w:rsidP="0080319C">
      <w:pPr>
        <w:pStyle w:val="ListParagraph"/>
        <w:numPr>
          <w:ilvl w:val="0"/>
          <w:numId w:val="14"/>
        </w:numPr>
        <w:ind w:left="1276" w:hanging="283"/>
        <w:rPr>
          <w:rFonts w:ascii="Arial" w:hAnsi="Arial" w:cs="Arial"/>
          <w:lang w:val="en-GB"/>
        </w:rPr>
      </w:pPr>
      <w:r>
        <w:rPr>
          <w:rFonts w:ascii="Arial" w:hAnsi="Arial" w:cs="Arial"/>
          <w:lang w:val="en-GB"/>
        </w:rPr>
        <w:t xml:space="preserve">Changing of priorities leading to countries opting to substitute their requests for support </w:t>
      </w:r>
    </w:p>
    <w:p w14:paraId="430FFE22" w14:textId="2FAD8A15" w:rsidR="0080319C" w:rsidRDefault="0080319C" w:rsidP="0080319C">
      <w:pPr>
        <w:pStyle w:val="ListParagraph"/>
        <w:numPr>
          <w:ilvl w:val="0"/>
          <w:numId w:val="14"/>
        </w:numPr>
        <w:ind w:left="1276" w:hanging="283"/>
        <w:rPr>
          <w:rFonts w:ascii="Arial" w:hAnsi="Arial" w:cs="Arial"/>
          <w:lang w:val="en-GB"/>
        </w:rPr>
      </w:pPr>
      <w:r>
        <w:rPr>
          <w:rFonts w:ascii="Arial" w:hAnsi="Arial" w:cs="Arial"/>
          <w:lang w:val="en-GB"/>
        </w:rPr>
        <w:t>Some countries had national activities, which led to changing</w:t>
      </w:r>
      <w:r w:rsidR="004D678A">
        <w:rPr>
          <w:rFonts w:ascii="Arial" w:hAnsi="Arial" w:cs="Arial"/>
          <w:lang w:val="en-GB"/>
        </w:rPr>
        <w:t xml:space="preserve"> already set dates for delivery of the programme support</w:t>
      </w:r>
    </w:p>
    <w:p w14:paraId="29F86704" w14:textId="3E9750D3" w:rsidR="005145D7" w:rsidRPr="00AC1971" w:rsidRDefault="005145D7" w:rsidP="005145D7">
      <w:pPr>
        <w:pStyle w:val="ListParagraph"/>
        <w:rPr>
          <w:rFonts w:ascii="Arial" w:hAnsi="Arial" w:cs="Arial"/>
          <w:i/>
          <w:iCs/>
          <w:lang w:val="en-GB"/>
        </w:rPr>
      </w:pPr>
    </w:p>
    <w:p w14:paraId="3994C1F8" w14:textId="77777777" w:rsidR="005145D7" w:rsidRPr="00AC1971" w:rsidRDefault="005145D7" w:rsidP="005145D7">
      <w:pPr>
        <w:pStyle w:val="ListParagraph"/>
        <w:numPr>
          <w:ilvl w:val="0"/>
          <w:numId w:val="3"/>
        </w:numPr>
        <w:ind w:hanging="720"/>
        <w:rPr>
          <w:rFonts w:ascii="Arial" w:hAnsi="Arial" w:cs="Arial"/>
          <w:b/>
          <w:bCs/>
          <w:lang w:val="en-GB"/>
        </w:rPr>
      </w:pPr>
      <w:r w:rsidRPr="00AC1971">
        <w:rPr>
          <w:rFonts w:ascii="Arial" w:hAnsi="Arial" w:cs="Arial"/>
          <w:b/>
          <w:bCs/>
          <w:lang w:val="en-GB"/>
        </w:rPr>
        <w:t>Recommendation</w:t>
      </w:r>
    </w:p>
    <w:p w14:paraId="35AFF599" w14:textId="543F1214" w:rsidR="005145D7" w:rsidRPr="00AC1971" w:rsidRDefault="004D678A" w:rsidP="004D678A">
      <w:pPr>
        <w:rPr>
          <w:rFonts w:ascii="Arial" w:hAnsi="Arial" w:cs="Arial"/>
          <w:lang w:val="en-GB"/>
        </w:rPr>
      </w:pPr>
      <w:r>
        <w:rPr>
          <w:rFonts w:ascii="Arial" w:hAnsi="Arial" w:cs="Arial"/>
          <w:lang w:val="en-GB"/>
        </w:rPr>
        <w:t>The above considered, continuation of frequent engagements with programme</w:t>
      </w:r>
      <w:r w:rsidR="009344B7">
        <w:rPr>
          <w:rFonts w:ascii="Arial" w:hAnsi="Arial" w:cs="Arial"/>
          <w:lang w:val="en-GB"/>
        </w:rPr>
        <w:t xml:space="preserve"> countries</w:t>
      </w:r>
      <w:r>
        <w:rPr>
          <w:rFonts w:ascii="Arial" w:hAnsi="Arial" w:cs="Arial"/>
          <w:lang w:val="en-GB"/>
        </w:rPr>
        <w:t xml:space="preserve"> would be the only way to ensure amendments of support needed and delivery of planned activities is timely.</w:t>
      </w:r>
    </w:p>
    <w:p w14:paraId="3A6DC98C" w14:textId="77777777" w:rsidR="005145D7" w:rsidRPr="00AC1971" w:rsidRDefault="005145D7" w:rsidP="005145D7">
      <w:pPr>
        <w:pStyle w:val="ListParagraph"/>
        <w:ind w:left="1440"/>
        <w:rPr>
          <w:rFonts w:ascii="Arial" w:hAnsi="Arial" w:cs="Arial"/>
          <w:lang w:val="en-GB"/>
        </w:rPr>
      </w:pPr>
    </w:p>
    <w:p w14:paraId="20D9C6F8" w14:textId="77777777" w:rsidR="005145D7" w:rsidRPr="00AC1971" w:rsidRDefault="005145D7" w:rsidP="005145D7">
      <w:pPr>
        <w:pStyle w:val="ListParagraph"/>
        <w:rPr>
          <w:rFonts w:ascii="Arial" w:hAnsi="Arial" w:cs="Arial"/>
          <w:lang w:val="en-GB"/>
        </w:rPr>
      </w:pPr>
    </w:p>
    <w:p w14:paraId="14D361CD" w14:textId="77777777" w:rsidR="003A7C2F" w:rsidRPr="00AC1971" w:rsidRDefault="003A7C2F" w:rsidP="00EE5549">
      <w:pPr>
        <w:rPr>
          <w:rFonts w:ascii="Arial" w:hAnsi="Arial" w:cs="Arial"/>
          <w:b/>
          <w:bCs/>
          <w:color w:val="000000" w:themeColor="text1"/>
          <w:lang w:val="en-GB"/>
        </w:rPr>
      </w:pPr>
    </w:p>
    <w:sectPr w:rsidR="003A7C2F" w:rsidRPr="00AC19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6F98E" w14:textId="77777777" w:rsidR="00DE452C" w:rsidRDefault="00DE452C" w:rsidP="00EA5707">
      <w:pPr>
        <w:spacing w:after="0" w:line="240" w:lineRule="auto"/>
      </w:pPr>
      <w:r>
        <w:separator/>
      </w:r>
    </w:p>
  </w:endnote>
  <w:endnote w:type="continuationSeparator" w:id="0">
    <w:p w14:paraId="35EE6A12" w14:textId="77777777" w:rsidR="00DE452C" w:rsidRDefault="00DE452C" w:rsidP="00EA5707">
      <w:pPr>
        <w:spacing w:after="0" w:line="240" w:lineRule="auto"/>
      </w:pPr>
      <w:r>
        <w:continuationSeparator/>
      </w:r>
    </w:p>
  </w:endnote>
  <w:endnote w:type="continuationNotice" w:id="1">
    <w:p w14:paraId="31CB679A" w14:textId="77777777" w:rsidR="00DE452C" w:rsidRDefault="00DE4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46BDC" w14:textId="77777777" w:rsidR="004D7657" w:rsidRDefault="004D7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4061ED" w:rsidRDefault="00406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4061ED" w:rsidRDefault="00406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5607" w14:textId="77777777" w:rsidR="004D7657" w:rsidRDefault="004D7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4FCB" w14:textId="77777777" w:rsidR="00DE452C" w:rsidRDefault="00DE452C" w:rsidP="00EA5707">
      <w:pPr>
        <w:spacing w:after="0" w:line="240" w:lineRule="auto"/>
      </w:pPr>
      <w:r>
        <w:separator/>
      </w:r>
    </w:p>
  </w:footnote>
  <w:footnote w:type="continuationSeparator" w:id="0">
    <w:p w14:paraId="63EFB1ED" w14:textId="77777777" w:rsidR="00DE452C" w:rsidRDefault="00DE452C" w:rsidP="00EA5707">
      <w:pPr>
        <w:spacing w:after="0" w:line="240" w:lineRule="auto"/>
      </w:pPr>
      <w:r>
        <w:continuationSeparator/>
      </w:r>
    </w:p>
  </w:footnote>
  <w:footnote w:type="continuationNotice" w:id="1">
    <w:p w14:paraId="2A46731F" w14:textId="77777777" w:rsidR="00DE452C" w:rsidRDefault="00DE45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EA91" w14:textId="77777777" w:rsidR="004D7657" w:rsidRDefault="004D7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570C30BC" w:rsidR="00EA5707" w:rsidRPr="0088042E" w:rsidRDefault="00CE2883">
    <w:pPr>
      <w:pStyle w:val="Header"/>
      <w:rPr>
        <w:rFonts w:ascii="Arial" w:hAnsi="Arial" w:cs="Arial"/>
        <w:b/>
        <w:bCs/>
        <w:sz w:val="24"/>
        <w:szCs w:val="24"/>
        <w:lang w:val="en-GB"/>
      </w:rPr>
    </w:pPr>
    <w:r>
      <w:rPr>
        <w:rFonts w:ascii="Arial" w:hAnsi="Arial" w:cs="Arial"/>
        <w:b/>
        <w:bCs/>
        <w:sz w:val="24"/>
        <w:szCs w:val="24"/>
        <w:lang w:val="en-GB"/>
      </w:rPr>
      <w:t>N</w:t>
    </w:r>
    <w:r w:rsidR="00DC14C5">
      <w:rPr>
        <w:rFonts w:ascii="Arial" w:hAnsi="Arial" w:cs="Arial"/>
        <w:b/>
        <w:bCs/>
        <w:sz w:val="24"/>
        <w:szCs w:val="24"/>
        <w:lang w:val="en-GB"/>
      </w:rPr>
      <w:t>OTE</w:t>
    </w:r>
    <w:bookmarkStart w:id="0" w:name="_GoBack"/>
    <w:bookmarkEnd w:id="0"/>
    <w:r>
      <w:rPr>
        <w:rFonts w:ascii="Arial" w:hAnsi="Arial" w:cs="Arial"/>
        <w:b/>
        <w:bCs/>
        <w:sz w:val="24"/>
        <w:szCs w:val="24"/>
        <w:lang w:val="en-GB"/>
      </w:rPr>
      <w:t xml:space="preserve"> 3</w:t>
    </w:r>
    <w:r w:rsidR="0088042E" w:rsidRPr="0088042E">
      <w:rPr>
        <w:rFonts w:ascii="Arial" w:hAnsi="Arial" w:cs="Arial"/>
        <w:b/>
        <w:bCs/>
        <w:sz w:val="24"/>
        <w:szCs w:val="24"/>
        <w:lang w:val="en-GB"/>
      </w:rPr>
      <w:t xml:space="preserve">: </w:t>
    </w:r>
    <w:r w:rsidR="00D10232">
      <w:rPr>
        <w:rFonts w:ascii="Arial" w:hAnsi="Arial" w:cs="Arial"/>
        <w:b/>
        <w:bCs/>
        <w:sz w:val="24"/>
        <w:szCs w:val="24"/>
        <w:lang w:val="en-GB"/>
      </w:rPr>
      <w:t>MARITIME SECURITY PROGRAMME (MASE)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06FC" w14:textId="77777777" w:rsidR="004D7657" w:rsidRDefault="004D7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113ACE"/>
    <w:multiLevelType w:val="hybridMultilevel"/>
    <w:tmpl w:val="6AA6C70C"/>
    <w:lvl w:ilvl="0" w:tplc="0D12DC6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7"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10"/>
  </w:num>
  <w:num w:numId="3">
    <w:abstractNumId w:val="14"/>
  </w:num>
  <w:num w:numId="4">
    <w:abstractNumId w:val="12"/>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2"/>
  </w:num>
  <w:num w:numId="9">
    <w:abstractNumId w:val="0"/>
  </w:num>
  <w:num w:numId="10">
    <w:abstractNumId w:val="11"/>
  </w:num>
  <w:num w:numId="11">
    <w:abstractNumId w:val="4"/>
  </w:num>
  <w:num w:numId="12">
    <w:abstractNumId w:val="9"/>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1015B"/>
    <w:rsid w:val="000112D1"/>
    <w:rsid w:val="00050575"/>
    <w:rsid w:val="00060BE3"/>
    <w:rsid w:val="0007160E"/>
    <w:rsid w:val="000C423F"/>
    <w:rsid w:val="000D069E"/>
    <w:rsid w:val="000D212A"/>
    <w:rsid w:val="000D5D2D"/>
    <w:rsid w:val="000D6591"/>
    <w:rsid w:val="000E0A6E"/>
    <w:rsid w:val="000E644B"/>
    <w:rsid w:val="000F5927"/>
    <w:rsid w:val="00106A70"/>
    <w:rsid w:val="00116A88"/>
    <w:rsid w:val="00116C47"/>
    <w:rsid w:val="001247EB"/>
    <w:rsid w:val="00126E42"/>
    <w:rsid w:val="001354EB"/>
    <w:rsid w:val="00145A9D"/>
    <w:rsid w:val="00153D8C"/>
    <w:rsid w:val="0015514A"/>
    <w:rsid w:val="001731A7"/>
    <w:rsid w:val="0017640F"/>
    <w:rsid w:val="00177566"/>
    <w:rsid w:val="001844BF"/>
    <w:rsid w:val="00193C50"/>
    <w:rsid w:val="00194529"/>
    <w:rsid w:val="001A34C3"/>
    <w:rsid w:val="001A5BB3"/>
    <w:rsid w:val="001A70A8"/>
    <w:rsid w:val="001C2893"/>
    <w:rsid w:val="001C3504"/>
    <w:rsid w:val="001C3E31"/>
    <w:rsid w:val="001D5EF3"/>
    <w:rsid w:val="001D629C"/>
    <w:rsid w:val="001F0E4B"/>
    <w:rsid w:val="001F2996"/>
    <w:rsid w:val="0020741F"/>
    <w:rsid w:val="00207BFE"/>
    <w:rsid w:val="0022465A"/>
    <w:rsid w:val="0022698C"/>
    <w:rsid w:val="00232190"/>
    <w:rsid w:val="0026665E"/>
    <w:rsid w:val="00273402"/>
    <w:rsid w:val="00274A38"/>
    <w:rsid w:val="00284C1F"/>
    <w:rsid w:val="00293CC2"/>
    <w:rsid w:val="00294B41"/>
    <w:rsid w:val="0029718E"/>
    <w:rsid w:val="002A7CCC"/>
    <w:rsid w:val="002B15A5"/>
    <w:rsid w:val="002B1921"/>
    <w:rsid w:val="002C271A"/>
    <w:rsid w:val="002C6116"/>
    <w:rsid w:val="002D0685"/>
    <w:rsid w:val="002D1FCB"/>
    <w:rsid w:val="002F7766"/>
    <w:rsid w:val="00312936"/>
    <w:rsid w:val="00315AD1"/>
    <w:rsid w:val="00333153"/>
    <w:rsid w:val="003362B7"/>
    <w:rsid w:val="00344190"/>
    <w:rsid w:val="00356598"/>
    <w:rsid w:val="00375F8E"/>
    <w:rsid w:val="00386664"/>
    <w:rsid w:val="0039384C"/>
    <w:rsid w:val="00393D40"/>
    <w:rsid w:val="003976D0"/>
    <w:rsid w:val="003A5A4C"/>
    <w:rsid w:val="003A7C2F"/>
    <w:rsid w:val="003B0EE7"/>
    <w:rsid w:val="003B2994"/>
    <w:rsid w:val="003C433D"/>
    <w:rsid w:val="003D1ADA"/>
    <w:rsid w:val="003D331E"/>
    <w:rsid w:val="003E5A07"/>
    <w:rsid w:val="00401F99"/>
    <w:rsid w:val="004061ED"/>
    <w:rsid w:val="0044048F"/>
    <w:rsid w:val="00440E12"/>
    <w:rsid w:val="00443473"/>
    <w:rsid w:val="004517EC"/>
    <w:rsid w:val="00460DCF"/>
    <w:rsid w:val="00463007"/>
    <w:rsid w:val="00474CC7"/>
    <w:rsid w:val="004777B4"/>
    <w:rsid w:val="004848DD"/>
    <w:rsid w:val="004A6889"/>
    <w:rsid w:val="004C597F"/>
    <w:rsid w:val="004D489C"/>
    <w:rsid w:val="004D678A"/>
    <w:rsid w:val="004D6920"/>
    <w:rsid w:val="004D705A"/>
    <w:rsid w:val="004D7657"/>
    <w:rsid w:val="004E396E"/>
    <w:rsid w:val="00504BA2"/>
    <w:rsid w:val="005145D7"/>
    <w:rsid w:val="00516138"/>
    <w:rsid w:val="005250AC"/>
    <w:rsid w:val="00525A64"/>
    <w:rsid w:val="00527A6D"/>
    <w:rsid w:val="00535E44"/>
    <w:rsid w:val="00537FA2"/>
    <w:rsid w:val="00556219"/>
    <w:rsid w:val="00556D1A"/>
    <w:rsid w:val="00563699"/>
    <w:rsid w:val="00570FA5"/>
    <w:rsid w:val="005862A1"/>
    <w:rsid w:val="005D10CE"/>
    <w:rsid w:val="005D6593"/>
    <w:rsid w:val="005E0BF0"/>
    <w:rsid w:val="005F25BE"/>
    <w:rsid w:val="005F2872"/>
    <w:rsid w:val="0060402D"/>
    <w:rsid w:val="00605BD6"/>
    <w:rsid w:val="00623A25"/>
    <w:rsid w:val="00646719"/>
    <w:rsid w:val="00646BA6"/>
    <w:rsid w:val="0065050A"/>
    <w:rsid w:val="00665B58"/>
    <w:rsid w:val="00674D16"/>
    <w:rsid w:val="006B1818"/>
    <w:rsid w:val="006C3886"/>
    <w:rsid w:val="006D2A5B"/>
    <w:rsid w:val="006E0920"/>
    <w:rsid w:val="006E507A"/>
    <w:rsid w:val="0071776A"/>
    <w:rsid w:val="007259EA"/>
    <w:rsid w:val="0073375E"/>
    <w:rsid w:val="00753BB1"/>
    <w:rsid w:val="00755BA7"/>
    <w:rsid w:val="007561FA"/>
    <w:rsid w:val="007755B9"/>
    <w:rsid w:val="00783CF6"/>
    <w:rsid w:val="007A18E8"/>
    <w:rsid w:val="007A1F41"/>
    <w:rsid w:val="007B0CEC"/>
    <w:rsid w:val="007C18CA"/>
    <w:rsid w:val="007E6DA5"/>
    <w:rsid w:val="00801617"/>
    <w:rsid w:val="0080319C"/>
    <w:rsid w:val="0081250B"/>
    <w:rsid w:val="008278A8"/>
    <w:rsid w:val="00830C43"/>
    <w:rsid w:val="00832E66"/>
    <w:rsid w:val="008331E1"/>
    <w:rsid w:val="008361C9"/>
    <w:rsid w:val="00852CDB"/>
    <w:rsid w:val="008544E7"/>
    <w:rsid w:val="00860A63"/>
    <w:rsid w:val="00871F77"/>
    <w:rsid w:val="0088042E"/>
    <w:rsid w:val="00895CBA"/>
    <w:rsid w:val="008A0708"/>
    <w:rsid w:val="008A6089"/>
    <w:rsid w:val="008B4003"/>
    <w:rsid w:val="008C0309"/>
    <w:rsid w:val="008D0ABF"/>
    <w:rsid w:val="008D1AAF"/>
    <w:rsid w:val="008D6A1B"/>
    <w:rsid w:val="008E046E"/>
    <w:rsid w:val="00913BC3"/>
    <w:rsid w:val="00923C00"/>
    <w:rsid w:val="009323A5"/>
    <w:rsid w:val="009344B7"/>
    <w:rsid w:val="009363AC"/>
    <w:rsid w:val="009472BD"/>
    <w:rsid w:val="009541B6"/>
    <w:rsid w:val="0097018F"/>
    <w:rsid w:val="00995AEF"/>
    <w:rsid w:val="009A5DDE"/>
    <w:rsid w:val="009B20DC"/>
    <w:rsid w:val="009C4F5D"/>
    <w:rsid w:val="009D2ED0"/>
    <w:rsid w:val="009D6703"/>
    <w:rsid w:val="009F6ED5"/>
    <w:rsid w:val="00A11415"/>
    <w:rsid w:val="00A15B7A"/>
    <w:rsid w:val="00A1612C"/>
    <w:rsid w:val="00A77166"/>
    <w:rsid w:val="00A87286"/>
    <w:rsid w:val="00A954A0"/>
    <w:rsid w:val="00AC0F08"/>
    <w:rsid w:val="00AC1971"/>
    <w:rsid w:val="00AC2CF2"/>
    <w:rsid w:val="00AE64AF"/>
    <w:rsid w:val="00B1455C"/>
    <w:rsid w:val="00B1557A"/>
    <w:rsid w:val="00B15A90"/>
    <w:rsid w:val="00B35AA1"/>
    <w:rsid w:val="00B47863"/>
    <w:rsid w:val="00B62107"/>
    <w:rsid w:val="00B66E46"/>
    <w:rsid w:val="00B77F68"/>
    <w:rsid w:val="00BB4194"/>
    <w:rsid w:val="00BE2849"/>
    <w:rsid w:val="00BF2157"/>
    <w:rsid w:val="00C04B38"/>
    <w:rsid w:val="00C11B69"/>
    <w:rsid w:val="00C15EE7"/>
    <w:rsid w:val="00C44AE0"/>
    <w:rsid w:val="00C45CAA"/>
    <w:rsid w:val="00C72745"/>
    <w:rsid w:val="00C76D09"/>
    <w:rsid w:val="00C80BA2"/>
    <w:rsid w:val="00C85295"/>
    <w:rsid w:val="00C86722"/>
    <w:rsid w:val="00CA42D3"/>
    <w:rsid w:val="00CA7E1E"/>
    <w:rsid w:val="00CB1AEA"/>
    <w:rsid w:val="00CC4A99"/>
    <w:rsid w:val="00CE2883"/>
    <w:rsid w:val="00CE32C5"/>
    <w:rsid w:val="00CF0B0C"/>
    <w:rsid w:val="00CF351C"/>
    <w:rsid w:val="00CF482D"/>
    <w:rsid w:val="00D002DD"/>
    <w:rsid w:val="00D0466F"/>
    <w:rsid w:val="00D10232"/>
    <w:rsid w:val="00D32F4B"/>
    <w:rsid w:val="00D44EC4"/>
    <w:rsid w:val="00D532EC"/>
    <w:rsid w:val="00D8668E"/>
    <w:rsid w:val="00D90330"/>
    <w:rsid w:val="00D90729"/>
    <w:rsid w:val="00DA6CFD"/>
    <w:rsid w:val="00DB4A3E"/>
    <w:rsid w:val="00DC0E9C"/>
    <w:rsid w:val="00DC14C5"/>
    <w:rsid w:val="00DC2540"/>
    <w:rsid w:val="00DC744B"/>
    <w:rsid w:val="00DE452C"/>
    <w:rsid w:val="00DE7148"/>
    <w:rsid w:val="00E0687D"/>
    <w:rsid w:val="00E135CF"/>
    <w:rsid w:val="00E20514"/>
    <w:rsid w:val="00E20F23"/>
    <w:rsid w:val="00E27896"/>
    <w:rsid w:val="00E409F7"/>
    <w:rsid w:val="00E43B38"/>
    <w:rsid w:val="00E56E60"/>
    <w:rsid w:val="00E73EDF"/>
    <w:rsid w:val="00E841C8"/>
    <w:rsid w:val="00E848C8"/>
    <w:rsid w:val="00EA5707"/>
    <w:rsid w:val="00EA5920"/>
    <w:rsid w:val="00EB057F"/>
    <w:rsid w:val="00EB3BA2"/>
    <w:rsid w:val="00EB49C3"/>
    <w:rsid w:val="00EC2EF3"/>
    <w:rsid w:val="00EE5549"/>
    <w:rsid w:val="00F13E84"/>
    <w:rsid w:val="00F15B9C"/>
    <w:rsid w:val="00F21211"/>
    <w:rsid w:val="00F2666F"/>
    <w:rsid w:val="00F3036C"/>
    <w:rsid w:val="00F34282"/>
    <w:rsid w:val="00F36BDF"/>
    <w:rsid w:val="00F42D59"/>
    <w:rsid w:val="00F4439E"/>
    <w:rsid w:val="00F5073B"/>
    <w:rsid w:val="00F5551C"/>
    <w:rsid w:val="00F55674"/>
    <w:rsid w:val="00F81BDC"/>
    <w:rsid w:val="00F9112C"/>
    <w:rsid w:val="00FA2FC1"/>
    <w:rsid w:val="00FA57E4"/>
    <w:rsid w:val="00FA6F3D"/>
    <w:rsid w:val="00FB1858"/>
    <w:rsid w:val="00FB2186"/>
    <w:rsid w:val="00FB2EF6"/>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596064812">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0" ma:contentTypeDescription="Create a new document." ma:contentTypeScope="" ma:versionID="03ae6ed7e77838c387193a26c9184b0d">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b46bbb31223ca5fb97c0ed278c1fff76"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C86FD-E765-4965-AF7D-869C0767B425}">
  <ds:schemaRefs>
    <ds:schemaRef ds:uri="http://schemas.microsoft.com/sharepoint/v3/contenttype/forms"/>
  </ds:schemaRefs>
</ds:datastoreItem>
</file>

<file path=customXml/itemProps2.xml><?xml version="1.0" encoding="utf-8"?>
<ds:datastoreItem xmlns:ds="http://schemas.openxmlformats.org/officeDocument/2006/customXml" ds:itemID="{337C62FC-E179-48D0-BB07-E4A6FC0C3C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4F101C-22B8-4BDF-918D-026BCF2E4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8</cp:revision>
  <cp:lastPrinted>2019-10-21T14:24:00Z</cp:lastPrinted>
  <dcterms:created xsi:type="dcterms:W3CDTF">2019-10-21T16:27:00Z</dcterms:created>
  <dcterms:modified xsi:type="dcterms:W3CDTF">2019-10-21T16:55:00Z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