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72" w:type="dxa"/>
        <w:tblLook w:val="04A0" w:firstRow="1" w:lastRow="0" w:firstColumn="1" w:lastColumn="0" w:noHBand="0" w:noVBand="1"/>
      </w:tblPr>
      <w:tblGrid>
        <w:gridCol w:w="4536"/>
        <w:gridCol w:w="4536"/>
      </w:tblGrid>
      <w:tr w:rsidR="004061ED" w:rsidRPr="004061ED" w14:paraId="74D02AAE" w14:textId="77777777" w:rsidTr="004061ED">
        <w:trPr>
          <w:trHeight w:val="515"/>
        </w:trPr>
        <w:tc>
          <w:tcPr>
            <w:tcW w:w="4536" w:type="dxa"/>
            <w:shd w:val="clear" w:color="auto" w:fill="44546A" w:themeFill="text2"/>
          </w:tcPr>
          <w:p w14:paraId="07DB73CF" w14:textId="305F0C24" w:rsidR="0088042E" w:rsidRPr="004061ED" w:rsidRDefault="0088042E" w:rsidP="00EA5707">
            <w:pPr>
              <w:rPr>
                <w:rFonts w:ascii="Arial" w:hAnsi="Arial" w:cs="Arial"/>
                <w:b/>
                <w:bCs/>
                <w:color w:val="000000" w:themeColor="text1"/>
                <w:sz w:val="24"/>
                <w:szCs w:val="24"/>
                <w:lang w:val="en-GB"/>
              </w:rPr>
            </w:pPr>
            <w:bookmarkStart w:id="0" w:name="_GoBack" w:colFirst="0" w:colLast="0"/>
            <w:r w:rsidRPr="004061ED">
              <w:rPr>
                <w:rFonts w:ascii="Arial" w:hAnsi="Arial" w:cs="Arial"/>
                <w:b/>
                <w:bCs/>
                <w:color w:val="000000" w:themeColor="text1"/>
                <w:sz w:val="24"/>
                <w:szCs w:val="24"/>
                <w:lang w:val="en-GB"/>
              </w:rPr>
              <w:t>Name of Donor</w:t>
            </w:r>
          </w:p>
        </w:tc>
        <w:tc>
          <w:tcPr>
            <w:tcW w:w="4536" w:type="dxa"/>
            <w:shd w:val="clear" w:color="auto" w:fill="44546A" w:themeFill="text2"/>
          </w:tcPr>
          <w:p w14:paraId="0B18D5A4" w14:textId="36CD950A" w:rsidR="0088042E" w:rsidRPr="004061ED" w:rsidRDefault="0088042E" w:rsidP="00EA5707">
            <w:pPr>
              <w:rPr>
                <w:rFonts w:ascii="Arial" w:hAnsi="Arial" w:cs="Arial"/>
                <w:b/>
                <w:bCs/>
                <w:color w:val="000000" w:themeColor="text1"/>
                <w:sz w:val="24"/>
                <w:szCs w:val="24"/>
                <w:lang w:val="en-GB"/>
              </w:rPr>
            </w:pPr>
            <w:r w:rsidRPr="004061ED">
              <w:rPr>
                <w:rFonts w:ascii="Arial" w:hAnsi="Arial" w:cs="Arial"/>
                <w:b/>
                <w:bCs/>
                <w:color w:val="000000" w:themeColor="text1"/>
                <w:sz w:val="24"/>
                <w:szCs w:val="24"/>
                <w:lang w:val="en-GB"/>
              </w:rPr>
              <w:t>Name of Project</w:t>
            </w:r>
          </w:p>
        </w:tc>
      </w:tr>
      <w:tr w:rsidR="0088042E" w:rsidRPr="00531417" w14:paraId="0EF239F4" w14:textId="77777777" w:rsidTr="0088042E">
        <w:trPr>
          <w:trHeight w:val="70"/>
        </w:trPr>
        <w:tc>
          <w:tcPr>
            <w:tcW w:w="4536" w:type="dxa"/>
          </w:tcPr>
          <w:p w14:paraId="715F3A9B" w14:textId="49619021" w:rsidR="0088042E" w:rsidRPr="00531417" w:rsidRDefault="0088042E" w:rsidP="00EA5707">
            <w:pPr>
              <w:rPr>
                <w:rFonts w:ascii="Arial" w:hAnsi="Arial" w:cs="Arial"/>
                <w:b/>
                <w:bCs/>
                <w:sz w:val="24"/>
                <w:szCs w:val="24"/>
                <w:lang w:val="en-GB"/>
              </w:rPr>
            </w:pPr>
            <w:r w:rsidRPr="00531417">
              <w:rPr>
                <w:rFonts w:ascii="Arial" w:hAnsi="Arial" w:cs="Arial"/>
                <w:b/>
                <w:bCs/>
                <w:sz w:val="24"/>
                <w:szCs w:val="24"/>
                <w:lang w:val="en-GB"/>
              </w:rPr>
              <w:t>European Union</w:t>
            </w:r>
          </w:p>
        </w:tc>
        <w:tc>
          <w:tcPr>
            <w:tcW w:w="4536" w:type="dxa"/>
          </w:tcPr>
          <w:p w14:paraId="1BF3CA04" w14:textId="5F953AD1" w:rsidR="0088042E" w:rsidRPr="00531417" w:rsidRDefault="00531417" w:rsidP="005A28D3">
            <w:pPr>
              <w:jc w:val="both"/>
              <w:rPr>
                <w:rFonts w:ascii="Arial" w:hAnsi="Arial" w:cs="Arial"/>
                <w:sz w:val="24"/>
                <w:szCs w:val="24"/>
                <w:lang w:val="en-GB"/>
              </w:rPr>
            </w:pPr>
            <w:r w:rsidRPr="00531417">
              <w:rPr>
                <w:rFonts w:ascii="Arial" w:hAnsi="Arial" w:cs="Arial"/>
                <w:sz w:val="24"/>
                <w:szCs w:val="24"/>
              </w:rPr>
              <w:t>COMESA 11th EDF Technical Cooperation Facility (TCF)</w:t>
            </w:r>
          </w:p>
        </w:tc>
      </w:tr>
      <w:tr w:rsidR="0088042E" w:rsidRPr="00531417" w14:paraId="367372E1" w14:textId="77777777" w:rsidTr="0088042E">
        <w:trPr>
          <w:trHeight w:val="70"/>
        </w:trPr>
        <w:tc>
          <w:tcPr>
            <w:tcW w:w="4536" w:type="dxa"/>
          </w:tcPr>
          <w:p w14:paraId="77A16C34" w14:textId="6F344DC1" w:rsidR="0088042E" w:rsidRPr="00531417" w:rsidRDefault="0088042E" w:rsidP="00EA5707">
            <w:pPr>
              <w:rPr>
                <w:rFonts w:ascii="Arial" w:hAnsi="Arial" w:cs="Arial"/>
                <w:sz w:val="24"/>
                <w:szCs w:val="24"/>
                <w:lang w:val="en-GB"/>
              </w:rPr>
            </w:pPr>
            <w:r w:rsidRPr="00531417">
              <w:rPr>
                <w:rFonts w:ascii="Arial" w:hAnsi="Arial" w:cs="Arial"/>
                <w:b/>
                <w:bCs/>
                <w:sz w:val="24"/>
                <w:szCs w:val="24"/>
                <w:lang w:val="en-GB"/>
              </w:rPr>
              <w:t>Grant start date</w:t>
            </w:r>
            <w:r w:rsidRPr="00531417">
              <w:rPr>
                <w:rFonts w:ascii="Arial" w:hAnsi="Arial" w:cs="Arial"/>
                <w:sz w:val="24"/>
                <w:szCs w:val="24"/>
                <w:lang w:val="en-GB"/>
              </w:rPr>
              <w:t xml:space="preserve">: </w:t>
            </w:r>
            <w:r w:rsidRPr="00531417">
              <w:rPr>
                <w:rFonts w:ascii="Arial" w:hAnsi="Arial" w:cs="Arial"/>
                <w:sz w:val="24"/>
                <w:szCs w:val="24"/>
                <w:lang w:val="en-GB"/>
              </w:rPr>
              <w:tab/>
            </w:r>
          </w:p>
        </w:tc>
        <w:tc>
          <w:tcPr>
            <w:tcW w:w="4536" w:type="dxa"/>
          </w:tcPr>
          <w:p w14:paraId="06C10898" w14:textId="64F24B0A" w:rsidR="0088042E" w:rsidRPr="00531417" w:rsidRDefault="008C7B6E" w:rsidP="005A28D3">
            <w:pPr>
              <w:jc w:val="both"/>
              <w:rPr>
                <w:rFonts w:ascii="Arial" w:hAnsi="Arial" w:cs="Arial"/>
                <w:sz w:val="24"/>
                <w:szCs w:val="24"/>
                <w:lang w:val="en-GB"/>
              </w:rPr>
            </w:pPr>
            <w:r w:rsidRPr="00531417">
              <w:rPr>
                <w:rFonts w:ascii="Arial" w:hAnsi="Arial" w:cs="Arial"/>
                <w:sz w:val="24"/>
                <w:szCs w:val="24"/>
                <w:lang w:val="en-GB"/>
              </w:rPr>
              <w:t>8</w:t>
            </w:r>
            <w:r w:rsidRPr="00531417">
              <w:rPr>
                <w:rFonts w:ascii="Arial" w:hAnsi="Arial" w:cs="Arial"/>
                <w:sz w:val="24"/>
                <w:szCs w:val="24"/>
                <w:vertAlign w:val="superscript"/>
                <w:lang w:val="en-GB"/>
              </w:rPr>
              <w:t>th</w:t>
            </w:r>
            <w:r w:rsidRPr="00531417">
              <w:rPr>
                <w:rFonts w:ascii="Arial" w:hAnsi="Arial" w:cs="Arial"/>
                <w:sz w:val="24"/>
                <w:szCs w:val="24"/>
                <w:lang w:val="en-GB"/>
              </w:rPr>
              <w:t xml:space="preserve"> August,2016</w:t>
            </w:r>
          </w:p>
        </w:tc>
      </w:tr>
      <w:tr w:rsidR="0088042E" w:rsidRPr="00531417" w14:paraId="1D1BDB24" w14:textId="77777777" w:rsidTr="0088042E">
        <w:trPr>
          <w:trHeight w:val="70"/>
        </w:trPr>
        <w:tc>
          <w:tcPr>
            <w:tcW w:w="4536" w:type="dxa"/>
            <w:vAlign w:val="center"/>
          </w:tcPr>
          <w:p w14:paraId="5FED7F95" w14:textId="4BF53C8F" w:rsidR="0088042E" w:rsidRPr="00531417" w:rsidRDefault="0088042E" w:rsidP="00EA5707">
            <w:pPr>
              <w:rPr>
                <w:rFonts w:ascii="Arial" w:hAnsi="Arial" w:cs="Arial"/>
                <w:sz w:val="24"/>
                <w:szCs w:val="24"/>
                <w:lang w:val="en-US"/>
              </w:rPr>
            </w:pPr>
            <w:r w:rsidRPr="00531417">
              <w:rPr>
                <w:rFonts w:ascii="Arial" w:hAnsi="Arial" w:cs="Arial"/>
                <w:b/>
                <w:bCs/>
                <w:color w:val="000000"/>
                <w:sz w:val="24"/>
                <w:szCs w:val="24"/>
                <w:lang w:val="en-GB"/>
              </w:rPr>
              <w:t>Grant End date:</w:t>
            </w:r>
          </w:p>
        </w:tc>
        <w:tc>
          <w:tcPr>
            <w:tcW w:w="4536" w:type="dxa"/>
            <w:vAlign w:val="center"/>
          </w:tcPr>
          <w:p w14:paraId="35446D24" w14:textId="4160CDB1" w:rsidR="0088042E" w:rsidRPr="00531417" w:rsidRDefault="00531417" w:rsidP="005A28D3">
            <w:pPr>
              <w:jc w:val="both"/>
              <w:rPr>
                <w:rFonts w:ascii="Arial" w:hAnsi="Arial" w:cs="Arial"/>
                <w:sz w:val="24"/>
                <w:szCs w:val="24"/>
                <w:lang w:val="en-GB"/>
              </w:rPr>
            </w:pPr>
            <w:r>
              <w:rPr>
                <w:rFonts w:ascii="Arial" w:hAnsi="Arial" w:cs="Arial"/>
                <w:sz w:val="24"/>
                <w:szCs w:val="24"/>
                <w:lang w:val="en-GB"/>
              </w:rPr>
              <w:t>August</w:t>
            </w:r>
            <w:r w:rsidR="008C7B6E" w:rsidRPr="00531417">
              <w:rPr>
                <w:rFonts w:ascii="Arial" w:hAnsi="Arial" w:cs="Arial"/>
                <w:sz w:val="24"/>
                <w:szCs w:val="24"/>
                <w:lang w:val="en-GB"/>
              </w:rPr>
              <w:t>,2020</w:t>
            </w:r>
          </w:p>
        </w:tc>
      </w:tr>
      <w:tr w:rsidR="0088042E" w:rsidRPr="00531417" w14:paraId="0C48C495" w14:textId="77777777" w:rsidTr="0088042E">
        <w:trPr>
          <w:trHeight w:val="70"/>
        </w:trPr>
        <w:tc>
          <w:tcPr>
            <w:tcW w:w="4536" w:type="dxa"/>
            <w:vAlign w:val="center"/>
          </w:tcPr>
          <w:p w14:paraId="589D8A69" w14:textId="1A210627" w:rsidR="0088042E" w:rsidRPr="00531417" w:rsidRDefault="0088042E" w:rsidP="00EA5707">
            <w:pPr>
              <w:rPr>
                <w:rFonts w:ascii="Arial" w:hAnsi="Arial" w:cs="Arial"/>
                <w:sz w:val="24"/>
                <w:szCs w:val="24"/>
                <w:lang w:val="en-GB"/>
              </w:rPr>
            </w:pPr>
            <w:r w:rsidRPr="00531417">
              <w:rPr>
                <w:rFonts w:ascii="Arial" w:hAnsi="Arial" w:cs="Arial"/>
                <w:b/>
                <w:bCs/>
                <w:color w:val="000000"/>
                <w:sz w:val="24"/>
                <w:szCs w:val="24"/>
                <w:lang w:val="en-GB"/>
              </w:rPr>
              <w:t>Grant Amount:</w:t>
            </w:r>
          </w:p>
        </w:tc>
        <w:tc>
          <w:tcPr>
            <w:tcW w:w="4536" w:type="dxa"/>
            <w:vAlign w:val="center"/>
          </w:tcPr>
          <w:p w14:paraId="2ED3BEBA" w14:textId="725CD462" w:rsidR="0088042E" w:rsidRPr="005A28D3" w:rsidRDefault="0088042E" w:rsidP="00EA5707">
            <w:pPr>
              <w:rPr>
                <w:rFonts w:ascii="Arial" w:hAnsi="Arial" w:cs="Arial"/>
                <w:sz w:val="24"/>
                <w:szCs w:val="24"/>
                <w:lang w:val="en-GB"/>
              </w:rPr>
            </w:pPr>
            <w:r w:rsidRPr="005A28D3">
              <w:rPr>
                <w:rFonts w:ascii="Arial" w:hAnsi="Arial" w:cs="Arial"/>
                <w:color w:val="000000"/>
                <w:sz w:val="24"/>
                <w:szCs w:val="24"/>
                <w:lang w:val="en-GB"/>
              </w:rPr>
              <w:t xml:space="preserve">USD </w:t>
            </w:r>
            <w:r w:rsidR="00531417" w:rsidRPr="005A28D3">
              <w:rPr>
                <w:rFonts w:ascii="Arial" w:hAnsi="Arial" w:cs="Arial"/>
                <w:color w:val="000000"/>
                <w:sz w:val="24"/>
                <w:szCs w:val="24"/>
                <w:lang w:val="en-GB"/>
              </w:rPr>
              <w:t>2,456,388</w:t>
            </w:r>
            <w:proofErr w:type="gramStart"/>
            <w:r w:rsidR="000C423F" w:rsidRPr="005A28D3">
              <w:rPr>
                <w:rFonts w:ascii="Arial" w:hAnsi="Arial" w:cs="Arial"/>
                <w:color w:val="000000"/>
                <w:sz w:val="24"/>
                <w:szCs w:val="24"/>
                <w:lang w:val="en-GB"/>
              </w:rPr>
              <w:t xml:space="preserve">   (</w:t>
            </w:r>
            <w:proofErr w:type="gramEnd"/>
            <w:r w:rsidRPr="005A28D3">
              <w:rPr>
                <w:rFonts w:ascii="Arial" w:hAnsi="Arial" w:cs="Arial"/>
                <w:color w:val="000000"/>
                <w:sz w:val="24"/>
                <w:szCs w:val="24"/>
                <w:lang w:val="en-GB"/>
              </w:rPr>
              <w:t xml:space="preserve">Euro </w:t>
            </w:r>
            <w:r w:rsidR="00531417" w:rsidRPr="005A28D3">
              <w:rPr>
                <w:rFonts w:ascii="Arial" w:hAnsi="Arial" w:cs="Arial"/>
                <w:color w:val="000000"/>
                <w:sz w:val="24"/>
                <w:szCs w:val="24"/>
                <w:lang w:val="en-GB"/>
              </w:rPr>
              <w:t>2,233,080</w:t>
            </w:r>
            <w:r w:rsidRPr="005A28D3">
              <w:rPr>
                <w:rFonts w:ascii="Arial" w:hAnsi="Arial" w:cs="Arial"/>
                <w:color w:val="000000"/>
                <w:sz w:val="24"/>
                <w:szCs w:val="24"/>
                <w:lang w:val="en-GB"/>
              </w:rPr>
              <w:t>)</w:t>
            </w:r>
          </w:p>
        </w:tc>
      </w:tr>
      <w:tr w:rsidR="0088042E" w:rsidRPr="00531417" w14:paraId="61C3A07E" w14:textId="77777777" w:rsidTr="0088042E">
        <w:trPr>
          <w:trHeight w:val="70"/>
        </w:trPr>
        <w:tc>
          <w:tcPr>
            <w:tcW w:w="4536" w:type="dxa"/>
            <w:vAlign w:val="center"/>
          </w:tcPr>
          <w:p w14:paraId="0E3D1E96" w14:textId="7FF5D597" w:rsidR="0088042E" w:rsidRPr="00531417" w:rsidRDefault="0088042E" w:rsidP="00EA5707">
            <w:pPr>
              <w:rPr>
                <w:rFonts w:ascii="Arial" w:hAnsi="Arial" w:cs="Arial"/>
                <w:sz w:val="24"/>
                <w:szCs w:val="24"/>
                <w:lang w:val="en-GB"/>
              </w:rPr>
            </w:pPr>
            <w:r w:rsidRPr="00531417">
              <w:rPr>
                <w:rFonts w:ascii="Arial" w:hAnsi="Arial" w:cs="Arial"/>
                <w:b/>
                <w:bCs/>
                <w:color w:val="000000"/>
                <w:sz w:val="24"/>
                <w:szCs w:val="24"/>
                <w:lang w:val="en-GB"/>
              </w:rPr>
              <w:t>Disbursed before current year:</w:t>
            </w:r>
            <w:r w:rsidRPr="00531417">
              <w:rPr>
                <w:rFonts w:ascii="Arial" w:hAnsi="Arial" w:cs="Arial"/>
                <w:color w:val="000000"/>
                <w:sz w:val="24"/>
                <w:szCs w:val="24"/>
                <w:lang w:val="en-GB"/>
              </w:rPr>
              <w:t xml:space="preserve"> (2019)</w:t>
            </w:r>
          </w:p>
        </w:tc>
        <w:tc>
          <w:tcPr>
            <w:tcW w:w="4536" w:type="dxa"/>
            <w:vAlign w:val="center"/>
          </w:tcPr>
          <w:p w14:paraId="59CB27D3" w14:textId="712AFA7D" w:rsidR="0088042E" w:rsidRPr="005A28D3" w:rsidRDefault="0088042E" w:rsidP="00EA5707">
            <w:pPr>
              <w:rPr>
                <w:rFonts w:ascii="Arial" w:hAnsi="Arial" w:cs="Arial"/>
                <w:sz w:val="24"/>
                <w:szCs w:val="24"/>
                <w:lang w:val="en-GB"/>
              </w:rPr>
            </w:pPr>
            <w:r w:rsidRPr="005A28D3">
              <w:rPr>
                <w:rFonts w:ascii="Arial" w:hAnsi="Arial" w:cs="Arial"/>
                <w:color w:val="000000"/>
                <w:sz w:val="24"/>
                <w:szCs w:val="24"/>
                <w:lang w:val="en-GB"/>
              </w:rPr>
              <w:t xml:space="preserve">USD </w:t>
            </w:r>
            <w:r w:rsidR="005A28D3">
              <w:rPr>
                <w:rFonts w:ascii="Arial" w:hAnsi="Arial" w:cs="Arial"/>
                <w:color w:val="000000"/>
                <w:sz w:val="24"/>
                <w:szCs w:val="24"/>
                <w:lang w:val="en-GB"/>
              </w:rPr>
              <w:t>2,017,569</w:t>
            </w:r>
            <w:proofErr w:type="gramStart"/>
            <w:r w:rsidR="000C423F" w:rsidRPr="005A28D3">
              <w:rPr>
                <w:rFonts w:ascii="Arial" w:hAnsi="Arial" w:cs="Arial"/>
                <w:color w:val="000000"/>
                <w:sz w:val="24"/>
                <w:szCs w:val="24"/>
                <w:lang w:val="en-GB"/>
              </w:rPr>
              <w:t xml:space="preserve">   (</w:t>
            </w:r>
            <w:proofErr w:type="gramEnd"/>
            <w:r w:rsidRPr="005A28D3">
              <w:rPr>
                <w:rFonts w:ascii="Arial" w:hAnsi="Arial" w:cs="Arial"/>
                <w:color w:val="000000"/>
                <w:sz w:val="24"/>
                <w:szCs w:val="24"/>
                <w:lang w:val="en-GB"/>
              </w:rPr>
              <w:t>Euro</w:t>
            </w:r>
            <w:r w:rsidR="00CA2AC7" w:rsidRPr="005A28D3">
              <w:rPr>
                <w:rFonts w:ascii="Arial" w:hAnsi="Arial" w:cs="Arial"/>
                <w:sz w:val="24"/>
                <w:szCs w:val="24"/>
                <w:lang w:val="en-GB"/>
              </w:rPr>
              <w:t xml:space="preserve"> 1,834,153.</w:t>
            </w:r>
            <w:r w:rsidRPr="005A28D3">
              <w:rPr>
                <w:rFonts w:ascii="Arial" w:hAnsi="Arial" w:cs="Arial"/>
                <w:color w:val="000000"/>
                <w:sz w:val="24"/>
                <w:szCs w:val="24"/>
                <w:lang w:val="en-GB"/>
              </w:rPr>
              <w:t>)</w:t>
            </w:r>
          </w:p>
        </w:tc>
      </w:tr>
      <w:tr w:rsidR="0088042E" w:rsidRPr="00531417" w14:paraId="70FD73D1" w14:textId="77777777" w:rsidTr="0088042E">
        <w:trPr>
          <w:trHeight w:val="70"/>
        </w:trPr>
        <w:tc>
          <w:tcPr>
            <w:tcW w:w="4536" w:type="dxa"/>
            <w:vAlign w:val="center"/>
          </w:tcPr>
          <w:p w14:paraId="59346465" w14:textId="150FF061" w:rsidR="0088042E" w:rsidRPr="00531417" w:rsidRDefault="0088042E" w:rsidP="00EA5707">
            <w:pPr>
              <w:rPr>
                <w:rFonts w:ascii="Arial" w:hAnsi="Arial" w:cs="Arial"/>
                <w:sz w:val="24"/>
                <w:szCs w:val="24"/>
                <w:lang w:val="en-GB"/>
              </w:rPr>
            </w:pPr>
            <w:r w:rsidRPr="00531417">
              <w:rPr>
                <w:rFonts w:ascii="Arial" w:hAnsi="Arial" w:cs="Arial"/>
                <w:b/>
                <w:bCs/>
                <w:color w:val="000000"/>
                <w:sz w:val="24"/>
                <w:szCs w:val="24"/>
                <w:lang w:val="en-GB"/>
              </w:rPr>
              <w:t>Balance:</w:t>
            </w:r>
          </w:p>
        </w:tc>
        <w:tc>
          <w:tcPr>
            <w:tcW w:w="4536" w:type="dxa"/>
            <w:vAlign w:val="center"/>
          </w:tcPr>
          <w:p w14:paraId="49FC595F" w14:textId="14E5A00C" w:rsidR="0088042E" w:rsidRPr="00531417" w:rsidRDefault="0088042E" w:rsidP="00EA5707">
            <w:pPr>
              <w:rPr>
                <w:rFonts w:ascii="Arial" w:hAnsi="Arial" w:cs="Arial"/>
                <w:sz w:val="24"/>
                <w:szCs w:val="24"/>
                <w:lang w:val="en-GB"/>
              </w:rPr>
            </w:pPr>
            <w:r w:rsidRPr="00531417">
              <w:rPr>
                <w:rFonts w:ascii="Arial" w:hAnsi="Arial" w:cs="Arial"/>
                <w:color w:val="000000"/>
                <w:sz w:val="24"/>
                <w:szCs w:val="24"/>
                <w:lang w:val="en-GB"/>
              </w:rPr>
              <w:t xml:space="preserve">USD </w:t>
            </w:r>
            <w:r w:rsidR="005A28D3">
              <w:rPr>
                <w:rFonts w:ascii="Arial" w:hAnsi="Arial" w:cs="Arial"/>
                <w:color w:val="000000"/>
                <w:sz w:val="24"/>
                <w:szCs w:val="24"/>
                <w:lang w:val="en-GB"/>
              </w:rPr>
              <w:t>594,151</w:t>
            </w:r>
            <w:proofErr w:type="gramStart"/>
            <w:r w:rsidR="000C423F" w:rsidRPr="00531417">
              <w:rPr>
                <w:rFonts w:ascii="Arial" w:hAnsi="Arial" w:cs="Arial"/>
                <w:color w:val="000000"/>
                <w:sz w:val="24"/>
                <w:szCs w:val="24"/>
                <w:lang w:val="en-GB"/>
              </w:rPr>
              <w:t xml:space="preserve">   (</w:t>
            </w:r>
            <w:proofErr w:type="gramEnd"/>
            <w:r w:rsidRPr="00531417">
              <w:rPr>
                <w:rFonts w:ascii="Arial" w:hAnsi="Arial" w:cs="Arial"/>
                <w:color w:val="000000"/>
                <w:sz w:val="24"/>
                <w:szCs w:val="24"/>
                <w:lang w:val="en-GB"/>
              </w:rPr>
              <w:t xml:space="preserve">Euro </w:t>
            </w:r>
            <w:r w:rsidR="005A28D3">
              <w:rPr>
                <w:rFonts w:ascii="Arial" w:hAnsi="Arial" w:cs="Arial"/>
                <w:color w:val="000000"/>
                <w:sz w:val="24"/>
                <w:szCs w:val="24"/>
                <w:lang w:val="en-GB"/>
              </w:rPr>
              <w:t>540,137</w:t>
            </w:r>
            <w:r w:rsidRPr="00531417">
              <w:rPr>
                <w:rFonts w:ascii="Arial" w:hAnsi="Arial" w:cs="Arial"/>
                <w:color w:val="000000"/>
                <w:sz w:val="24"/>
                <w:szCs w:val="24"/>
                <w:lang w:val="en-GB"/>
              </w:rPr>
              <w:t>)</w:t>
            </w:r>
          </w:p>
        </w:tc>
      </w:tr>
      <w:tr w:rsidR="0088042E" w:rsidRPr="00531417" w14:paraId="542C5901" w14:textId="77777777" w:rsidTr="0088042E">
        <w:trPr>
          <w:trHeight w:val="70"/>
        </w:trPr>
        <w:tc>
          <w:tcPr>
            <w:tcW w:w="4536" w:type="dxa"/>
            <w:vAlign w:val="center"/>
          </w:tcPr>
          <w:p w14:paraId="5C6A47F4" w14:textId="1F8569B8" w:rsidR="0088042E" w:rsidRPr="00531417" w:rsidRDefault="0088042E" w:rsidP="00EA5707">
            <w:pPr>
              <w:rPr>
                <w:rFonts w:ascii="Arial" w:hAnsi="Arial" w:cs="Arial"/>
                <w:sz w:val="24"/>
                <w:szCs w:val="24"/>
                <w:lang w:val="en-GB"/>
              </w:rPr>
            </w:pPr>
            <w:r w:rsidRPr="00531417">
              <w:rPr>
                <w:rFonts w:ascii="Arial" w:hAnsi="Arial" w:cs="Arial"/>
                <w:b/>
                <w:bCs/>
                <w:color w:val="000000"/>
                <w:sz w:val="24"/>
                <w:szCs w:val="24"/>
                <w:lang w:val="en-GB"/>
              </w:rPr>
              <w:t>Disbursed in 2019</w:t>
            </w:r>
            <w:r w:rsidRPr="00531417">
              <w:rPr>
                <w:rFonts w:ascii="Arial" w:hAnsi="Arial" w:cs="Arial"/>
                <w:color w:val="000000"/>
                <w:sz w:val="24"/>
                <w:szCs w:val="24"/>
                <w:lang w:val="en-GB"/>
              </w:rPr>
              <w:t xml:space="preserve">: </w:t>
            </w:r>
          </w:p>
        </w:tc>
        <w:tc>
          <w:tcPr>
            <w:tcW w:w="4536" w:type="dxa"/>
            <w:vAlign w:val="center"/>
          </w:tcPr>
          <w:p w14:paraId="74574CDB" w14:textId="011D6F7B" w:rsidR="0088042E" w:rsidRPr="00531417" w:rsidRDefault="0088042E" w:rsidP="00EA5707">
            <w:pPr>
              <w:rPr>
                <w:rFonts w:ascii="Arial" w:hAnsi="Arial" w:cs="Arial"/>
                <w:sz w:val="24"/>
                <w:szCs w:val="24"/>
                <w:lang w:val="en-GB"/>
              </w:rPr>
            </w:pPr>
            <w:r w:rsidRPr="00531417">
              <w:rPr>
                <w:rFonts w:ascii="Arial" w:hAnsi="Arial" w:cs="Arial"/>
                <w:color w:val="000000"/>
                <w:sz w:val="24"/>
                <w:szCs w:val="24"/>
                <w:lang w:val="en-GB"/>
              </w:rPr>
              <w:t xml:space="preserve">USD </w:t>
            </w:r>
            <w:r w:rsidR="005A28D3">
              <w:rPr>
                <w:rFonts w:ascii="Arial" w:hAnsi="Arial" w:cs="Arial"/>
                <w:color w:val="000000"/>
                <w:sz w:val="24"/>
                <w:szCs w:val="24"/>
                <w:lang w:val="en-GB"/>
              </w:rPr>
              <w:t>155,332</w:t>
            </w:r>
            <w:r w:rsidR="000C423F" w:rsidRPr="00531417">
              <w:rPr>
                <w:rFonts w:ascii="Arial" w:hAnsi="Arial" w:cs="Arial"/>
                <w:color w:val="000000"/>
                <w:sz w:val="24"/>
                <w:szCs w:val="24"/>
                <w:lang w:val="en-GB"/>
              </w:rPr>
              <w:t xml:space="preserve">    </w:t>
            </w:r>
            <w:proofErr w:type="gramStart"/>
            <w:r w:rsidR="000C423F" w:rsidRPr="00531417">
              <w:rPr>
                <w:rFonts w:ascii="Arial" w:hAnsi="Arial" w:cs="Arial"/>
                <w:color w:val="000000"/>
                <w:sz w:val="24"/>
                <w:szCs w:val="24"/>
                <w:lang w:val="en-GB"/>
              </w:rPr>
              <w:t xml:space="preserve">   (</w:t>
            </w:r>
            <w:proofErr w:type="gramEnd"/>
            <w:r w:rsidRPr="00531417">
              <w:rPr>
                <w:rFonts w:ascii="Arial" w:hAnsi="Arial" w:cs="Arial"/>
                <w:color w:val="000000"/>
                <w:sz w:val="24"/>
                <w:szCs w:val="24"/>
                <w:lang w:val="en-GB"/>
              </w:rPr>
              <w:t xml:space="preserve">Euro </w:t>
            </w:r>
            <w:r w:rsidR="005A28D3">
              <w:rPr>
                <w:rFonts w:ascii="Arial" w:hAnsi="Arial" w:cs="Arial"/>
                <w:color w:val="000000"/>
                <w:sz w:val="24"/>
                <w:szCs w:val="24"/>
                <w:lang w:val="en-GB"/>
              </w:rPr>
              <w:t>141,211</w:t>
            </w:r>
            <w:r w:rsidRPr="00531417">
              <w:rPr>
                <w:rFonts w:ascii="Arial" w:hAnsi="Arial" w:cs="Arial"/>
                <w:color w:val="000000"/>
                <w:sz w:val="24"/>
                <w:szCs w:val="24"/>
                <w:lang w:val="en-GB"/>
              </w:rPr>
              <w:t>)</w:t>
            </w:r>
          </w:p>
        </w:tc>
      </w:tr>
      <w:tr w:rsidR="0088042E" w:rsidRPr="00531417" w14:paraId="522A9FE2" w14:textId="77777777" w:rsidTr="0088042E">
        <w:trPr>
          <w:trHeight w:val="70"/>
        </w:trPr>
        <w:tc>
          <w:tcPr>
            <w:tcW w:w="4536" w:type="dxa"/>
            <w:vAlign w:val="center"/>
          </w:tcPr>
          <w:p w14:paraId="3F3E1030" w14:textId="5C357F53" w:rsidR="0088042E" w:rsidRPr="00531417" w:rsidRDefault="0088042E" w:rsidP="00EA5707">
            <w:pPr>
              <w:rPr>
                <w:rFonts w:ascii="Arial" w:hAnsi="Arial" w:cs="Arial"/>
                <w:sz w:val="24"/>
                <w:szCs w:val="24"/>
                <w:lang w:val="en-GB"/>
              </w:rPr>
            </w:pPr>
            <w:r w:rsidRPr="00531417">
              <w:rPr>
                <w:rFonts w:ascii="Arial" w:hAnsi="Arial" w:cs="Arial"/>
                <w:b/>
                <w:bCs/>
                <w:color w:val="000000"/>
                <w:sz w:val="24"/>
                <w:szCs w:val="24"/>
                <w:lang w:val="en-GB"/>
              </w:rPr>
              <w:t>Balance yet to be disbursed:</w:t>
            </w:r>
          </w:p>
        </w:tc>
        <w:tc>
          <w:tcPr>
            <w:tcW w:w="4536" w:type="dxa"/>
            <w:vAlign w:val="center"/>
          </w:tcPr>
          <w:p w14:paraId="4AFFCB64" w14:textId="5E00F384" w:rsidR="0088042E" w:rsidRPr="00531417" w:rsidRDefault="0088042E" w:rsidP="00EA5707">
            <w:pPr>
              <w:rPr>
                <w:rFonts w:ascii="Arial" w:hAnsi="Arial" w:cs="Arial"/>
                <w:sz w:val="24"/>
                <w:szCs w:val="24"/>
                <w:lang w:val="en-GB"/>
              </w:rPr>
            </w:pPr>
            <w:r w:rsidRPr="00531417">
              <w:rPr>
                <w:rFonts w:ascii="Arial" w:hAnsi="Arial" w:cs="Arial"/>
                <w:color w:val="000000"/>
                <w:sz w:val="24"/>
                <w:szCs w:val="24"/>
                <w:lang w:val="en-GB"/>
              </w:rPr>
              <w:t>USD</w:t>
            </w:r>
            <w:r w:rsidR="005A28D3">
              <w:rPr>
                <w:rFonts w:ascii="Arial" w:hAnsi="Arial" w:cs="Arial"/>
                <w:color w:val="000000"/>
                <w:sz w:val="24"/>
                <w:szCs w:val="24"/>
                <w:lang w:val="en-GB"/>
              </w:rPr>
              <w:t>438,819</w:t>
            </w:r>
            <w:r w:rsidR="000C423F" w:rsidRPr="00531417">
              <w:rPr>
                <w:rFonts w:ascii="Arial" w:hAnsi="Arial" w:cs="Arial"/>
                <w:color w:val="000000"/>
                <w:sz w:val="24"/>
                <w:szCs w:val="24"/>
                <w:lang w:val="en-GB"/>
              </w:rPr>
              <w:t xml:space="preserve">    </w:t>
            </w:r>
            <w:proofErr w:type="gramStart"/>
            <w:r w:rsidR="000C423F" w:rsidRPr="00531417">
              <w:rPr>
                <w:rFonts w:ascii="Arial" w:hAnsi="Arial" w:cs="Arial"/>
                <w:color w:val="000000"/>
                <w:sz w:val="24"/>
                <w:szCs w:val="24"/>
                <w:lang w:val="en-GB"/>
              </w:rPr>
              <w:t xml:space="preserve">   (</w:t>
            </w:r>
            <w:proofErr w:type="gramEnd"/>
            <w:r w:rsidRPr="00531417">
              <w:rPr>
                <w:rFonts w:ascii="Arial" w:hAnsi="Arial" w:cs="Arial"/>
                <w:color w:val="000000"/>
                <w:sz w:val="24"/>
                <w:szCs w:val="24"/>
                <w:lang w:val="en-GB"/>
              </w:rPr>
              <w:t xml:space="preserve">Euro </w:t>
            </w:r>
            <w:r w:rsidR="005A28D3">
              <w:rPr>
                <w:rFonts w:ascii="Arial" w:hAnsi="Arial" w:cs="Arial"/>
                <w:color w:val="000000"/>
                <w:sz w:val="24"/>
                <w:szCs w:val="24"/>
                <w:lang w:val="en-GB"/>
              </w:rPr>
              <w:t>398,926</w:t>
            </w:r>
            <w:r w:rsidRPr="00531417">
              <w:rPr>
                <w:rFonts w:ascii="Arial" w:hAnsi="Arial" w:cs="Arial"/>
                <w:color w:val="000000"/>
                <w:sz w:val="24"/>
                <w:szCs w:val="24"/>
                <w:lang w:val="en-GB"/>
              </w:rPr>
              <w:t>)</w:t>
            </w:r>
          </w:p>
        </w:tc>
      </w:tr>
      <w:bookmarkEnd w:id="0"/>
    </w:tbl>
    <w:p w14:paraId="53F367F0" w14:textId="27317155" w:rsidR="00E20F23" w:rsidRPr="00531417" w:rsidRDefault="00E20F23">
      <w:pPr>
        <w:rPr>
          <w:rFonts w:ascii="Arial" w:hAnsi="Arial" w:cs="Arial"/>
          <w:sz w:val="24"/>
          <w:szCs w:val="24"/>
        </w:rPr>
      </w:pPr>
    </w:p>
    <w:p w14:paraId="392B4F6C" w14:textId="56C8149F" w:rsidR="00531417" w:rsidRPr="001A774D" w:rsidRDefault="0088042E" w:rsidP="001A774D">
      <w:pPr>
        <w:pStyle w:val="ListParagraph"/>
        <w:numPr>
          <w:ilvl w:val="0"/>
          <w:numId w:val="3"/>
        </w:numPr>
        <w:rPr>
          <w:rFonts w:ascii="Arial" w:hAnsi="Arial" w:cs="Arial"/>
          <w:b/>
          <w:bCs/>
          <w:sz w:val="24"/>
          <w:szCs w:val="24"/>
          <w:lang w:val="en-GB"/>
        </w:rPr>
      </w:pPr>
      <w:r w:rsidRPr="00531417">
        <w:rPr>
          <w:rFonts w:ascii="Arial" w:hAnsi="Arial" w:cs="Arial"/>
          <w:b/>
          <w:bCs/>
          <w:sz w:val="24"/>
          <w:szCs w:val="24"/>
          <w:lang w:val="en-GB"/>
        </w:rPr>
        <w:t>Brief about the programme</w:t>
      </w:r>
    </w:p>
    <w:p w14:paraId="4D92A991" w14:textId="77777777" w:rsidR="00531417" w:rsidRPr="00531417" w:rsidRDefault="00531417" w:rsidP="00531417">
      <w:pPr>
        <w:jc w:val="both"/>
        <w:rPr>
          <w:rFonts w:ascii="Arial" w:hAnsi="Arial" w:cs="Arial"/>
          <w:sz w:val="24"/>
          <w:szCs w:val="24"/>
          <w:highlight w:val="yellow"/>
          <w:lang w:val="en-GB"/>
        </w:rPr>
      </w:pPr>
    </w:p>
    <w:p w14:paraId="5E2113CC" w14:textId="5EB0B790" w:rsidR="00531417" w:rsidRPr="00737B8F" w:rsidRDefault="00531417" w:rsidP="00737B8F">
      <w:pPr>
        <w:ind w:left="360"/>
        <w:jc w:val="both"/>
        <w:rPr>
          <w:rFonts w:ascii="Arial" w:hAnsi="Arial" w:cs="Arial"/>
          <w:sz w:val="24"/>
          <w:szCs w:val="24"/>
          <w:lang w:val="en-US"/>
        </w:rPr>
      </w:pPr>
      <w:r w:rsidRPr="00531417">
        <w:rPr>
          <w:rFonts w:ascii="Arial" w:hAnsi="Arial" w:cs="Arial"/>
          <w:sz w:val="24"/>
          <w:szCs w:val="24"/>
        </w:rPr>
        <w:t>The COMESA 11th EDF Technical Cooperation Facility (TCF) is intended to contribute to the effective implementation of the COMESA sub-envelope under the 11th EDF Eastern Africa, Southern Africa and Indian Ocean (EA-SA-IO) Regional Indicative Programme (RIP). This facility is for the identification and formulation of actions, facilitation of Programme development, sector surveys, pilot initiatives, stakeholder consultations, policy dialogue, monitoring and evaluation and similar activities.  It also supports the attendance of COMESA at meetings of the High-Level Group (HLG), which is the RIP (Regional Indicative Programme) steering committee comprised of Duly Mandated Regional Organisations (DMROs) and EU representatives.</w:t>
      </w:r>
    </w:p>
    <w:p w14:paraId="6D7BB311" w14:textId="3C7EFE22" w:rsidR="00531417" w:rsidRPr="00531417" w:rsidRDefault="00531417" w:rsidP="00737B8F">
      <w:pPr>
        <w:ind w:left="360"/>
        <w:jc w:val="both"/>
        <w:rPr>
          <w:rFonts w:ascii="Arial" w:hAnsi="Arial" w:cs="Arial"/>
          <w:sz w:val="24"/>
          <w:szCs w:val="24"/>
        </w:rPr>
      </w:pPr>
      <w:r w:rsidRPr="00531417">
        <w:rPr>
          <w:rFonts w:ascii="Arial" w:hAnsi="Arial" w:cs="Arial"/>
          <w:sz w:val="24"/>
          <w:szCs w:val="24"/>
        </w:rPr>
        <w:t>COMESA is one of the five Regional Economic Community (REC) alongside with the East African Community (EAC), Inter – Governmental Authority for Development (IGAD), Indian Ocean Commission (IOC) and Southern African Development Community (SADC) that signed with the EU on 5</w:t>
      </w:r>
      <w:r w:rsidRPr="00531417">
        <w:rPr>
          <w:rFonts w:ascii="Arial" w:hAnsi="Arial" w:cs="Arial"/>
          <w:sz w:val="24"/>
          <w:szCs w:val="24"/>
          <w:vertAlign w:val="superscript"/>
        </w:rPr>
        <w:t>th</w:t>
      </w:r>
      <w:r w:rsidRPr="00531417">
        <w:rPr>
          <w:rFonts w:ascii="Arial" w:hAnsi="Arial" w:cs="Arial"/>
          <w:sz w:val="24"/>
          <w:szCs w:val="24"/>
        </w:rPr>
        <w:t xml:space="preserve"> June 2015, the 11</w:t>
      </w:r>
      <w:r w:rsidRPr="00531417">
        <w:rPr>
          <w:rFonts w:ascii="Arial" w:hAnsi="Arial" w:cs="Arial"/>
          <w:sz w:val="24"/>
          <w:szCs w:val="24"/>
          <w:vertAlign w:val="superscript"/>
        </w:rPr>
        <w:t>th</w:t>
      </w:r>
      <w:r w:rsidRPr="00531417">
        <w:rPr>
          <w:rFonts w:ascii="Arial" w:hAnsi="Arial" w:cs="Arial"/>
          <w:sz w:val="24"/>
          <w:szCs w:val="24"/>
        </w:rPr>
        <w:t xml:space="preserve"> EDF RIP for the EA-SA-IO region for a total amount of Eur 1.322 billion. Under this RIP, COMESA has a specific allocation of Eur 85 million to further advance economic integration among its member states. The support under the 11</w:t>
      </w:r>
      <w:r w:rsidRPr="00531417">
        <w:rPr>
          <w:rFonts w:ascii="Arial" w:hAnsi="Arial" w:cs="Arial"/>
          <w:sz w:val="24"/>
          <w:szCs w:val="24"/>
          <w:vertAlign w:val="superscript"/>
        </w:rPr>
        <w:t>th</w:t>
      </w:r>
      <w:r w:rsidRPr="00531417">
        <w:rPr>
          <w:rFonts w:ascii="Arial" w:hAnsi="Arial" w:cs="Arial"/>
          <w:sz w:val="24"/>
          <w:szCs w:val="24"/>
        </w:rPr>
        <w:t xml:space="preserve"> EDF has been used to help COMESA in achieving the following specific objectives:</w:t>
      </w:r>
    </w:p>
    <w:p w14:paraId="3D9178B4" w14:textId="77777777" w:rsidR="00531417" w:rsidRPr="00531417" w:rsidRDefault="00531417" w:rsidP="00531417">
      <w:pPr>
        <w:numPr>
          <w:ilvl w:val="0"/>
          <w:numId w:val="16"/>
        </w:numPr>
        <w:spacing w:after="0" w:line="240" w:lineRule="auto"/>
        <w:ind w:left="720" w:right="261"/>
        <w:jc w:val="both"/>
        <w:rPr>
          <w:rFonts w:ascii="Arial" w:hAnsi="Arial" w:cs="Arial"/>
          <w:sz w:val="24"/>
          <w:szCs w:val="24"/>
        </w:rPr>
      </w:pPr>
      <w:r w:rsidRPr="00531417">
        <w:rPr>
          <w:rFonts w:ascii="Arial" w:hAnsi="Arial" w:cs="Arial"/>
          <w:sz w:val="24"/>
          <w:szCs w:val="24"/>
        </w:rPr>
        <w:t>Objective 1: Reduced cost of cross-border trade, through removal of internal barriers in line with tripartite agreements (Trade Facilitation Programme EUR 53 million; Small Scale Cross Border Trade EUR 15 million);</w:t>
      </w:r>
    </w:p>
    <w:p w14:paraId="10D07007" w14:textId="77777777" w:rsidR="00531417" w:rsidRPr="00531417" w:rsidRDefault="00531417" w:rsidP="00531417">
      <w:pPr>
        <w:ind w:left="720"/>
        <w:jc w:val="both"/>
        <w:rPr>
          <w:rFonts w:ascii="Arial" w:hAnsi="Arial" w:cs="Arial"/>
          <w:sz w:val="24"/>
          <w:szCs w:val="24"/>
        </w:rPr>
      </w:pPr>
    </w:p>
    <w:p w14:paraId="2242C634" w14:textId="6C925071" w:rsidR="00531417" w:rsidRDefault="00531417" w:rsidP="00737B8F">
      <w:pPr>
        <w:numPr>
          <w:ilvl w:val="0"/>
          <w:numId w:val="16"/>
        </w:numPr>
        <w:spacing w:after="0" w:line="240" w:lineRule="auto"/>
        <w:ind w:left="720" w:right="261"/>
        <w:jc w:val="both"/>
        <w:rPr>
          <w:rFonts w:ascii="Georgia" w:hAnsi="Georgia"/>
          <w:sz w:val="20"/>
          <w:szCs w:val="20"/>
        </w:rPr>
      </w:pPr>
      <w:r w:rsidRPr="00531417">
        <w:rPr>
          <w:rFonts w:ascii="Arial" w:hAnsi="Arial" w:cs="Arial"/>
          <w:sz w:val="24"/>
          <w:szCs w:val="24"/>
        </w:rPr>
        <w:t>Objective 2: Increased private sector participation in regional and global value chains, through improved investment/business climate and enhanced competitiveness and</w:t>
      </w:r>
      <w:r>
        <w:rPr>
          <w:rFonts w:ascii="Georgia" w:hAnsi="Georgia"/>
          <w:sz w:val="20"/>
          <w:szCs w:val="20"/>
        </w:rPr>
        <w:t xml:space="preserve"> productive or innovation capacity (€10 million); and</w:t>
      </w:r>
    </w:p>
    <w:p w14:paraId="4424E840" w14:textId="77777777" w:rsidR="00737B8F" w:rsidRPr="00737B8F" w:rsidRDefault="00737B8F" w:rsidP="00737B8F">
      <w:pPr>
        <w:spacing w:after="0" w:line="240" w:lineRule="auto"/>
        <w:ind w:right="261"/>
        <w:jc w:val="both"/>
        <w:rPr>
          <w:rFonts w:ascii="Georgia" w:hAnsi="Georgia"/>
          <w:sz w:val="20"/>
          <w:szCs w:val="20"/>
        </w:rPr>
      </w:pPr>
    </w:p>
    <w:p w14:paraId="76BA78BA" w14:textId="77777777" w:rsidR="00531417" w:rsidRPr="00531417" w:rsidRDefault="00531417" w:rsidP="00531417">
      <w:pPr>
        <w:numPr>
          <w:ilvl w:val="0"/>
          <w:numId w:val="16"/>
        </w:numPr>
        <w:spacing w:after="0" w:line="240" w:lineRule="auto"/>
        <w:ind w:left="720" w:right="261"/>
        <w:jc w:val="both"/>
        <w:rPr>
          <w:rFonts w:ascii="Arial" w:hAnsi="Arial" w:cs="Arial"/>
          <w:sz w:val="24"/>
          <w:szCs w:val="24"/>
        </w:rPr>
      </w:pPr>
      <w:r w:rsidRPr="00531417">
        <w:rPr>
          <w:rFonts w:ascii="Arial" w:hAnsi="Arial" w:cs="Arial"/>
          <w:sz w:val="24"/>
          <w:szCs w:val="24"/>
        </w:rPr>
        <w:t>Objective 3: Enhanced capacity of COMESA Secretariat and COMESA Member States, including the Private Sector (€7 million).</w:t>
      </w:r>
    </w:p>
    <w:p w14:paraId="6AB66E7B" w14:textId="1F61F77A" w:rsidR="00531417" w:rsidRDefault="00531417" w:rsidP="00531417">
      <w:pPr>
        <w:pStyle w:val="ListParagraph"/>
        <w:ind w:left="360"/>
        <w:rPr>
          <w:rFonts w:ascii="Arial" w:hAnsi="Arial" w:cs="Arial"/>
          <w:sz w:val="24"/>
          <w:szCs w:val="24"/>
        </w:rPr>
      </w:pPr>
    </w:p>
    <w:p w14:paraId="0C5FD1A0" w14:textId="77777777" w:rsidR="00737B8F" w:rsidRPr="00531417" w:rsidRDefault="00737B8F" w:rsidP="00531417">
      <w:pPr>
        <w:pStyle w:val="ListParagraph"/>
        <w:ind w:left="360"/>
        <w:rPr>
          <w:rFonts w:ascii="Arial" w:hAnsi="Arial" w:cs="Arial"/>
          <w:sz w:val="24"/>
          <w:szCs w:val="24"/>
        </w:rPr>
      </w:pPr>
    </w:p>
    <w:p w14:paraId="73B948B6" w14:textId="77777777" w:rsidR="00531417" w:rsidRPr="00531417" w:rsidRDefault="00531417" w:rsidP="00737B8F">
      <w:pPr>
        <w:spacing w:after="0" w:line="240" w:lineRule="auto"/>
        <w:ind w:left="360" w:right="-597"/>
        <w:jc w:val="both"/>
        <w:rPr>
          <w:rFonts w:ascii="Arial" w:hAnsi="Arial" w:cs="Arial"/>
          <w:b/>
          <w:snapToGrid w:val="0"/>
          <w:spacing w:val="-2"/>
          <w:sz w:val="24"/>
          <w:szCs w:val="24"/>
          <w:lang w:val="en-ZA"/>
        </w:rPr>
      </w:pPr>
      <w:r w:rsidRPr="00531417">
        <w:rPr>
          <w:rFonts w:ascii="Arial" w:hAnsi="Arial" w:cs="Arial"/>
          <w:b/>
          <w:snapToGrid w:val="0"/>
          <w:spacing w:val="-2"/>
          <w:sz w:val="24"/>
          <w:szCs w:val="24"/>
          <w:lang w:val="en-ZA"/>
        </w:rPr>
        <w:lastRenderedPageBreak/>
        <w:t>Programme Overview</w:t>
      </w:r>
    </w:p>
    <w:p w14:paraId="26275AC4" w14:textId="77777777" w:rsidR="00531417" w:rsidRPr="00531417" w:rsidRDefault="00531417" w:rsidP="00531417">
      <w:pPr>
        <w:ind w:left="360" w:right="-597"/>
        <w:jc w:val="both"/>
        <w:rPr>
          <w:rFonts w:ascii="Arial" w:hAnsi="Arial" w:cs="Arial"/>
          <w:b/>
          <w:snapToGrid w:val="0"/>
          <w:spacing w:val="-2"/>
          <w:sz w:val="24"/>
          <w:szCs w:val="24"/>
          <w:lang w:val="en-ZA"/>
        </w:rPr>
      </w:pPr>
    </w:p>
    <w:p w14:paraId="62A67F88" w14:textId="52F9937B" w:rsidR="00531417" w:rsidRPr="00737B8F" w:rsidRDefault="00531417" w:rsidP="00737B8F">
      <w:pPr>
        <w:ind w:left="360"/>
        <w:jc w:val="both"/>
        <w:rPr>
          <w:rFonts w:ascii="Arial" w:hAnsi="Arial" w:cs="Arial"/>
          <w:sz w:val="24"/>
          <w:szCs w:val="24"/>
          <w:lang w:val="en-US"/>
        </w:rPr>
      </w:pPr>
      <w:r w:rsidRPr="00531417">
        <w:rPr>
          <w:rFonts w:ascii="Arial" w:hAnsi="Arial" w:cs="Arial"/>
          <w:sz w:val="24"/>
          <w:szCs w:val="24"/>
        </w:rPr>
        <w:t xml:space="preserve">The Programme provides two types of Technical Cooperation (TC) which includes: </w:t>
      </w:r>
    </w:p>
    <w:p w14:paraId="28778210" w14:textId="77777777" w:rsidR="00531417" w:rsidRPr="00531417" w:rsidRDefault="00531417" w:rsidP="00531417">
      <w:pPr>
        <w:numPr>
          <w:ilvl w:val="0"/>
          <w:numId w:val="17"/>
        </w:numPr>
        <w:spacing w:after="0" w:line="240" w:lineRule="auto"/>
        <w:ind w:left="720" w:right="261"/>
        <w:jc w:val="both"/>
        <w:rPr>
          <w:rFonts w:ascii="Arial" w:hAnsi="Arial" w:cs="Arial"/>
          <w:sz w:val="24"/>
          <w:szCs w:val="24"/>
        </w:rPr>
      </w:pPr>
      <w:r w:rsidRPr="00531417">
        <w:rPr>
          <w:rFonts w:ascii="Arial" w:hAnsi="Arial" w:cs="Arial"/>
          <w:i/>
          <w:sz w:val="24"/>
          <w:szCs w:val="24"/>
          <w:u w:val="single"/>
        </w:rPr>
        <w:t>The preparatory TC:</w:t>
      </w:r>
      <w:r w:rsidRPr="00531417">
        <w:rPr>
          <w:rFonts w:ascii="Arial" w:hAnsi="Arial" w:cs="Arial"/>
          <w:sz w:val="24"/>
          <w:szCs w:val="24"/>
        </w:rPr>
        <w:t xml:space="preserve"> Ad hoc expert advice, feasibility and preparatory studies, facilitation of Programme development, specific sector surveys and assessment; ex-post evaluation of pilot initiatives, relevant to the formulation of future Programme, stakeholder consultations etc. this is also applicable in the context of multi-donor harmonized activities. </w:t>
      </w:r>
    </w:p>
    <w:p w14:paraId="0BC56ABF" w14:textId="77777777" w:rsidR="00531417" w:rsidRPr="00531417" w:rsidRDefault="00531417" w:rsidP="00531417">
      <w:pPr>
        <w:ind w:left="720"/>
        <w:jc w:val="both"/>
        <w:rPr>
          <w:rFonts w:ascii="Arial" w:hAnsi="Arial" w:cs="Arial"/>
          <w:sz w:val="24"/>
          <w:szCs w:val="24"/>
        </w:rPr>
      </w:pPr>
    </w:p>
    <w:p w14:paraId="2F9CC714" w14:textId="43FF3865" w:rsidR="00531417" w:rsidRDefault="00531417" w:rsidP="00531417">
      <w:pPr>
        <w:numPr>
          <w:ilvl w:val="0"/>
          <w:numId w:val="17"/>
        </w:numPr>
        <w:spacing w:after="0" w:line="240" w:lineRule="auto"/>
        <w:ind w:left="720" w:right="261"/>
        <w:jc w:val="both"/>
        <w:rPr>
          <w:rFonts w:ascii="Arial" w:hAnsi="Arial" w:cs="Arial"/>
          <w:sz w:val="24"/>
          <w:szCs w:val="24"/>
        </w:rPr>
      </w:pPr>
      <w:r w:rsidRPr="00531417">
        <w:rPr>
          <w:rFonts w:ascii="Arial" w:hAnsi="Arial" w:cs="Arial"/>
          <w:i/>
          <w:sz w:val="24"/>
          <w:szCs w:val="24"/>
          <w:u w:val="single"/>
        </w:rPr>
        <w:t>Policy and Advisory TC:</w:t>
      </w:r>
      <w:r w:rsidRPr="00531417">
        <w:rPr>
          <w:rFonts w:ascii="Arial" w:hAnsi="Arial" w:cs="Arial"/>
          <w:sz w:val="24"/>
          <w:szCs w:val="24"/>
        </w:rPr>
        <w:t xml:space="preserve"> Ad hoc short-term expert advice on specific aspects related to the identification, formulation and execution of Regional Indicative Programme actions, and broader regional integration issues. This includes the provision of analytical work for aid effectiveness, facilitation of dialogues between the EU, DMROs and partners, process facilitation and brokering, support to the negotiation of trade and other arrangements. </w:t>
      </w:r>
    </w:p>
    <w:p w14:paraId="3123653E" w14:textId="77777777" w:rsidR="00CA2AC7" w:rsidRPr="00531417" w:rsidRDefault="00CA2AC7" w:rsidP="00CA2AC7">
      <w:pPr>
        <w:spacing w:after="0" w:line="240" w:lineRule="auto"/>
        <w:ind w:right="261"/>
        <w:jc w:val="both"/>
        <w:rPr>
          <w:rFonts w:ascii="Arial" w:hAnsi="Arial" w:cs="Arial"/>
          <w:sz w:val="24"/>
          <w:szCs w:val="24"/>
        </w:rPr>
      </w:pPr>
    </w:p>
    <w:p w14:paraId="3A607EA7" w14:textId="59B6B40A" w:rsidR="00852CDB" w:rsidRPr="008B7BA7" w:rsidRDefault="0088042E" w:rsidP="008B7BA7">
      <w:pPr>
        <w:pStyle w:val="ListParagraph"/>
        <w:numPr>
          <w:ilvl w:val="0"/>
          <w:numId w:val="3"/>
        </w:numPr>
        <w:rPr>
          <w:rFonts w:ascii="Arial" w:hAnsi="Arial" w:cs="Arial"/>
          <w:sz w:val="24"/>
          <w:szCs w:val="24"/>
          <w:lang w:val="en-GB"/>
        </w:rPr>
      </w:pPr>
      <w:r w:rsidRPr="004061ED">
        <w:rPr>
          <w:rFonts w:ascii="Arial" w:hAnsi="Arial" w:cs="Arial"/>
          <w:b/>
          <w:bCs/>
          <w:sz w:val="24"/>
          <w:szCs w:val="24"/>
          <w:lang w:val="en-GB"/>
        </w:rPr>
        <w:t>Overview of 2019</w:t>
      </w:r>
      <w:r w:rsidR="008B7BA7">
        <w:rPr>
          <w:rFonts w:ascii="Arial" w:hAnsi="Arial" w:cs="Arial"/>
          <w:b/>
          <w:bCs/>
          <w:sz w:val="24"/>
          <w:szCs w:val="24"/>
          <w:lang w:val="en-GB"/>
        </w:rPr>
        <w:t xml:space="preserve"> (Jan – June,2019)</w:t>
      </w:r>
      <w:r w:rsidRPr="004061ED">
        <w:rPr>
          <w:rFonts w:ascii="Arial" w:hAnsi="Arial" w:cs="Arial"/>
          <w:b/>
          <w:bCs/>
          <w:sz w:val="24"/>
          <w:szCs w:val="24"/>
          <w:lang w:val="en-GB"/>
        </w:rPr>
        <w:t xml:space="preserve"> programme and expenditure implementation</w:t>
      </w:r>
    </w:p>
    <w:p w14:paraId="5A562DC3" w14:textId="4C78CE30" w:rsidR="00B62107" w:rsidRPr="000C423F" w:rsidRDefault="00C15EE7" w:rsidP="00B62107">
      <w:pPr>
        <w:jc w:val="both"/>
        <w:rPr>
          <w:rFonts w:ascii="Arial" w:eastAsia="Times New Roman" w:hAnsi="Arial" w:cs="Arial"/>
          <w:sz w:val="24"/>
          <w:szCs w:val="24"/>
          <w:lang w:val="en-ZM" w:eastAsia="en-ZM"/>
        </w:rPr>
      </w:pPr>
      <w:r w:rsidRPr="000C423F">
        <w:rPr>
          <w:rFonts w:ascii="Arial" w:hAnsi="Arial" w:cs="Arial"/>
          <w:i/>
          <w:sz w:val="24"/>
          <w:szCs w:val="24"/>
        </w:rPr>
        <w:t xml:space="preserve">Result Area 1: </w:t>
      </w:r>
      <w:r w:rsidR="001A774D">
        <w:rPr>
          <w:rFonts w:ascii="Arial" w:hAnsi="Arial" w:cs="Arial"/>
          <w:i/>
          <w:sz w:val="24"/>
          <w:szCs w:val="24"/>
          <w:lang w:val="en-US"/>
        </w:rPr>
        <w:t>Identification, formulation and implementation of COMESA 11EDF envelop is supported</w:t>
      </w:r>
    </w:p>
    <w:p w14:paraId="1347192A" w14:textId="0926ABA4" w:rsidR="00C15EE7" w:rsidRPr="000C423F" w:rsidRDefault="00B62107" w:rsidP="00C15EE7">
      <w:pPr>
        <w:ind w:left="360" w:right="-597"/>
        <w:jc w:val="both"/>
        <w:rPr>
          <w:rStyle w:val="mainactivitymainactivityname"/>
          <w:rFonts w:ascii="Arial" w:hAnsi="Arial" w:cs="Arial"/>
          <w:b/>
          <w:i/>
          <w:iCs/>
          <w:sz w:val="24"/>
          <w:szCs w:val="24"/>
          <w:u w:val="single"/>
          <w:lang w:val="en-GB"/>
        </w:rPr>
      </w:pPr>
      <w:r w:rsidRPr="000C423F">
        <w:rPr>
          <w:rStyle w:val="mainactivitymainactivityname"/>
          <w:rFonts w:ascii="Arial" w:hAnsi="Arial" w:cs="Arial"/>
          <w:b/>
          <w:i/>
          <w:iCs/>
          <w:sz w:val="24"/>
          <w:szCs w:val="24"/>
          <w:u w:val="single"/>
          <w:lang w:val="en-GB"/>
        </w:rPr>
        <w:t xml:space="preserve"> </w:t>
      </w:r>
      <w:r w:rsidR="00C15EE7" w:rsidRPr="000C423F">
        <w:rPr>
          <w:rStyle w:val="mainactivitymainactivityname"/>
          <w:rFonts w:ascii="Arial" w:hAnsi="Arial" w:cs="Arial"/>
          <w:b/>
          <w:i/>
          <w:iCs/>
          <w:sz w:val="24"/>
          <w:szCs w:val="24"/>
          <w:u w:val="single"/>
          <w:lang w:val="en-GB"/>
        </w:rPr>
        <w:t>[List activities carried out, Jan – June 2019]</w:t>
      </w:r>
    </w:p>
    <w:p w14:paraId="139EB589" w14:textId="66C7DE34" w:rsidR="00C15EE7" w:rsidRPr="000C423F" w:rsidRDefault="001A774D" w:rsidP="00C15EE7">
      <w:pPr>
        <w:pStyle w:val="ListParagraph"/>
        <w:numPr>
          <w:ilvl w:val="0"/>
          <w:numId w:val="7"/>
        </w:numPr>
        <w:ind w:right="259"/>
        <w:jc w:val="both"/>
        <w:rPr>
          <w:rStyle w:val="mainactivitymainactivityname"/>
          <w:rFonts w:ascii="Arial" w:hAnsi="Arial" w:cs="Arial"/>
          <w:sz w:val="24"/>
          <w:szCs w:val="24"/>
        </w:rPr>
      </w:pPr>
      <w:r>
        <w:rPr>
          <w:rStyle w:val="mainactivitymainactivityname"/>
          <w:rFonts w:ascii="Arial" w:hAnsi="Arial" w:cs="Arial"/>
          <w:sz w:val="24"/>
          <w:szCs w:val="24"/>
        </w:rPr>
        <w:t>Finalised the delegation agreement for the trade facilitation programme.</w:t>
      </w:r>
    </w:p>
    <w:p w14:paraId="5F23BABC" w14:textId="77777777" w:rsidR="001A774D" w:rsidRDefault="001A774D" w:rsidP="000C423F">
      <w:pPr>
        <w:pStyle w:val="ListParagraph"/>
        <w:numPr>
          <w:ilvl w:val="0"/>
          <w:numId w:val="7"/>
        </w:numPr>
        <w:ind w:right="259"/>
        <w:jc w:val="both"/>
        <w:rPr>
          <w:rStyle w:val="mainactivitymainactivityname"/>
          <w:rFonts w:ascii="Arial" w:hAnsi="Arial" w:cs="Arial"/>
          <w:sz w:val="24"/>
          <w:szCs w:val="24"/>
        </w:rPr>
      </w:pPr>
      <w:r>
        <w:rPr>
          <w:rStyle w:val="mainactivitymainactivityname"/>
          <w:rFonts w:ascii="Arial" w:hAnsi="Arial" w:cs="Arial"/>
          <w:sz w:val="24"/>
          <w:szCs w:val="24"/>
        </w:rPr>
        <w:t xml:space="preserve">Ongoing work on formulating the RECAMP Objective 2  </w:t>
      </w:r>
    </w:p>
    <w:p w14:paraId="0529ABF7" w14:textId="5A256B3C" w:rsidR="001A774D" w:rsidRDefault="001A774D" w:rsidP="000C423F">
      <w:pPr>
        <w:pStyle w:val="ListParagraph"/>
        <w:numPr>
          <w:ilvl w:val="0"/>
          <w:numId w:val="7"/>
        </w:numPr>
        <w:ind w:right="259"/>
        <w:jc w:val="both"/>
        <w:rPr>
          <w:rStyle w:val="mainactivitymainactivityname"/>
          <w:rFonts w:ascii="Arial" w:hAnsi="Arial" w:cs="Arial"/>
          <w:sz w:val="24"/>
          <w:szCs w:val="24"/>
        </w:rPr>
      </w:pPr>
      <w:r>
        <w:rPr>
          <w:rStyle w:val="mainactivitymainactivityname"/>
          <w:rFonts w:ascii="Arial" w:hAnsi="Arial" w:cs="Arial"/>
          <w:sz w:val="24"/>
          <w:szCs w:val="24"/>
        </w:rPr>
        <w:t xml:space="preserve">Identification of consultant to undertake consultancy under Objective </w:t>
      </w:r>
      <w:r w:rsidR="00737B8F">
        <w:rPr>
          <w:rStyle w:val="mainactivitymainactivityname"/>
          <w:rFonts w:ascii="Arial" w:hAnsi="Arial" w:cs="Arial"/>
          <w:sz w:val="24"/>
          <w:szCs w:val="24"/>
        </w:rPr>
        <w:t>3, consultant</w:t>
      </w:r>
      <w:r>
        <w:rPr>
          <w:rStyle w:val="mainactivitymainactivityname"/>
          <w:rFonts w:ascii="Arial" w:hAnsi="Arial" w:cs="Arial"/>
          <w:sz w:val="24"/>
          <w:szCs w:val="24"/>
        </w:rPr>
        <w:t xml:space="preserve"> </w:t>
      </w:r>
      <w:r w:rsidR="00737B8F">
        <w:rPr>
          <w:rStyle w:val="mainactivitymainactivityname"/>
          <w:rFonts w:ascii="Arial" w:hAnsi="Arial" w:cs="Arial"/>
          <w:sz w:val="24"/>
          <w:szCs w:val="24"/>
        </w:rPr>
        <w:t>engaged,</w:t>
      </w:r>
      <w:r>
        <w:rPr>
          <w:rStyle w:val="mainactivitymainactivityname"/>
          <w:rFonts w:ascii="Arial" w:hAnsi="Arial" w:cs="Arial"/>
          <w:sz w:val="24"/>
          <w:szCs w:val="24"/>
        </w:rPr>
        <w:t xml:space="preserve"> and work undertaken</w:t>
      </w:r>
    </w:p>
    <w:p w14:paraId="1216B1FD" w14:textId="77777777" w:rsidR="00AE1B26" w:rsidRDefault="00C15EE7" w:rsidP="00B62107">
      <w:pPr>
        <w:jc w:val="both"/>
        <w:rPr>
          <w:rFonts w:ascii="Arial" w:hAnsi="Arial" w:cs="Arial"/>
          <w:sz w:val="24"/>
          <w:szCs w:val="24"/>
          <w:lang w:val="en-US"/>
        </w:rPr>
      </w:pPr>
      <w:r w:rsidRPr="000C423F">
        <w:rPr>
          <w:rFonts w:ascii="Arial" w:hAnsi="Arial" w:cs="Arial"/>
          <w:i/>
          <w:sz w:val="24"/>
          <w:szCs w:val="24"/>
        </w:rPr>
        <w:t>Result Area 2:</w:t>
      </w:r>
      <w:r w:rsidR="00B62107" w:rsidRPr="000C423F">
        <w:rPr>
          <w:rFonts w:ascii="Arial" w:hAnsi="Arial" w:cs="Arial"/>
          <w:sz w:val="24"/>
          <w:szCs w:val="24"/>
        </w:rPr>
        <w:t xml:space="preserve"> </w:t>
      </w:r>
      <w:r w:rsidR="00AE1B26">
        <w:rPr>
          <w:rFonts w:ascii="Arial" w:hAnsi="Arial" w:cs="Arial"/>
          <w:sz w:val="24"/>
          <w:szCs w:val="24"/>
          <w:lang w:val="en-US"/>
        </w:rPr>
        <w:t>Coordination  between the EU and the DMRO’s as well as policy dialogue and participants in trade negotiation</w:t>
      </w:r>
    </w:p>
    <w:p w14:paraId="6676FB1F" w14:textId="0BB700DE" w:rsidR="00C15EE7" w:rsidRPr="000C423F" w:rsidRDefault="00AE1B26" w:rsidP="00C15EE7">
      <w:pPr>
        <w:ind w:left="360" w:right="-597"/>
        <w:jc w:val="both"/>
        <w:rPr>
          <w:rStyle w:val="mainactivitymainactivityname"/>
          <w:rFonts w:ascii="Arial" w:hAnsi="Arial" w:cs="Arial"/>
          <w:b/>
          <w:i/>
          <w:iCs/>
          <w:sz w:val="24"/>
          <w:szCs w:val="24"/>
          <w:u w:val="single"/>
          <w:lang w:val="en-GB"/>
        </w:rPr>
      </w:pPr>
      <w:r w:rsidRPr="000C423F">
        <w:rPr>
          <w:rStyle w:val="mainactivitymainactivityname"/>
          <w:rFonts w:ascii="Arial" w:hAnsi="Arial" w:cs="Arial"/>
          <w:b/>
          <w:i/>
          <w:iCs/>
          <w:sz w:val="24"/>
          <w:szCs w:val="24"/>
          <w:u w:val="single"/>
          <w:lang w:val="en-GB"/>
        </w:rPr>
        <w:t xml:space="preserve"> </w:t>
      </w:r>
      <w:r w:rsidR="00C15EE7" w:rsidRPr="000C423F">
        <w:rPr>
          <w:rStyle w:val="mainactivitymainactivityname"/>
          <w:rFonts w:ascii="Arial" w:hAnsi="Arial" w:cs="Arial"/>
          <w:b/>
          <w:i/>
          <w:iCs/>
          <w:sz w:val="24"/>
          <w:szCs w:val="24"/>
          <w:u w:val="single"/>
          <w:lang w:val="en-GB"/>
        </w:rPr>
        <w:t>[List activities carried out, Jan – June 2019]</w:t>
      </w:r>
    </w:p>
    <w:p w14:paraId="17A682E2" w14:textId="51E33186" w:rsidR="00AE1B26" w:rsidRPr="00AE1B26" w:rsidRDefault="00AE1B26" w:rsidP="000C423F">
      <w:pPr>
        <w:pStyle w:val="ListParagraph"/>
        <w:numPr>
          <w:ilvl w:val="0"/>
          <w:numId w:val="10"/>
        </w:numPr>
        <w:spacing w:after="0" w:line="240" w:lineRule="auto"/>
        <w:jc w:val="both"/>
        <w:rPr>
          <w:rFonts w:ascii="Arial" w:hAnsi="Arial" w:cs="Arial"/>
          <w:sz w:val="24"/>
          <w:szCs w:val="24"/>
          <w:lang w:val="en-US"/>
        </w:rPr>
      </w:pPr>
      <w:r>
        <w:rPr>
          <w:rFonts w:ascii="Arial" w:eastAsia="Times New Roman" w:hAnsi="Arial" w:cs="Arial"/>
          <w:color w:val="000000"/>
          <w:sz w:val="24"/>
          <w:szCs w:val="24"/>
          <w:lang w:val="en-US" w:eastAsia="en-ZM"/>
        </w:rPr>
        <w:t>Held the Inter DMRO’s technical</w:t>
      </w:r>
      <w:r w:rsidR="008F74B4">
        <w:rPr>
          <w:rFonts w:ascii="Arial" w:eastAsia="Times New Roman" w:hAnsi="Arial" w:cs="Arial"/>
          <w:color w:val="000000"/>
          <w:sz w:val="24"/>
          <w:szCs w:val="24"/>
          <w:lang w:val="en-US" w:eastAsia="en-ZM"/>
        </w:rPr>
        <w:t xml:space="preserve"> officials meeting</w:t>
      </w:r>
      <w:r>
        <w:rPr>
          <w:rFonts w:ascii="Arial" w:eastAsia="Times New Roman" w:hAnsi="Arial" w:cs="Arial"/>
          <w:color w:val="000000"/>
          <w:sz w:val="24"/>
          <w:szCs w:val="24"/>
          <w:lang w:val="en-US" w:eastAsia="en-ZM"/>
        </w:rPr>
        <w:t xml:space="preserve"> in Brussels</w:t>
      </w:r>
    </w:p>
    <w:p w14:paraId="55555EB4" w14:textId="6D47A284" w:rsidR="008F74B4" w:rsidRPr="008F74B4" w:rsidRDefault="008F74B4" w:rsidP="000C423F">
      <w:pPr>
        <w:pStyle w:val="ListParagraph"/>
        <w:numPr>
          <w:ilvl w:val="0"/>
          <w:numId w:val="10"/>
        </w:numPr>
        <w:spacing w:after="0" w:line="240" w:lineRule="auto"/>
        <w:jc w:val="both"/>
        <w:rPr>
          <w:rFonts w:ascii="Arial" w:hAnsi="Arial" w:cs="Arial"/>
          <w:sz w:val="24"/>
          <w:szCs w:val="24"/>
          <w:lang w:val="en-US"/>
        </w:rPr>
      </w:pPr>
      <w:r>
        <w:rPr>
          <w:rFonts w:ascii="Arial" w:eastAsia="Times New Roman" w:hAnsi="Arial" w:cs="Arial"/>
          <w:color w:val="000000"/>
          <w:sz w:val="24"/>
          <w:szCs w:val="24"/>
          <w:lang w:val="en-US" w:eastAsia="en-ZM"/>
        </w:rPr>
        <w:t>Held the High-Level Group meetings</w:t>
      </w:r>
    </w:p>
    <w:p w14:paraId="60904480" w14:textId="0B981099" w:rsidR="008F74B4" w:rsidRPr="008F74B4" w:rsidRDefault="008F74B4" w:rsidP="000C423F">
      <w:pPr>
        <w:pStyle w:val="ListParagraph"/>
        <w:numPr>
          <w:ilvl w:val="0"/>
          <w:numId w:val="10"/>
        </w:numPr>
        <w:spacing w:after="0" w:line="240" w:lineRule="auto"/>
        <w:jc w:val="both"/>
        <w:rPr>
          <w:rFonts w:ascii="Arial" w:hAnsi="Arial" w:cs="Arial"/>
          <w:sz w:val="24"/>
          <w:szCs w:val="24"/>
          <w:lang w:val="en-US"/>
        </w:rPr>
      </w:pPr>
      <w:r>
        <w:rPr>
          <w:rFonts w:ascii="Arial" w:eastAsia="Times New Roman" w:hAnsi="Arial" w:cs="Arial"/>
          <w:color w:val="000000"/>
          <w:sz w:val="24"/>
          <w:szCs w:val="24"/>
          <w:lang w:val="en-US" w:eastAsia="en-ZM"/>
        </w:rPr>
        <w:t>Held National sensitization workshops for parliamentarians in Malawi, Zambia, Zimbabwe and Lesotho.</w:t>
      </w:r>
    </w:p>
    <w:p w14:paraId="07F98021" w14:textId="043785BF" w:rsidR="008F74B4" w:rsidRPr="008F74B4" w:rsidRDefault="008F74B4" w:rsidP="000C423F">
      <w:pPr>
        <w:pStyle w:val="ListParagraph"/>
        <w:numPr>
          <w:ilvl w:val="0"/>
          <w:numId w:val="10"/>
        </w:numPr>
        <w:spacing w:after="0" w:line="240" w:lineRule="auto"/>
        <w:jc w:val="both"/>
        <w:rPr>
          <w:rFonts w:ascii="Arial" w:hAnsi="Arial" w:cs="Arial"/>
          <w:sz w:val="24"/>
          <w:szCs w:val="24"/>
          <w:lang w:val="en-US"/>
        </w:rPr>
      </w:pPr>
      <w:r>
        <w:rPr>
          <w:rFonts w:ascii="Arial" w:eastAsia="Times New Roman" w:hAnsi="Arial" w:cs="Arial"/>
          <w:color w:val="000000"/>
          <w:sz w:val="24"/>
          <w:szCs w:val="24"/>
          <w:lang w:val="en-US" w:eastAsia="en-ZM"/>
        </w:rPr>
        <w:t>Meeting chaired by Inter – DMRO held in Nairobi and another in Lusaka.</w:t>
      </w:r>
    </w:p>
    <w:p w14:paraId="202B693B" w14:textId="77777777" w:rsidR="008F74B4" w:rsidRDefault="008F74B4" w:rsidP="000C423F">
      <w:pPr>
        <w:jc w:val="both"/>
        <w:rPr>
          <w:rFonts w:ascii="Arial" w:hAnsi="Arial" w:cs="Arial"/>
          <w:i/>
          <w:sz w:val="24"/>
          <w:szCs w:val="24"/>
        </w:rPr>
      </w:pPr>
    </w:p>
    <w:p w14:paraId="0AD7C9CF" w14:textId="61129001" w:rsidR="00C15EE7" w:rsidRPr="000C423F" w:rsidRDefault="00C15EE7" w:rsidP="000C423F">
      <w:pPr>
        <w:jc w:val="both"/>
        <w:rPr>
          <w:rFonts w:ascii="Arial" w:eastAsia="Times New Roman" w:hAnsi="Arial" w:cs="Arial"/>
          <w:sz w:val="24"/>
          <w:szCs w:val="24"/>
          <w:lang w:val="en-ZM" w:eastAsia="en-ZM"/>
        </w:rPr>
      </w:pPr>
      <w:r w:rsidRPr="000C423F">
        <w:rPr>
          <w:rFonts w:ascii="Arial" w:hAnsi="Arial" w:cs="Arial"/>
          <w:i/>
          <w:sz w:val="24"/>
          <w:szCs w:val="24"/>
        </w:rPr>
        <w:t>Result Area 3:</w:t>
      </w:r>
      <w:r w:rsidR="000C423F" w:rsidRPr="000C423F">
        <w:rPr>
          <w:rFonts w:ascii="Arial" w:hAnsi="Arial" w:cs="Arial"/>
          <w:sz w:val="24"/>
          <w:szCs w:val="24"/>
        </w:rPr>
        <w:t xml:space="preserve"> </w:t>
      </w:r>
      <w:r w:rsidR="000B2051">
        <w:rPr>
          <w:rFonts w:ascii="Arial" w:hAnsi="Arial" w:cs="Arial"/>
          <w:sz w:val="24"/>
          <w:szCs w:val="24"/>
          <w:lang w:val="en-US"/>
        </w:rPr>
        <w:t>Communication /Visibility of EU funded projects enhanced.</w:t>
      </w:r>
    </w:p>
    <w:p w14:paraId="462F96E7" w14:textId="77777777" w:rsidR="00C15EE7" w:rsidRPr="000C423F" w:rsidRDefault="00C15EE7" w:rsidP="00C15EE7">
      <w:pPr>
        <w:ind w:left="360" w:right="-597"/>
        <w:jc w:val="both"/>
        <w:rPr>
          <w:rStyle w:val="mainactivitymainactivityname"/>
          <w:rFonts w:ascii="Arial" w:hAnsi="Arial" w:cs="Arial"/>
          <w:b/>
          <w:i/>
          <w:iCs/>
          <w:sz w:val="24"/>
          <w:szCs w:val="24"/>
          <w:u w:val="single"/>
          <w:lang w:val="en-GB"/>
        </w:rPr>
      </w:pPr>
      <w:r w:rsidRPr="000C423F">
        <w:rPr>
          <w:rStyle w:val="mainactivitymainactivityname"/>
          <w:rFonts w:ascii="Arial" w:hAnsi="Arial" w:cs="Arial"/>
          <w:b/>
          <w:i/>
          <w:iCs/>
          <w:sz w:val="24"/>
          <w:szCs w:val="24"/>
          <w:u w:val="single"/>
          <w:lang w:val="en-GB"/>
        </w:rPr>
        <w:t>[List activities carried out, Jan – June 2019]</w:t>
      </w:r>
    </w:p>
    <w:p w14:paraId="3D9DB7FB" w14:textId="3C1ECA68" w:rsidR="000B2051" w:rsidRPr="000B2051" w:rsidRDefault="000B2051" w:rsidP="000C423F">
      <w:pPr>
        <w:pStyle w:val="ListParagraph"/>
        <w:numPr>
          <w:ilvl w:val="0"/>
          <w:numId w:val="10"/>
        </w:numPr>
        <w:jc w:val="both"/>
        <w:rPr>
          <w:rFonts w:ascii="Arial" w:eastAsia="Times New Roman" w:hAnsi="Arial" w:cs="Arial"/>
          <w:color w:val="000000"/>
          <w:sz w:val="24"/>
          <w:szCs w:val="24"/>
          <w:lang w:val="en-ZM" w:eastAsia="en-ZM"/>
        </w:rPr>
      </w:pPr>
      <w:r>
        <w:rPr>
          <w:rFonts w:ascii="Arial" w:eastAsia="Times New Roman" w:hAnsi="Arial" w:cs="Arial"/>
          <w:color w:val="000000"/>
          <w:sz w:val="24"/>
          <w:szCs w:val="24"/>
          <w:lang w:val="en-US" w:eastAsia="en-ZM"/>
        </w:rPr>
        <w:t xml:space="preserve">COMESA staff and Institutions trained on sub </w:t>
      </w:r>
      <w:r w:rsidR="005B0481">
        <w:rPr>
          <w:rFonts w:ascii="Arial" w:eastAsia="Times New Roman" w:hAnsi="Arial" w:cs="Arial"/>
          <w:color w:val="000000"/>
          <w:sz w:val="24"/>
          <w:szCs w:val="24"/>
          <w:lang w:val="en-US" w:eastAsia="en-ZM"/>
        </w:rPr>
        <w:t>delegation and</w:t>
      </w:r>
      <w:r>
        <w:rPr>
          <w:rFonts w:ascii="Arial" w:eastAsia="Times New Roman" w:hAnsi="Arial" w:cs="Arial"/>
          <w:color w:val="000000"/>
          <w:sz w:val="24"/>
          <w:szCs w:val="24"/>
          <w:lang w:val="en-US" w:eastAsia="en-ZM"/>
        </w:rPr>
        <w:t xml:space="preserve"> grant manuals.</w:t>
      </w:r>
    </w:p>
    <w:p w14:paraId="0621EC0D" w14:textId="610A2D01" w:rsidR="005B0481" w:rsidRPr="005B0481" w:rsidRDefault="005B0481" w:rsidP="000C423F">
      <w:pPr>
        <w:pStyle w:val="ListParagraph"/>
        <w:numPr>
          <w:ilvl w:val="0"/>
          <w:numId w:val="10"/>
        </w:numPr>
        <w:jc w:val="both"/>
        <w:rPr>
          <w:rFonts w:ascii="Arial" w:eastAsia="Times New Roman" w:hAnsi="Arial" w:cs="Arial"/>
          <w:color w:val="000000"/>
          <w:sz w:val="24"/>
          <w:szCs w:val="24"/>
          <w:lang w:val="en-ZM" w:eastAsia="en-ZM"/>
        </w:rPr>
      </w:pPr>
      <w:r>
        <w:rPr>
          <w:rFonts w:ascii="Arial" w:eastAsia="Times New Roman" w:hAnsi="Arial" w:cs="Arial"/>
          <w:color w:val="000000"/>
          <w:sz w:val="24"/>
          <w:szCs w:val="24"/>
          <w:lang w:val="en-US" w:eastAsia="en-ZM"/>
        </w:rPr>
        <w:t xml:space="preserve">Signing ceremony for RECAMP and Capacity building </w:t>
      </w:r>
      <w:r w:rsidR="00737B8F">
        <w:rPr>
          <w:rFonts w:ascii="Arial" w:eastAsia="Times New Roman" w:hAnsi="Arial" w:cs="Arial"/>
          <w:color w:val="000000"/>
          <w:sz w:val="24"/>
          <w:szCs w:val="24"/>
          <w:lang w:val="en-US" w:eastAsia="en-ZM"/>
        </w:rPr>
        <w:t>programmes, agreements signed, and implementation commenced</w:t>
      </w:r>
      <w:r>
        <w:rPr>
          <w:rFonts w:ascii="Arial" w:eastAsia="Times New Roman" w:hAnsi="Arial" w:cs="Arial"/>
          <w:color w:val="000000"/>
          <w:sz w:val="24"/>
          <w:szCs w:val="24"/>
          <w:lang w:val="en-US" w:eastAsia="en-ZM"/>
        </w:rPr>
        <w:t>.</w:t>
      </w:r>
    </w:p>
    <w:p w14:paraId="0A2E641E" w14:textId="17FA95E4" w:rsidR="005B0481" w:rsidRDefault="005B0481" w:rsidP="005B0481">
      <w:pPr>
        <w:pStyle w:val="ListParagraph"/>
        <w:jc w:val="both"/>
        <w:rPr>
          <w:rFonts w:ascii="Arial" w:eastAsia="Times New Roman" w:hAnsi="Arial" w:cs="Arial"/>
          <w:color w:val="000000"/>
          <w:sz w:val="24"/>
          <w:szCs w:val="24"/>
          <w:lang w:val="en-ZM" w:eastAsia="en-ZM"/>
        </w:rPr>
      </w:pPr>
    </w:p>
    <w:p w14:paraId="03551A95" w14:textId="77777777" w:rsidR="00737B8F" w:rsidRPr="005B0481" w:rsidRDefault="00737B8F" w:rsidP="005B0481">
      <w:pPr>
        <w:pStyle w:val="ListParagraph"/>
        <w:jc w:val="both"/>
        <w:rPr>
          <w:rFonts w:ascii="Arial" w:eastAsia="Times New Roman" w:hAnsi="Arial" w:cs="Arial"/>
          <w:color w:val="000000"/>
          <w:sz w:val="24"/>
          <w:szCs w:val="24"/>
          <w:lang w:val="en-ZM" w:eastAsia="en-ZM"/>
        </w:rPr>
      </w:pPr>
    </w:p>
    <w:p w14:paraId="6C72A92E" w14:textId="77777777" w:rsidR="005D2C05" w:rsidRDefault="005D2C05" w:rsidP="005D2C05">
      <w:pPr>
        <w:jc w:val="both"/>
        <w:rPr>
          <w:rFonts w:ascii="Arial" w:hAnsi="Arial" w:cs="Arial"/>
          <w:i/>
          <w:sz w:val="24"/>
          <w:szCs w:val="24"/>
          <w:lang w:val="en-US"/>
        </w:rPr>
      </w:pPr>
      <w:r w:rsidRPr="000C423F">
        <w:rPr>
          <w:rFonts w:ascii="Arial" w:hAnsi="Arial" w:cs="Arial"/>
          <w:i/>
          <w:sz w:val="24"/>
          <w:szCs w:val="24"/>
        </w:rPr>
        <w:lastRenderedPageBreak/>
        <w:t xml:space="preserve">Result Area </w:t>
      </w:r>
      <w:r>
        <w:rPr>
          <w:rFonts w:ascii="Arial" w:hAnsi="Arial" w:cs="Arial"/>
          <w:i/>
          <w:sz w:val="24"/>
          <w:szCs w:val="24"/>
          <w:lang w:val="en-US"/>
        </w:rPr>
        <w:t>4</w:t>
      </w:r>
      <w:r w:rsidRPr="000C423F">
        <w:rPr>
          <w:rFonts w:ascii="Arial" w:hAnsi="Arial" w:cs="Arial"/>
          <w:i/>
          <w:sz w:val="24"/>
          <w:szCs w:val="24"/>
        </w:rPr>
        <w:t>:</w:t>
      </w:r>
      <w:r>
        <w:rPr>
          <w:rFonts w:ascii="Arial" w:hAnsi="Arial" w:cs="Arial"/>
          <w:i/>
          <w:sz w:val="24"/>
          <w:szCs w:val="24"/>
          <w:lang w:val="en-US"/>
        </w:rPr>
        <w:t>APSA  Staff Supported</w:t>
      </w:r>
    </w:p>
    <w:p w14:paraId="6ADA6796" w14:textId="0971C3D6" w:rsidR="005D2C05" w:rsidRPr="000C423F" w:rsidRDefault="005D2C05" w:rsidP="005D2C05">
      <w:pPr>
        <w:jc w:val="both"/>
        <w:rPr>
          <w:rStyle w:val="mainactivitymainactivityname"/>
          <w:rFonts w:ascii="Arial" w:hAnsi="Arial" w:cs="Arial"/>
          <w:b/>
          <w:i/>
          <w:iCs/>
          <w:sz w:val="24"/>
          <w:szCs w:val="24"/>
          <w:u w:val="single"/>
          <w:lang w:val="en-GB"/>
        </w:rPr>
      </w:pPr>
      <w:r w:rsidRPr="000C423F">
        <w:rPr>
          <w:rStyle w:val="mainactivitymainactivityname"/>
          <w:rFonts w:ascii="Arial" w:hAnsi="Arial" w:cs="Arial"/>
          <w:b/>
          <w:i/>
          <w:iCs/>
          <w:sz w:val="24"/>
          <w:szCs w:val="24"/>
          <w:u w:val="single"/>
          <w:lang w:val="en-GB"/>
        </w:rPr>
        <w:t>[List activities carried out, Jan – June 2019]</w:t>
      </w:r>
    </w:p>
    <w:p w14:paraId="1ED73E97" w14:textId="1B824EA2" w:rsidR="005D2C05" w:rsidRPr="005D2C05" w:rsidRDefault="005D2C05" w:rsidP="005D2C05">
      <w:pPr>
        <w:pStyle w:val="ListParagraph"/>
        <w:numPr>
          <w:ilvl w:val="0"/>
          <w:numId w:val="10"/>
        </w:numPr>
        <w:jc w:val="both"/>
        <w:rPr>
          <w:rFonts w:ascii="Arial" w:eastAsia="Times New Roman" w:hAnsi="Arial" w:cs="Arial"/>
          <w:color w:val="000000"/>
          <w:sz w:val="24"/>
          <w:szCs w:val="24"/>
          <w:lang w:val="en-ZM" w:eastAsia="en-ZM"/>
        </w:rPr>
      </w:pPr>
      <w:r>
        <w:rPr>
          <w:rFonts w:ascii="Arial" w:eastAsia="Times New Roman" w:hAnsi="Arial" w:cs="Arial"/>
          <w:color w:val="000000"/>
          <w:sz w:val="24"/>
          <w:szCs w:val="24"/>
          <w:lang w:val="en-US" w:eastAsia="en-ZM"/>
        </w:rPr>
        <w:t>Payment of salaries to APSA staff working on various Peace and Security programmes.</w:t>
      </w:r>
    </w:p>
    <w:p w14:paraId="710F6468" w14:textId="77777777" w:rsidR="005D2C05" w:rsidRPr="005D2C05" w:rsidRDefault="005D2C05" w:rsidP="005D2C05">
      <w:pPr>
        <w:pStyle w:val="ListParagraph"/>
        <w:jc w:val="both"/>
        <w:rPr>
          <w:rFonts w:ascii="Arial" w:eastAsia="Times New Roman" w:hAnsi="Arial" w:cs="Arial"/>
          <w:color w:val="000000"/>
          <w:sz w:val="24"/>
          <w:szCs w:val="24"/>
          <w:lang w:val="en-ZM" w:eastAsia="en-ZM"/>
        </w:rPr>
      </w:pPr>
    </w:p>
    <w:p w14:paraId="568AA8CC" w14:textId="61064405" w:rsidR="000C423F" w:rsidRPr="000C423F" w:rsidRDefault="00C15EE7" w:rsidP="000C423F">
      <w:pPr>
        <w:ind w:left="360"/>
        <w:rPr>
          <w:rFonts w:ascii="Arial" w:hAnsi="Arial" w:cs="Arial"/>
          <w:sz w:val="24"/>
          <w:szCs w:val="24"/>
          <w:lang w:val="en-GB"/>
        </w:rPr>
      </w:pPr>
      <w:r>
        <w:rPr>
          <w:rFonts w:ascii="Arial" w:hAnsi="Arial" w:cs="Arial"/>
          <w:sz w:val="24"/>
          <w:szCs w:val="24"/>
          <w:lang w:val="en-GB"/>
        </w:rPr>
        <w:t>Table 1, below presents expenditure incurred in the period in implementing the above activities</w:t>
      </w:r>
    </w:p>
    <w:tbl>
      <w:tblPr>
        <w:tblW w:w="9696" w:type="dxa"/>
        <w:tblLook w:val="04A0" w:firstRow="1" w:lastRow="0" w:firstColumn="1" w:lastColumn="0" w:noHBand="0" w:noVBand="1"/>
      </w:tblPr>
      <w:tblGrid>
        <w:gridCol w:w="474"/>
        <w:gridCol w:w="1924"/>
        <w:gridCol w:w="928"/>
        <w:gridCol w:w="821"/>
        <w:gridCol w:w="795"/>
        <w:gridCol w:w="937"/>
        <w:gridCol w:w="883"/>
        <w:gridCol w:w="990"/>
        <w:gridCol w:w="990"/>
        <w:gridCol w:w="954"/>
      </w:tblGrid>
      <w:tr w:rsidR="00FA2360" w:rsidRPr="000C423F" w14:paraId="21E09F21" w14:textId="4AE559DF" w:rsidTr="00932E6E">
        <w:trPr>
          <w:trHeight w:val="330"/>
        </w:trPr>
        <w:tc>
          <w:tcPr>
            <w:tcW w:w="474" w:type="dxa"/>
            <w:vMerge w:val="restart"/>
            <w:tcBorders>
              <w:top w:val="double" w:sz="6" w:space="0" w:color="auto"/>
              <w:left w:val="double" w:sz="6" w:space="0" w:color="auto"/>
              <w:bottom w:val="single" w:sz="4" w:space="0" w:color="000000"/>
              <w:right w:val="single" w:sz="4" w:space="0" w:color="auto"/>
            </w:tcBorders>
            <w:shd w:val="clear" w:color="000000" w:fill="BFBFBF"/>
            <w:hideMark/>
          </w:tcPr>
          <w:p w14:paraId="735F94AC" w14:textId="77777777" w:rsidR="004061ED" w:rsidRPr="0057691A" w:rsidRDefault="004061ED" w:rsidP="000C423F">
            <w:pPr>
              <w:spacing w:after="0" w:line="240" w:lineRule="auto"/>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No.</w:t>
            </w:r>
          </w:p>
        </w:tc>
        <w:tc>
          <w:tcPr>
            <w:tcW w:w="1630" w:type="dxa"/>
            <w:vMerge w:val="restart"/>
            <w:tcBorders>
              <w:top w:val="double" w:sz="6" w:space="0" w:color="auto"/>
              <w:left w:val="single" w:sz="4" w:space="0" w:color="auto"/>
              <w:bottom w:val="single" w:sz="4" w:space="0" w:color="000000"/>
              <w:right w:val="single" w:sz="4" w:space="0" w:color="auto"/>
            </w:tcBorders>
            <w:shd w:val="clear" w:color="000000" w:fill="BFBFBF"/>
            <w:hideMark/>
          </w:tcPr>
          <w:p w14:paraId="34D78345" w14:textId="77777777" w:rsidR="004061ED" w:rsidRPr="0057691A" w:rsidRDefault="004061ED" w:rsidP="000C423F">
            <w:pPr>
              <w:spacing w:after="0" w:line="240" w:lineRule="auto"/>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Budget Line Description [as in grant contract]</w:t>
            </w:r>
          </w:p>
        </w:tc>
        <w:tc>
          <w:tcPr>
            <w:tcW w:w="1222" w:type="dxa"/>
            <w:tcBorders>
              <w:top w:val="double" w:sz="6" w:space="0" w:color="auto"/>
              <w:left w:val="nil"/>
              <w:bottom w:val="single" w:sz="4" w:space="0" w:color="auto"/>
              <w:right w:val="single" w:sz="4" w:space="0" w:color="auto"/>
            </w:tcBorders>
            <w:shd w:val="clear" w:color="000000" w:fill="BFBFBF"/>
            <w:hideMark/>
          </w:tcPr>
          <w:p w14:paraId="4AD3C06A" w14:textId="77777777" w:rsidR="004061ED" w:rsidRPr="0057691A" w:rsidRDefault="004061ED" w:rsidP="000C423F">
            <w:pPr>
              <w:spacing w:after="0" w:line="240" w:lineRule="auto"/>
              <w:jc w:val="right"/>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2018</w:t>
            </w:r>
          </w:p>
        </w:tc>
        <w:tc>
          <w:tcPr>
            <w:tcW w:w="5416" w:type="dxa"/>
            <w:gridSpan w:val="6"/>
            <w:tcBorders>
              <w:top w:val="double" w:sz="6" w:space="0" w:color="auto"/>
              <w:left w:val="nil"/>
              <w:bottom w:val="single" w:sz="4" w:space="0" w:color="auto"/>
              <w:right w:val="double" w:sz="6" w:space="0" w:color="auto"/>
            </w:tcBorders>
            <w:shd w:val="clear" w:color="000000" w:fill="BFBFBF"/>
            <w:hideMark/>
          </w:tcPr>
          <w:p w14:paraId="0CDC253A" w14:textId="77777777" w:rsidR="004061ED" w:rsidRPr="0057691A" w:rsidRDefault="004061ED" w:rsidP="000C423F">
            <w:pPr>
              <w:spacing w:after="0" w:line="240" w:lineRule="auto"/>
              <w:jc w:val="center"/>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2019</w:t>
            </w:r>
          </w:p>
          <w:p w14:paraId="46A016CF" w14:textId="0697E941" w:rsidR="004061ED" w:rsidRPr="0057691A" w:rsidRDefault="004061ED" w:rsidP="000C423F">
            <w:pPr>
              <w:spacing w:after="0" w:line="240" w:lineRule="auto"/>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 </w:t>
            </w:r>
          </w:p>
          <w:p w14:paraId="345AFE75" w14:textId="2EE88FA3" w:rsidR="004061ED" w:rsidRPr="0057691A" w:rsidRDefault="004061ED" w:rsidP="000C423F">
            <w:pPr>
              <w:spacing w:after="0" w:line="240" w:lineRule="auto"/>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 </w:t>
            </w:r>
          </w:p>
        </w:tc>
        <w:tc>
          <w:tcPr>
            <w:tcW w:w="954" w:type="dxa"/>
            <w:tcBorders>
              <w:top w:val="double" w:sz="6" w:space="0" w:color="auto"/>
              <w:left w:val="nil"/>
              <w:bottom w:val="single" w:sz="4" w:space="0" w:color="auto"/>
              <w:right w:val="double" w:sz="6" w:space="0" w:color="auto"/>
            </w:tcBorders>
            <w:shd w:val="clear" w:color="000000" w:fill="BFBFBF"/>
          </w:tcPr>
          <w:p w14:paraId="5BB58DA3" w14:textId="77777777" w:rsidR="004061ED" w:rsidRPr="0057691A" w:rsidRDefault="004061ED" w:rsidP="000C423F">
            <w:pPr>
              <w:spacing w:after="0" w:line="240" w:lineRule="auto"/>
              <w:jc w:val="center"/>
              <w:rPr>
                <w:rFonts w:ascii="Arial" w:eastAsia="Times New Roman" w:hAnsi="Arial" w:cs="Arial"/>
                <w:b/>
                <w:bCs/>
                <w:color w:val="000000"/>
                <w:sz w:val="16"/>
                <w:szCs w:val="16"/>
                <w:lang w:val="en-ZM" w:eastAsia="en-ZM"/>
              </w:rPr>
            </w:pPr>
          </w:p>
        </w:tc>
      </w:tr>
      <w:tr w:rsidR="0009244F" w:rsidRPr="000C423F" w14:paraId="6B55C653" w14:textId="5F0786F2" w:rsidTr="00932E6E">
        <w:trPr>
          <w:trHeight w:val="780"/>
        </w:trPr>
        <w:tc>
          <w:tcPr>
            <w:tcW w:w="474" w:type="dxa"/>
            <w:vMerge/>
            <w:tcBorders>
              <w:top w:val="double" w:sz="6" w:space="0" w:color="auto"/>
              <w:left w:val="double" w:sz="6" w:space="0" w:color="auto"/>
              <w:bottom w:val="single" w:sz="4" w:space="0" w:color="000000"/>
              <w:right w:val="single" w:sz="4" w:space="0" w:color="auto"/>
            </w:tcBorders>
            <w:vAlign w:val="center"/>
            <w:hideMark/>
          </w:tcPr>
          <w:p w14:paraId="4145798C" w14:textId="77777777" w:rsidR="004061ED" w:rsidRPr="0057691A" w:rsidRDefault="004061ED" w:rsidP="000C423F">
            <w:pPr>
              <w:spacing w:after="0" w:line="240" w:lineRule="auto"/>
              <w:rPr>
                <w:rFonts w:ascii="Arial" w:eastAsia="Times New Roman" w:hAnsi="Arial" w:cs="Arial"/>
                <w:b/>
                <w:bCs/>
                <w:color w:val="000000"/>
                <w:sz w:val="16"/>
                <w:szCs w:val="16"/>
                <w:lang w:val="en-ZM" w:eastAsia="en-ZM"/>
              </w:rPr>
            </w:pPr>
          </w:p>
        </w:tc>
        <w:tc>
          <w:tcPr>
            <w:tcW w:w="1630" w:type="dxa"/>
            <w:vMerge/>
            <w:tcBorders>
              <w:top w:val="double" w:sz="6" w:space="0" w:color="auto"/>
              <w:left w:val="single" w:sz="4" w:space="0" w:color="auto"/>
              <w:bottom w:val="single" w:sz="4" w:space="0" w:color="000000"/>
              <w:right w:val="single" w:sz="4" w:space="0" w:color="auto"/>
            </w:tcBorders>
            <w:vAlign w:val="center"/>
            <w:hideMark/>
          </w:tcPr>
          <w:p w14:paraId="2154D16B" w14:textId="77777777" w:rsidR="004061ED" w:rsidRPr="0057691A" w:rsidRDefault="004061ED" w:rsidP="000C423F">
            <w:pPr>
              <w:spacing w:after="0" w:line="240" w:lineRule="auto"/>
              <w:rPr>
                <w:rFonts w:ascii="Arial" w:eastAsia="Times New Roman" w:hAnsi="Arial" w:cs="Arial"/>
                <w:b/>
                <w:bCs/>
                <w:color w:val="000000"/>
                <w:sz w:val="16"/>
                <w:szCs w:val="16"/>
                <w:lang w:val="en-ZM" w:eastAsia="en-ZM"/>
              </w:rPr>
            </w:pPr>
          </w:p>
        </w:tc>
        <w:tc>
          <w:tcPr>
            <w:tcW w:w="1222" w:type="dxa"/>
            <w:tcBorders>
              <w:top w:val="nil"/>
              <w:left w:val="nil"/>
              <w:bottom w:val="single" w:sz="4" w:space="0" w:color="auto"/>
              <w:right w:val="single" w:sz="4" w:space="0" w:color="auto"/>
            </w:tcBorders>
            <w:shd w:val="clear" w:color="000000" w:fill="BFBFBF"/>
            <w:hideMark/>
          </w:tcPr>
          <w:p w14:paraId="4DF2BC61" w14:textId="77777777" w:rsidR="004061ED" w:rsidRPr="0057691A" w:rsidRDefault="004061ED" w:rsidP="000C423F">
            <w:pPr>
              <w:spacing w:after="0" w:line="240" w:lineRule="auto"/>
              <w:jc w:val="right"/>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Actual</w:t>
            </w:r>
          </w:p>
        </w:tc>
        <w:tc>
          <w:tcPr>
            <w:tcW w:w="821" w:type="dxa"/>
            <w:tcBorders>
              <w:top w:val="nil"/>
              <w:left w:val="nil"/>
              <w:bottom w:val="single" w:sz="4" w:space="0" w:color="auto"/>
              <w:right w:val="single" w:sz="4" w:space="0" w:color="auto"/>
            </w:tcBorders>
            <w:shd w:val="clear" w:color="000000" w:fill="BFBFBF"/>
            <w:hideMark/>
          </w:tcPr>
          <w:p w14:paraId="7431AC27" w14:textId="77777777" w:rsidR="004061ED" w:rsidRPr="0057691A" w:rsidRDefault="004061ED" w:rsidP="000C423F">
            <w:pPr>
              <w:spacing w:after="0" w:line="240" w:lineRule="auto"/>
              <w:jc w:val="right"/>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Original Budget</w:t>
            </w:r>
          </w:p>
        </w:tc>
        <w:tc>
          <w:tcPr>
            <w:tcW w:w="795" w:type="dxa"/>
            <w:tcBorders>
              <w:top w:val="nil"/>
              <w:left w:val="nil"/>
              <w:bottom w:val="single" w:sz="4" w:space="0" w:color="auto"/>
              <w:right w:val="single" w:sz="4" w:space="0" w:color="auto"/>
            </w:tcBorders>
            <w:shd w:val="clear" w:color="000000" w:fill="BFBFBF"/>
            <w:hideMark/>
          </w:tcPr>
          <w:p w14:paraId="30A648FC" w14:textId="77777777" w:rsidR="004061ED" w:rsidRPr="0057691A" w:rsidRDefault="004061ED" w:rsidP="000C423F">
            <w:pPr>
              <w:spacing w:after="0" w:line="240" w:lineRule="auto"/>
              <w:jc w:val="right"/>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Actual: Six months</w:t>
            </w:r>
          </w:p>
        </w:tc>
        <w:tc>
          <w:tcPr>
            <w:tcW w:w="937" w:type="dxa"/>
            <w:tcBorders>
              <w:top w:val="nil"/>
              <w:left w:val="nil"/>
              <w:bottom w:val="single" w:sz="4" w:space="0" w:color="auto"/>
              <w:right w:val="single" w:sz="4" w:space="0" w:color="auto"/>
            </w:tcBorders>
            <w:shd w:val="clear" w:color="000000" w:fill="BFBFBF"/>
            <w:hideMark/>
          </w:tcPr>
          <w:p w14:paraId="764AA5EA" w14:textId="77777777" w:rsidR="004061ED" w:rsidRPr="0057691A" w:rsidRDefault="004061ED" w:rsidP="000C423F">
            <w:pPr>
              <w:spacing w:after="0" w:line="240" w:lineRule="auto"/>
              <w:jc w:val="right"/>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Forecast: Six months</w:t>
            </w:r>
          </w:p>
        </w:tc>
        <w:tc>
          <w:tcPr>
            <w:tcW w:w="883" w:type="dxa"/>
            <w:tcBorders>
              <w:top w:val="nil"/>
              <w:left w:val="nil"/>
              <w:bottom w:val="single" w:sz="4" w:space="0" w:color="auto"/>
              <w:right w:val="nil"/>
            </w:tcBorders>
            <w:shd w:val="clear" w:color="000000" w:fill="BFBFBF"/>
            <w:hideMark/>
          </w:tcPr>
          <w:p w14:paraId="28CBEEF5" w14:textId="77777777" w:rsidR="004061ED" w:rsidRPr="0057691A" w:rsidRDefault="004061ED" w:rsidP="000C423F">
            <w:pPr>
              <w:spacing w:after="0" w:line="240" w:lineRule="auto"/>
              <w:jc w:val="right"/>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Revised Forecast</w:t>
            </w:r>
          </w:p>
        </w:tc>
        <w:tc>
          <w:tcPr>
            <w:tcW w:w="990" w:type="dxa"/>
            <w:tcBorders>
              <w:top w:val="double" w:sz="6" w:space="0" w:color="auto"/>
              <w:left w:val="double" w:sz="6" w:space="0" w:color="auto"/>
              <w:bottom w:val="single" w:sz="4" w:space="0" w:color="auto"/>
              <w:right w:val="single" w:sz="4" w:space="0" w:color="auto"/>
            </w:tcBorders>
            <w:shd w:val="clear" w:color="000000" w:fill="BFBFBF"/>
            <w:hideMark/>
          </w:tcPr>
          <w:p w14:paraId="329AE4AD" w14:textId="77777777" w:rsidR="004061ED" w:rsidRPr="0057691A" w:rsidRDefault="004061ED" w:rsidP="000C423F">
            <w:pPr>
              <w:spacing w:after="0" w:line="240" w:lineRule="auto"/>
              <w:jc w:val="right"/>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 Budget Utilisation achieved</w:t>
            </w:r>
          </w:p>
        </w:tc>
        <w:tc>
          <w:tcPr>
            <w:tcW w:w="990" w:type="dxa"/>
            <w:tcBorders>
              <w:top w:val="double" w:sz="6" w:space="0" w:color="auto"/>
              <w:left w:val="nil"/>
              <w:bottom w:val="single" w:sz="4" w:space="0" w:color="auto"/>
              <w:right w:val="double" w:sz="6" w:space="0" w:color="auto"/>
            </w:tcBorders>
            <w:shd w:val="clear" w:color="000000" w:fill="BFBFBF"/>
            <w:hideMark/>
          </w:tcPr>
          <w:p w14:paraId="7B43991C" w14:textId="77777777" w:rsidR="004061ED" w:rsidRPr="0057691A" w:rsidRDefault="004061ED" w:rsidP="000C423F">
            <w:pPr>
              <w:spacing w:after="0" w:line="240" w:lineRule="auto"/>
              <w:jc w:val="right"/>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 Forecast Budget Utilisation</w:t>
            </w:r>
          </w:p>
        </w:tc>
        <w:tc>
          <w:tcPr>
            <w:tcW w:w="954" w:type="dxa"/>
            <w:tcBorders>
              <w:top w:val="double" w:sz="6" w:space="0" w:color="auto"/>
              <w:left w:val="nil"/>
              <w:bottom w:val="single" w:sz="4" w:space="0" w:color="auto"/>
              <w:right w:val="double" w:sz="6" w:space="0" w:color="auto"/>
            </w:tcBorders>
            <w:shd w:val="clear" w:color="000000" w:fill="BFBFBF"/>
          </w:tcPr>
          <w:p w14:paraId="3ED0DEDC" w14:textId="19EB549B" w:rsidR="004061ED" w:rsidRPr="0057691A" w:rsidRDefault="003A7C2F" w:rsidP="000C423F">
            <w:pPr>
              <w:spacing w:after="0" w:line="240" w:lineRule="auto"/>
              <w:jc w:val="right"/>
              <w:rPr>
                <w:rFonts w:ascii="Arial" w:eastAsia="Times New Roman" w:hAnsi="Arial" w:cs="Arial"/>
                <w:b/>
                <w:bCs/>
                <w:color w:val="000000"/>
                <w:sz w:val="16"/>
                <w:szCs w:val="16"/>
                <w:lang w:val="en-GB" w:eastAsia="en-ZM"/>
              </w:rPr>
            </w:pPr>
            <w:r w:rsidRPr="0057691A">
              <w:rPr>
                <w:rFonts w:ascii="Arial" w:eastAsia="Times New Roman" w:hAnsi="Arial" w:cs="Arial"/>
                <w:b/>
                <w:bCs/>
                <w:color w:val="000000"/>
                <w:sz w:val="16"/>
                <w:szCs w:val="16"/>
                <w:lang w:val="en-GB" w:eastAsia="en-ZM"/>
              </w:rPr>
              <w:t>Proposed budget revision</w:t>
            </w:r>
          </w:p>
        </w:tc>
      </w:tr>
      <w:tr w:rsidR="0009244F" w:rsidRPr="000C423F" w14:paraId="78302C6E" w14:textId="6E027BCE" w:rsidTr="00932E6E">
        <w:trPr>
          <w:trHeight w:val="510"/>
        </w:trPr>
        <w:tc>
          <w:tcPr>
            <w:tcW w:w="474" w:type="dxa"/>
            <w:vMerge/>
            <w:tcBorders>
              <w:top w:val="double" w:sz="6" w:space="0" w:color="auto"/>
              <w:left w:val="double" w:sz="6" w:space="0" w:color="auto"/>
              <w:bottom w:val="single" w:sz="4" w:space="0" w:color="000000"/>
              <w:right w:val="single" w:sz="4" w:space="0" w:color="auto"/>
            </w:tcBorders>
            <w:vAlign w:val="center"/>
            <w:hideMark/>
          </w:tcPr>
          <w:p w14:paraId="54A6416E" w14:textId="77777777" w:rsidR="004061ED" w:rsidRPr="0057691A" w:rsidRDefault="004061ED" w:rsidP="000C423F">
            <w:pPr>
              <w:spacing w:after="0" w:line="240" w:lineRule="auto"/>
              <w:rPr>
                <w:rFonts w:ascii="Arial" w:eastAsia="Times New Roman" w:hAnsi="Arial" w:cs="Arial"/>
                <w:b/>
                <w:bCs/>
                <w:color w:val="000000"/>
                <w:sz w:val="16"/>
                <w:szCs w:val="16"/>
                <w:lang w:val="en-ZM" w:eastAsia="en-ZM"/>
              </w:rPr>
            </w:pPr>
          </w:p>
        </w:tc>
        <w:tc>
          <w:tcPr>
            <w:tcW w:w="1630" w:type="dxa"/>
            <w:vMerge/>
            <w:tcBorders>
              <w:top w:val="double" w:sz="6" w:space="0" w:color="auto"/>
              <w:left w:val="single" w:sz="4" w:space="0" w:color="auto"/>
              <w:bottom w:val="single" w:sz="4" w:space="0" w:color="000000"/>
              <w:right w:val="single" w:sz="4" w:space="0" w:color="auto"/>
            </w:tcBorders>
            <w:vAlign w:val="center"/>
            <w:hideMark/>
          </w:tcPr>
          <w:p w14:paraId="09290CBB" w14:textId="77777777" w:rsidR="004061ED" w:rsidRPr="0057691A" w:rsidRDefault="004061ED" w:rsidP="000C423F">
            <w:pPr>
              <w:spacing w:after="0" w:line="240" w:lineRule="auto"/>
              <w:rPr>
                <w:rFonts w:ascii="Arial" w:eastAsia="Times New Roman" w:hAnsi="Arial" w:cs="Arial"/>
                <w:b/>
                <w:bCs/>
                <w:color w:val="000000"/>
                <w:sz w:val="16"/>
                <w:szCs w:val="16"/>
                <w:lang w:val="en-ZM" w:eastAsia="en-ZM"/>
              </w:rPr>
            </w:pPr>
          </w:p>
        </w:tc>
        <w:tc>
          <w:tcPr>
            <w:tcW w:w="1222" w:type="dxa"/>
            <w:tcBorders>
              <w:top w:val="nil"/>
              <w:left w:val="nil"/>
              <w:bottom w:val="single" w:sz="4" w:space="0" w:color="auto"/>
              <w:right w:val="single" w:sz="4" w:space="0" w:color="auto"/>
            </w:tcBorders>
            <w:shd w:val="clear" w:color="000000" w:fill="BFBFBF"/>
            <w:hideMark/>
          </w:tcPr>
          <w:p w14:paraId="06DA0767" w14:textId="77777777" w:rsidR="004061ED" w:rsidRPr="0057691A" w:rsidRDefault="004061ED" w:rsidP="000C423F">
            <w:pPr>
              <w:spacing w:after="0" w:line="240" w:lineRule="auto"/>
              <w:jc w:val="right"/>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12 months</w:t>
            </w:r>
          </w:p>
        </w:tc>
        <w:tc>
          <w:tcPr>
            <w:tcW w:w="821" w:type="dxa"/>
            <w:tcBorders>
              <w:top w:val="nil"/>
              <w:left w:val="nil"/>
              <w:bottom w:val="single" w:sz="4" w:space="0" w:color="auto"/>
              <w:right w:val="single" w:sz="4" w:space="0" w:color="auto"/>
            </w:tcBorders>
            <w:shd w:val="clear" w:color="000000" w:fill="BFBFBF"/>
            <w:hideMark/>
          </w:tcPr>
          <w:p w14:paraId="755AA6FF" w14:textId="77777777" w:rsidR="004061ED" w:rsidRPr="0057691A" w:rsidRDefault="004061ED" w:rsidP="000C423F">
            <w:pPr>
              <w:spacing w:after="0" w:line="240" w:lineRule="auto"/>
              <w:jc w:val="right"/>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12 months</w:t>
            </w:r>
          </w:p>
        </w:tc>
        <w:tc>
          <w:tcPr>
            <w:tcW w:w="795" w:type="dxa"/>
            <w:tcBorders>
              <w:top w:val="nil"/>
              <w:left w:val="nil"/>
              <w:bottom w:val="single" w:sz="4" w:space="0" w:color="auto"/>
              <w:right w:val="single" w:sz="4" w:space="0" w:color="auto"/>
            </w:tcBorders>
            <w:shd w:val="clear" w:color="000000" w:fill="BFBFBF"/>
            <w:hideMark/>
          </w:tcPr>
          <w:p w14:paraId="31C587C3" w14:textId="77777777" w:rsidR="004061ED" w:rsidRPr="0057691A" w:rsidRDefault="004061ED" w:rsidP="000C423F">
            <w:pPr>
              <w:spacing w:after="0" w:line="240" w:lineRule="auto"/>
              <w:jc w:val="right"/>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Jan - June</w:t>
            </w:r>
          </w:p>
        </w:tc>
        <w:tc>
          <w:tcPr>
            <w:tcW w:w="937" w:type="dxa"/>
            <w:tcBorders>
              <w:top w:val="nil"/>
              <w:left w:val="nil"/>
              <w:bottom w:val="single" w:sz="4" w:space="0" w:color="auto"/>
              <w:right w:val="single" w:sz="4" w:space="0" w:color="auto"/>
            </w:tcBorders>
            <w:shd w:val="clear" w:color="000000" w:fill="BFBFBF"/>
            <w:hideMark/>
          </w:tcPr>
          <w:p w14:paraId="01F618E3" w14:textId="77777777" w:rsidR="004061ED" w:rsidRPr="0057691A" w:rsidRDefault="004061ED" w:rsidP="000C423F">
            <w:pPr>
              <w:spacing w:after="0" w:line="240" w:lineRule="auto"/>
              <w:jc w:val="right"/>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July-Dec</w:t>
            </w:r>
          </w:p>
        </w:tc>
        <w:tc>
          <w:tcPr>
            <w:tcW w:w="883" w:type="dxa"/>
            <w:tcBorders>
              <w:top w:val="nil"/>
              <w:left w:val="nil"/>
              <w:bottom w:val="single" w:sz="4" w:space="0" w:color="auto"/>
              <w:right w:val="nil"/>
            </w:tcBorders>
            <w:shd w:val="clear" w:color="000000" w:fill="BFBFBF"/>
            <w:hideMark/>
          </w:tcPr>
          <w:p w14:paraId="59257629" w14:textId="77777777" w:rsidR="004061ED" w:rsidRPr="0057691A" w:rsidRDefault="004061ED" w:rsidP="000C423F">
            <w:pPr>
              <w:spacing w:after="0" w:line="240" w:lineRule="auto"/>
              <w:jc w:val="right"/>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Jan - Dec: 12 months</w:t>
            </w:r>
          </w:p>
        </w:tc>
        <w:tc>
          <w:tcPr>
            <w:tcW w:w="990" w:type="dxa"/>
            <w:tcBorders>
              <w:top w:val="nil"/>
              <w:left w:val="double" w:sz="6" w:space="0" w:color="auto"/>
              <w:bottom w:val="single" w:sz="4" w:space="0" w:color="auto"/>
              <w:right w:val="single" w:sz="4" w:space="0" w:color="auto"/>
            </w:tcBorders>
            <w:shd w:val="clear" w:color="000000" w:fill="BFBFBF"/>
            <w:hideMark/>
          </w:tcPr>
          <w:p w14:paraId="0D32D77F" w14:textId="77777777" w:rsidR="004061ED" w:rsidRPr="0057691A" w:rsidRDefault="004061ED" w:rsidP="000C423F">
            <w:pPr>
              <w:spacing w:after="0" w:line="240" w:lineRule="auto"/>
              <w:jc w:val="right"/>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Jan - June</w:t>
            </w:r>
          </w:p>
        </w:tc>
        <w:tc>
          <w:tcPr>
            <w:tcW w:w="990" w:type="dxa"/>
            <w:tcBorders>
              <w:top w:val="nil"/>
              <w:left w:val="nil"/>
              <w:bottom w:val="single" w:sz="4" w:space="0" w:color="auto"/>
              <w:right w:val="double" w:sz="6" w:space="0" w:color="auto"/>
            </w:tcBorders>
            <w:shd w:val="clear" w:color="000000" w:fill="BFBFBF"/>
            <w:hideMark/>
          </w:tcPr>
          <w:p w14:paraId="7281CA06" w14:textId="77777777" w:rsidR="004061ED" w:rsidRPr="0057691A" w:rsidRDefault="004061ED" w:rsidP="000C423F">
            <w:pPr>
              <w:spacing w:after="0" w:line="240" w:lineRule="auto"/>
              <w:jc w:val="right"/>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Jan - Dec: 12 months</w:t>
            </w:r>
          </w:p>
        </w:tc>
        <w:tc>
          <w:tcPr>
            <w:tcW w:w="954" w:type="dxa"/>
            <w:tcBorders>
              <w:top w:val="nil"/>
              <w:left w:val="nil"/>
              <w:bottom w:val="single" w:sz="4" w:space="0" w:color="auto"/>
              <w:right w:val="double" w:sz="6" w:space="0" w:color="auto"/>
            </w:tcBorders>
            <w:shd w:val="clear" w:color="000000" w:fill="BFBFBF"/>
          </w:tcPr>
          <w:p w14:paraId="70547E87" w14:textId="77777777" w:rsidR="004061ED" w:rsidRPr="0057691A" w:rsidRDefault="004061ED" w:rsidP="000C423F">
            <w:pPr>
              <w:spacing w:after="0" w:line="240" w:lineRule="auto"/>
              <w:jc w:val="right"/>
              <w:rPr>
                <w:rFonts w:ascii="Arial" w:eastAsia="Times New Roman" w:hAnsi="Arial" w:cs="Arial"/>
                <w:b/>
                <w:bCs/>
                <w:color w:val="000000"/>
                <w:sz w:val="16"/>
                <w:szCs w:val="16"/>
                <w:lang w:val="en-ZM" w:eastAsia="en-ZM"/>
              </w:rPr>
            </w:pPr>
          </w:p>
        </w:tc>
      </w:tr>
      <w:tr w:rsidR="0009244F" w:rsidRPr="000C423F" w14:paraId="12A97D6A" w14:textId="7486E212" w:rsidTr="00932E6E">
        <w:trPr>
          <w:trHeight w:val="315"/>
        </w:trPr>
        <w:tc>
          <w:tcPr>
            <w:tcW w:w="474" w:type="dxa"/>
            <w:tcBorders>
              <w:top w:val="nil"/>
              <w:left w:val="double" w:sz="6" w:space="0" w:color="auto"/>
              <w:bottom w:val="double" w:sz="6" w:space="0" w:color="auto"/>
              <w:right w:val="single" w:sz="4" w:space="0" w:color="auto"/>
            </w:tcBorders>
            <w:shd w:val="clear" w:color="000000" w:fill="BFBFBF"/>
            <w:hideMark/>
          </w:tcPr>
          <w:p w14:paraId="6B2579A9" w14:textId="77777777" w:rsidR="004061ED" w:rsidRPr="0057691A" w:rsidRDefault="004061ED" w:rsidP="000C423F">
            <w:pPr>
              <w:spacing w:after="0" w:line="240" w:lineRule="auto"/>
              <w:rPr>
                <w:rFonts w:ascii="Arial" w:eastAsia="Times New Roman" w:hAnsi="Arial" w:cs="Arial"/>
                <w:color w:val="000000"/>
                <w:sz w:val="16"/>
                <w:szCs w:val="16"/>
                <w:lang w:val="en-ZM" w:eastAsia="en-ZM"/>
              </w:rPr>
            </w:pPr>
            <w:r w:rsidRPr="0057691A">
              <w:rPr>
                <w:rFonts w:ascii="Arial" w:eastAsia="Times New Roman" w:hAnsi="Arial" w:cs="Arial"/>
                <w:color w:val="000000"/>
                <w:sz w:val="16"/>
                <w:szCs w:val="16"/>
                <w:lang w:val="en-ZM" w:eastAsia="en-ZM"/>
              </w:rPr>
              <w:t>Col 1</w:t>
            </w:r>
          </w:p>
        </w:tc>
        <w:tc>
          <w:tcPr>
            <w:tcW w:w="1630" w:type="dxa"/>
            <w:tcBorders>
              <w:top w:val="nil"/>
              <w:left w:val="nil"/>
              <w:bottom w:val="double" w:sz="6" w:space="0" w:color="auto"/>
              <w:right w:val="single" w:sz="4" w:space="0" w:color="auto"/>
            </w:tcBorders>
            <w:shd w:val="clear" w:color="000000" w:fill="BFBFBF"/>
            <w:hideMark/>
          </w:tcPr>
          <w:p w14:paraId="17B9326C" w14:textId="77777777" w:rsidR="004061ED" w:rsidRPr="0057691A" w:rsidRDefault="004061ED" w:rsidP="000C423F">
            <w:pPr>
              <w:spacing w:after="0" w:line="240" w:lineRule="auto"/>
              <w:rPr>
                <w:rFonts w:ascii="Arial" w:eastAsia="Times New Roman" w:hAnsi="Arial" w:cs="Arial"/>
                <w:color w:val="000000"/>
                <w:sz w:val="16"/>
                <w:szCs w:val="16"/>
                <w:lang w:val="en-ZM" w:eastAsia="en-ZM"/>
              </w:rPr>
            </w:pPr>
            <w:r w:rsidRPr="0057691A">
              <w:rPr>
                <w:rFonts w:ascii="Arial" w:eastAsia="Times New Roman" w:hAnsi="Arial" w:cs="Arial"/>
                <w:color w:val="000000"/>
                <w:sz w:val="16"/>
                <w:szCs w:val="16"/>
                <w:lang w:val="en-ZM" w:eastAsia="en-ZM"/>
              </w:rPr>
              <w:t>Col 2</w:t>
            </w:r>
          </w:p>
        </w:tc>
        <w:tc>
          <w:tcPr>
            <w:tcW w:w="1222" w:type="dxa"/>
            <w:tcBorders>
              <w:top w:val="nil"/>
              <w:left w:val="nil"/>
              <w:bottom w:val="double" w:sz="6" w:space="0" w:color="auto"/>
              <w:right w:val="single" w:sz="4" w:space="0" w:color="auto"/>
            </w:tcBorders>
            <w:shd w:val="clear" w:color="000000" w:fill="BFBFBF"/>
            <w:hideMark/>
          </w:tcPr>
          <w:p w14:paraId="36D00D9C" w14:textId="77777777" w:rsidR="004061ED" w:rsidRPr="0057691A" w:rsidRDefault="004061ED" w:rsidP="000C423F">
            <w:pPr>
              <w:spacing w:after="0" w:line="240" w:lineRule="auto"/>
              <w:jc w:val="right"/>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Col 3</w:t>
            </w:r>
          </w:p>
        </w:tc>
        <w:tc>
          <w:tcPr>
            <w:tcW w:w="821" w:type="dxa"/>
            <w:tcBorders>
              <w:top w:val="nil"/>
              <w:left w:val="nil"/>
              <w:bottom w:val="double" w:sz="6" w:space="0" w:color="auto"/>
              <w:right w:val="single" w:sz="4" w:space="0" w:color="auto"/>
            </w:tcBorders>
            <w:shd w:val="clear" w:color="000000" w:fill="BFBFBF"/>
            <w:hideMark/>
          </w:tcPr>
          <w:p w14:paraId="66A6F23C" w14:textId="77777777" w:rsidR="004061ED" w:rsidRPr="0057691A" w:rsidRDefault="004061ED" w:rsidP="000C423F">
            <w:pPr>
              <w:spacing w:after="0" w:line="240" w:lineRule="auto"/>
              <w:jc w:val="right"/>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Col 4</w:t>
            </w:r>
          </w:p>
        </w:tc>
        <w:tc>
          <w:tcPr>
            <w:tcW w:w="795" w:type="dxa"/>
            <w:tcBorders>
              <w:top w:val="nil"/>
              <w:left w:val="nil"/>
              <w:bottom w:val="double" w:sz="6" w:space="0" w:color="auto"/>
              <w:right w:val="single" w:sz="4" w:space="0" w:color="auto"/>
            </w:tcBorders>
            <w:shd w:val="clear" w:color="000000" w:fill="BFBFBF"/>
            <w:hideMark/>
          </w:tcPr>
          <w:p w14:paraId="2DA7DC76" w14:textId="77777777" w:rsidR="004061ED" w:rsidRPr="0057691A" w:rsidRDefault="004061ED" w:rsidP="000C423F">
            <w:pPr>
              <w:spacing w:after="0" w:line="240" w:lineRule="auto"/>
              <w:jc w:val="right"/>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Col 5</w:t>
            </w:r>
          </w:p>
        </w:tc>
        <w:tc>
          <w:tcPr>
            <w:tcW w:w="937" w:type="dxa"/>
            <w:tcBorders>
              <w:top w:val="nil"/>
              <w:left w:val="nil"/>
              <w:bottom w:val="double" w:sz="6" w:space="0" w:color="auto"/>
              <w:right w:val="single" w:sz="4" w:space="0" w:color="auto"/>
            </w:tcBorders>
            <w:shd w:val="clear" w:color="000000" w:fill="BFBFBF"/>
            <w:hideMark/>
          </w:tcPr>
          <w:p w14:paraId="1BC16D97" w14:textId="77777777" w:rsidR="004061ED" w:rsidRPr="0057691A" w:rsidRDefault="004061ED" w:rsidP="000C423F">
            <w:pPr>
              <w:spacing w:after="0" w:line="240" w:lineRule="auto"/>
              <w:jc w:val="right"/>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Col 6</w:t>
            </w:r>
          </w:p>
        </w:tc>
        <w:tc>
          <w:tcPr>
            <w:tcW w:w="883" w:type="dxa"/>
            <w:tcBorders>
              <w:top w:val="nil"/>
              <w:left w:val="nil"/>
              <w:bottom w:val="double" w:sz="6" w:space="0" w:color="auto"/>
              <w:right w:val="nil"/>
            </w:tcBorders>
            <w:shd w:val="clear" w:color="000000" w:fill="BFBFBF"/>
            <w:hideMark/>
          </w:tcPr>
          <w:p w14:paraId="669601B6" w14:textId="77777777" w:rsidR="004061ED" w:rsidRPr="0057691A" w:rsidRDefault="004061ED" w:rsidP="000C423F">
            <w:pPr>
              <w:spacing w:after="0" w:line="240" w:lineRule="auto"/>
              <w:jc w:val="right"/>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 xml:space="preserve"> Col 7=5+6</w:t>
            </w:r>
          </w:p>
        </w:tc>
        <w:tc>
          <w:tcPr>
            <w:tcW w:w="990" w:type="dxa"/>
            <w:tcBorders>
              <w:top w:val="nil"/>
              <w:left w:val="double" w:sz="6" w:space="0" w:color="auto"/>
              <w:bottom w:val="double" w:sz="6" w:space="0" w:color="auto"/>
              <w:right w:val="single" w:sz="4" w:space="0" w:color="auto"/>
            </w:tcBorders>
            <w:shd w:val="clear" w:color="000000" w:fill="BFBFBF"/>
            <w:hideMark/>
          </w:tcPr>
          <w:p w14:paraId="23CC8460" w14:textId="77777777" w:rsidR="004061ED" w:rsidRPr="0057691A" w:rsidRDefault="004061ED" w:rsidP="000C423F">
            <w:pPr>
              <w:spacing w:after="0" w:line="240" w:lineRule="auto"/>
              <w:jc w:val="right"/>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Col 8=5/4</w:t>
            </w:r>
          </w:p>
        </w:tc>
        <w:tc>
          <w:tcPr>
            <w:tcW w:w="990" w:type="dxa"/>
            <w:tcBorders>
              <w:top w:val="nil"/>
              <w:left w:val="nil"/>
              <w:bottom w:val="double" w:sz="6" w:space="0" w:color="auto"/>
              <w:right w:val="double" w:sz="6" w:space="0" w:color="auto"/>
            </w:tcBorders>
            <w:shd w:val="clear" w:color="000000" w:fill="BFBFBF"/>
            <w:hideMark/>
          </w:tcPr>
          <w:p w14:paraId="77FF27DF" w14:textId="77777777" w:rsidR="004061ED" w:rsidRPr="0057691A" w:rsidRDefault="004061ED" w:rsidP="000C423F">
            <w:pPr>
              <w:spacing w:after="0" w:line="240" w:lineRule="auto"/>
              <w:jc w:val="right"/>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Col 9=7/4</w:t>
            </w:r>
          </w:p>
        </w:tc>
        <w:tc>
          <w:tcPr>
            <w:tcW w:w="954" w:type="dxa"/>
            <w:tcBorders>
              <w:top w:val="nil"/>
              <w:left w:val="nil"/>
              <w:bottom w:val="double" w:sz="6" w:space="0" w:color="auto"/>
              <w:right w:val="double" w:sz="6" w:space="0" w:color="auto"/>
            </w:tcBorders>
            <w:shd w:val="clear" w:color="000000" w:fill="BFBFBF"/>
          </w:tcPr>
          <w:p w14:paraId="759BD56E" w14:textId="77777777" w:rsidR="004061ED" w:rsidRPr="0057691A" w:rsidRDefault="004061ED" w:rsidP="000C423F">
            <w:pPr>
              <w:spacing w:after="0" w:line="240" w:lineRule="auto"/>
              <w:jc w:val="right"/>
              <w:rPr>
                <w:rFonts w:ascii="Arial" w:eastAsia="Times New Roman" w:hAnsi="Arial" w:cs="Arial"/>
                <w:b/>
                <w:bCs/>
                <w:color w:val="000000"/>
                <w:sz w:val="16"/>
                <w:szCs w:val="16"/>
                <w:lang w:val="en-ZM" w:eastAsia="en-ZM"/>
              </w:rPr>
            </w:pPr>
          </w:p>
        </w:tc>
      </w:tr>
      <w:tr w:rsidR="0009244F" w:rsidRPr="000C423F" w14:paraId="537E7FA9" w14:textId="7657D7C4" w:rsidTr="00932E6E">
        <w:trPr>
          <w:trHeight w:val="315"/>
        </w:trPr>
        <w:tc>
          <w:tcPr>
            <w:tcW w:w="474" w:type="dxa"/>
            <w:tcBorders>
              <w:top w:val="nil"/>
              <w:left w:val="double" w:sz="6" w:space="0" w:color="auto"/>
              <w:bottom w:val="single" w:sz="4" w:space="0" w:color="auto"/>
              <w:right w:val="single" w:sz="4" w:space="0" w:color="auto"/>
            </w:tcBorders>
            <w:shd w:val="clear" w:color="000000" w:fill="BFBFBF"/>
            <w:hideMark/>
          </w:tcPr>
          <w:p w14:paraId="0B3D1876" w14:textId="77777777" w:rsidR="004061ED" w:rsidRPr="0057691A" w:rsidRDefault="004061ED" w:rsidP="000C423F">
            <w:pPr>
              <w:spacing w:after="0" w:line="240" w:lineRule="auto"/>
              <w:rPr>
                <w:rFonts w:ascii="Arial" w:eastAsia="Times New Roman" w:hAnsi="Arial" w:cs="Arial"/>
                <w:color w:val="000000"/>
                <w:sz w:val="16"/>
                <w:szCs w:val="16"/>
                <w:lang w:val="en-ZM" w:eastAsia="en-ZM"/>
              </w:rPr>
            </w:pPr>
            <w:r w:rsidRPr="0057691A">
              <w:rPr>
                <w:rFonts w:ascii="Arial" w:eastAsia="Times New Roman" w:hAnsi="Arial" w:cs="Arial"/>
                <w:color w:val="000000"/>
                <w:sz w:val="16"/>
                <w:szCs w:val="16"/>
                <w:lang w:val="en-ZM" w:eastAsia="en-ZM"/>
              </w:rPr>
              <w:t> </w:t>
            </w:r>
          </w:p>
        </w:tc>
        <w:tc>
          <w:tcPr>
            <w:tcW w:w="1630" w:type="dxa"/>
            <w:tcBorders>
              <w:top w:val="nil"/>
              <w:left w:val="nil"/>
              <w:bottom w:val="single" w:sz="4" w:space="0" w:color="auto"/>
              <w:right w:val="single" w:sz="4" w:space="0" w:color="auto"/>
            </w:tcBorders>
            <w:shd w:val="clear" w:color="000000" w:fill="BFBFBF"/>
            <w:hideMark/>
          </w:tcPr>
          <w:p w14:paraId="41E02F40" w14:textId="77777777" w:rsidR="004061ED" w:rsidRPr="0057691A" w:rsidRDefault="004061ED" w:rsidP="000C423F">
            <w:pPr>
              <w:spacing w:after="0" w:line="240" w:lineRule="auto"/>
              <w:rPr>
                <w:rFonts w:ascii="Arial" w:eastAsia="Times New Roman" w:hAnsi="Arial" w:cs="Arial"/>
                <w:color w:val="000000"/>
                <w:sz w:val="16"/>
                <w:szCs w:val="16"/>
                <w:lang w:val="en-ZM" w:eastAsia="en-ZM"/>
              </w:rPr>
            </w:pPr>
            <w:r w:rsidRPr="0057691A">
              <w:rPr>
                <w:rFonts w:ascii="Arial" w:eastAsia="Times New Roman" w:hAnsi="Arial" w:cs="Arial"/>
                <w:color w:val="000000"/>
                <w:sz w:val="16"/>
                <w:szCs w:val="16"/>
                <w:lang w:val="en-ZM" w:eastAsia="en-ZM"/>
              </w:rPr>
              <w:t> </w:t>
            </w:r>
          </w:p>
        </w:tc>
        <w:tc>
          <w:tcPr>
            <w:tcW w:w="1222" w:type="dxa"/>
            <w:tcBorders>
              <w:top w:val="nil"/>
              <w:left w:val="nil"/>
              <w:bottom w:val="single" w:sz="4" w:space="0" w:color="auto"/>
              <w:right w:val="single" w:sz="4" w:space="0" w:color="auto"/>
            </w:tcBorders>
            <w:shd w:val="clear" w:color="000000" w:fill="BFBFBF"/>
            <w:hideMark/>
          </w:tcPr>
          <w:p w14:paraId="50816F8F" w14:textId="77777777" w:rsidR="004061ED" w:rsidRPr="0057691A" w:rsidRDefault="004061ED" w:rsidP="000C423F">
            <w:pPr>
              <w:spacing w:after="0" w:line="240" w:lineRule="auto"/>
              <w:jc w:val="right"/>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 </w:t>
            </w:r>
          </w:p>
        </w:tc>
        <w:tc>
          <w:tcPr>
            <w:tcW w:w="821" w:type="dxa"/>
            <w:tcBorders>
              <w:top w:val="nil"/>
              <w:left w:val="nil"/>
              <w:bottom w:val="single" w:sz="4" w:space="0" w:color="auto"/>
              <w:right w:val="single" w:sz="4" w:space="0" w:color="auto"/>
            </w:tcBorders>
            <w:shd w:val="clear" w:color="000000" w:fill="BFBFBF"/>
            <w:hideMark/>
          </w:tcPr>
          <w:p w14:paraId="10A19B77" w14:textId="77777777" w:rsidR="004061ED" w:rsidRPr="0057691A" w:rsidRDefault="004061ED" w:rsidP="000C423F">
            <w:pPr>
              <w:spacing w:after="0" w:line="240" w:lineRule="auto"/>
              <w:jc w:val="right"/>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 </w:t>
            </w:r>
          </w:p>
        </w:tc>
        <w:tc>
          <w:tcPr>
            <w:tcW w:w="795" w:type="dxa"/>
            <w:tcBorders>
              <w:top w:val="nil"/>
              <w:left w:val="nil"/>
              <w:bottom w:val="single" w:sz="4" w:space="0" w:color="auto"/>
              <w:right w:val="single" w:sz="4" w:space="0" w:color="auto"/>
            </w:tcBorders>
            <w:shd w:val="clear" w:color="000000" w:fill="BFBFBF"/>
            <w:hideMark/>
          </w:tcPr>
          <w:p w14:paraId="22D5E7E5" w14:textId="77777777" w:rsidR="004061ED" w:rsidRPr="0057691A" w:rsidRDefault="004061ED" w:rsidP="000C423F">
            <w:pPr>
              <w:spacing w:after="0" w:line="240" w:lineRule="auto"/>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 </w:t>
            </w:r>
          </w:p>
        </w:tc>
        <w:tc>
          <w:tcPr>
            <w:tcW w:w="937" w:type="dxa"/>
            <w:tcBorders>
              <w:top w:val="nil"/>
              <w:left w:val="nil"/>
              <w:bottom w:val="single" w:sz="4" w:space="0" w:color="auto"/>
              <w:right w:val="single" w:sz="4" w:space="0" w:color="auto"/>
            </w:tcBorders>
            <w:shd w:val="clear" w:color="000000" w:fill="BFBFBF"/>
            <w:hideMark/>
          </w:tcPr>
          <w:p w14:paraId="032DF07F" w14:textId="77777777" w:rsidR="004061ED" w:rsidRPr="0057691A" w:rsidRDefault="004061ED" w:rsidP="000C423F">
            <w:pPr>
              <w:spacing w:after="0" w:line="240" w:lineRule="auto"/>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 </w:t>
            </w:r>
          </w:p>
        </w:tc>
        <w:tc>
          <w:tcPr>
            <w:tcW w:w="883" w:type="dxa"/>
            <w:tcBorders>
              <w:top w:val="nil"/>
              <w:left w:val="nil"/>
              <w:bottom w:val="single" w:sz="4" w:space="0" w:color="auto"/>
              <w:right w:val="nil"/>
            </w:tcBorders>
            <w:shd w:val="clear" w:color="000000" w:fill="BFBFBF"/>
            <w:hideMark/>
          </w:tcPr>
          <w:p w14:paraId="146FE360" w14:textId="77777777" w:rsidR="004061ED" w:rsidRPr="0057691A" w:rsidRDefault="004061ED" w:rsidP="000C423F">
            <w:pPr>
              <w:spacing w:after="0" w:line="240" w:lineRule="auto"/>
              <w:jc w:val="right"/>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 </w:t>
            </w:r>
          </w:p>
        </w:tc>
        <w:tc>
          <w:tcPr>
            <w:tcW w:w="990" w:type="dxa"/>
            <w:tcBorders>
              <w:top w:val="nil"/>
              <w:left w:val="double" w:sz="6" w:space="0" w:color="auto"/>
              <w:bottom w:val="single" w:sz="4" w:space="0" w:color="auto"/>
              <w:right w:val="single" w:sz="4" w:space="0" w:color="auto"/>
            </w:tcBorders>
            <w:shd w:val="clear" w:color="000000" w:fill="BFBFBF"/>
            <w:hideMark/>
          </w:tcPr>
          <w:p w14:paraId="237285F0" w14:textId="77777777" w:rsidR="004061ED" w:rsidRPr="0057691A" w:rsidRDefault="004061ED" w:rsidP="000C423F">
            <w:pPr>
              <w:spacing w:after="0" w:line="240" w:lineRule="auto"/>
              <w:jc w:val="right"/>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 </w:t>
            </w:r>
          </w:p>
        </w:tc>
        <w:tc>
          <w:tcPr>
            <w:tcW w:w="990" w:type="dxa"/>
            <w:tcBorders>
              <w:top w:val="nil"/>
              <w:left w:val="nil"/>
              <w:bottom w:val="single" w:sz="4" w:space="0" w:color="auto"/>
              <w:right w:val="double" w:sz="6" w:space="0" w:color="auto"/>
            </w:tcBorders>
            <w:shd w:val="clear" w:color="000000" w:fill="BFBFBF"/>
            <w:hideMark/>
          </w:tcPr>
          <w:p w14:paraId="7B890B2C" w14:textId="77777777" w:rsidR="004061ED" w:rsidRPr="0057691A" w:rsidRDefault="004061ED" w:rsidP="000C423F">
            <w:pPr>
              <w:spacing w:after="0" w:line="240" w:lineRule="auto"/>
              <w:jc w:val="right"/>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 </w:t>
            </w:r>
          </w:p>
        </w:tc>
        <w:tc>
          <w:tcPr>
            <w:tcW w:w="954" w:type="dxa"/>
            <w:tcBorders>
              <w:top w:val="nil"/>
              <w:left w:val="nil"/>
              <w:bottom w:val="single" w:sz="4" w:space="0" w:color="auto"/>
              <w:right w:val="double" w:sz="6" w:space="0" w:color="auto"/>
            </w:tcBorders>
            <w:shd w:val="clear" w:color="000000" w:fill="BFBFBF"/>
          </w:tcPr>
          <w:p w14:paraId="22FD6F51" w14:textId="77777777" w:rsidR="004061ED" w:rsidRPr="0057691A" w:rsidRDefault="004061ED" w:rsidP="000C423F">
            <w:pPr>
              <w:spacing w:after="0" w:line="240" w:lineRule="auto"/>
              <w:jc w:val="right"/>
              <w:rPr>
                <w:rFonts w:ascii="Arial" w:eastAsia="Times New Roman" w:hAnsi="Arial" w:cs="Arial"/>
                <w:b/>
                <w:bCs/>
                <w:color w:val="000000"/>
                <w:sz w:val="16"/>
                <w:szCs w:val="16"/>
                <w:lang w:val="en-ZM" w:eastAsia="en-ZM"/>
              </w:rPr>
            </w:pPr>
          </w:p>
        </w:tc>
      </w:tr>
      <w:tr w:rsidR="0009244F" w:rsidRPr="000C423F" w14:paraId="68783DCF" w14:textId="6FA44CAA" w:rsidTr="00932E6E">
        <w:trPr>
          <w:trHeight w:val="300"/>
        </w:trPr>
        <w:tc>
          <w:tcPr>
            <w:tcW w:w="474" w:type="dxa"/>
            <w:tcBorders>
              <w:top w:val="nil"/>
              <w:left w:val="double" w:sz="6" w:space="0" w:color="auto"/>
              <w:bottom w:val="single" w:sz="4" w:space="0" w:color="auto"/>
              <w:right w:val="single" w:sz="4" w:space="0" w:color="auto"/>
            </w:tcBorders>
            <w:shd w:val="clear" w:color="000000" w:fill="FFFFFF"/>
            <w:hideMark/>
          </w:tcPr>
          <w:p w14:paraId="2C19E3A8" w14:textId="77777777" w:rsidR="003A7C2F" w:rsidRPr="0057691A" w:rsidRDefault="003A7C2F" w:rsidP="003A7C2F">
            <w:pPr>
              <w:spacing w:after="0" w:line="240" w:lineRule="auto"/>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 </w:t>
            </w:r>
          </w:p>
          <w:p w14:paraId="36F446CB" w14:textId="2B751375" w:rsidR="003A7C2F" w:rsidRPr="0057691A" w:rsidRDefault="003A7C2F" w:rsidP="003A7C2F">
            <w:pPr>
              <w:spacing w:after="0" w:line="240" w:lineRule="auto"/>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GB" w:eastAsia="en-ZM"/>
              </w:rPr>
              <w:t>1</w:t>
            </w:r>
          </w:p>
        </w:tc>
        <w:tc>
          <w:tcPr>
            <w:tcW w:w="1630" w:type="dxa"/>
            <w:tcBorders>
              <w:top w:val="nil"/>
              <w:left w:val="nil"/>
              <w:bottom w:val="single" w:sz="4" w:space="0" w:color="auto"/>
              <w:right w:val="single" w:sz="4" w:space="0" w:color="auto"/>
            </w:tcBorders>
            <w:shd w:val="clear" w:color="000000" w:fill="FFFFFF"/>
          </w:tcPr>
          <w:p w14:paraId="544CAFC3" w14:textId="704C335D" w:rsidR="003A7C2F" w:rsidRPr="0057691A" w:rsidRDefault="0057691A" w:rsidP="0057691A">
            <w:pPr>
              <w:spacing w:after="0" w:line="240" w:lineRule="auto"/>
              <w:jc w:val="both"/>
              <w:rPr>
                <w:rFonts w:ascii="Arial" w:eastAsia="Times New Roman" w:hAnsi="Arial" w:cs="Arial"/>
                <w:color w:val="000000"/>
                <w:sz w:val="16"/>
                <w:szCs w:val="16"/>
                <w:lang w:val="en-ZM" w:eastAsia="en-ZM"/>
              </w:rPr>
            </w:pPr>
            <w:r w:rsidRPr="0057691A">
              <w:rPr>
                <w:rFonts w:ascii="Arial" w:eastAsia="Times New Roman" w:hAnsi="Arial" w:cs="Arial"/>
                <w:color w:val="000000"/>
                <w:sz w:val="16"/>
                <w:szCs w:val="16"/>
                <w:lang w:val="en-ZM" w:eastAsia="en-ZM"/>
              </w:rPr>
              <w:t xml:space="preserve">Result 1; Identification, formulation and implementation of the 11th EDF EA-SA-IO </w:t>
            </w:r>
          </w:p>
        </w:tc>
        <w:tc>
          <w:tcPr>
            <w:tcW w:w="1222" w:type="dxa"/>
            <w:tcBorders>
              <w:top w:val="nil"/>
              <w:left w:val="nil"/>
              <w:bottom w:val="single" w:sz="4" w:space="0" w:color="auto"/>
              <w:right w:val="single" w:sz="4" w:space="0" w:color="auto"/>
            </w:tcBorders>
            <w:shd w:val="clear" w:color="000000" w:fill="FFFFFF"/>
            <w:hideMark/>
          </w:tcPr>
          <w:p w14:paraId="63EC930A" w14:textId="77777777" w:rsidR="003A7C2F" w:rsidRPr="0057691A" w:rsidRDefault="003A7C2F" w:rsidP="0057691A">
            <w:pPr>
              <w:spacing w:after="0" w:line="240" w:lineRule="auto"/>
              <w:jc w:val="both"/>
              <w:rPr>
                <w:rFonts w:ascii="Arial" w:eastAsia="Times New Roman" w:hAnsi="Arial" w:cs="Arial"/>
                <w:color w:val="000000"/>
                <w:sz w:val="16"/>
                <w:szCs w:val="16"/>
                <w:lang w:val="en-ZM" w:eastAsia="en-ZM"/>
              </w:rPr>
            </w:pPr>
          </w:p>
          <w:p w14:paraId="5F3E40AC" w14:textId="77777777" w:rsidR="003A7C2F" w:rsidRPr="0057691A" w:rsidRDefault="003A7C2F" w:rsidP="0057691A">
            <w:pPr>
              <w:spacing w:after="0" w:line="240" w:lineRule="auto"/>
              <w:jc w:val="both"/>
              <w:rPr>
                <w:rFonts w:ascii="Arial" w:eastAsia="Times New Roman" w:hAnsi="Arial" w:cs="Arial"/>
                <w:color w:val="000000"/>
                <w:sz w:val="16"/>
                <w:szCs w:val="16"/>
                <w:lang w:val="en-ZM" w:eastAsia="en-ZM"/>
              </w:rPr>
            </w:pPr>
          </w:p>
          <w:p w14:paraId="1CFFB9C3" w14:textId="3AF2A70E" w:rsidR="003A7C2F" w:rsidRPr="0057691A" w:rsidRDefault="00A1266D" w:rsidP="0057691A">
            <w:pPr>
              <w:spacing w:after="0" w:line="240" w:lineRule="auto"/>
              <w:jc w:val="both"/>
              <w:rPr>
                <w:rFonts w:ascii="Arial" w:eastAsia="Times New Roman" w:hAnsi="Arial" w:cs="Arial"/>
                <w:color w:val="000000"/>
                <w:sz w:val="16"/>
                <w:szCs w:val="16"/>
                <w:lang w:val="en-ZM" w:eastAsia="en-ZM"/>
              </w:rPr>
            </w:pPr>
            <w:r>
              <w:rPr>
                <w:rFonts w:ascii="Arial" w:eastAsia="Times New Roman" w:hAnsi="Arial" w:cs="Arial"/>
                <w:color w:val="000000"/>
                <w:sz w:val="16"/>
                <w:szCs w:val="16"/>
                <w:lang w:val="en-ZM" w:eastAsia="en-ZM"/>
              </w:rPr>
              <w:t>216,986</w:t>
            </w:r>
          </w:p>
        </w:tc>
        <w:tc>
          <w:tcPr>
            <w:tcW w:w="821" w:type="dxa"/>
            <w:tcBorders>
              <w:top w:val="nil"/>
              <w:left w:val="nil"/>
              <w:bottom w:val="single" w:sz="4" w:space="0" w:color="auto"/>
              <w:right w:val="single" w:sz="4" w:space="0" w:color="auto"/>
            </w:tcBorders>
            <w:shd w:val="clear" w:color="000000" w:fill="FFFFFF"/>
            <w:hideMark/>
          </w:tcPr>
          <w:p w14:paraId="1F5BD717" w14:textId="77777777" w:rsidR="003A7C2F" w:rsidRPr="0057691A" w:rsidRDefault="003A7C2F" w:rsidP="0057691A">
            <w:pPr>
              <w:spacing w:after="0" w:line="240" w:lineRule="auto"/>
              <w:jc w:val="both"/>
              <w:rPr>
                <w:rFonts w:ascii="Arial" w:eastAsia="Times New Roman" w:hAnsi="Arial" w:cs="Arial"/>
                <w:color w:val="000000"/>
                <w:sz w:val="16"/>
                <w:szCs w:val="16"/>
                <w:lang w:val="en-ZM" w:eastAsia="en-ZM"/>
              </w:rPr>
            </w:pPr>
          </w:p>
          <w:p w14:paraId="2E027EA9" w14:textId="77777777" w:rsidR="003A7C2F" w:rsidRPr="0057691A" w:rsidRDefault="003A7C2F" w:rsidP="0057691A">
            <w:pPr>
              <w:spacing w:after="0" w:line="240" w:lineRule="auto"/>
              <w:jc w:val="both"/>
              <w:rPr>
                <w:rFonts w:ascii="Arial" w:eastAsia="Times New Roman" w:hAnsi="Arial" w:cs="Arial"/>
                <w:color w:val="000000"/>
                <w:sz w:val="16"/>
                <w:szCs w:val="16"/>
                <w:lang w:val="en-ZM" w:eastAsia="en-ZM"/>
              </w:rPr>
            </w:pPr>
          </w:p>
          <w:p w14:paraId="1986333A" w14:textId="4DB68016" w:rsidR="003A7C2F" w:rsidRPr="0057691A" w:rsidRDefault="0009244F" w:rsidP="0057691A">
            <w:pPr>
              <w:spacing w:after="0" w:line="240" w:lineRule="auto"/>
              <w:jc w:val="both"/>
              <w:rPr>
                <w:rFonts w:ascii="Arial" w:eastAsia="Times New Roman" w:hAnsi="Arial" w:cs="Arial"/>
                <w:color w:val="000000"/>
                <w:sz w:val="16"/>
                <w:szCs w:val="16"/>
                <w:lang w:val="en-ZM" w:eastAsia="en-ZM"/>
              </w:rPr>
            </w:pPr>
            <w:r>
              <w:rPr>
                <w:rFonts w:ascii="Arial" w:eastAsia="Times New Roman" w:hAnsi="Arial" w:cs="Arial"/>
                <w:color w:val="000000"/>
                <w:sz w:val="16"/>
                <w:szCs w:val="16"/>
                <w:lang w:val="en-ZM" w:eastAsia="en-ZM"/>
              </w:rPr>
              <w:t>35,750</w:t>
            </w:r>
          </w:p>
        </w:tc>
        <w:tc>
          <w:tcPr>
            <w:tcW w:w="795" w:type="dxa"/>
            <w:tcBorders>
              <w:top w:val="nil"/>
              <w:left w:val="nil"/>
              <w:bottom w:val="single" w:sz="4" w:space="0" w:color="auto"/>
              <w:right w:val="single" w:sz="4" w:space="0" w:color="auto"/>
            </w:tcBorders>
            <w:shd w:val="clear" w:color="000000" w:fill="FFFFFF"/>
            <w:hideMark/>
          </w:tcPr>
          <w:p w14:paraId="3838A370" w14:textId="77777777" w:rsidR="003A7C2F" w:rsidRPr="0057691A" w:rsidRDefault="003A7C2F" w:rsidP="0057691A">
            <w:pPr>
              <w:spacing w:after="0" w:line="240" w:lineRule="auto"/>
              <w:jc w:val="both"/>
              <w:rPr>
                <w:rFonts w:ascii="Arial" w:eastAsia="Times New Roman" w:hAnsi="Arial" w:cs="Arial"/>
                <w:color w:val="000000"/>
                <w:sz w:val="16"/>
                <w:szCs w:val="16"/>
                <w:lang w:val="en-ZM" w:eastAsia="en-ZM"/>
              </w:rPr>
            </w:pPr>
          </w:p>
          <w:p w14:paraId="68C08FC1" w14:textId="77777777" w:rsidR="003A7C2F" w:rsidRPr="0057691A" w:rsidRDefault="003A7C2F" w:rsidP="0057691A">
            <w:pPr>
              <w:spacing w:after="0" w:line="240" w:lineRule="auto"/>
              <w:jc w:val="both"/>
              <w:rPr>
                <w:rFonts w:ascii="Arial" w:eastAsia="Times New Roman" w:hAnsi="Arial" w:cs="Arial"/>
                <w:color w:val="000000"/>
                <w:sz w:val="16"/>
                <w:szCs w:val="16"/>
                <w:lang w:val="en-ZM" w:eastAsia="en-ZM"/>
              </w:rPr>
            </w:pPr>
          </w:p>
          <w:p w14:paraId="4C67F330" w14:textId="7A216861" w:rsidR="003A7C2F" w:rsidRPr="0057691A" w:rsidRDefault="00C939DE" w:rsidP="0057691A">
            <w:pPr>
              <w:spacing w:after="0" w:line="240" w:lineRule="auto"/>
              <w:jc w:val="both"/>
              <w:rPr>
                <w:rFonts w:ascii="Arial" w:eastAsia="Times New Roman" w:hAnsi="Arial" w:cs="Arial"/>
                <w:color w:val="000000"/>
                <w:sz w:val="16"/>
                <w:szCs w:val="16"/>
                <w:lang w:val="en-ZM" w:eastAsia="en-ZM"/>
              </w:rPr>
            </w:pPr>
            <w:r>
              <w:rPr>
                <w:rFonts w:ascii="Arial" w:eastAsia="Times New Roman" w:hAnsi="Arial" w:cs="Arial"/>
                <w:color w:val="000000"/>
                <w:sz w:val="16"/>
                <w:szCs w:val="16"/>
                <w:lang w:val="en-GB" w:eastAsia="en-ZM"/>
              </w:rPr>
              <w:t>9,471</w:t>
            </w:r>
          </w:p>
        </w:tc>
        <w:tc>
          <w:tcPr>
            <w:tcW w:w="937" w:type="dxa"/>
            <w:tcBorders>
              <w:top w:val="nil"/>
              <w:left w:val="nil"/>
              <w:bottom w:val="single" w:sz="4" w:space="0" w:color="auto"/>
              <w:right w:val="single" w:sz="4" w:space="0" w:color="auto"/>
            </w:tcBorders>
            <w:shd w:val="clear" w:color="000000" w:fill="FFFFFF"/>
            <w:hideMark/>
          </w:tcPr>
          <w:p w14:paraId="1C8FD497" w14:textId="77777777" w:rsidR="003A7C2F" w:rsidRPr="0057691A" w:rsidRDefault="003A7C2F" w:rsidP="0057691A">
            <w:pPr>
              <w:spacing w:after="0" w:line="240" w:lineRule="auto"/>
              <w:jc w:val="both"/>
              <w:rPr>
                <w:rFonts w:ascii="Arial" w:eastAsia="Times New Roman" w:hAnsi="Arial" w:cs="Arial"/>
                <w:color w:val="000000"/>
                <w:sz w:val="16"/>
                <w:szCs w:val="16"/>
                <w:lang w:val="en-ZM" w:eastAsia="en-ZM"/>
              </w:rPr>
            </w:pPr>
          </w:p>
          <w:p w14:paraId="7E656036" w14:textId="77777777" w:rsidR="003A7C2F" w:rsidRPr="0057691A" w:rsidRDefault="003A7C2F" w:rsidP="0057691A">
            <w:pPr>
              <w:spacing w:after="0" w:line="240" w:lineRule="auto"/>
              <w:jc w:val="both"/>
              <w:rPr>
                <w:rFonts w:ascii="Arial" w:eastAsia="Times New Roman" w:hAnsi="Arial" w:cs="Arial"/>
                <w:color w:val="000000"/>
                <w:sz w:val="16"/>
                <w:szCs w:val="16"/>
                <w:lang w:val="en-ZM" w:eastAsia="en-ZM"/>
              </w:rPr>
            </w:pPr>
          </w:p>
          <w:p w14:paraId="4AE95E57" w14:textId="1977BC4C" w:rsidR="003A7C2F" w:rsidRPr="00FC2CD3" w:rsidRDefault="00FC2CD3" w:rsidP="0057691A">
            <w:pPr>
              <w:spacing w:after="0" w:line="240" w:lineRule="auto"/>
              <w:jc w:val="both"/>
              <w:rPr>
                <w:rFonts w:ascii="Arial" w:eastAsia="Times New Roman" w:hAnsi="Arial" w:cs="Arial"/>
                <w:color w:val="000000"/>
                <w:sz w:val="16"/>
                <w:szCs w:val="16"/>
                <w:lang w:val="en-US" w:eastAsia="en-ZM"/>
              </w:rPr>
            </w:pPr>
            <w:r>
              <w:rPr>
                <w:rFonts w:ascii="Arial" w:eastAsia="Times New Roman" w:hAnsi="Arial" w:cs="Arial"/>
                <w:color w:val="000000"/>
                <w:sz w:val="16"/>
                <w:szCs w:val="16"/>
                <w:lang w:val="en-US" w:eastAsia="en-ZM"/>
              </w:rPr>
              <w:t>0</w:t>
            </w:r>
          </w:p>
        </w:tc>
        <w:tc>
          <w:tcPr>
            <w:tcW w:w="883" w:type="dxa"/>
            <w:tcBorders>
              <w:top w:val="nil"/>
              <w:left w:val="nil"/>
              <w:bottom w:val="single" w:sz="4" w:space="0" w:color="auto"/>
              <w:right w:val="nil"/>
            </w:tcBorders>
            <w:shd w:val="clear" w:color="000000" w:fill="FFFFFF"/>
            <w:hideMark/>
          </w:tcPr>
          <w:p w14:paraId="179D7735" w14:textId="77777777" w:rsidR="003A7C2F" w:rsidRPr="0057691A" w:rsidRDefault="003A7C2F" w:rsidP="0057691A">
            <w:pPr>
              <w:spacing w:after="0" w:line="240" w:lineRule="auto"/>
              <w:jc w:val="both"/>
              <w:rPr>
                <w:rFonts w:ascii="Arial" w:eastAsia="Times New Roman" w:hAnsi="Arial" w:cs="Arial"/>
                <w:color w:val="000000"/>
                <w:sz w:val="16"/>
                <w:szCs w:val="16"/>
                <w:lang w:val="en-ZM" w:eastAsia="en-ZM"/>
              </w:rPr>
            </w:pPr>
          </w:p>
          <w:p w14:paraId="16F5253E" w14:textId="77777777" w:rsidR="003A7C2F" w:rsidRPr="0057691A" w:rsidRDefault="003A7C2F" w:rsidP="0057691A">
            <w:pPr>
              <w:spacing w:after="0" w:line="240" w:lineRule="auto"/>
              <w:jc w:val="both"/>
              <w:rPr>
                <w:rFonts w:ascii="Arial" w:eastAsia="Times New Roman" w:hAnsi="Arial" w:cs="Arial"/>
                <w:color w:val="000000"/>
                <w:sz w:val="16"/>
                <w:szCs w:val="16"/>
                <w:lang w:val="en-ZM" w:eastAsia="en-ZM"/>
              </w:rPr>
            </w:pPr>
          </w:p>
          <w:p w14:paraId="75D50AA4" w14:textId="716A0E9B" w:rsidR="003A7C2F" w:rsidRPr="0057691A" w:rsidRDefault="003A7C2F" w:rsidP="0057691A">
            <w:pPr>
              <w:spacing w:after="0" w:line="240" w:lineRule="auto"/>
              <w:jc w:val="both"/>
              <w:rPr>
                <w:rFonts w:ascii="Arial" w:eastAsia="Times New Roman" w:hAnsi="Arial" w:cs="Arial"/>
                <w:color w:val="000000"/>
                <w:sz w:val="16"/>
                <w:szCs w:val="16"/>
                <w:lang w:val="en-ZM" w:eastAsia="en-ZM"/>
              </w:rPr>
            </w:pPr>
          </w:p>
        </w:tc>
        <w:tc>
          <w:tcPr>
            <w:tcW w:w="990" w:type="dxa"/>
            <w:tcBorders>
              <w:top w:val="nil"/>
              <w:left w:val="double" w:sz="6" w:space="0" w:color="auto"/>
              <w:bottom w:val="single" w:sz="4" w:space="0" w:color="auto"/>
              <w:right w:val="single" w:sz="4" w:space="0" w:color="auto"/>
            </w:tcBorders>
            <w:shd w:val="clear" w:color="000000" w:fill="FFFFFF"/>
            <w:hideMark/>
          </w:tcPr>
          <w:p w14:paraId="7A64BAB4" w14:textId="77777777" w:rsidR="003A7C2F" w:rsidRPr="0057691A" w:rsidRDefault="003A7C2F" w:rsidP="0057691A">
            <w:pPr>
              <w:spacing w:after="0" w:line="240" w:lineRule="auto"/>
              <w:jc w:val="both"/>
              <w:rPr>
                <w:rFonts w:ascii="Arial" w:eastAsia="Times New Roman" w:hAnsi="Arial" w:cs="Arial"/>
                <w:color w:val="000000"/>
                <w:sz w:val="16"/>
                <w:szCs w:val="16"/>
                <w:lang w:val="en-ZM" w:eastAsia="en-ZM"/>
              </w:rPr>
            </w:pPr>
          </w:p>
          <w:p w14:paraId="20F93B25" w14:textId="77777777" w:rsidR="003A7C2F" w:rsidRPr="0057691A" w:rsidRDefault="003A7C2F" w:rsidP="0057691A">
            <w:pPr>
              <w:spacing w:after="0" w:line="240" w:lineRule="auto"/>
              <w:jc w:val="both"/>
              <w:rPr>
                <w:rFonts w:ascii="Arial" w:eastAsia="Times New Roman" w:hAnsi="Arial" w:cs="Arial"/>
                <w:color w:val="000000"/>
                <w:sz w:val="16"/>
                <w:szCs w:val="16"/>
                <w:lang w:val="en-ZM" w:eastAsia="en-ZM"/>
              </w:rPr>
            </w:pPr>
          </w:p>
          <w:p w14:paraId="09062A05" w14:textId="16278D5E" w:rsidR="003A7C2F" w:rsidRPr="00124245" w:rsidRDefault="00124245" w:rsidP="0057691A">
            <w:pPr>
              <w:spacing w:after="0" w:line="240" w:lineRule="auto"/>
              <w:jc w:val="both"/>
              <w:rPr>
                <w:rFonts w:ascii="Arial" w:eastAsia="Times New Roman" w:hAnsi="Arial" w:cs="Arial"/>
                <w:color w:val="000000"/>
                <w:sz w:val="16"/>
                <w:szCs w:val="16"/>
                <w:lang w:val="en-US" w:eastAsia="en-ZM"/>
              </w:rPr>
            </w:pPr>
            <w:r>
              <w:rPr>
                <w:rFonts w:ascii="Arial" w:eastAsia="Times New Roman" w:hAnsi="Arial" w:cs="Arial"/>
                <w:color w:val="000000"/>
                <w:sz w:val="16"/>
                <w:szCs w:val="16"/>
                <w:lang w:val="en-US" w:eastAsia="en-ZM"/>
              </w:rPr>
              <w:t>26</w:t>
            </w:r>
          </w:p>
        </w:tc>
        <w:tc>
          <w:tcPr>
            <w:tcW w:w="990" w:type="dxa"/>
            <w:tcBorders>
              <w:top w:val="nil"/>
              <w:left w:val="nil"/>
              <w:bottom w:val="single" w:sz="4" w:space="0" w:color="auto"/>
              <w:right w:val="double" w:sz="6" w:space="0" w:color="auto"/>
            </w:tcBorders>
            <w:shd w:val="clear" w:color="000000" w:fill="FFFFFF"/>
            <w:hideMark/>
          </w:tcPr>
          <w:p w14:paraId="2447955A" w14:textId="77777777" w:rsidR="003A7C2F" w:rsidRPr="0057691A" w:rsidRDefault="003A7C2F" w:rsidP="0057691A">
            <w:pPr>
              <w:spacing w:after="0" w:line="240" w:lineRule="auto"/>
              <w:jc w:val="both"/>
              <w:rPr>
                <w:rFonts w:ascii="Arial" w:eastAsia="Times New Roman" w:hAnsi="Arial" w:cs="Arial"/>
                <w:color w:val="000000"/>
                <w:sz w:val="16"/>
                <w:szCs w:val="16"/>
                <w:lang w:val="en-ZM" w:eastAsia="en-ZM"/>
              </w:rPr>
            </w:pPr>
          </w:p>
          <w:p w14:paraId="5C247A85" w14:textId="77777777" w:rsidR="003A7C2F" w:rsidRPr="0057691A" w:rsidRDefault="003A7C2F" w:rsidP="0057691A">
            <w:pPr>
              <w:spacing w:after="0" w:line="240" w:lineRule="auto"/>
              <w:jc w:val="both"/>
              <w:rPr>
                <w:rFonts w:ascii="Arial" w:eastAsia="Times New Roman" w:hAnsi="Arial" w:cs="Arial"/>
                <w:color w:val="000000"/>
                <w:sz w:val="16"/>
                <w:szCs w:val="16"/>
                <w:lang w:val="en-ZM" w:eastAsia="en-ZM"/>
              </w:rPr>
            </w:pPr>
          </w:p>
          <w:p w14:paraId="4C86BFC8" w14:textId="71308012" w:rsidR="003A7C2F" w:rsidRPr="0057691A" w:rsidRDefault="00124245" w:rsidP="0057691A">
            <w:pPr>
              <w:spacing w:after="0" w:line="240" w:lineRule="auto"/>
              <w:jc w:val="both"/>
              <w:rPr>
                <w:rFonts w:ascii="Arial" w:eastAsia="Times New Roman" w:hAnsi="Arial" w:cs="Arial"/>
                <w:color w:val="000000"/>
                <w:sz w:val="16"/>
                <w:szCs w:val="16"/>
                <w:lang w:val="en-GB" w:eastAsia="en-ZM"/>
              </w:rPr>
            </w:pPr>
            <w:r>
              <w:rPr>
                <w:rFonts w:ascii="Arial" w:eastAsia="Times New Roman" w:hAnsi="Arial" w:cs="Arial"/>
                <w:color w:val="000000"/>
                <w:sz w:val="16"/>
                <w:szCs w:val="16"/>
                <w:lang w:val="en-GB" w:eastAsia="en-ZM"/>
              </w:rPr>
              <w:t>0</w:t>
            </w:r>
          </w:p>
        </w:tc>
        <w:tc>
          <w:tcPr>
            <w:tcW w:w="954" w:type="dxa"/>
            <w:tcBorders>
              <w:top w:val="nil"/>
              <w:left w:val="nil"/>
              <w:bottom w:val="single" w:sz="4" w:space="0" w:color="auto"/>
              <w:right w:val="double" w:sz="6" w:space="0" w:color="auto"/>
            </w:tcBorders>
            <w:shd w:val="clear" w:color="000000" w:fill="FFFFFF"/>
          </w:tcPr>
          <w:p w14:paraId="5E795547" w14:textId="77777777" w:rsidR="003A7C2F" w:rsidRPr="0057691A" w:rsidRDefault="003A7C2F" w:rsidP="0057691A">
            <w:pPr>
              <w:spacing w:after="0" w:line="240" w:lineRule="auto"/>
              <w:jc w:val="both"/>
              <w:rPr>
                <w:rFonts w:ascii="Arial" w:eastAsia="Times New Roman" w:hAnsi="Arial" w:cs="Arial"/>
                <w:color w:val="000000"/>
                <w:sz w:val="16"/>
                <w:szCs w:val="16"/>
                <w:lang w:val="en-ZM" w:eastAsia="en-ZM"/>
              </w:rPr>
            </w:pPr>
          </w:p>
          <w:p w14:paraId="6FC96AB1" w14:textId="77777777" w:rsidR="003A7C2F" w:rsidRPr="0057691A" w:rsidRDefault="003A7C2F" w:rsidP="0057691A">
            <w:pPr>
              <w:spacing w:after="0" w:line="240" w:lineRule="auto"/>
              <w:jc w:val="both"/>
              <w:rPr>
                <w:rFonts w:ascii="Arial" w:eastAsia="Times New Roman" w:hAnsi="Arial" w:cs="Arial"/>
                <w:color w:val="000000"/>
                <w:sz w:val="16"/>
                <w:szCs w:val="16"/>
                <w:lang w:val="en-ZM" w:eastAsia="en-ZM"/>
              </w:rPr>
            </w:pPr>
          </w:p>
          <w:p w14:paraId="0D1E1896" w14:textId="6E20539E" w:rsidR="003A7C2F" w:rsidRPr="0057691A" w:rsidRDefault="009E2622" w:rsidP="0057691A">
            <w:pPr>
              <w:spacing w:after="0" w:line="240" w:lineRule="auto"/>
              <w:jc w:val="both"/>
              <w:rPr>
                <w:rFonts w:ascii="Arial" w:eastAsia="Times New Roman" w:hAnsi="Arial" w:cs="Arial"/>
                <w:color w:val="000000"/>
                <w:sz w:val="16"/>
                <w:szCs w:val="16"/>
                <w:lang w:val="en-ZM" w:eastAsia="en-ZM"/>
              </w:rPr>
            </w:pPr>
            <w:r>
              <w:rPr>
                <w:rFonts w:ascii="Arial" w:eastAsia="Times New Roman" w:hAnsi="Arial" w:cs="Arial"/>
                <w:color w:val="000000"/>
                <w:sz w:val="16"/>
                <w:szCs w:val="16"/>
                <w:lang w:val="en-ZM" w:eastAsia="en-ZM"/>
              </w:rPr>
              <w:t>0</w:t>
            </w:r>
          </w:p>
        </w:tc>
      </w:tr>
      <w:tr w:rsidR="0009244F" w:rsidRPr="000C423F" w14:paraId="733EBE3D" w14:textId="56A1EBA9" w:rsidTr="00932E6E">
        <w:trPr>
          <w:trHeight w:val="300"/>
        </w:trPr>
        <w:tc>
          <w:tcPr>
            <w:tcW w:w="474" w:type="dxa"/>
            <w:tcBorders>
              <w:top w:val="nil"/>
              <w:left w:val="double" w:sz="6" w:space="0" w:color="auto"/>
              <w:bottom w:val="single" w:sz="4" w:space="0" w:color="auto"/>
              <w:right w:val="single" w:sz="4" w:space="0" w:color="auto"/>
            </w:tcBorders>
            <w:shd w:val="clear" w:color="000000" w:fill="FFFFFF"/>
          </w:tcPr>
          <w:p w14:paraId="2F49ED2E" w14:textId="77777777" w:rsidR="003A7C2F" w:rsidRPr="0057691A" w:rsidRDefault="003A7C2F" w:rsidP="003A7C2F">
            <w:pPr>
              <w:spacing w:after="0" w:line="240" w:lineRule="auto"/>
              <w:rPr>
                <w:rFonts w:ascii="Arial" w:eastAsia="Times New Roman" w:hAnsi="Arial" w:cs="Arial"/>
                <w:b/>
                <w:bCs/>
                <w:color w:val="000000"/>
                <w:sz w:val="16"/>
                <w:szCs w:val="16"/>
                <w:lang w:val="en-ZM" w:eastAsia="en-ZM"/>
              </w:rPr>
            </w:pPr>
          </w:p>
          <w:p w14:paraId="298B32B7" w14:textId="421CD78D" w:rsidR="003A7C2F" w:rsidRPr="0057691A" w:rsidRDefault="003A7C2F" w:rsidP="003A7C2F">
            <w:pPr>
              <w:spacing w:after="0" w:line="240" w:lineRule="auto"/>
              <w:rPr>
                <w:rFonts w:ascii="Arial" w:eastAsia="Times New Roman" w:hAnsi="Arial" w:cs="Arial"/>
                <w:b/>
                <w:bCs/>
                <w:color w:val="000000"/>
                <w:sz w:val="16"/>
                <w:szCs w:val="16"/>
                <w:lang w:val="en-GB" w:eastAsia="en-ZM"/>
              </w:rPr>
            </w:pPr>
            <w:r w:rsidRPr="0057691A">
              <w:rPr>
                <w:rFonts w:ascii="Arial" w:eastAsia="Times New Roman" w:hAnsi="Arial" w:cs="Arial"/>
                <w:b/>
                <w:bCs/>
                <w:color w:val="000000"/>
                <w:sz w:val="16"/>
                <w:szCs w:val="16"/>
                <w:lang w:val="en-GB" w:eastAsia="en-ZM"/>
              </w:rPr>
              <w:t>2</w:t>
            </w:r>
          </w:p>
        </w:tc>
        <w:tc>
          <w:tcPr>
            <w:tcW w:w="1630" w:type="dxa"/>
            <w:tcBorders>
              <w:top w:val="nil"/>
              <w:left w:val="nil"/>
              <w:bottom w:val="single" w:sz="4" w:space="0" w:color="auto"/>
              <w:right w:val="single" w:sz="4" w:space="0" w:color="auto"/>
            </w:tcBorders>
            <w:shd w:val="clear" w:color="000000" w:fill="FFFFFF"/>
          </w:tcPr>
          <w:p w14:paraId="5C256EBF" w14:textId="75FF540D" w:rsidR="003A7C2F" w:rsidRPr="0057691A" w:rsidRDefault="0057691A" w:rsidP="0057691A">
            <w:pPr>
              <w:spacing w:after="0" w:line="240" w:lineRule="auto"/>
              <w:jc w:val="both"/>
              <w:rPr>
                <w:rFonts w:ascii="Arial" w:eastAsia="Times New Roman" w:hAnsi="Arial" w:cs="Arial"/>
                <w:color w:val="000000"/>
                <w:sz w:val="16"/>
                <w:szCs w:val="16"/>
                <w:lang w:val="en-ZM" w:eastAsia="en-ZM"/>
              </w:rPr>
            </w:pPr>
            <w:r w:rsidRPr="0057691A">
              <w:rPr>
                <w:rFonts w:ascii="Arial" w:hAnsi="Arial" w:cs="Arial"/>
                <w:color w:val="000000"/>
                <w:sz w:val="16"/>
                <w:szCs w:val="16"/>
                <w:lang w:eastAsia="x-none"/>
              </w:rPr>
              <w:t xml:space="preserve">Result 2: Coordination between the EU and the DMROs </w:t>
            </w:r>
          </w:p>
        </w:tc>
        <w:tc>
          <w:tcPr>
            <w:tcW w:w="1222" w:type="dxa"/>
            <w:tcBorders>
              <w:top w:val="nil"/>
              <w:left w:val="nil"/>
              <w:bottom w:val="single" w:sz="4" w:space="0" w:color="auto"/>
              <w:right w:val="single" w:sz="4" w:space="0" w:color="auto"/>
            </w:tcBorders>
            <w:shd w:val="clear" w:color="000000" w:fill="FFFFFF"/>
          </w:tcPr>
          <w:p w14:paraId="6B669431" w14:textId="77777777" w:rsidR="003A7C2F" w:rsidRPr="0057691A" w:rsidRDefault="003A7C2F" w:rsidP="0057691A">
            <w:pPr>
              <w:spacing w:after="0" w:line="240" w:lineRule="auto"/>
              <w:jc w:val="both"/>
              <w:rPr>
                <w:rFonts w:ascii="Arial" w:eastAsia="Times New Roman" w:hAnsi="Arial" w:cs="Arial"/>
                <w:color w:val="000000"/>
                <w:sz w:val="16"/>
                <w:szCs w:val="16"/>
                <w:lang w:val="en-ZM" w:eastAsia="en-ZM"/>
              </w:rPr>
            </w:pPr>
          </w:p>
          <w:p w14:paraId="23166E2E" w14:textId="2578B428" w:rsidR="003A7C2F" w:rsidRPr="0057691A" w:rsidRDefault="00A1266D" w:rsidP="0057691A">
            <w:pPr>
              <w:spacing w:after="0" w:line="240" w:lineRule="auto"/>
              <w:jc w:val="both"/>
              <w:rPr>
                <w:rFonts w:ascii="Arial" w:eastAsia="Times New Roman" w:hAnsi="Arial" w:cs="Arial"/>
                <w:color w:val="000000"/>
                <w:sz w:val="16"/>
                <w:szCs w:val="16"/>
                <w:lang w:val="en-GB" w:eastAsia="en-ZM"/>
              </w:rPr>
            </w:pPr>
            <w:r>
              <w:rPr>
                <w:rFonts w:ascii="Arial" w:eastAsia="Times New Roman" w:hAnsi="Arial" w:cs="Arial"/>
                <w:color w:val="000000"/>
                <w:sz w:val="16"/>
                <w:szCs w:val="16"/>
                <w:lang w:val="en-GB" w:eastAsia="en-ZM"/>
              </w:rPr>
              <w:t>312,550</w:t>
            </w:r>
          </w:p>
        </w:tc>
        <w:tc>
          <w:tcPr>
            <w:tcW w:w="821" w:type="dxa"/>
            <w:tcBorders>
              <w:top w:val="nil"/>
              <w:left w:val="nil"/>
              <w:bottom w:val="single" w:sz="4" w:space="0" w:color="auto"/>
              <w:right w:val="single" w:sz="4" w:space="0" w:color="auto"/>
            </w:tcBorders>
            <w:shd w:val="clear" w:color="000000" w:fill="FFFFFF"/>
          </w:tcPr>
          <w:p w14:paraId="2A14AA0D" w14:textId="67A71EEB" w:rsidR="003A7C2F" w:rsidRPr="0057691A" w:rsidRDefault="003A7C2F" w:rsidP="0057691A">
            <w:pPr>
              <w:spacing w:after="0" w:line="240" w:lineRule="auto"/>
              <w:jc w:val="both"/>
              <w:rPr>
                <w:rFonts w:ascii="Arial" w:hAnsi="Arial" w:cs="Arial"/>
                <w:color w:val="000000"/>
                <w:sz w:val="16"/>
                <w:szCs w:val="16"/>
              </w:rPr>
            </w:pPr>
          </w:p>
          <w:p w14:paraId="22BA3B51" w14:textId="3B5D9504" w:rsidR="003A7C2F" w:rsidRPr="0057691A" w:rsidRDefault="0009244F" w:rsidP="0057691A">
            <w:pPr>
              <w:spacing w:after="0" w:line="240" w:lineRule="auto"/>
              <w:jc w:val="both"/>
              <w:rPr>
                <w:rFonts w:ascii="Arial" w:eastAsia="Times New Roman" w:hAnsi="Arial" w:cs="Arial"/>
                <w:color w:val="000000"/>
                <w:sz w:val="16"/>
                <w:szCs w:val="16"/>
                <w:lang w:val="en-GB" w:eastAsia="en-ZM"/>
              </w:rPr>
            </w:pPr>
            <w:r>
              <w:rPr>
                <w:rFonts w:ascii="Arial" w:eastAsia="Times New Roman" w:hAnsi="Arial" w:cs="Arial"/>
                <w:color w:val="000000"/>
                <w:sz w:val="16"/>
                <w:szCs w:val="16"/>
                <w:lang w:val="en-GB" w:eastAsia="en-ZM"/>
              </w:rPr>
              <w:t>170,070</w:t>
            </w:r>
          </w:p>
          <w:p w14:paraId="2E8D978E" w14:textId="77777777" w:rsidR="003A7C2F" w:rsidRPr="0057691A" w:rsidRDefault="003A7C2F" w:rsidP="0057691A">
            <w:pPr>
              <w:spacing w:after="0" w:line="240" w:lineRule="auto"/>
              <w:jc w:val="both"/>
              <w:rPr>
                <w:rFonts w:ascii="Arial" w:eastAsia="Times New Roman" w:hAnsi="Arial" w:cs="Arial"/>
                <w:color w:val="000000"/>
                <w:sz w:val="16"/>
                <w:szCs w:val="16"/>
                <w:lang w:val="en-ZM" w:eastAsia="en-ZM"/>
              </w:rPr>
            </w:pPr>
          </w:p>
        </w:tc>
        <w:tc>
          <w:tcPr>
            <w:tcW w:w="795" w:type="dxa"/>
            <w:tcBorders>
              <w:top w:val="nil"/>
              <w:left w:val="nil"/>
              <w:bottom w:val="single" w:sz="4" w:space="0" w:color="auto"/>
              <w:right w:val="single" w:sz="4" w:space="0" w:color="auto"/>
            </w:tcBorders>
            <w:shd w:val="clear" w:color="000000" w:fill="FFFFFF"/>
          </w:tcPr>
          <w:p w14:paraId="4301C1EF" w14:textId="77777777" w:rsidR="003A7C2F" w:rsidRPr="0057691A" w:rsidRDefault="003A7C2F" w:rsidP="0057691A">
            <w:pPr>
              <w:spacing w:after="0" w:line="240" w:lineRule="auto"/>
              <w:jc w:val="both"/>
              <w:rPr>
                <w:rFonts w:ascii="Arial" w:eastAsia="Times New Roman" w:hAnsi="Arial" w:cs="Arial"/>
                <w:color w:val="000000"/>
                <w:sz w:val="16"/>
                <w:szCs w:val="16"/>
                <w:lang w:val="en-ZM" w:eastAsia="en-ZM"/>
              </w:rPr>
            </w:pPr>
          </w:p>
          <w:p w14:paraId="08FBE8F3" w14:textId="65F79FBD" w:rsidR="003A7C2F" w:rsidRPr="0057691A" w:rsidRDefault="00C939DE" w:rsidP="0057691A">
            <w:pPr>
              <w:spacing w:after="0" w:line="240" w:lineRule="auto"/>
              <w:jc w:val="both"/>
              <w:rPr>
                <w:rFonts w:ascii="Arial" w:eastAsia="Times New Roman" w:hAnsi="Arial" w:cs="Arial"/>
                <w:color w:val="000000"/>
                <w:sz w:val="16"/>
                <w:szCs w:val="16"/>
                <w:lang w:val="en-GB" w:eastAsia="en-ZM"/>
              </w:rPr>
            </w:pPr>
            <w:r>
              <w:rPr>
                <w:rFonts w:ascii="Arial" w:eastAsia="Times New Roman" w:hAnsi="Arial" w:cs="Arial"/>
                <w:color w:val="000000"/>
                <w:sz w:val="16"/>
                <w:szCs w:val="16"/>
                <w:lang w:val="en-GB" w:eastAsia="en-ZM"/>
              </w:rPr>
              <w:t>69,221</w:t>
            </w:r>
          </w:p>
        </w:tc>
        <w:tc>
          <w:tcPr>
            <w:tcW w:w="937" w:type="dxa"/>
            <w:tcBorders>
              <w:top w:val="nil"/>
              <w:left w:val="nil"/>
              <w:bottom w:val="single" w:sz="4" w:space="0" w:color="auto"/>
              <w:right w:val="single" w:sz="4" w:space="0" w:color="auto"/>
            </w:tcBorders>
            <w:shd w:val="clear" w:color="000000" w:fill="FFFFFF"/>
          </w:tcPr>
          <w:p w14:paraId="54FE8705" w14:textId="77777777" w:rsidR="003A7C2F" w:rsidRPr="0057691A" w:rsidRDefault="003A7C2F" w:rsidP="0057691A">
            <w:pPr>
              <w:spacing w:after="0" w:line="240" w:lineRule="auto"/>
              <w:jc w:val="both"/>
              <w:rPr>
                <w:rFonts w:ascii="Arial" w:eastAsia="Times New Roman" w:hAnsi="Arial" w:cs="Arial"/>
                <w:color w:val="000000"/>
                <w:sz w:val="16"/>
                <w:szCs w:val="16"/>
                <w:lang w:val="en-ZM" w:eastAsia="en-ZM"/>
              </w:rPr>
            </w:pPr>
          </w:p>
          <w:p w14:paraId="432454E5" w14:textId="62C905D9" w:rsidR="003A7C2F" w:rsidRPr="0057691A" w:rsidRDefault="00FC2CD3" w:rsidP="0057691A">
            <w:pPr>
              <w:spacing w:after="0" w:line="240" w:lineRule="auto"/>
              <w:jc w:val="both"/>
              <w:rPr>
                <w:rFonts w:ascii="Arial" w:eastAsia="Times New Roman" w:hAnsi="Arial" w:cs="Arial"/>
                <w:color w:val="000000"/>
                <w:sz w:val="16"/>
                <w:szCs w:val="16"/>
                <w:lang w:val="en-GB" w:eastAsia="en-ZM"/>
              </w:rPr>
            </w:pPr>
            <w:r>
              <w:rPr>
                <w:rFonts w:ascii="Arial" w:eastAsia="Times New Roman" w:hAnsi="Arial" w:cs="Arial"/>
                <w:color w:val="000000"/>
                <w:sz w:val="16"/>
                <w:szCs w:val="16"/>
                <w:lang w:val="en-GB" w:eastAsia="en-ZM"/>
              </w:rPr>
              <w:t>180,757</w:t>
            </w:r>
          </w:p>
        </w:tc>
        <w:tc>
          <w:tcPr>
            <w:tcW w:w="883" w:type="dxa"/>
            <w:tcBorders>
              <w:top w:val="nil"/>
              <w:left w:val="nil"/>
              <w:bottom w:val="single" w:sz="4" w:space="0" w:color="auto"/>
              <w:right w:val="nil"/>
            </w:tcBorders>
            <w:shd w:val="clear" w:color="000000" w:fill="FFFFFF"/>
          </w:tcPr>
          <w:p w14:paraId="0D1DD3DE" w14:textId="77777777" w:rsidR="003A7C2F" w:rsidRPr="0057691A" w:rsidRDefault="003A7C2F" w:rsidP="0057691A">
            <w:pPr>
              <w:spacing w:after="0" w:line="240" w:lineRule="auto"/>
              <w:jc w:val="both"/>
              <w:rPr>
                <w:rFonts w:ascii="Arial" w:eastAsia="Times New Roman" w:hAnsi="Arial" w:cs="Arial"/>
                <w:color w:val="000000"/>
                <w:sz w:val="16"/>
                <w:szCs w:val="16"/>
                <w:lang w:val="en-ZM" w:eastAsia="en-ZM"/>
              </w:rPr>
            </w:pPr>
          </w:p>
          <w:p w14:paraId="0E9C2FA5" w14:textId="7E829F74" w:rsidR="003A7C2F" w:rsidRPr="00932E6E" w:rsidRDefault="00932E6E" w:rsidP="0057691A">
            <w:pPr>
              <w:spacing w:after="0" w:line="240" w:lineRule="auto"/>
              <w:jc w:val="both"/>
              <w:rPr>
                <w:rFonts w:ascii="Arial" w:eastAsia="Times New Roman" w:hAnsi="Arial" w:cs="Arial"/>
                <w:color w:val="000000"/>
                <w:sz w:val="16"/>
                <w:szCs w:val="16"/>
                <w:lang w:val="en-US" w:eastAsia="en-ZM"/>
              </w:rPr>
            </w:pPr>
            <w:r>
              <w:rPr>
                <w:rFonts w:ascii="Arial" w:eastAsia="Times New Roman" w:hAnsi="Arial" w:cs="Arial"/>
                <w:color w:val="000000"/>
                <w:sz w:val="16"/>
                <w:szCs w:val="16"/>
                <w:lang w:val="en-US" w:eastAsia="en-ZM"/>
              </w:rPr>
              <w:t>249,978</w:t>
            </w:r>
          </w:p>
          <w:p w14:paraId="47CB018D" w14:textId="77777777" w:rsidR="001E5547" w:rsidRPr="0057691A" w:rsidRDefault="001E5547" w:rsidP="0057691A">
            <w:pPr>
              <w:spacing w:after="0" w:line="240" w:lineRule="auto"/>
              <w:jc w:val="both"/>
              <w:rPr>
                <w:rFonts w:ascii="Arial" w:eastAsia="Times New Roman" w:hAnsi="Arial" w:cs="Arial"/>
                <w:color w:val="000000"/>
                <w:sz w:val="16"/>
                <w:szCs w:val="16"/>
                <w:lang w:val="en-ZM" w:eastAsia="en-ZM"/>
              </w:rPr>
            </w:pPr>
          </w:p>
          <w:p w14:paraId="63D9ABE2" w14:textId="6F327733" w:rsidR="003A7C2F" w:rsidRPr="0057691A" w:rsidRDefault="003A7C2F" w:rsidP="0057691A">
            <w:pPr>
              <w:spacing w:after="0" w:line="240" w:lineRule="auto"/>
              <w:jc w:val="both"/>
              <w:rPr>
                <w:rFonts w:ascii="Arial" w:eastAsia="Times New Roman" w:hAnsi="Arial" w:cs="Arial"/>
                <w:color w:val="000000"/>
                <w:sz w:val="16"/>
                <w:szCs w:val="16"/>
                <w:lang w:val="en-GB" w:eastAsia="en-ZM"/>
              </w:rPr>
            </w:pPr>
          </w:p>
        </w:tc>
        <w:tc>
          <w:tcPr>
            <w:tcW w:w="990" w:type="dxa"/>
            <w:tcBorders>
              <w:top w:val="nil"/>
              <w:left w:val="double" w:sz="6" w:space="0" w:color="auto"/>
              <w:bottom w:val="single" w:sz="4" w:space="0" w:color="auto"/>
              <w:right w:val="single" w:sz="4" w:space="0" w:color="auto"/>
            </w:tcBorders>
            <w:shd w:val="clear" w:color="000000" w:fill="FFFFFF"/>
          </w:tcPr>
          <w:p w14:paraId="0B5526C6" w14:textId="77777777" w:rsidR="003A7C2F" w:rsidRDefault="003A7C2F" w:rsidP="0057691A">
            <w:pPr>
              <w:spacing w:after="0" w:line="240" w:lineRule="auto"/>
              <w:jc w:val="both"/>
              <w:rPr>
                <w:rFonts w:ascii="Arial" w:eastAsia="Times New Roman" w:hAnsi="Arial" w:cs="Arial"/>
                <w:color w:val="000000"/>
                <w:sz w:val="16"/>
                <w:szCs w:val="16"/>
                <w:lang w:val="en-ZM" w:eastAsia="en-ZM"/>
              </w:rPr>
            </w:pPr>
          </w:p>
          <w:p w14:paraId="30A3DD03" w14:textId="63A2DC80" w:rsidR="00124245" w:rsidRPr="00124245" w:rsidRDefault="00124245" w:rsidP="0057691A">
            <w:pPr>
              <w:spacing w:after="0" w:line="240" w:lineRule="auto"/>
              <w:jc w:val="both"/>
              <w:rPr>
                <w:rFonts w:ascii="Arial" w:eastAsia="Times New Roman" w:hAnsi="Arial" w:cs="Arial"/>
                <w:color w:val="000000"/>
                <w:sz w:val="16"/>
                <w:szCs w:val="16"/>
                <w:lang w:val="en-US" w:eastAsia="en-ZM"/>
              </w:rPr>
            </w:pPr>
            <w:r>
              <w:rPr>
                <w:rFonts w:ascii="Arial" w:eastAsia="Times New Roman" w:hAnsi="Arial" w:cs="Arial"/>
                <w:color w:val="000000"/>
                <w:sz w:val="16"/>
                <w:szCs w:val="16"/>
                <w:lang w:val="en-US" w:eastAsia="en-ZM"/>
              </w:rPr>
              <w:t>41</w:t>
            </w:r>
          </w:p>
        </w:tc>
        <w:tc>
          <w:tcPr>
            <w:tcW w:w="990" w:type="dxa"/>
            <w:tcBorders>
              <w:top w:val="nil"/>
              <w:left w:val="nil"/>
              <w:bottom w:val="single" w:sz="4" w:space="0" w:color="auto"/>
              <w:right w:val="double" w:sz="6" w:space="0" w:color="auto"/>
            </w:tcBorders>
            <w:shd w:val="clear" w:color="000000" w:fill="FFFFFF"/>
          </w:tcPr>
          <w:p w14:paraId="38B2D21B" w14:textId="77777777" w:rsidR="003A7C2F" w:rsidRPr="0057691A" w:rsidRDefault="003A7C2F" w:rsidP="0057691A">
            <w:pPr>
              <w:spacing w:after="0" w:line="240" w:lineRule="auto"/>
              <w:jc w:val="both"/>
              <w:rPr>
                <w:rFonts w:ascii="Arial" w:eastAsia="Times New Roman" w:hAnsi="Arial" w:cs="Arial"/>
                <w:color w:val="000000"/>
                <w:sz w:val="16"/>
                <w:szCs w:val="16"/>
                <w:lang w:val="en-ZM" w:eastAsia="en-ZM"/>
              </w:rPr>
            </w:pPr>
          </w:p>
          <w:p w14:paraId="196282C0" w14:textId="63527C34" w:rsidR="003A7C2F" w:rsidRPr="00124245" w:rsidRDefault="00124245" w:rsidP="0057691A">
            <w:pPr>
              <w:spacing w:after="0" w:line="240" w:lineRule="auto"/>
              <w:jc w:val="both"/>
              <w:rPr>
                <w:rFonts w:ascii="Arial" w:eastAsia="Times New Roman" w:hAnsi="Arial" w:cs="Arial"/>
                <w:color w:val="000000"/>
                <w:sz w:val="16"/>
                <w:szCs w:val="16"/>
                <w:lang w:val="en-US" w:eastAsia="en-ZM"/>
              </w:rPr>
            </w:pPr>
            <w:r>
              <w:rPr>
                <w:rFonts w:ascii="Arial" w:eastAsia="Times New Roman" w:hAnsi="Arial" w:cs="Arial"/>
                <w:color w:val="000000"/>
                <w:sz w:val="16"/>
                <w:szCs w:val="16"/>
                <w:lang w:val="en-GB" w:eastAsia="en-ZM"/>
              </w:rPr>
              <w:t>1</w:t>
            </w:r>
            <w:r>
              <w:rPr>
                <w:rFonts w:ascii="Arial" w:eastAsia="Times New Roman" w:hAnsi="Arial" w:cs="Arial"/>
                <w:color w:val="000000"/>
                <w:sz w:val="16"/>
                <w:szCs w:val="16"/>
                <w:lang w:val="en-US" w:eastAsia="en-ZM"/>
              </w:rPr>
              <w:t>45</w:t>
            </w:r>
          </w:p>
        </w:tc>
        <w:tc>
          <w:tcPr>
            <w:tcW w:w="954" w:type="dxa"/>
            <w:tcBorders>
              <w:top w:val="nil"/>
              <w:left w:val="nil"/>
              <w:bottom w:val="single" w:sz="4" w:space="0" w:color="auto"/>
              <w:right w:val="double" w:sz="6" w:space="0" w:color="auto"/>
            </w:tcBorders>
            <w:shd w:val="clear" w:color="000000" w:fill="FFFFFF"/>
          </w:tcPr>
          <w:p w14:paraId="64F40C8A" w14:textId="77777777" w:rsidR="003A7C2F" w:rsidRPr="0057691A" w:rsidRDefault="003A7C2F" w:rsidP="0057691A">
            <w:pPr>
              <w:spacing w:after="0" w:line="240" w:lineRule="auto"/>
              <w:jc w:val="both"/>
              <w:rPr>
                <w:rFonts w:ascii="Arial" w:eastAsia="Times New Roman" w:hAnsi="Arial" w:cs="Arial"/>
                <w:color w:val="000000"/>
                <w:sz w:val="16"/>
                <w:szCs w:val="16"/>
                <w:lang w:val="en-ZM" w:eastAsia="en-ZM"/>
              </w:rPr>
            </w:pPr>
          </w:p>
          <w:p w14:paraId="1CDAA2F0" w14:textId="63B0B680" w:rsidR="003A7C2F" w:rsidRPr="009E2622" w:rsidRDefault="009E2622" w:rsidP="0057691A">
            <w:pPr>
              <w:spacing w:after="0" w:line="240" w:lineRule="auto"/>
              <w:jc w:val="both"/>
              <w:rPr>
                <w:rFonts w:ascii="Arial" w:eastAsia="Times New Roman" w:hAnsi="Arial" w:cs="Arial"/>
                <w:color w:val="000000"/>
                <w:sz w:val="16"/>
                <w:szCs w:val="16"/>
                <w:lang w:val="en-US" w:eastAsia="en-ZM"/>
              </w:rPr>
            </w:pPr>
            <w:r>
              <w:rPr>
                <w:rFonts w:ascii="Arial" w:eastAsia="Times New Roman" w:hAnsi="Arial" w:cs="Arial"/>
                <w:color w:val="000000"/>
                <w:sz w:val="16"/>
                <w:szCs w:val="16"/>
                <w:lang w:val="en-US" w:eastAsia="en-ZM"/>
              </w:rPr>
              <w:t>249,978</w:t>
            </w:r>
          </w:p>
        </w:tc>
      </w:tr>
      <w:tr w:rsidR="0009244F" w:rsidRPr="000C423F" w14:paraId="41C94083" w14:textId="0AA9A449" w:rsidTr="00932E6E">
        <w:trPr>
          <w:trHeight w:val="300"/>
        </w:trPr>
        <w:tc>
          <w:tcPr>
            <w:tcW w:w="474" w:type="dxa"/>
            <w:tcBorders>
              <w:top w:val="nil"/>
              <w:left w:val="double" w:sz="6" w:space="0" w:color="auto"/>
              <w:bottom w:val="single" w:sz="4" w:space="0" w:color="auto"/>
              <w:right w:val="single" w:sz="4" w:space="0" w:color="auto"/>
            </w:tcBorders>
            <w:shd w:val="clear" w:color="000000" w:fill="FFFFFF"/>
          </w:tcPr>
          <w:p w14:paraId="1CCFE395" w14:textId="77777777" w:rsidR="0057691A" w:rsidRPr="0057691A" w:rsidRDefault="0057691A" w:rsidP="0057691A">
            <w:pPr>
              <w:spacing w:after="0" w:line="240" w:lineRule="auto"/>
              <w:rPr>
                <w:rFonts w:ascii="Arial" w:eastAsia="Times New Roman" w:hAnsi="Arial" w:cs="Arial"/>
                <w:b/>
                <w:bCs/>
                <w:color w:val="000000"/>
                <w:sz w:val="16"/>
                <w:szCs w:val="16"/>
                <w:lang w:val="en-ZM" w:eastAsia="en-ZM"/>
              </w:rPr>
            </w:pPr>
          </w:p>
          <w:p w14:paraId="6BA0DFBD" w14:textId="6E5A995A" w:rsidR="0057691A" w:rsidRPr="0057691A" w:rsidRDefault="0057691A" w:rsidP="0057691A">
            <w:pPr>
              <w:spacing w:after="0" w:line="240" w:lineRule="auto"/>
              <w:rPr>
                <w:rFonts w:ascii="Arial" w:eastAsia="Times New Roman" w:hAnsi="Arial" w:cs="Arial"/>
                <w:b/>
                <w:bCs/>
                <w:color w:val="000000"/>
                <w:sz w:val="16"/>
                <w:szCs w:val="16"/>
                <w:lang w:val="en-GB" w:eastAsia="en-ZM"/>
              </w:rPr>
            </w:pPr>
            <w:r w:rsidRPr="0057691A">
              <w:rPr>
                <w:rFonts w:ascii="Arial" w:eastAsia="Times New Roman" w:hAnsi="Arial" w:cs="Arial"/>
                <w:b/>
                <w:bCs/>
                <w:color w:val="000000"/>
                <w:sz w:val="16"/>
                <w:szCs w:val="16"/>
                <w:lang w:val="en-GB" w:eastAsia="en-ZM"/>
              </w:rPr>
              <w:t>3</w:t>
            </w:r>
          </w:p>
        </w:tc>
        <w:tc>
          <w:tcPr>
            <w:tcW w:w="1630" w:type="dxa"/>
            <w:tcBorders>
              <w:top w:val="nil"/>
              <w:left w:val="nil"/>
              <w:bottom w:val="single" w:sz="4" w:space="0" w:color="auto"/>
              <w:right w:val="single" w:sz="4" w:space="0" w:color="auto"/>
            </w:tcBorders>
            <w:shd w:val="clear" w:color="000000" w:fill="FFFFFF"/>
          </w:tcPr>
          <w:p w14:paraId="15B44515" w14:textId="3D5A29D3" w:rsidR="0057691A" w:rsidRPr="0057691A" w:rsidRDefault="0057691A" w:rsidP="0057691A">
            <w:pPr>
              <w:spacing w:after="0" w:line="240" w:lineRule="auto"/>
              <w:jc w:val="both"/>
              <w:rPr>
                <w:rFonts w:ascii="Arial" w:eastAsia="Times New Roman" w:hAnsi="Arial" w:cs="Arial"/>
                <w:color w:val="000000"/>
                <w:sz w:val="16"/>
                <w:szCs w:val="16"/>
                <w:lang w:val="en-ZM" w:eastAsia="en-ZM"/>
              </w:rPr>
            </w:pPr>
            <w:r w:rsidRPr="0057691A">
              <w:rPr>
                <w:rFonts w:ascii="Arial" w:hAnsi="Arial" w:cs="Arial"/>
                <w:color w:val="000000"/>
                <w:sz w:val="16"/>
                <w:szCs w:val="16"/>
                <w:lang w:eastAsia="x-none"/>
              </w:rPr>
              <w:t>Result 3: Communication/visibility of EU funded activities is enhanced</w:t>
            </w:r>
          </w:p>
        </w:tc>
        <w:tc>
          <w:tcPr>
            <w:tcW w:w="1222" w:type="dxa"/>
            <w:tcBorders>
              <w:top w:val="nil"/>
              <w:left w:val="nil"/>
              <w:bottom w:val="single" w:sz="4" w:space="0" w:color="auto"/>
              <w:right w:val="single" w:sz="4" w:space="0" w:color="auto"/>
            </w:tcBorders>
            <w:shd w:val="clear" w:color="000000" w:fill="FFFFFF"/>
          </w:tcPr>
          <w:p w14:paraId="789DD12A" w14:textId="77777777" w:rsidR="0057691A" w:rsidRPr="0057691A" w:rsidRDefault="0057691A" w:rsidP="0057691A">
            <w:pPr>
              <w:spacing w:after="0" w:line="240" w:lineRule="auto"/>
              <w:jc w:val="both"/>
              <w:rPr>
                <w:rFonts w:ascii="Arial" w:eastAsia="Times New Roman" w:hAnsi="Arial" w:cs="Arial"/>
                <w:color w:val="000000"/>
                <w:sz w:val="16"/>
                <w:szCs w:val="16"/>
                <w:lang w:val="en-ZM" w:eastAsia="en-ZM"/>
              </w:rPr>
            </w:pPr>
          </w:p>
          <w:p w14:paraId="75C6499C" w14:textId="77777777" w:rsidR="0057691A" w:rsidRPr="0057691A" w:rsidRDefault="0057691A" w:rsidP="0057691A">
            <w:pPr>
              <w:spacing w:after="0" w:line="240" w:lineRule="auto"/>
              <w:jc w:val="both"/>
              <w:rPr>
                <w:rFonts w:ascii="Arial" w:eastAsia="Times New Roman" w:hAnsi="Arial" w:cs="Arial"/>
                <w:color w:val="000000"/>
                <w:sz w:val="16"/>
                <w:szCs w:val="16"/>
                <w:lang w:val="en-ZM" w:eastAsia="en-ZM"/>
              </w:rPr>
            </w:pPr>
          </w:p>
          <w:p w14:paraId="3FCAEE00" w14:textId="38C6131B" w:rsidR="0057691A" w:rsidRPr="0057691A" w:rsidRDefault="00A1266D" w:rsidP="0057691A">
            <w:pPr>
              <w:spacing w:after="0" w:line="240" w:lineRule="auto"/>
              <w:jc w:val="both"/>
              <w:rPr>
                <w:rFonts w:ascii="Arial" w:eastAsia="Times New Roman" w:hAnsi="Arial" w:cs="Arial"/>
                <w:color w:val="000000"/>
                <w:sz w:val="16"/>
                <w:szCs w:val="16"/>
                <w:lang w:val="en-GB" w:eastAsia="en-ZM"/>
              </w:rPr>
            </w:pPr>
            <w:r>
              <w:rPr>
                <w:rFonts w:ascii="Arial" w:eastAsia="Times New Roman" w:hAnsi="Arial" w:cs="Arial"/>
                <w:color w:val="000000"/>
                <w:sz w:val="16"/>
                <w:szCs w:val="16"/>
                <w:lang w:val="en-GB" w:eastAsia="en-ZM"/>
              </w:rPr>
              <w:t>21,319</w:t>
            </w:r>
          </w:p>
        </w:tc>
        <w:tc>
          <w:tcPr>
            <w:tcW w:w="821" w:type="dxa"/>
            <w:tcBorders>
              <w:top w:val="nil"/>
              <w:left w:val="nil"/>
              <w:bottom w:val="single" w:sz="4" w:space="0" w:color="auto"/>
              <w:right w:val="single" w:sz="4" w:space="0" w:color="auto"/>
            </w:tcBorders>
            <w:shd w:val="clear" w:color="000000" w:fill="FFFFFF"/>
          </w:tcPr>
          <w:p w14:paraId="256D1A60" w14:textId="67C739FE" w:rsidR="0057691A" w:rsidRPr="0057691A" w:rsidRDefault="0057691A" w:rsidP="0057691A">
            <w:pPr>
              <w:spacing w:after="0" w:line="240" w:lineRule="auto"/>
              <w:jc w:val="both"/>
              <w:rPr>
                <w:rFonts w:ascii="Arial" w:eastAsia="Times New Roman" w:hAnsi="Arial" w:cs="Arial"/>
                <w:color w:val="000000"/>
                <w:sz w:val="16"/>
                <w:szCs w:val="16"/>
                <w:lang w:val="en-GB" w:eastAsia="en-ZM"/>
              </w:rPr>
            </w:pPr>
          </w:p>
          <w:p w14:paraId="53AB15D5" w14:textId="77777777" w:rsidR="0057691A" w:rsidRPr="0057691A" w:rsidRDefault="0057691A" w:rsidP="0057691A">
            <w:pPr>
              <w:spacing w:after="0" w:line="240" w:lineRule="auto"/>
              <w:jc w:val="both"/>
              <w:rPr>
                <w:rFonts w:ascii="Arial" w:eastAsia="Times New Roman" w:hAnsi="Arial" w:cs="Arial"/>
                <w:color w:val="000000"/>
                <w:sz w:val="16"/>
                <w:szCs w:val="16"/>
                <w:lang w:val="en-GB" w:eastAsia="en-ZM"/>
              </w:rPr>
            </w:pPr>
          </w:p>
          <w:p w14:paraId="509AF9B2" w14:textId="3D146B04" w:rsidR="0057691A" w:rsidRPr="0057691A" w:rsidRDefault="0009244F" w:rsidP="0057691A">
            <w:pPr>
              <w:spacing w:after="0" w:line="240" w:lineRule="auto"/>
              <w:jc w:val="both"/>
              <w:rPr>
                <w:rFonts w:ascii="Arial" w:eastAsia="Times New Roman" w:hAnsi="Arial" w:cs="Arial"/>
                <w:color w:val="000000"/>
                <w:sz w:val="16"/>
                <w:szCs w:val="16"/>
                <w:lang w:val="en-GB" w:eastAsia="en-ZM"/>
              </w:rPr>
            </w:pPr>
            <w:r>
              <w:rPr>
                <w:rFonts w:ascii="Arial" w:eastAsia="Times New Roman" w:hAnsi="Arial" w:cs="Arial"/>
                <w:color w:val="000000"/>
                <w:sz w:val="16"/>
                <w:szCs w:val="16"/>
                <w:lang w:val="en-GB" w:eastAsia="en-ZM"/>
              </w:rPr>
              <w:t>97,000</w:t>
            </w:r>
          </w:p>
          <w:p w14:paraId="671958C1" w14:textId="77777777" w:rsidR="0057691A" w:rsidRPr="0057691A" w:rsidRDefault="0057691A" w:rsidP="0057691A">
            <w:pPr>
              <w:spacing w:after="0" w:line="240" w:lineRule="auto"/>
              <w:jc w:val="both"/>
              <w:rPr>
                <w:rFonts w:ascii="Arial" w:eastAsia="Times New Roman" w:hAnsi="Arial" w:cs="Arial"/>
                <w:color w:val="000000"/>
                <w:sz w:val="16"/>
                <w:szCs w:val="16"/>
                <w:lang w:val="en-GB" w:eastAsia="en-ZM"/>
              </w:rPr>
            </w:pPr>
          </w:p>
        </w:tc>
        <w:tc>
          <w:tcPr>
            <w:tcW w:w="795" w:type="dxa"/>
            <w:tcBorders>
              <w:top w:val="nil"/>
              <w:left w:val="nil"/>
              <w:bottom w:val="single" w:sz="4" w:space="0" w:color="auto"/>
              <w:right w:val="single" w:sz="4" w:space="0" w:color="auto"/>
            </w:tcBorders>
            <w:shd w:val="clear" w:color="000000" w:fill="FFFFFF"/>
          </w:tcPr>
          <w:p w14:paraId="529086AE" w14:textId="77777777" w:rsidR="0057691A" w:rsidRDefault="0057691A" w:rsidP="0057691A">
            <w:pPr>
              <w:spacing w:after="0" w:line="240" w:lineRule="auto"/>
              <w:jc w:val="both"/>
              <w:rPr>
                <w:rFonts w:ascii="Arial" w:eastAsia="Times New Roman" w:hAnsi="Arial" w:cs="Arial"/>
                <w:color w:val="000000"/>
                <w:sz w:val="16"/>
                <w:szCs w:val="16"/>
                <w:lang w:val="en-GB" w:eastAsia="en-ZM"/>
              </w:rPr>
            </w:pPr>
          </w:p>
          <w:p w14:paraId="4399676C" w14:textId="77777777" w:rsidR="00C939DE" w:rsidRDefault="00C939DE" w:rsidP="0057691A">
            <w:pPr>
              <w:spacing w:after="0" w:line="240" w:lineRule="auto"/>
              <w:jc w:val="both"/>
              <w:rPr>
                <w:rFonts w:ascii="Arial" w:eastAsia="Times New Roman" w:hAnsi="Arial" w:cs="Arial"/>
                <w:color w:val="000000"/>
                <w:sz w:val="16"/>
                <w:szCs w:val="16"/>
                <w:lang w:val="en-GB" w:eastAsia="en-ZM"/>
              </w:rPr>
            </w:pPr>
          </w:p>
          <w:p w14:paraId="526ECD63" w14:textId="4DC2D0E7" w:rsidR="00C939DE" w:rsidRPr="0057691A" w:rsidRDefault="00C939DE" w:rsidP="0057691A">
            <w:pPr>
              <w:spacing w:after="0" w:line="240" w:lineRule="auto"/>
              <w:jc w:val="both"/>
              <w:rPr>
                <w:rFonts w:ascii="Arial" w:eastAsia="Times New Roman" w:hAnsi="Arial" w:cs="Arial"/>
                <w:color w:val="000000"/>
                <w:sz w:val="16"/>
                <w:szCs w:val="16"/>
                <w:lang w:val="en-GB" w:eastAsia="en-ZM"/>
              </w:rPr>
            </w:pPr>
            <w:r>
              <w:rPr>
                <w:rFonts w:ascii="Arial" w:eastAsia="Times New Roman" w:hAnsi="Arial" w:cs="Arial"/>
                <w:color w:val="000000"/>
                <w:sz w:val="16"/>
                <w:szCs w:val="16"/>
                <w:lang w:val="en-GB" w:eastAsia="en-ZM"/>
              </w:rPr>
              <w:t>3,086</w:t>
            </w:r>
          </w:p>
        </w:tc>
        <w:tc>
          <w:tcPr>
            <w:tcW w:w="937" w:type="dxa"/>
            <w:tcBorders>
              <w:top w:val="nil"/>
              <w:left w:val="nil"/>
              <w:bottom w:val="single" w:sz="4" w:space="0" w:color="auto"/>
              <w:right w:val="single" w:sz="4" w:space="0" w:color="auto"/>
            </w:tcBorders>
            <w:shd w:val="clear" w:color="000000" w:fill="FFFFFF"/>
          </w:tcPr>
          <w:p w14:paraId="5CFB2615" w14:textId="77777777" w:rsidR="0057691A" w:rsidRPr="0057691A" w:rsidRDefault="0057691A" w:rsidP="0057691A">
            <w:pPr>
              <w:spacing w:after="0" w:line="240" w:lineRule="auto"/>
              <w:jc w:val="both"/>
              <w:rPr>
                <w:rFonts w:ascii="Arial" w:eastAsia="Times New Roman" w:hAnsi="Arial" w:cs="Arial"/>
                <w:color w:val="000000"/>
                <w:sz w:val="16"/>
                <w:szCs w:val="16"/>
                <w:lang w:val="en-ZM" w:eastAsia="en-ZM"/>
              </w:rPr>
            </w:pPr>
          </w:p>
          <w:p w14:paraId="16D35D16" w14:textId="77777777" w:rsidR="0057691A" w:rsidRPr="0057691A" w:rsidRDefault="0057691A" w:rsidP="0057691A">
            <w:pPr>
              <w:spacing w:after="0" w:line="240" w:lineRule="auto"/>
              <w:jc w:val="both"/>
              <w:rPr>
                <w:rFonts w:ascii="Arial" w:eastAsia="Times New Roman" w:hAnsi="Arial" w:cs="Arial"/>
                <w:color w:val="000000"/>
                <w:sz w:val="16"/>
                <w:szCs w:val="16"/>
                <w:lang w:val="en-ZM" w:eastAsia="en-ZM"/>
              </w:rPr>
            </w:pPr>
          </w:p>
          <w:p w14:paraId="7FCA30AB" w14:textId="58617DC1" w:rsidR="0057691A" w:rsidRPr="0057691A" w:rsidRDefault="00FC2CD3" w:rsidP="0057691A">
            <w:pPr>
              <w:spacing w:after="0" w:line="240" w:lineRule="auto"/>
              <w:jc w:val="both"/>
              <w:rPr>
                <w:rFonts w:ascii="Arial" w:eastAsia="Times New Roman" w:hAnsi="Arial" w:cs="Arial"/>
                <w:color w:val="000000"/>
                <w:sz w:val="16"/>
                <w:szCs w:val="16"/>
                <w:lang w:val="en-GB" w:eastAsia="en-ZM"/>
              </w:rPr>
            </w:pPr>
            <w:r>
              <w:rPr>
                <w:rFonts w:ascii="Arial" w:eastAsia="Times New Roman" w:hAnsi="Arial" w:cs="Arial"/>
                <w:color w:val="000000"/>
                <w:sz w:val="16"/>
                <w:szCs w:val="16"/>
                <w:lang w:val="en-GB" w:eastAsia="en-ZM"/>
              </w:rPr>
              <w:t>38,682</w:t>
            </w:r>
          </w:p>
        </w:tc>
        <w:tc>
          <w:tcPr>
            <w:tcW w:w="883" w:type="dxa"/>
            <w:tcBorders>
              <w:top w:val="nil"/>
              <w:left w:val="nil"/>
              <w:bottom w:val="single" w:sz="4" w:space="0" w:color="auto"/>
              <w:right w:val="nil"/>
            </w:tcBorders>
            <w:shd w:val="clear" w:color="000000" w:fill="FFFFFF"/>
          </w:tcPr>
          <w:p w14:paraId="0320ABEA" w14:textId="77777777" w:rsidR="0057691A" w:rsidRPr="0057691A" w:rsidRDefault="0057691A" w:rsidP="0057691A">
            <w:pPr>
              <w:spacing w:after="0" w:line="240" w:lineRule="auto"/>
              <w:jc w:val="both"/>
              <w:rPr>
                <w:rFonts w:ascii="Arial" w:eastAsia="Times New Roman" w:hAnsi="Arial" w:cs="Arial"/>
                <w:color w:val="000000"/>
                <w:sz w:val="16"/>
                <w:szCs w:val="16"/>
                <w:lang w:val="en-ZM" w:eastAsia="en-ZM"/>
              </w:rPr>
            </w:pPr>
          </w:p>
          <w:p w14:paraId="3C038BE0" w14:textId="77777777" w:rsidR="0057691A" w:rsidRPr="0057691A" w:rsidRDefault="0057691A" w:rsidP="0057691A">
            <w:pPr>
              <w:spacing w:after="0" w:line="240" w:lineRule="auto"/>
              <w:jc w:val="both"/>
              <w:rPr>
                <w:rFonts w:ascii="Arial" w:eastAsia="Times New Roman" w:hAnsi="Arial" w:cs="Arial"/>
                <w:color w:val="000000"/>
                <w:sz w:val="16"/>
                <w:szCs w:val="16"/>
                <w:lang w:val="en-ZM" w:eastAsia="en-ZM"/>
              </w:rPr>
            </w:pPr>
          </w:p>
          <w:p w14:paraId="0ABA0AEF" w14:textId="6BF5FFB0" w:rsidR="0057691A" w:rsidRPr="0057691A" w:rsidRDefault="00932E6E" w:rsidP="0057691A">
            <w:pPr>
              <w:spacing w:after="0" w:line="240" w:lineRule="auto"/>
              <w:jc w:val="both"/>
              <w:rPr>
                <w:rFonts w:ascii="Arial" w:eastAsia="Times New Roman" w:hAnsi="Arial" w:cs="Arial"/>
                <w:color w:val="000000"/>
                <w:sz w:val="16"/>
                <w:szCs w:val="16"/>
                <w:lang w:val="en-GB" w:eastAsia="en-ZM"/>
              </w:rPr>
            </w:pPr>
            <w:r>
              <w:rPr>
                <w:rFonts w:ascii="Arial" w:eastAsia="Times New Roman" w:hAnsi="Arial" w:cs="Arial"/>
                <w:color w:val="000000"/>
                <w:sz w:val="16"/>
                <w:szCs w:val="16"/>
                <w:lang w:val="en-GB" w:eastAsia="en-ZM"/>
              </w:rPr>
              <w:t>41,768</w:t>
            </w:r>
          </w:p>
        </w:tc>
        <w:tc>
          <w:tcPr>
            <w:tcW w:w="990" w:type="dxa"/>
            <w:tcBorders>
              <w:top w:val="nil"/>
              <w:left w:val="double" w:sz="6" w:space="0" w:color="auto"/>
              <w:bottom w:val="single" w:sz="4" w:space="0" w:color="auto"/>
              <w:right w:val="single" w:sz="4" w:space="0" w:color="auto"/>
            </w:tcBorders>
            <w:shd w:val="clear" w:color="000000" w:fill="FFFFFF"/>
          </w:tcPr>
          <w:p w14:paraId="7478E45A" w14:textId="77777777" w:rsidR="0057691A" w:rsidRPr="0057691A" w:rsidRDefault="0057691A" w:rsidP="0057691A">
            <w:pPr>
              <w:spacing w:after="0" w:line="240" w:lineRule="auto"/>
              <w:jc w:val="both"/>
              <w:rPr>
                <w:rFonts w:ascii="Arial" w:eastAsia="Times New Roman" w:hAnsi="Arial" w:cs="Arial"/>
                <w:color w:val="000000"/>
                <w:sz w:val="16"/>
                <w:szCs w:val="16"/>
                <w:lang w:val="en-ZM" w:eastAsia="en-ZM"/>
              </w:rPr>
            </w:pPr>
          </w:p>
          <w:p w14:paraId="2E227F95" w14:textId="77777777" w:rsidR="0057691A" w:rsidRPr="0057691A" w:rsidRDefault="0057691A" w:rsidP="0057691A">
            <w:pPr>
              <w:spacing w:after="0" w:line="240" w:lineRule="auto"/>
              <w:jc w:val="both"/>
              <w:rPr>
                <w:rFonts w:ascii="Arial" w:eastAsia="Times New Roman" w:hAnsi="Arial" w:cs="Arial"/>
                <w:color w:val="000000"/>
                <w:sz w:val="16"/>
                <w:szCs w:val="16"/>
                <w:lang w:val="en-ZM" w:eastAsia="en-ZM"/>
              </w:rPr>
            </w:pPr>
          </w:p>
          <w:p w14:paraId="1E421B37" w14:textId="4E00CA82" w:rsidR="0057691A" w:rsidRPr="0057691A" w:rsidRDefault="00124245" w:rsidP="0057691A">
            <w:pPr>
              <w:spacing w:after="0" w:line="240" w:lineRule="auto"/>
              <w:jc w:val="both"/>
              <w:rPr>
                <w:rFonts w:ascii="Arial" w:eastAsia="Times New Roman" w:hAnsi="Arial" w:cs="Arial"/>
                <w:color w:val="000000"/>
                <w:sz w:val="16"/>
                <w:szCs w:val="16"/>
                <w:lang w:val="en-GB" w:eastAsia="en-ZM"/>
              </w:rPr>
            </w:pPr>
            <w:r>
              <w:rPr>
                <w:rFonts w:ascii="Arial" w:eastAsia="Times New Roman" w:hAnsi="Arial" w:cs="Arial"/>
                <w:color w:val="000000"/>
                <w:sz w:val="16"/>
                <w:szCs w:val="16"/>
                <w:lang w:val="en-GB" w:eastAsia="en-ZM"/>
              </w:rPr>
              <w:t>3</w:t>
            </w:r>
          </w:p>
        </w:tc>
        <w:tc>
          <w:tcPr>
            <w:tcW w:w="990" w:type="dxa"/>
            <w:tcBorders>
              <w:top w:val="nil"/>
              <w:left w:val="nil"/>
              <w:bottom w:val="single" w:sz="4" w:space="0" w:color="auto"/>
              <w:right w:val="double" w:sz="6" w:space="0" w:color="auto"/>
            </w:tcBorders>
            <w:shd w:val="clear" w:color="000000" w:fill="FFFFFF"/>
          </w:tcPr>
          <w:p w14:paraId="52D3B42A" w14:textId="77777777" w:rsidR="0057691A" w:rsidRPr="0057691A" w:rsidRDefault="0057691A" w:rsidP="0057691A">
            <w:pPr>
              <w:spacing w:after="0" w:line="240" w:lineRule="auto"/>
              <w:jc w:val="both"/>
              <w:rPr>
                <w:rFonts w:ascii="Arial" w:eastAsia="Times New Roman" w:hAnsi="Arial" w:cs="Arial"/>
                <w:color w:val="000000"/>
                <w:sz w:val="16"/>
                <w:szCs w:val="16"/>
                <w:lang w:val="en-ZM" w:eastAsia="en-ZM"/>
              </w:rPr>
            </w:pPr>
          </w:p>
          <w:p w14:paraId="66FBA8A2" w14:textId="77777777" w:rsidR="0057691A" w:rsidRPr="0057691A" w:rsidRDefault="0057691A" w:rsidP="0057691A">
            <w:pPr>
              <w:spacing w:after="0" w:line="240" w:lineRule="auto"/>
              <w:jc w:val="both"/>
              <w:rPr>
                <w:rFonts w:ascii="Arial" w:eastAsia="Times New Roman" w:hAnsi="Arial" w:cs="Arial"/>
                <w:color w:val="000000"/>
                <w:sz w:val="16"/>
                <w:szCs w:val="16"/>
                <w:lang w:val="en-ZM" w:eastAsia="en-ZM"/>
              </w:rPr>
            </w:pPr>
          </w:p>
          <w:p w14:paraId="691ABCC8" w14:textId="0225D1ED" w:rsidR="0057691A" w:rsidRPr="0057691A" w:rsidRDefault="00124245" w:rsidP="0057691A">
            <w:pPr>
              <w:spacing w:after="0" w:line="240" w:lineRule="auto"/>
              <w:jc w:val="both"/>
              <w:rPr>
                <w:rFonts w:ascii="Arial" w:eastAsia="Times New Roman" w:hAnsi="Arial" w:cs="Arial"/>
                <w:color w:val="000000"/>
                <w:sz w:val="16"/>
                <w:szCs w:val="16"/>
                <w:lang w:val="en-GB" w:eastAsia="en-ZM"/>
              </w:rPr>
            </w:pPr>
            <w:r>
              <w:rPr>
                <w:rFonts w:ascii="Arial" w:eastAsia="Times New Roman" w:hAnsi="Arial" w:cs="Arial"/>
                <w:color w:val="000000"/>
                <w:sz w:val="16"/>
                <w:szCs w:val="16"/>
                <w:lang w:val="en-GB" w:eastAsia="en-ZM"/>
              </w:rPr>
              <w:t>43</w:t>
            </w:r>
          </w:p>
        </w:tc>
        <w:tc>
          <w:tcPr>
            <w:tcW w:w="954" w:type="dxa"/>
            <w:tcBorders>
              <w:top w:val="nil"/>
              <w:left w:val="nil"/>
              <w:bottom w:val="single" w:sz="4" w:space="0" w:color="auto"/>
              <w:right w:val="double" w:sz="6" w:space="0" w:color="auto"/>
            </w:tcBorders>
            <w:shd w:val="clear" w:color="000000" w:fill="FFFFFF"/>
          </w:tcPr>
          <w:p w14:paraId="3BFFED1F" w14:textId="77777777" w:rsidR="0057691A" w:rsidRPr="0057691A" w:rsidRDefault="0057691A" w:rsidP="0057691A">
            <w:pPr>
              <w:spacing w:after="0" w:line="240" w:lineRule="auto"/>
              <w:jc w:val="both"/>
              <w:rPr>
                <w:rFonts w:ascii="Arial" w:eastAsia="Times New Roman" w:hAnsi="Arial" w:cs="Arial"/>
                <w:color w:val="000000"/>
                <w:sz w:val="16"/>
                <w:szCs w:val="16"/>
                <w:lang w:val="en-ZM" w:eastAsia="en-ZM"/>
              </w:rPr>
            </w:pPr>
          </w:p>
          <w:p w14:paraId="6438A1C4" w14:textId="77777777" w:rsidR="0057691A" w:rsidRPr="0057691A" w:rsidRDefault="0057691A" w:rsidP="0057691A">
            <w:pPr>
              <w:spacing w:after="0" w:line="240" w:lineRule="auto"/>
              <w:jc w:val="both"/>
              <w:rPr>
                <w:rFonts w:ascii="Arial" w:eastAsia="Times New Roman" w:hAnsi="Arial" w:cs="Arial"/>
                <w:color w:val="000000"/>
                <w:sz w:val="16"/>
                <w:szCs w:val="16"/>
                <w:lang w:val="en-ZM" w:eastAsia="en-ZM"/>
              </w:rPr>
            </w:pPr>
          </w:p>
          <w:p w14:paraId="291048DB" w14:textId="4A6670BF" w:rsidR="0057691A" w:rsidRPr="0057691A" w:rsidRDefault="009E2622" w:rsidP="0057691A">
            <w:pPr>
              <w:spacing w:after="0" w:line="240" w:lineRule="auto"/>
              <w:jc w:val="both"/>
              <w:rPr>
                <w:rFonts w:ascii="Arial" w:eastAsia="Times New Roman" w:hAnsi="Arial" w:cs="Arial"/>
                <w:color w:val="000000"/>
                <w:sz w:val="16"/>
                <w:szCs w:val="16"/>
                <w:lang w:val="en-ZM" w:eastAsia="en-ZM"/>
              </w:rPr>
            </w:pPr>
            <w:r>
              <w:rPr>
                <w:rFonts w:ascii="Arial" w:eastAsia="Times New Roman" w:hAnsi="Arial" w:cs="Arial"/>
                <w:color w:val="000000"/>
                <w:sz w:val="16"/>
                <w:szCs w:val="16"/>
                <w:lang w:val="en-ZM" w:eastAsia="en-ZM"/>
              </w:rPr>
              <w:t>41,768</w:t>
            </w:r>
          </w:p>
        </w:tc>
      </w:tr>
      <w:tr w:rsidR="0009244F" w:rsidRPr="000C423F" w14:paraId="20F93218" w14:textId="70C7C635" w:rsidTr="00932E6E">
        <w:trPr>
          <w:trHeight w:val="300"/>
        </w:trPr>
        <w:tc>
          <w:tcPr>
            <w:tcW w:w="474" w:type="dxa"/>
            <w:tcBorders>
              <w:top w:val="nil"/>
              <w:left w:val="double" w:sz="6" w:space="0" w:color="auto"/>
              <w:bottom w:val="single" w:sz="4" w:space="0" w:color="auto"/>
              <w:right w:val="single" w:sz="4" w:space="0" w:color="auto"/>
            </w:tcBorders>
            <w:shd w:val="clear" w:color="000000" w:fill="FFFFFF"/>
          </w:tcPr>
          <w:p w14:paraId="0F310E9E" w14:textId="77777777" w:rsidR="0057691A" w:rsidRPr="0057691A" w:rsidRDefault="0057691A" w:rsidP="0057691A">
            <w:pPr>
              <w:spacing w:after="0" w:line="240" w:lineRule="auto"/>
              <w:rPr>
                <w:rFonts w:ascii="Arial" w:eastAsia="Times New Roman" w:hAnsi="Arial" w:cs="Arial"/>
                <w:b/>
                <w:bCs/>
                <w:color w:val="000000"/>
                <w:sz w:val="16"/>
                <w:szCs w:val="16"/>
                <w:lang w:val="en-ZM" w:eastAsia="en-ZM"/>
              </w:rPr>
            </w:pPr>
          </w:p>
          <w:p w14:paraId="048D8795" w14:textId="680A84E2" w:rsidR="0057691A" w:rsidRPr="0057691A" w:rsidRDefault="0057691A" w:rsidP="0057691A">
            <w:pPr>
              <w:spacing w:after="0" w:line="240" w:lineRule="auto"/>
              <w:rPr>
                <w:rFonts w:ascii="Arial" w:eastAsia="Times New Roman" w:hAnsi="Arial" w:cs="Arial"/>
                <w:b/>
                <w:bCs/>
                <w:color w:val="000000"/>
                <w:sz w:val="16"/>
                <w:szCs w:val="16"/>
                <w:lang w:val="en-GB" w:eastAsia="en-ZM"/>
              </w:rPr>
            </w:pPr>
            <w:r w:rsidRPr="0057691A">
              <w:rPr>
                <w:rFonts w:ascii="Arial" w:eastAsia="Times New Roman" w:hAnsi="Arial" w:cs="Arial"/>
                <w:b/>
                <w:bCs/>
                <w:color w:val="000000"/>
                <w:sz w:val="16"/>
                <w:szCs w:val="16"/>
                <w:lang w:val="en-GB" w:eastAsia="en-ZM"/>
              </w:rPr>
              <w:t>4</w:t>
            </w:r>
          </w:p>
        </w:tc>
        <w:tc>
          <w:tcPr>
            <w:tcW w:w="1630" w:type="dxa"/>
            <w:tcBorders>
              <w:top w:val="nil"/>
              <w:left w:val="nil"/>
              <w:bottom w:val="single" w:sz="4" w:space="0" w:color="auto"/>
              <w:right w:val="single" w:sz="4" w:space="0" w:color="auto"/>
            </w:tcBorders>
            <w:shd w:val="clear" w:color="000000" w:fill="FFFFFF"/>
          </w:tcPr>
          <w:p w14:paraId="318B13CE" w14:textId="77777777" w:rsidR="0057691A" w:rsidRPr="0057691A" w:rsidRDefault="0057691A" w:rsidP="0057691A">
            <w:pPr>
              <w:spacing w:after="0" w:line="240" w:lineRule="auto"/>
              <w:jc w:val="both"/>
              <w:rPr>
                <w:rFonts w:ascii="Arial" w:eastAsia="Times New Roman" w:hAnsi="Arial" w:cs="Arial"/>
                <w:color w:val="000000"/>
                <w:sz w:val="16"/>
                <w:szCs w:val="16"/>
                <w:lang w:val="en-ZM" w:eastAsia="en-ZM"/>
              </w:rPr>
            </w:pPr>
          </w:p>
          <w:p w14:paraId="44970FE8" w14:textId="0A6F836D" w:rsidR="0057691A" w:rsidRPr="0057691A" w:rsidRDefault="0057691A" w:rsidP="0057691A">
            <w:pPr>
              <w:spacing w:after="0" w:line="240" w:lineRule="auto"/>
              <w:jc w:val="both"/>
              <w:rPr>
                <w:rFonts w:ascii="Arial" w:eastAsia="Times New Roman" w:hAnsi="Arial" w:cs="Arial"/>
                <w:color w:val="000000"/>
                <w:sz w:val="16"/>
                <w:szCs w:val="16"/>
                <w:lang w:val="en-US" w:eastAsia="en-ZM"/>
              </w:rPr>
            </w:pPr>
            <w:r w:rsidRPr="0057691A">
              <w:rPr>
                <w:rFonts w:ascii="Arial" w:eastAsia="Times New Roman" w:hAnsi="Arial" w:cs="Arial"/>
                <w:color w:val="000000"/>
                <w:sz w:val="16"/>
                <w:szCs w:val="16"/>
                <w:lang w:val="en-US" w:eastAsia="en-ZM"/>
              </w:rPr>
              <w:t>APSA programme supported</w:t>
            </w:r>
          </w:p>
        </w:tc>
        <w:tc>
          <w:tcPr>
            <w:tcW w:w="1222" w:type="dxa"/>
            <w:tcBorders>
              <w:top w:val="nil"/>
              <w:left w:val="nil"/>
              <w:bottom w:val="single" w:sz="4" w:space="0" w:color="auto"/>
              <w:right w:val="single" w:sz="4" w:space="0" w:color="auto"/>
            </w:tcBorders>
            <w:shd w:val="clear" w:color="000000" w:fill="FFFFFF"/>
          </w:tcPr>
          <w:p w14:paraId="07BFF059" w14:textId="77777777" w:rsidR="0057691A" w:rsidRPr="0057691A" w:rsidRDefault="0057691A" w:rsidP="0057691A">
            <w:pPr>
              <w:spacing w:after="0" w:line="240" w:lineRule="auto"/>
              <w:jc w:val="both"/>
              <w:rPr>
                <w:rFonts w:ascii="Arial" w:eastAsia="Times New Roman" w:hAnsi="Arial" w:cs="Arial"/>
                <w:color w:val="000000"/>
                <w:sz w:val="16"/>
                <w:szCs w:val="16"/>
                <w:lang w:val="en-ZM" w:eastAsia="en-ZM"/>
              </w:rPr>
            </w:pPr>
          </w:p>
          <w:p w14:paraId="724A1AA2" w14:textId="0393E8A7" w:rsidR="0057691A" w:rsidRPr="0057691A" w:rsidRDefault="00A1266D" w:rsidP="0057691A">
            <w:pPr>
              <w:spacing w:after="0" w:line="240" w:lineRule="auto"/>
              <w:jc w:val="both"/>
              <w:rPr>
                <w:rFonts w:ascii="Arial" w:eastAsia="Times New Roman" w:hAnsi="Arial" w:cs="Arial"/>
                <w:color w:val="000000"/>
                <w:sz w:val="16"/>
                <w:szCs w:val="16"/>
                <w:lang w:val="en-GB" w:eastAsia="en-ZM"/>
              </w:rPr>
            </w:pPr>
            <w:r>
              <w:rPr>
                <w:rFonts w:ascii="Arial" w:eastAsia="Times New Roman" w:hAnsi="Arial" w:cs="Arial"/>
                <w:color w:val="000000"/>
                <w:sz w:val="16"/>
                <w:szCs w:val="16"/>
                <w:lang w:val="en-GB" w:eastAsia="en-ZM"/>
              </w:rPr>
              <w:t>600,197</w:t>
            </w:r>
          </w:p>
        </w:tc>
        <w:tc>
          <w:tcPr>
            <w:tcW w:w="821" w:type="dxa"/>
            <w:tcBorders>
              <w:top w:val="nil"/>
              <w:left w:val="nil"/>
              <w:bottom w:val="single" w:sz="4" w:space="0" w:color="auto"/>
              <w:right w:val="single" w:sz="4" w:space="0" w:color="auto"/>
            </w:tcBorders>
            <w:shd w:val="clear" w:color="000000" w:fill="FFFFFF"/>
          </w:tcPr>
          <w:p w14:paraId="1749CC09" w14:textId="77777777" w:rsidR="0057691A" w:rsidRPr="0057691A" w:rsidRDefault="0057691A" w:rsidP="0057691A">
            <w:pPr>
              <w:spacing w:after="0" w:line="240" w:lineRule="auto"/>
              <w:jc w:val="both"/>
              <w:rPr>
                <w:rFonts w:ascii="Arial" w:eastAsia="Times New Roman" w:hAnsi="Arial" w:cs="Arial"/>
                <w:color w:val="000000"/>
                <w:sz w:val="16"/>
                <w:szCs w:val="16"/>
                <w:lang w:val="en-ZM" w:eastAsia="en-ZM"/>
              </w:rPr>
            </w:pPr>
          </w:p>
          <w:p w14:paraId="1FECB383" w14:textId="6ACF6BDB" w:rsidR="0057691A" w:rsidRPr="0057691A" w:rsidRDefault="0009244F" w:rsidP="0057691A">
            <w:pPr>
              <w:spacing w:after="0" w:line="240" w:lineRule="auto"/>
              <w:jc w:val="both"/>
              <w:rPr>
                <w:rFonts w:ascii="Arial" w:eastAsia="Times New Roman" w:hAnsi="Arial" w:cs="Arial"/>
                <w:color w:val="000000"/>
                <w:sz w:val="16"/>
                <w:szCs w:val="16"/>
                <w:lang w:val="en-GB" w:eastAsia="en-ZM"/>
              </w:rPr>
            </w:pPr>
            <w:r>
              <w:rPr>
                <w:rFonts w:ascii="Arial" w:eastAsia="Times New Roman" w:hAnsi="Arial" w:cs="Arial"/>
                <w:color w:val="000000"/>
                <w:sz w:val="16"/>
                <w:szCs w:val="16"/>
                <w:lang w:val="en-GB" w:eastAsia="en-ZM"/>
              </w:rPr>
              <w:t>405,439</w:t>
            </w:r>
          </w:p>
        </w:tc>
        <w:tc>
          <w:tcPr>
            <w:tcW w:w="795" w:type="dxa"/>
            <w:tcBorders>
              <w:top w:val="nil"/>
              <w:left w:val="nil"/>
              <w:bottom w:val="single" w:sz="4" w:space="0" w:color="auto"/>
              <w:right w:val="single" w:sz="4" w:space="0" w:color="auto"/>
            </w:tcBorders>
            <w:shd w:val="clear" w:color="000000" w:fill="FFFFFF"/>
          </w:tcPr>
          <w:p w14:paraId="41AAEC30" w14:textId="77777777" w:rsidR="0057691A" w:rsidRPr="0057691A" w:rsidRDefault="0057691A" w:rsidP="0057691A">
            <w:pPr>
              <w:spacing w:after="0" w:line="240" w:lineRule="auto"/>
              <w:jc w:val="both"/>
              <w:rPr>
                <w:rFonts w:ascii="Arial" w:eastAsia="Times New Roman" w:hAnsi="Arial" w:cs="Arial"/>
                <w:color w:val="000000"/>
                <w:sz w:val="16"/>
                <w:szCs w:val="16"/>
                <w:lang w:val="en-ZM" w:eastAsia="en-ZM"/>
              </w:rPr>
            </w:pPr>
          </w:p>
          <w:p w14:paraId="56AF6967" w14:textId="6EF964A9" w:rsidR="0057691A" w:rsidRPr="0057691A" w:rsidRDefault="0057691A" w:rsidP="0057691A">
            <w:pPr>
              <w:spacing w:after="0" w:line="240" w:lineRule="auto"/>
              <w:jc w:val="both"/>
              <w:rPr>
                <w:rFonts w:ascii="Arial" w:eastAsia="Times New Roman" w:hAnsi="Arial" w:cs="Arial"/>
                <w:color w:val="000000"/>
                <w:sz w:val="16"/>
                <w:szCs w:val="16"/>
                <w:lang w:val="en-GB" w:eastAsia="en-ZM"/>
              </w:rPr>
            </w:pPr>
            <w:r w:rsidRPr="0057691A">
              <w:rPr>
                <w:rFonts w:ascii="Arial" w:eastAsia="Times New Roman" w:hAnsi="Arial" w:cs="Arial"/>
                <w:color w:val="000000"/>
                <w:sz w:val="16"/>
                <w:szCs w:val="16"/>
                <w:lang w:val="en-GB" w:eastAsia="en-ZM"/>
              </w:rPr>
              <w:t>1</w:t>
            </w:r>
            <w:r w:rsidR="00C939DE">
              <w:rPr>
                <w:rFonts w:ascii="Arial" w:eastAsia="Times New Roman" w:hAnsi="Arial" w:cs="Arial"/>
                <w:color w:val="000000"/>
                <w:sz w:val="16"/>
                <w:szCs w:val="16"/>
                <w:lang w:val="en-GB" w:eastAsia="en-ZM"/>
              </w:rPr>
              <w:t>33,125</w:t>
            </w:r>
          </w:p>
        </w:tc>
        <w:tc>
          <w:tcPr>
            <w:tcW w:w="937" w:type="dxa"/>
            <w:tcBorders>
              <w:top w:val="nil"/>
              <w:left w:val="nil"/>
              <w:bottom w:val="single" w:sz="4" w:space="0" w:color="auto"/>
              <w:right w:val="single" w:sz="4" w:space="0" w:color="auto"/>
            </w:tcBorders>
            <w:shd w:val="clear" w:color="000000" w:fill="FFFFFF"/>
          </w:tcPr>
          <w:p w14:paraId="0C8655C9" w14:textId="77777777" w:rsidR="00FC2CD3" w:rsidRDefault="00FC2CD3" w:rsidP="0057691A">
            <w:pPr>
              <w:spacing w:after="0" w:line="240" w:lineRule="auto"/>
              <w:jc w:val="both"/>
              <w:rPr>
                <w:rFonts w:ascii="Arial" w:eastAsia="Times New Roman" w:hAnsi="Arial" w:cs="Arial"/>
                <w:color w:val="000000"/>
                <w:sz w:val="16"/>
                <w:szCs w:val="16"/>
                <w:lang w:val="en-GB" w:eastAsia="en-ZM"/>
              </w:rPr>
            </w:pPr>
          </w:p>
          <w:p w14:paraId="226B72D4" w14:textId="777632C3" w:rsidR="0057691A" w:rsidRPr="00FC2CD3" w:rsidRDefault="00FC2CD3" w:rsidP="0057691A">
            <w:pPr>
              <w:spacing w:after="0" w:line="240" w:lineRule="auto"/>
              <w:jc w:val="both"/>
              <w:rPr>
                <w:rFonts w:ascii="Arial" w:eastAsia="Times New Roman" w:hAnsi="Arial" w:cs="Arial"/>
                <w:color w:val="000000"/>
                <w:sz w:val="16"/>
                <w:szCs w:val="16"/>
                <w:lang w:val="en-US" w:eastAsia="en-ZM"/>
              </w:rPr>
            </w:pPr>
            <w:r>
              <w:rPr>
                <w:rFonts w:ascii="Arial" w:eastAsia="Times New Roman" w:hAnsi="Arial" w:cs="Arial"/>
                <w:color w:val="000000"/>
                <w:sz w:val="16"/>
                <w:szCs w:val="16"/>
                <w:lang w:val="en-GB" w:eastAsia="en-ZM"/>
              </w:rPr>
              <w:t>1</w:t>
            </w:r>
            <w:r>
              <w:rPr>
                <w:rFonts w:ascii="Arial" w:eastAsia="Times New Roman" w:hAnsi="Arial" w:cs="Arial"/>
                <w:color w:val="000000"/>
                <w:sz w:val="16"/>
                <w:szCs w:val="16"/>
                <w:lang w:val="en-US" w:eastAsia="en-ZM"/>
              </w:rPr>
              <w:t>10,952</w:t>
            </w:r>
          </w:p>
        </w:tc>
        <w:tc>
          <w:tcPr>
            <w:tcW w:w="883" w:type="dxa"/>
            <w:tcBorders>
              <w:top w:val="nil"/>
              <w:left w:val="nil"/>
              <w:bottom w:val="single" w:sz="4" w:space="0" w:color="auto"/>
              <w:right w:val="nil"/>
            </w:tcBorders>
            <w:shd w:val="clear" w:color="000000" w:fill="FFFFFF"/>
          </w:tcPr>
          <w:p w14:paraId="38409BA2" w14:textId="77777777" w:rsidR="0057691A" w:rsidRPr="0057691A" w:rsidRDefault="0057691A" w:rsidP="0057691A">
            <w:pPr>
              <w:spacing w:after="0" w:line="240" w:lineRule="auto"/>
              <w:jc w:val="both"/>
              <w:rPr>
                <w:rFonts w:ascii="Arial" w:eastAsia="Times New Roman" w:hAnsi="Arial" w:cs="Arial"/>
                <w:color w:val="000000"/>
                <w:sz w:val="16"/>
                <w:szCs w:val="16"/>
                <w:lang w:val="en-ZM" w:eastAsia="en-ZM"/>
              </w:rPr>
            </w:pPr>
          </w:p>
          <w:p w14:paraId="0F2103C3" w14:textId="42D61397" w:rsidR="0057691A" w:rsidRPr="0057691A" w:rsidRDefault="00932E6E" w:rsidP="0057691A">
            <w:pPr>
              <w:spacing w:after="0" w:line="240" w:lineRule="auto"/>
              <w:jc w:val="both"/>
              <w:rPr>
                <w:rFonts w:ascii="Arial" w:eastAsia="Times New Roman" w:hAnsi="Arial" w:cs="Arial"/>
                <w:color w:val="000000"/>
                <w:sz w:val="16"/>
                <w:szCs w:val="16"/>
                <w:lang w:val="en-GB" w:eastAsia="en-ZM"/>
              </w:rPr>
            </w:pPr>
            <w:r>
              <w:rPr>
                <w:rFonts w:ascii="Arial" w:eastAsia="Times New Roman" w:hAnsi="Arial" w:cs="Arial"/>
                <w:color w:val="000000"/>
                <w:sz w:val="16"/>
                <w:szCs w:val="16"/>
                <w:lang w:val="en-GB" w:eastAsia="en-ZM"/>
              </w:rPr>
              <w:t>244,077</w:t>
            </w:r>
          </w:p>
        </w:tc>
        <w:tc>
          <w:tcPr>
            <w:tcW w:w="990" w:type="dxa"/>
            <w:tcBorders>
              <w:top w:val="nil"/>
              <w:left w:val="double" w:sz="6" w:space="0" w:color="auto"/>
              <w:bottom w:val="single" w:sz="4" w:space="0" w:color="auto"/>
              <w:right w:val="single" w:sz="4" w:space="0" w:color="auto"/>
            </w:tcBorders>
            <w:shd w:val="clear" w:color="000000" w:fill="FFFFFF"/>
          </w:tcPr>
          <w:p w14:paraId="10631CDF" w14:textId="77777777" w:rsidR="0057691A" w:rsidRPr="0057691A" w:rsidRDefault="0057691A" w:rsidP="0057691A">
            <w:pPr>
              <w:spacing w:after="0" w:line="240" w:lineRule="auto"/>
              <w:jc w:val="both"/>
              <w:rPr>
                <w:rFonts w:ascii="Arial" w:eastAsia="Times New Roman" w:hAnsi="Arial" w:cs="Arial"/>
                <w:color w:val="000000"/>
                <w:sz w:val="16"/>
                <w:szCs w:val="16"/>
                <w:lang w:val="en-ZM" w:eastAsia="en-ZM"/>
              </w:rPr>
            </w:pPr>
          </w:p>
          <w:p w14:paraId="414FE964" w14:textId="7467D26E" w:rsidR="0057691A" w:rsidRPr="0057691A" w:rsidRDefault="00124245" w:rsidP="0057691A">
            <w:pPr>
              <w:spacing w:after="0" w:line="240" w:lineRule="auto"/>
              <w:jc w:val="both"/>
              <w:rPr>
                <w:rFonts w:ascii="Arial" w:eastAsia="Times New Roman" w:hAnsi="Arial" w:cs="Arial"/>
                <w:color w:val="000000"/>
                <w:sz w:val="16"/>
                <w:szCs w:val="16"/>
                <w:lang w:val="en-GB" w:eastAsia="en-ZM"/>
              </w:rPr>
            </w:pPr>
            <w:r>
              <w:rPr>
                <w:rFonts w:ascii="Arial" w:eastAsia="Times New Roman" w:hAnsi="Arial" w:cs="Arial"/>
                <w:color w:val="000000"/>
                <w:sz w:val="16"/>
                <w:szCs w:val="16"/>
                <w:lang w:val="en-GB" w:eastAsia="en-ZM"/>
              </w:rPr>
              <w:t>33</w:t>
            </w:r>
          </w:p>
          <w:p w14:paraId="009A1407" w14:textId="45574DC9" w:rsidR="0057691A" w:rsidRPr="0057691A" w:rsidRDefault="0057691A" w:rsidP="0057691A">
            <w:pPr>
              <w:spacing w:after="0" w:line="240" w:lineRule="auto"/>
              <w:jc w:val="both"/>
              <w:rPr>
                <w:rFonts w:ascii="Arial" w:eastAsia="Times New Roman" w:hAnsi="Arial" w:cs="Arial"/>
                <w:color w:val="000000"/>
                <w:sz w:val="16"/>
                <w:szCs w:val="16"/>
                <w:lang w:val="en-ZM" w:eastAsia="en-ZM"/>
              </w:rPr>
            </w:pPr>
          </w:p>
        </w:tc>
        <w:tc>
          <w:tcPr>
            <w:tcW w:w="990" w:type="dxa"/>
            <w:tcBorders>
              <w:top w:val="nil"/>
              <w:left w:val="nil"/>
              <w:bottom w:val="single" w:sz="4" w:space="0" w:color="auto"/>
              <w:right w:val="double" w:sz="6" w:space="0" w:color="auto"/>
            </w:tcBorders>
            <w:shd w:val="clear" w:color="000000" w:fill="FFFFFF"/>
          </w:tcPr>
          <w:p w14:paraId="5FEC14E2" w14:textId="77777777" w:rsidR="0057691A" w:rsidRPr="0057691A" w:rsidRDefault="0057691A" w:rsidP="0057691A">
            <w:pPr>
              <w:spacing w:after="0" w:line="240" w:lineRule="auto"/>
              <w:jc w:val="both"/>
              <w:rPr>
                <w:rFonts w:ascii="Arial" w:eastAsia="Times New Roman" w:hAnsi="Arial" w:cs="Arial"/>
                <w:color w:val="000000"/>
                <w:sz w:val="16"/>
                <w:szCs w:val="16"/>
                <w:lang w:val="en-ZM" w:eastAsia="en-ZM"/>
              </w:rPr>
            </w:pPr>
          </w:p>
          <w:p w14:paraId="31FF0F42" w14:textId="252D6F8A" w:rsidR="0057691A" w:rsidRPr="0057691A" w:rsidRDefault="009E2622" w:rsidP="0057691A">
            <w:pPr>
              <w:spacing w:after="0" w:line="240" w:lineRule="auto"/>
              <w:jc w:val="both"/>
              <w:rPr>
                <w:rFonts w:ascii="Arial" w:eastAsia="Times New Roman" w:hAnsi="Arial" w:cs="Arial"/>
                <w:color w:val="000000"/>
                <w:sz w:val="16"/>
                <w:szCs w:val="16"/>
                <w:lang w:val="en-GB" w:eastAsia="en-ZM"/>
              </w:rPr>
            </w:pPr>
            <w:r>
              <w:rPr>
                <w:rFonts w:ascii="Arial" w:eastAsia="Times New Roman" w:hAnsi="Arial" w:cs="Arial"/>
                <w:color w:val="000000"/>
                <w:sz w:val="16"/>
                <w:szCs w:val="16"/>
                <w:lang w:val="en-GB" w:eastAsia="en-ZM"/>
              </w:rPr>
              <w:t>60</w:t>
            </w:r>
          </w:p>
        </w:tc>
        <w:tc>
          <w:tcPr>
            <w:tcW w:w="954" w:type="dxa"/>
            <w:tcBorders>
              <w:top w:val="nil"/>
              <w:left w:val="nil"/>
              <w:bottom w:val="single" w:sz="4" w:space="0" w:color="auto"/>
              <w:right w:val="double" w:sz="6" w:space="0" w:color="auto"/>
            </w:tcBorders>
            <w:shd w:val="clear" w:color="000000" w:fill="FFFFFF"/>
          </w:tcPr>
          <w:p w14:paraId="5D70872F" w14:textId="77777777" w:rsidR="0057691A" w:rsidRPr="0057691A" w:rsidRDefault="0057691A" w:rsidP="0057691A">
            <w:pPr>
              <w:spacing w:after="0" w:line="240" w:lineRule="auto"/>
              <w:jc w:val="both"/>
              <w:rPr>
                <w:rFonts w:ascii="Arial" w:eastAsia="Times New Roman" w:hAnsi="Arial" w:cs="Arial"/>
                <w:color w:val="000000"/>
                <w:sz w:val="16"/>
                <w:szCs w:val="16"/>
                <w:lang w:val="en-ZM" w:eastAsia="en-ZM"/>
              </w:rPr>
            </w:pPr>
          </w:p>
          <w:p w14:paraId="3B0BD87D" w14:textId="59646715" w:rsidR="0057691A" w:rsidRPr="0057691A" w:rsidRDefault="009E2622" w:rsidP="0057691A">
            <w:pPr>
              <w:spacing w:after="0" w:line="240" w:lineRule="auto"/>
              <w:jc w:val="both"/>
              <w:rPr>
                <w:rFonts w:ascii="Arial" w:eastAsia="Times New Roman" w:hAnsi="Arial" w:cs="Arial"/>
                <w:color w:val="000000"/>
                <w:sz w:val="16"/>
                <w:szCs w:val="16"/>
                <w:lang w:val="en-ZM" w:eastAsia="en-ZM"/>
              </w:rPr>
            </w:pPr>
            <w:r>
              <w:rPr>
                <w:rFonts w:ascii="Arial" w:eastAsia="Times New Roman" w:hAnsi="Arial" w:cs="Arial"/>
                <w:color w:val="000000"/>
                <w:sz w:val="16"/>
                <w:szCs w:val="16"/>
                <w:lang w:val="en-ZM" w:eastAsia="en-ZM"/>
              </w:rPr>
              <w:t>244,077</w:t>
            </w:r>
          </w:p>
        </w:tc>
      </w:tr>
      <w:tr w:rsidR="0009244F" w:rsidRPr="000C423F" w14:paraId="630537FA" w14:textId="507D095A" w:rsidTr="00932E6E">
        <w:trPr>
          <w:trHeight w:val="300"/>
        </w:trPr>
        <w:tc>
          <w:tcPr>
            <w:tcW w:w="474" w:type="dxa"/>
            <w:tcBorders>
              <w:top w:val="nil"/>
              <w:left w:val="double" w:sz="6" w:space="0" w:color="auto"/>
              <w:bottom w:val="single" w:sz="4" w:space="0" w:color="auto"/>
              <w:right w:val="single" w:sz="4" w:space="0" w:color="auto"/>
            </w:tcBorders>
            <w:shd w:val="clear" w:color="000000" w:fill="FFFFFF"/>
            <w:hideMark/>
          </w:tcPr>
          <w:p w14:paraId="67E82C74" w14:textId="77777777" w:rsidR="0057691A" w:rsidRPr="0057691A" w:rsidRDefault="0057691A" w:rsidP="0057691A">
            <w:pPr>
              <w:spacing w:after="0" w:line="240" w:lineRule="auto"/>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 </w:t>
            </w:r>
          </w:p>
        </w:tc>
        <w:tc>
          <w:tcPr>
            <w:tcW w:w="1630" w:type="dxa"/>
            <w:tcBorders>
              <w:top w:val="nil"/>
              <w:left w:val="nil"/>
              <w:bottom w:val="single" w:sz="4" w:space="0" w:color="auto"/>
              <w:right w:val="single" w:sz="4" w:space="0" w:color="auto"/>
            </w:tcBorders>
            <w:shd w:val="clear" w:color="000000" w:fill="FFFFFF"/>
            <w:hideMark/>
          </w:tcPr>
          <w:p w14:paraId="5BAFF2D8" w14:textId="77777777" w:rsidR="0057691A" w:rsidRPr="0057691A" w:rsidRDefault="0057691A" w:rsidP="0057691A">
            <w:pPr>
              <w:spacing w:after="0" w:line="240" w:lineRule="auto"/>
              <w:jc w:val="both"/>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 </w:t>
            </w:r>
          </w:p>
          <w:p w14:paraId="370882DF" w14:textId="46FFBAD9" w:rsidR="0057691A" w:rsidRPr="0057691A" w:rsidRDefault="0057691A" w:rsidP="0057691A">
            <w:pPr>
              <w:spacing w:after="0" w:line="240" w:lineRule="auto"/>
              <w:jc w:val="both"/>
              <w:rPr>
                <w:rFonts w:ascii="Arial" w:eastAsia="Times New Roman" w:hAnsi="Arial" w:cs="Arial"/>
                <w:b/>
                <w:bCs/>
                <w:color w:val="000000"/>
                <w:sz w:val="16"/>
                <w:szCs w:val="16"/>
                <w:lang w:val="en-ZM" w:eastAsia="en-ZM"/>
              </w:rPr>
            </w:pPr>
            <w:r w:rsidRPr="0057691A">
              <w:rPr>
                <w:rFonts w:ascii="Arial" w:eastAsia="Times New Roman" w:hAnsi="Arial" w:cs="Arial"/>
                <w:b/>
                <w:bCs/>
                <w:color w:val="000000"/>
                <w:sz w:val="16"/>
                <w:szCs w:val="16"/>
                <w:lang w:val="en-ZM" w:eastAsia="en-ZM"/>
              </w:rPr>
              <w:t>Total</w:t>
            </w:r>
          </w:p>
          <w:p w14:paraId="50FE3A74" w14:textId="7B318D59" w:rsidR="0057691A" w:rsidRPr="0057691A" w:rsidRDefault="0057691A" w:rsidP="0057691A">
            <w:pPr>
              <w:jc w:val="both"/>
              <w:rPr>
                <w:rFonts w:ascii="Arial" w:eastAsia="Times New Roman" w:hAnsi="Arial" w:cs="Arial"/>
                <w:b/>
                <w:bCs/>
                <w:color w:val="000000"/>
                <w:sz w:val="16"/>
                <w:szCs w:val="16"/>
                <w:lang w:val="en-ZM" w:eastAsia="en-ZM"/>
              </w:rPr>
            </w:pPr>
          </w:p>
        </w:tc>
        <w:tc>
          <w:tcPr>
            <w:tcW w:w="1222" w:type="dxa"/>
            <w:tcBorders>
              <w:top w:val="nil"/>
              <w:left w:val="nil"/>
              <w:bottom w:val="single" w:sz="4" w:space="0" w:color="auto"/>
              <w:right w:val="single" w:sz="4" w:space="0" w:color="auto"/>
            </w:tcBorders>
            <w:shd w:val="clear" w:color="000000" w:fill="FFFFFF"/>
            <w:hideMark/>
          </w:tcPr>
          <w:p w14:paraId="52D1189C" w14:textId="77777777" w:rsidR="0057691A" w:rsidRPr="0057691A" w:rsidRDefault="0057691A" w:rsidP="0057691A">
            <w:pPr>
              <w:spacing w:after="0" w:line="240" w:lineRule="auto"/>
              <w:jc w:val="both"/>
              <w:rPr>
                <w:rFonts w:ascii="Arial" w:eastAsia="Times New Roman" w:hAnsi="Arial" w:cs="Arial"/>
                <w:b/>
                <w:bCs/>
                <w:color w:val="000000"/>
                <w:sz w:val="16"/>
                <w:szCs w:val="16"/>
                <w:lang w:val="en-GB" w:eastAsia="en-ZM"/>
              </w:rPr>
            </w:pPr>
          </w:p>
          <w:p w14:paraId="44154596" w14:textId="23582D9A" w:rsidR="0057691A" w:rsidRPr="0057691A" w:rsidRDefault="00FA2360" w:rsidP="0057691A">
            <w:pPr>
              <w:spacing w:after="0" w:line="240" w:lineRule="auto"/>
              <w:jc w:val="both"/>
              <w:rPr>
                <w:rFonts w:ascii="Arial" w:eastAsia="Times New Roman" w:hAnsi="Arial" w:cs="Arial"/>
                <w:b/>
                <w:bCs/>
                <w:color w:val="000000"/>
                <w:sz w:val="16"/>
                <w:szCs w:val="16"/>
                <w:lang w:val="en-ZM" w:eastAsia="en-ZM"/>
              </w:rPr>
            </w:pPr>
            <w:r>
              <w:rPr>
                <w:rFonts w:ascii="Arial" w:eastAsia="Times New Roman" w:hAnsi="Arial" w:cs="Arial"/>
                <w:b/>
                <w:bCs/>
                <w:color w:val="000000"/>
                <w:sz w:val="16"/>
                <w:szCs w:val="16"/>
                <w:lang w:val="en-ZM" w:eastAsia="en-ZM"/>
              </w:rPr>
              <w:t>1,151,052</w:t>
            </w:r>
          </w:p>
        </w:tc>
        <w:tc>
          <w:tcPr>
            <w:tcW w:w="821" w:type="dxa"/>
            <w:tcBorders>
              <w:top w:val="nil"/>
              <w:left w:val="nil"/>
              <w:bottom w:val="single" w:sz="4" w:space="0" w:color="auto"/>
              <w:right w:val="single" w:sz="4" w:space="0" w:color="auto"/>
            </w:tcBorders>
            <w:shd w:val="clear" w:color="000000" w:fill="FFFFFF"/>
            <w:hideMark/>
          </w:tcPr>
          <w:p w14:paraId="262DCD3A" w14:textId="77777777" w:rsidR="0057691A" w:rsidRPr="0057691A" w:rsidRDefault="0057691A" w:rsidP="0057691A">
            <w:pPr>
              <w:spacing w:after="0" w:line="240" w:lineRule="auto"/>
              <w:jc w:val="both"/>
              <w:rPr>
                <w:rFonts w:ascii="Arial" w:eastAsia="Times New Roman" w:hAnsi="Arial" w:cs="Arial"/>
                <w:b/>
                <w:bCs/>
                <w:color w:val="000000"/>
                <w:sz w:val="16"/>
                <w:szCs w:val="16"/>
                <w:lang w:val="en-GB" w:eastAsia="en-ZM"/>
              </w:rPr>
            </w:pPr>
          </w:p>
          <w:p w14:paraId="7F1B7656" w14:textId="6FB6B54B" w:rsidR="0057691A" w:rsidRPr="0057691A" w:rsidRDefault="0009244F" w:rsidP="0057691A">
            <w:pPr>
              <w:spacing w:after="0" w:line="240" w:lineRule="auto"/>
              <w:jc w:val="both"/>
              <w:rPr>
                <w:rFonts w:ascii="Arial" w:eastAsia="Times New Roman" w:hAnsi="Arial" w:cs="Arial"/>
                <w:b/>
                <w:bCs/>
                <w:color w:val="000000"/>
                <w:sz w:val="16"/>
                <w:szCs w:val="16"/>
                <w:lang w:val="en-ZM" w:eastAsia="en-ZM"/>
              </w:rPr>
            </w:pPr>
            <w:r>
              <w:rPr>
                <w:rFonts w:ascii="Arial" w:eastAsia="Times New Roman" w:hAnsi="Arial" w:cs="Arial"/>
                <w:b/>
                <w:bCs/>
                <w:color w:val="000000"/>
                <w:sz w:val="16"/>
                <w:szCs w:val="16"/>
                <w:lang w:val="en-ZM" w:eastAsia="en-ZM"/>
              </w:rPr>
              <w:t>708,259</w:t>
            </w:r>
          </w:p>
        </w:tc>
        <w:tc>
          <w:tcPr>
            <w:tcW w:w="795" w:type="dxa"/>
            <w:tcBorders>
              <w:top w:val="nil"/>
              <w:left w:val="nil"/>
              <w:bottom w:val="single" w:sz="4" w:space="0" w:color="auto"/>
              <w:right w:val="single" w:sz="4" w:space="0" w:color="auto"/>
            </w:tcBorders>
            <w:shd w:val="clear" w:color="000000" w:fill="FFFFFF"/>
            <w:hideMark/>
          </w:tcPr>
          <w:p w14:paraId="5FE5294D" w14:textId="77777777" w:rsidR="0057691A" w:rsidRPr="0057691A" w:rsidRDefault="0057691A" w:rsidP="0057691A">
            <w:pPr>
              <w:spacing w:after="0" w:line="240" w:lineRule="auto"/>
              <w:jc w:val="both"/>
              <w:rPr>
                <w:rFonts w:ascii="Arial" w:eastAsia="Times New Roman" w:hAnsi="Arial" w:cs="Arial"/>
                <w:b/>
                <w:bCs/>
                <w:color w:val="000000"/>
                <w:sz w:val="16"/>
                <w:szCs w:val="16"/>
                <w:lang w:val="en-GB" w:eastAsia="en-ZM"/>
              </w:rPr>
            </w:pPr>
          </w:p>
          <w:p w14:paraId="5B97C231" w14:textId="1DD5A47F" w:rsidR="0057691A" w:rsidRPr="00C939DE" w:rsidRDefault="00C939DE" w:rsidP="0057691A">
            <w:pPr>
              <w:spacing w:after="0" w:line="240" w:lineRule="auto"/>
              <w:jc w:val="both"/>
              <w:rPr>
                <w:rFonts w:ascii="Arial" w:eastAsia="Times New Roman" w:hAnsi="Arial" w:cs="Arial"/>
                <w:b/>
                <w:bCs/>
                <w:color w:val="000000"/>
                <w:sz w:val="16"/>
                <w:szCs w:val="16"/>
                <w:lang w:val="en-US" w:eastAsia="en-ZM"/>
              </w:rPr>
            </w:pPr>
            <w:r>
              <w:rPr>
                <w:rFonts w:ascii="Arial" w:eastAsia="Times New Roman" w:hAnsi="Arial" w:cs="Arial"/>
                <w:b/>
                <w:bCs/>
                <w:color w:val="000000"/>
                <w:sz w:val="16"/>
                <w:szCs w:val="16"/>
                <w:lang w:val="en-US" w:eastAsia="en-ZM"/>
              </w:rPr>
              <w:t>214,</w:t>
            </w:r>
            <w:r w:rsidR="009C2A98">
              <w:rPr>
                <w:rFonts w:ascii="Arial" w:eastAsia="Times New Roman" w:hAnsi="Arial" w:cs="Arial"/>
                <w:b/>
                <w:bCs/>
                <w:color w:val="000000"/>
                <w:sz w:val="16"/>
                <w:szCs w:val="16"/>
                <w:lang w:val="en-US" w:eastAsia="en-ZM"/>
              </w:rPr>
              <w:t>903</w:t>
            </w:r>
          </w:p>
        </w:tc>
        <w:tc>
          <w:tcPr>
            <w:tcW w:w="937" w:type="dxa"/>
            <w:tcBorders>
              <w:top w:val="nil"/>
              <w:left w:val="nil"/>
              <w:bottom w:val="single" w:sz="4" w:space="0" w:color="auto"/>
              <w:right w:val="single" w:sz="4" w:space="0" w:color="auto"/>
            </w:tcBorders>
            <w:shd w:val="clear" w:color="000000" w:fill="FFFFFF"/>
            <w:hideMark/>
          </w:tcPr>
          <w:p w14:paraId="245C14AF" w14:textId="77777777" w:rsidR="0057691A" w:rsidRPr="0057691A" w:rsidRDefault="0057691A" w:rsidP="0057691A">
            <w:pPr>
              <w:spacing w:after="0" w:line="240" w:lineRule="auto"/>
              <w:jc w:val="both"/>
              <w:rPr>
                <w:rFonts w:ascii="Arial" w:eastAsia="Times New Roman" w:hAnsi="Arial" w:cs="Arial"/>
                <w:b/>
                <w:bCs/>
                <w:color w:val="000000"/>
                <w:sz w:val="16"/>
                <w:szCs w:val="16"/>
                <w:lang w:val="en-GB" w:eastAsia="en-ZM"/>
              </w:rPr>
            </w:pPr>
          </w:p>
          <w:p w14:paraId="6801C2DE" w14:textId="6224C159" w:rsidR="0057691A" w:rsidRPr="0057691A" w:rsidRDefault="00FC2CD3" w:rsidP="0057691A">
            <w:pPr>
              <w:spacing w:after="0" w:line="240" w:lineRule="auto"/>
              <w:jc w:val="both"/>
              <w:rPr>
                <w:rFonts w:ascii="Arial" w:eastAsia="Times New Roman" w:hAnsi="Arial" w:cs="Arial"/>
                <w:b/>
                <w:bCs/>
                <w:color w:val="000000"/>
                <w:sz w:val="16"/>
                <w:szCs w:val="16"/>
                <w:lang w:val="en-ZM" w:eastAsia="en-ZM"/>
              </w:rPr>
            </w:pPr>
            <w:r>
              <w:rPr>
                <w:rFonts w:ascii="Arial" w:eastAsia="Times New Roman" w:hAnsi="Arial" w:cs="Arial"/>
                <w:b/>
                <w:bCs/>
                <w:color w:val="000000"/>
                <w:sz w:val="16"/>
                <w:szCs w:val="16"/>
                <w:lang w:val="en-ZM" w:eastAsia="en-ZM"/>
              </w:rPr>
              <w:t>330,390</w:t>
            </w:r>
          </w:p>
        </w:tc>
        <w:tc>
          <w:tcPr>
            <w:tcW w:w="883" w:type="dxa"/>
            <w:tcBorders>
              <w:top w:val="nil"/>
              <w:left w:val="nil"/>
              <w:bottom w:val="single" w:sz="4" w:space="0" w:color="auto"/>
              <w:right w:val="nil"/>
            </w:tcBorders>
            <w:shd w:val="clear" w:color="000000" w:fill="FFFFFF"/>
            <w:hideMark/>
          </w:tcPr>
          <w:p w14:paraId="33D5015C" w14:textId="77777777" w:rsidR="0057691A" w:rsidRPr="0057691A" w:rsidRDefault="0057691A" w:rsidP="0057691A">
            <w:pPr>
              <w:spacing w:after="0" w:line="240" w:lineRule="auto"/>
              <w:jc w:val="both"/>
              <w:rPr>
                <w:rFonts w:ascii="Arial" w:eastAsia="Times New Roman" w:hAnsi="Arial" w:cs="Arial"/>
                <w:b/>
                <w:bCs/>
                <w:color w:val="000000"/>
                <w:sz w:val="16"/>
                <w:szCs w:val="16"/>
                <w:lang w:val="en-GB" w:eastAsia="en-ZM"/>
              </w:rPr>
            </w:pPr>
          </w:p>
          <w:p w14:paraId="269D9C29" w14:textId="64B976E6" w:rsidR="0057691A" w:rsidRPr="0057691A" w:rsidRDefault="00124245" w:rsidP="0057691A">
            <w:pPr>
              <w:spacing w:after="0" w:line="240" w:lineRule="auto"/>
              <w:jc w:val="both"/>
              <w:rPr>
                <w:rFonts w:ascii="Arial" w:eastAsia="Times New Roman" w:hAnsi="Arial" w:cs="Arial"/>
                <w:b/>
                <w:bCs/>
                <w:color w:val="000000"/>
                <w:sz w:val="16"/>
                <w:szCs w:val="16"/>
                <w:lang w:val="en-ZM" w:eastAsia="en-ZM"/>
              </w:rPr>
            </w:pPr>
            <w:r>
              <w:rPr>
                <w:rFonts w:ascii="Arial" w:eastAsia="Times New Roman" w:hAnsi="Arial" w:cs="Arial"/>
                <w:b/>
                <w:bCs/>
                <w:color w:val="000000"/>
                <w:sz w:val="16"/>
                <w:szCs w:val="16"/>
                <w:lang w:val="en-ZM" w:eastAsia="en-ZM"/>
              </w:rPr>
              <w:t>535,823</w:t>
            </w:r>
          </w:p>
        </w:tc>
        <w:tc>
          <w:tcPr>
            <w:tcW w:w="990" w:type="dxa"/>
            <w:tcBorders>
              <w:top w:val="nil"/>
              <w:left w:val="double" w:sz="6" w:space="0" w:color="auto"/>
              <w:bottom w:val="single" w:sz="4" w:space="0" w:color="auto"/>
              <w:right w:val="single" w:sz="4" w:space="0" w:color="auto"/>
            </w:tcBorders>
            <w:shd w:val="clear" w:color="000000" w:fill="FFFFFF"/>
            <w:hideMark/>
          </w:tcPr>
          <w:p w14:paraId="190DF1BE" w14:textId="77777777" w:rsidR="0057691A" w:rsidRPr="0057691A" w:rsidRDefault="0057691A" w:rsidP="0057691A">
            <w:pPr>
              <w:spacing w:after="0" w:line="240" w:lineRule="auto"/>
              <w:jc w:val="both"/>
              <w:rPr>
                <w:rFonts w:ascii="Arial" w:eastAsia="Times New Roman" w:hAnsi="Arial" w:cs="Arial"/>
                <w:b/>
                <w:bCs/>
                <w:color w:val="000000"/>
                <w:sz w:val="16"/>
                <w:szCs w:val="16"/>
                <w:lang w:val="en-GB" w:eastAsia="en-ZM"/>
              </w:rPr>
            </w:pPr>
          </w:p>
          <w:p w14:paraId="077C9EC0" w14:textId="0999C605" w:rsidR="0057691A" w:rsidRPr="0057691A" w:rsidRDefault="0057691A" w:rsidP="0057691A">
            <w:pPr>
              <w:spacing w:after="0" w:line="240" w:lineRule="auto"/>
              <w:jc w:val="both"/>
              <w:rPr>
                <w:rFonts w:ascii="Arial" w:eastAsia="Times New Roman" w:hAnsi="Arial" w:cs="Arial"/>
                <w:b/>
                <w:bCs/>
                <w:color w:val="000000"/>
                <w:sz w:val="16"/>
                <w:szCs w:val="16"/>
                <w:lang w:val="en-GB" w:eastAsia="en-ZM"/>
              </w:rPr>
            </w:pPr>
            <w:r w:rsidRPr="0057691A">
              <w:rPr>
                <w:rFonts w:ascii="Arial" w:eastAsia="Times New Roman" w:hAnsi="Arial" w:cs="Arial"/>
                <w:b/>
                <w:bCs/>
                <w:color w:val="000000"/>
                <w:sz w:val="16"/>
                <w:szCs w:val="16"/>
                <w:lang w:val="en-GB" w:eastAsia="en-ZM"/>
              </w:rPr>
              <w:t>3</w:t>
            </w:r>
            <w:r w:rsidR="00124245">
              <w:rPr>
                <w:rFonts w:ascii="Arial" w:eastAsia="Times New Roman" w:hAnsi="Arial" w:cs="Arial"/>
                <w:b/>
                <w:bCs/>
                <w:color w:val="000000"/>
                <w:sz w:val="16"/>
                <w:szCs w:val="16"/>
                <w:lang w:val="en-GB" w:eastAsia="en-ZM"/>
              </w:rPr>
              <w:t>0</w:t>
            </w:r>
          </w:p>
        </w:tc>
        <w:tc>
          <w:tcPr>
            <w:tcW w:w="990" w:type="dxa"/>
            <w:tcBorders>
              <w:top w:val="nil"/>
              <w:left w:val="nil"/>
              <w:bottom w:val="single" w:sz="4" w:space="0" w:color="auto"/>
              <w:right w:val="double" w:sz="6" w:space="0" w:color="auto"/>
            </w:tcBorders>
            <w:shd w:val="clear" w:color="000000" w:fill="FFFFFF"/>
            <w:hideMark/>
          </w:tcPr>
          <w:p w14:paraId="204B37CA" w14:textId="77777777" w:rsidR="0057691A" w:rsidRPr="0057691A" w:rsidRDefault="0057691A" w:rsidP="0057691A">
            <w:pPr>
              <w:spacing w:after="0" w:line="240" w:lineRule="auto"/>
              <w:jc w:val="both"/>
              <w:rPr>
                <w:rFonts w:ascii="Arial" w:eastAsia="Times New Roman" w:hAnsi="Arial" w:cs="Arial"/>
                <w:b/>
                <w:bCs/>
                <w:color w:val="000000"/>
                <w:sz w:val="16"/>
                <w:szCs w:val="16"/>
                <w:lang w:val="en-ZM" w:eastAsia="en-ZM"/>
              </w:rPr>
            </w:pPr>
          </w:p>
          <w:p w14:paraId="52E2D4A9" w14:textId="43D072E3" w:rsidR="0057691A" w:rsidRPr="0057691A" w:rsidRDefault="009E2622" w:rsidP="0057691A">
            <w:pPr>
              <w:spacing w:after="0" w:line="240" w:lineRule="auto"/>
              <w:jc w:val="both"/>
              <w:rPr>
                <w:rFonts w:ascii="Arial" w:eastAsia="Times New Roman" w:hAnsi="Arial" w:cs="Arial"/>
                <w:b/>
                <w:bCs/>
                <w:color w:val="000000"/>
                <w:sz w:val="16"/>
                <w:szCs w:val="16"/>
                <w:lang w:val="en-GB" w:eastAsia="en-ZM"/>
              </w:rPr>
            </w:pPr>
            <w:r>
              <w:rPr>
                <w:rFonts w:ascii="Arial" w:eastAsia="Times New Roman" w:hAnsi="Arial" w:cs="Arial"/>
                <w:b/>
                <w:bCs/>
                <w:color w:val="000000"/>
                <w:sz w:val="16"/>
                <w:szCs w:val="16"/>
                <w:lang w:val="en-GB" w:eastAsia="en-ZM"/>
              </w:rPr>
              <w:t>76</w:t>
            </w:r>
          </w:p>
        </w:tc>
        <w:tc>
          <w:tcPr>
            <w:tcW w:w="954" w:type="dxa"/>
            <w:tcBorders>
              <w:top w:val="nil"/>
              <w:left w:val="nil"/>
              <w:bottom w:val="single" w:sz="4" w:space="0" w:color="auto"/>
              <w:right w:val="double" w:sz="6" w:space="0" w:color="auto"/>
            </w:tcBorders>
            <w:shd w:val="clear" w:color="000000" w:fill="FFFFFF"/>
          </w:tcPr>
          <w:p w14:paraId="46AE0BE6" w14:textId="77777777" w:rsidR="0057691A" w:rsidRDefault="0057691A" w:rsidP="0057691A">
            <w:pPr>
              <w:spacing w:after="0" w:line="240" w:lineRule="auto"/>
              <w:jc w:val="both"/>
              <w:rPr>
                <w:rFonts w:ascii="Arial" w:eastAsia="Times New Roman" w:hAnsi="Arial" w:cs="Arial"/>
                <w:b/>
                <w:bCs/>
                <w:color w:val="000000"/>
                <w:sz w:val="16"/>
                <w:szCs w:val="16"/>
                <w:lang w:val="en-ZM" w:eastAsia="en-ZM"/>
              </w:rPr>
            </w:pPr>
          </w:p>
          <w:p w14:paraId="67DCA8A5" w14:textId="790BF2B9" w:rsidR="009E2622" w:rsidRPr="0057691A" w:rsidRDefault="009E2622" w:rsidP="0057691A">
            <w:pPr>
              <w:spacing w:after="0" w:line="240" w:lineRule="auto"/>
              <w:jc w:val="both"/>
              <w:rPr>
                <w:rFonts w:ascii="Arial" w:eastAsia="Times New Roman" w:hAnsi="Arial" w:cs="Arial"/>
                <w:b/>
                <w:bCs/>
                <w:color w:val="000000"/>
                <w:sz w:val="16"/>
                <w:szCs w:val="16"/>
                <w:lang w:val="en-ZM" w:eastAsia="en-ZM"/>
              </w:rPr>
            </w:pPr>
            <w:r>
              <w:rPr>
                <w:rFonts w:ascii="Arial" w:eastAsia="Times New Roman" w:hAnsi="Arial" w:cs="Arial"/>
                <w:b/>
                <w:bCs/>
                <w:color w:val="000000"/>
                <w:sz w:val="16"/>
                <w:szCs w:val="16"/>
                <w:lang w:val="en-ZM" w:eastAsia="en-ZM"/>
              </w:rPr>
              <w:t>535,823</w:t>
            </w:r>
          </w:p>
        </w:tc>
      </w:tr>
    </w:tbl>
    <w:p w14:paraId="7E8C6BC8" w14:textId="3AC8DE7E" w:rsidR="00440E12" w:rsidRPr="0088042E" w:rsidRDefault="00440E12">
      <w:pPr>
        <w:rPr>
          <w:rFonts w:ascii="Arial" w:hAnsi="Arial" w:cs="Arial"/>
          <w:b/>
          <w:bCs/>
          <w:sz w:val="24"/>
          <w:szCs w:val="24"/>
          <w:lang w:val="en-GB"/>
        </w:rPr>
      </w:pPr>
    </w:p>
    <w:p w14:paraId="65435A44" w14:textId="07547432" w:rsidR="00145A9D" w:rsidRPr="005B5503" w:rsidRDefault="00C15EE7" w:rsidP="00C15EE7">
      <w:pPr>
        <w:jc w:val="both"/>
        <w:rPr>
          <w:rFonts w:ascii="Arial" w:hAnsi="Arial" w:cs="Arial"/>
          <w:sz w:val="24"/>
          <w:szCs w:val="24"/>
          <w:lang w:val="en-GB"/>
        </w:rPr>
      </w:pPr>
      <w:r w:rsidRPr="00F41DD8">
        <w:rPr>
          <w:rFonts w:ascii="Arial" w:hAnsi="Arial" w:cs="Arial"/>
          <w:sz w:val="24"/>
          <w:szCs w:val="24"/>
          <w:lang w:val="en-GB"/>
        </w:rPr>
        <w:t>As reflected in the above table, budget utilisation during</w:t>
      </w:r>
      <w:r w:rsidR="000E644B" w:rsidRPr="00F41DD8">
        <w:rPr>
          <w:rFonts w:ascii="Arial" w:hAnsi="Arial" w:cs="Arial"/>
          <w:sz w:val="24"/>
          <w:szCs w:val="24"/>
          <w:lang w:val="en-GB"/>
        </w:rPr>
        <w:t xml:space="preserve"> </w:t>
      </w:r>
      <w:r w:rsidR="00932E6E">
        <w:rPr>
          <w:rFonts w:ascii="Arial" w:hAnsi="Arial" w:cs="Arial"/>
          <w:sz w:val="24"/>
          <w:szCs w:val="24"/>
          <w:lang w:val="en-GB"/>
        </w:rPr>
        <w:t>t</w:t>
      </w:r>
      <w:r w:rsidR="00932E6E" w:rsidRPr="00F41DD8">
        <w:rPr>
          <w:rFonts w:ascii="Arial" w:hAnsi="Arial" w:cs="Arial"/>
          <w:sz w:val="24"/>
          <w:szCs w:val="24"/>
          <w:lang w:val="en-GB"/>
        </w:rPr>
        <w:t>he</w:t>
      </w:r>
      <w:r w:rsidR="000E644B" w:rsidRPr="00F41DD8">
        <w:rPr>
          <w:rFonts w:ascii="Arial" w:hAnsi="Arial" w:cs="Arial"/>
          <w:sz w:val="24"/>
          <w:szCs w:val="24"/>
          <w:lang w:val="en-GB"/>
        </w:rPr>
        <w:t xml:space="preserve"> first half of the year was </w:t>
      </w:r>
      <w:r w:rsidRPr="00F41DD8">
        <w:rPr>
          <w:rFonts w:ascii="Arial" w:hAnsi="Arial" w:cs="Arial"/>
          <w:sz w:val="24"/>
          <w:szCs w:val="24"/>
          <w:lang w:val="en-GB"/>
        </w:rPr>
        <w:t xml:space="preserve">USD </w:t>
      </w:r>
      <w:r w:rsidR="009E2622">
        <w:rPr>
          <w:rFonts w:ascii="Arial" w:hAnsi="Arial" w:cs="Arial"/>
          <w:sz w:val="24"/>
          <w:szCs w:val="24"/>
          <w:lang w:val="en-GB"/>
        </w:rPr>
        <w:t>214,903</w:t>
      </w:r>
      <w:r w:rsidRPr="00F41DD8">
        <w:rPr>
          <w:rFonts w:ascii="Arial" w:hAnsi="Arial" w:cs="Arial"/>
          <w:sz w:val="24"/>
          <w:szCs w:val="24"/>
          <w:lang w:val="en-GB"/>
        </w:rPr>
        <w:t xml:space="preserve"> representing </w:t>
      </w:r>
      <w:r w:rsidR="00D532EC" w:rsidRPr="00F41DD8">
        <w:rPr>
          <w:rFonts w:ascii="Arial" w:hAnsi="Arial" w:cs="Arial"/>
          <w:sz w:val="24"/>
          <w:szCs w:val="24"/>
          <w:lang w:val="en-GB"/>
        </w:rPr>
        <w:t>3</w:t>
      </w:r>
      <w:r w:rsidR="009E2622">
        <w:rPr>
          <w:rFonts w:ascii="Arial" w:hAnsi="Arial" w:cs="Arial"/>
          <w:sz w:val="24"/>
          <w:szCs w:val="24"/>
          <w:lang w:val="en-GB"/>
        </w:rPr>
        <w:t>0</w:t>
      </w:r>
      <w:r w:rsidR="000E644B" w:rsidRPr="00F41DD8">
        <w:rPr>
          <w:rFonts w:ascii="Arial" w:hAnsi="Arial" w:cs="Arial"/>
          <w:sz w:val="24"/>
          <w:szCs w:val="24"/>
          <w:lang w:val="en-GB"/>
        </w:rPr>
        <w:t>%</w:t>
      </w:r>
      <w:r w:rsidR="00145A9D" w:rsidRPr="00F41DD8">
        <w:rPr>
          <w:rFonts w:ascii="Arial" w:hAnsi="Arial" w:cs="Arial"/>
          <w:sz w:val="24"/>
          <w:szCs w:val="24"/>
          <w:lang w:val="en-GB"/>
        </w:rPr>
        <w:t xml:space="preserve"> of the 2019 </w:t>
      </w:r>
      <w:r w:rsidR="000D212A" w:rsidRPr="00F41DD8">
        <w:rPr>
          <w:rFonts w:ascii="Arial" w:hAnsi="Arial" w:cs="Arial"/>
          <w:sz w:val="24"/>
          <w:szCs w:val="24"/>
          <w:lang w:val="en-GB"/>
        </w:rPr>
        <w:t>budget. The</w:t>
      </w:r>
      <w:r w:rsidR="00D532EC" w:rsidRPr="00F41DD8">
        <w:rPr>
          <w:rFonts w:ascii="Arial" w:hAnsi="Arial" w:cs="Arial"/>
          <w:sz w:val="24"/>
          <w:szCs w:val="24"/>
          <w:lang w:val="en-GB"/>
        </w:rPr>
        <w:t xml:space="preserve"> low absorption is mainly</w:t>
      </w:r>
      <w:r w:rsidR="009E2622">
        <w:rPr>
          <w:rFonts w:ascii="Arial" w:hAnsi="Arial" w:cs="Arial"/>
          <w:sz w:val="24"/>
          <w:szCs w:val="24"/>
          <w:lang w:val="en-GB"/>
        </w:rPr>
        <w:t xml:space="preserve"> because</w:t>
      </w:r>
      <w:r w:rsidR="00D532EC" w:rsidRPr="00F41DD8">
        <w:rPr>
          <w:rFonts w:ascii="Arial" w:hAnsi="Arial" w:cs="Arial"/>
          <w:sz w:val="24"/>
          <w:szCs w:val="24"/>
          <w:lang w:val="en-GB"/>
        </w:rPr>
        <w:t xml:space="preserve"> </w:t>
      </w:r>
      <w:r w:rsidR="009E2622">
        <w:rPr>
          <w:rFonts w:ascii="Arial" w:hAnsi="Arial" w:cs="Arial"/>
          <w:sz w:val="24"/>
          <w:szCs w:val="24"/>
          <w:lang w:val="en-GB"/>
        </w:rPr>
        <w:t xml:space="preserve">the budget </w:t>
      </w:r>
      <w:r w:rsidR="00737B8F">
        <w:rPr>
          <w:rFonts w:ascii="Arial" w:hAnsi="Arial" w:cs="Arial"/>
          <w:sz w:val="24"/>
          <w:szCs w:val="24"/>
          <w:lang w:val="en-GB"/>
        </w:rPr>
        <w:t>was</w:t>
      </w:r>
      <w:r w:rsidR="009E2622">
        <w:rPr>
          <w:rFonts w:ascii="Arial" w:hAnsi="Arial" w:cs="Arial"/>
          <w:sz w:val="24"/>
          <w:szCs w:val="24"/>
          <w:lang w:val="en-GB"/>
        </w:rPr>
        <w:t xml:space="preserve"> for </w:t>
      </w:r>
      <w:r w:rsidR="00737B8F">
        <w:rPr>
          <w:rFonts w:ascii="Arial" w:hAnsi="Arial" w:cs="Arial"/>
          <w:sz w:val="24"/>
          <w:szCs w:val="24"/>
          <w:lang w:val="en-GB"/>
        </w:rPr>
        <w:t xml:space="preserve">a </w:t>
      </w:r>
      <w:r w:rsidR="009E2622">
        <w:rPr>
          <w:rFonts w:ascii="Arial" w:hAnsi="Arial" w:cs="Arial"/>
          <w:sz w:val="24"/>
          <w:szCs w:val="24"/>
          <w:lang w:val="en-GB"/>
        </w:rPr>
        <w:t xml:space="preserve">12 months period from August,2018 to July,2019, while the expenditure </w:t>
      </w:r>
      <w:r w:rsidR="00737B8F">
        <w:rPr>
          <w:rFonts w:ascii="Arial" w:hAnsi="Arial" w:cs="Arial"/>
          <w:sz w:val="24"/>
          <w:szCs w:val="24"/>
          <w:lang w:val="en-GB"/>
        </w:rPr>
        <w:t xml:space="preserve">relates </w:t>
      </w:r>
      <w:proofErr w:type="gramStart"/>
      <w:r w:rsidR="00737B8F">
        <w:rPr>
          <w:rFonts w:ascii="Arial" w:hAnsi="Arial" w:cs="Arial"/>
          <w:sz w:val="24"/>
          <w:szCs w:val="24"/>
          <w:lang w:val="en-GB"/>
        </w:rPr>
        <w:t>to</w:t>
      </w:r>
      <w:r w:rsidR="009E2622">
        <w:rPr>
          <w:rFonts w:ascii="Arial" w:hAnsi="Arial" w:cs="Arial"/>
          <w:sz w:val="24"/>
          <w:szCs w:val="24"/>
          <w:lang w:val="en-GB"/>
        </w:rPr>
        <w:t xml:space="preserve">  January</w:t>
      </w:r>
      <w:proofErr w:type="gramEnd"/>
      <w:r w:rsidR="009E2622">
        <w:rPr>
          <w:rFonts w:ascii="Arial" w:hAnsi="Arial" w:cs="Arial"/>
          <w:sz w:val="24"/>
          <w:szCs w:val="24"/>
          <w:lang w:val="en-GB"/>
        </w:rPr>
        <w:t xml:space="preserve"> 2019 to June 2019.</w:t>
      </w:r>
    </w:p>
    <w:p w14:paraId="39A672EB" w14:textId="77777777" w:rsidR="009E2622" w:rsidRDefault="00145A9D" w:rsidP="008B7BA7">
      <w:pPr>
        <w:jc w:val="both"/>
        <w:rPr>
          <w:rFonts w:ascii="Arial" w:hAnsi="Arial" w:cs="Arial"/>
          <w:sz w:val="24"/>
          <w:szCs w:val="24"/>
          <w:lang w:val="en-GB"/>
        </w:rPr>
      </w:pPr>
      <w:r>
        <w:rPr>
          <w:rFonts w:ascii="Arial" w:hAnsi="Arial" w:cs="Arial"/>
          <w:sz w:val="24"/>
          <w:szCs w:val="24"/>
          <w:lang w:val="en-GB"/>
        </w:rPr>
        <w:t xml:space="preserve">Further the project’s budget outturn is expected to be </w:t>
      </w:r>
      <w:r w:rsidR="009E2622">
        <w:rPr>
          <w:rFonts w:ascii="Arial" w:hAnsi="Arial" w:cs="Arial"/>
          <w:sz w:val="24"/>
          <w:szCs w:val="24"/>
          <w:lang w:val="en-GB"/>
        </w:rPr>
        <w:t>76</w:t>
      </w:r>
      <w:r w:rsidR="000D212A">
        <w:rPr>
          <w:rFonts w:ascii="Arial" w:hAnsi="Arial" w:cs="Arial"/>
          <w:sz w:val="24"/>
          <w:szCs w:val="24"/>
          <w:lang w:val="en-GB"/>
        </w:rPr>
        <w:t>%</w:t>
      </w:r>
      <w:r w:rsidR="004061ED">
        <w:rPr>
          <w:rFonts w:ascii="Arial" w:hAnsi="Arial" w:cs="Arial"/>
          <w:sz w:val="24"/>
          <w:szCs w:val="24"/>
          <w:lang w:val="en-GB"/>
        </w:rPr>
        <w:t xml:space="preserve"> due to the </w:t>
      </w:r>
      <w:r w:rsidR="009E2622">
        <w:rPr>
          <w:rFonts w:ascii="Arial" w:hAnsi="Arial" w:cs="Arial"/>
          <w:sz w:val="24"/>
          <w:szCs w:val="24"/>
          <w:lang w:val="en-GB"/>
        </w:rPr>
        <w:t>overlap in the financial years for the budget and expenditure analysis.</w:t>
      </w:r>
    </w:p>
    <w:p w14:paraId="14D361CD" w14:textId="77777777" w:rsidR="003A7C2F" w:rsidRDefault="003A7C2F" w:rsidP="00852CDB">
      <w:pPr>
        <w:pStyle w:val="ListParagraph"/>
        <w:rPr>
          <w:rFonts w:ascii="Arial" w:hAnsi="Arial" w:cs="Arial"/>
          <w:b/>
          <w:bCs/>
          <w:sz w:val="24"/>
          <w:szCs w:val="24"/>
          <w:lang w:val="en-GB"/>
        </w:rPr>
      </w:pPr>
    </w:p>
    <w:p w14:paraId="7CB7C29A" w14:textId="174B312A" w:rsidR="00116C47" w:rsidRDefault="00116C47" w:rsidP="00145A9D">
      <w:pPr>
        <w:pStyle w:val="ListParagraph"/>
        <w:numPr>
          <w:ilvl w:val="0"/>
          <w:numId w:val="3"/>
        </w:numPr>
        <w:ind w:hanging="720"/>
        <w:rPr>
          <w:rFonts w:ascii="Arial" w:hAnsi="Arial" w:cs="Arial"/>
          <w:b/>
          <w:bCs/>
          <w:sz w:val="24"/>
          <w:szCs w:val="24"/>
          <w:lang w:val="en-GB"/>
        </w:rPr>
      </w:pPr>
      <w:r w:rsidRPr="00145A9D">
        <w:rPr>
          <w:rFonts w:ascii="Arial" w:hAnsi="Arial" w:cs="Arial"/>
          <w:b/>
          <w:bCs/>
          <w:sz w:val="24"/>
          <w:szCs w:val="24"/>
          <w:lang w:val="en-GB"/>
        </w:rPr>
        <w:t>Risk</w:t>
      </w:r>
      <w:r w:rsidR="00145A9D" w:rsidRPr="00145A9D">
        <w:rPr>
          <w:rFonts w:ascii="Arial" w:hAnsi="Arial" w:cs="Arial"/>
          <w:b/>
          <w:bCs/>
          <w:sz w:val="24"/>
          <w:szCs w:val="24"/>
          <w:lang w:val="en-GB"/>
        </w:rPr>
        <w:t xml:space="preserve"> Management</w:t>
      </w:r>
    </w:p>
    <w:p w14:paraId="3AA9DE04" w14:textId="48F4F4FE" w:rsidR="000D212A" w:rsidRPr="004061ED" w:rsidRDefault="000D212A" w:rsidP="000D212A">
      <w:pPr>
        <w:ind w:left="720"/>
        <w:rPr>
          <w:rFonts w:ascii="Arial" w:hAnsi="Arial" w:cs="Arial"/>
          <w:sz w:val="24"/>
          <w:szCs w:val="24"/>
          <w:lang w:val="en-GB"/>
        </w:rPr>
      </w:pPr>
      <w:r w:rsidRPr="004061ED">
        <w:rPr>
          <w:rFonts w:ascii="Arial" w:hAnsi="Arial" w:cs="Arial"/>
          <w:sz w:val="24"/>
          <w:szCs w:val="24"/>
          <w:lang w:val="en-GB"/>
        </w:rPr>
        <w:t>Major risks faced by the programme include;</w:t>
      </w:r>
    </w:p>
    <w:p w14:paraId="48254115" w14:textId="34DB2D83" w:rsidR="009E2622" w:rsidRPr="009E2622" w:rsidRDefault="009E2622" w:rsidP="003A7C2F">
      <w:pPr>
        <w:pStyle w:val="ListParagraph"/>
        <w:numPr>
          <w:ilvl w:val="0"/>
          <w:numId w:val="14"/>
        </w:numPr>
        <w:jc w:val="both"/>
        <w:rPr>
          <w:rFonts w:ascii="Arial" w:hAnsi="Arial" w:cs="Arial"/>
          <w:sz w:val="24"/>
          <w:szCs w:val="24"/>
          <w:lang w:val="en-GB"/>
        </w:rPr>
      </w:pPr>
      <w:r>
        <w:rPr>
          <w:rFonts w:ascii="Arial" w:hAnsi="Arial" w:cs="Arial"/>
          <w:sz w:val="24"/>
          <w:szCs w:val="24"/>
          <w:lang w:val="en-GB"/>
        </w:rPr>
        <w:t xml:space="preserve">Non </w:t>
      </w:r>
      <w:r w:rsidR="005D2C05">
        <w:rPr>
          <w:rFonts w:ascii="Arial" w:hAnsi="Arial" w:cs="Arial"/>
          <w:sz w:val="24"/>
          <w:szCs w:val="24"/>
          <w:lang w:val="en-GB"/>
        </w:rPr>
        <w:t>identified as</w:t>
      </w:r>
      <w:r>
        <w:rPr>
          <w:rFonts w:ascii="Arial" w:hAnsi="Arial" w:cs="Arial"/>
          <w:sz w:val="24"/>
          <w:szCs w:val="24"/>
          <w:lang w:val="en-GB"/>
        </w:rPr>
        <w:t xml:space="preserve"> the programme was meant </w:t>
      </w:r>
      <w:r w:rsidRPr="00531417">
        <w:rPr>
          <w:rFonts w:ascii="Arial" w:hAnsi="Arial" w:cs="Arial"/>
          <w:sz w:val="24"/>
          <w:szCs w:val="24"/>
        </w:rPr>
        <w:t xml:space="preserve">to contribute to the effective implementation of the COMESA sub-envelope under the 11th EDF Eastern Africa, Southern Africa and Indian Ocean (EA-SA-IO) Regional Indicative Programme (RIP). </w:t>
      </w:r>
      <w:r>
        <w:rPr>
          <w:rFonts w:ascii="Arial" w:hAnsi="Arial" w:cs="Arial"/>
          <w:sz w:val="24"/>
          <w:szCs w:val="24"/>
          <w:lang w:val="en-US"/>
        </w:rPr>
        <w:t xml:space="preserve">And to date </w:t>
      </w:r>
      <w:proofErr w:type="gramStart"/>
      <w:r>
        <w:rPr>
          <w:rFonts w:ascii="Arial" w:hAnsi="Arial" w:cs="Arial"/>
          <w:sz w:val="24"/>
          <w:szCs w:val="24"/>
          <w:lang w:val="en-US"/>
        </w:rPr>
        <w:t xml:space="preserve">a </w:t>
      </w:r>
      <w:r>
        <w:rPr>
          <w:rFonts w:ascii="Arial" w:hAnsi="Arial" w:cs="Arial"/>
          <w:sz w:val="24"/>
          <w:szCs w:val="24"/>
          <w:lang w:val="en-US"/>
        </w:rPr>
        <w:lastRenderedPageBreak/>
        <w:t>number of</w:t>
      </w:r>
      <w:proofErr w:type="gramEnd"/>
      <w:r>
        <w:rPr>
          <w:rFonts w:ascii="Arial" w:hAnsi="Arial" w:cs="Arial"/>
          <w:sz w:val="24"/>
          <w:szCs w:val="24"/>
          <w:lang w:val="en-US"/>
        </w:rPr>
        <w:t xml:space="preserve"> implementation</w:t>
      </w:r>
      <w:r w:rsidR="00737B8F">
        <w:rPr>
          <w:rFonts w:ascii="Arial" w:hAnsi="Arial" w:cs="Arial"/>
          <w:sz w:val="24"/>
          <w:szCs w:val="24"/>
          <w:lang w:val="en-US"/>
        </w:rPr>
        <w:t xml:space="preserve"> and financing agreements</w:t>
      </w:r>
      <w:r>
        <w:rPr>
          <w:rFonts w:ascii="Arial" w:hAnsi="Arial" w:cs="Arial"/>
          <w:sz w:val="24"/>
          <w:szCs w:val="24"/>
          <w:lang w:val="en-US"/>
        </w:rPr>
        <w:t xml:space="preserve"> have been signed with the EU.</w:t>
      </w:r>
    </w:p>
    <w:p w14:paraId="1D8577FA" w14:textId="77777777" w:rsidR="00145A9D" w:rsidRPr="00145A9D" w:rsidRDefault="00145A9D" w:rsidP="00145A9D">
      <w:pPr>
        <w:pStyle w:val="ListParagraph"/>
        <w:rPr>
          <w:rFonts w:ascii="Arial" w:hAnsi="Arial" w:cs="Arial"/>
          <w:i/>
          <w:iCs/>
          <w:sz w:val="24"/>
          <w:szCs w:val="24"/>
          <w:lang w:val="en-GB"/>
        </w:rPr>
      </w:pPr>
    </w:p>
    <w:p w14:paraId="3E12C9FA" w14:textId="6AC59895" w:rsidR="00852CDB" w:rsidRDefault="00852CDB" w:rsidP="00852CDB">
      <w:pPr>
        <w:pStyle w:val="ListParagraph"/>
        <w:numPr>
          <w:ilvl w:val="0"/>
          <w:numId w:val="3"/>
        </w:numPr>
        <w:ind w:hanging="720"/>
        <w:rPr>
          <w:rFonts w:ascii="Arial" w:hAnsi="Arial" w:cs="Arial"/>
          <w:b/>
          <w:bCs/>
          <w:sz w:val="24"/>
          <w:szCs w:val="24"/>
          <w:lang w:val="en-GB"/>
        </w:rPr>
      </w:pPr>
      <w:r>
        <w:rPr>
          <w:rFonts w:ascii="Arial" w:hAnsi="Arial" w:cs="Arial"/>
          <w:b/>
          <w:bCs/>
          <w:sz w:val="24"/>
          <w:szCs w:val="24"/>
          <w:lang w:val="en-GB"/>
        </w:rPr>
        <w:t>Recommendation</w:t>
      </w:r>
    </w:p>
    <w:p w14:paraId="38256612" w14:textId="77EDD8F4" w:rsidR="00F53D0B" w:rsidRDefault="004061ED" w:rsidP="00852CDB">
      <w:pPr>
        <w:rPr>
          <w:rFonts w:ascii="Arial" w:hAnsi="Arial" w:cs="Arial"/>
          <w:sz w:val="24"/>
          <w:szCs w:val="24"/>
          <w:lang w:val="en-GB"/>
        </w:rPr>
      </w:pPr>
      <w:r w:rsidRPr="004D6920">
        <w:rPr>
          <w:rFonts w:ascii="Arial" w:hAnsi="Arial" w:cs="Arial"/>
          <w:sz w:val="24"/>
          <w:szCs w:val="24"/>
          <w:lang w:val="en-GB"/>
        </w:rPr>
        <w:t>Based on the</w:t>
      </w:r>
      <w:r w:rsidR="00BA6144">
        <w:rPr>
          <w:rFonts w:ascii="Arial" w:hAnsi="Arial" w:cs="Arial"/>
          <w:sz w:val="24"/>
          <w:szCs w:val="24"/>
          <w:lang w:val="en-GB"/>
        </w:rPr>
        <w:t xml:space="preserve"> fact that the grant agreement comes to an end in </w:t>
      </w:r>
      <w:r w:rsidR="00F53D0B">
        <w:rPr>
          <w:rFonts w:ascii="Arial" w:hAnsi="Arial" w:cs="Arial"/>
          <w:sz w:val="24"/>
          <w:szCs w:val="24"/>
          <w:lang w:val="en-GB"/>
        </w:rPr>
        <w:t>2020, and</w:t>
      </w:r>
      <w:r w:rsidR="00BA6144">
        <w:rPr>
          <w:rFonts w:ascii="Arial" w:hAnsi="Arial" w:cs="Arial"/>
          <w:sz w:val="24"/>
          <w:szCs w:val="24"/>
          <w:lang w:val="en-GB"/>
        </w:rPr>
        <w:t xml:space="preserve"> </w:t>
      </w:r>
      <w:r w:rsidR="00F53D0B">
        <w:rPr>
          <w:rFonts w:ascii="Arial" w:hAnsi="Arial" w:cs="Arial"/>
          <w:sz w:val="24"/>
          <w:szCs w:val="24"/>
          <w:lang w:val="en-GB"/>
        </w:rPr>
        <w:t>that the programme has been funded by over 85</w:t>
      </w:r>
      <w:r w:rsidR="00737B8F">
        <w:rPr>
          <w:rFonts w:ascii="Arial" w:hAnsi="Arial" w:cs="Arial"/>
          <w:sz w:val="24"/>
          <w:szCs w:val="24"/>
          <w:lang w:val="en-GB"/>
        </w:rPr>
        <w:t>%, management</w:t>
      </w:r>
      <w:r w:rsidR="00F53D0B">
        <w:rPr>
          <w:rFonts w:ascii="Arial" w:hAnsi="Arial" w:cs="Arial"/>
          <w:sz w:val="24"/>
          <w:szCs w:val="24"/>
          <w:lang w:val="en-GB"/>
        </w:rPr>
        <w:t xml:space="preserve"> has no recommendations to make.</w:t>
      </w:r>
    </w:p>
    <w:p w14:paraId="454F1301" w14:textId="0DC99CC7" w:rsidR="004D6920" w:rsidRPr="004D6920" w:rsidRDefault="004061ED" w:rsidP="00F53D0B">
      <w:pPr>
        <w:rPr>
          <w:rFonts w:ascii="Arial" w:hAnsi="Arial" w:cs="Arial"/>
          <w:sz w:val="24"/>
          <w:szCs w:val="24"/>
          <w:lang w:val="en-GB"/>
        </w:rPr>
      </w:pPr>
      <w:r w:rsidRPr="004D6920">
        <w:rPr>
          <w:rFonts w:ascii="Arial" w:hAnsi="Arial" w:cs="Arial"/>
          <w:sz w:val="24"/>
          <w:szCs w:val="24"/>
          <w:lang w:val="en-GB"/>
        </w:rPr>
        <w:t xml:space="preserve"> </w:t>
      </w:r>
    </w:p>
    <w:p w14:paraId="0D6C4AC2" w14:textId="7A4EDA1F" w:rsidR="00116C47" w:rsidRPr="004D6920" w:rsidRDefault="00116C47" w:rsidP="00852CDB">
      <w:pPr>
        <w:pStyle w:val="ListParagraph"/>
        <w:rPr>
          <w:rFonts w:ascii="Arial" w:hAnsi="Arial" w:cs="Arial"/>
          <w:sz w:val="24"/>
          <w:szCs w:val="24"/>
          <w:lang w:val="en-GB"/>
        </w:rPr>
      </w:pPr>
    </w:p>
    <w:sectPr w:rsidR="00116C47" w:rsidRPr="004D692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37F94" w14:textId="77777777" w:rsidR="0098402A" w:rsidRDefault="0098402A" w:rsidP="00EA5707">
      <w:pPr>
        <w:spacing w:after="0" w:line="240" w:lineRule="auto"/>
      </w:pPr>
      <w:r>
        <w:separator/>
      </w:r>
    </w:p>
  </w:endnote>
  <w:endnote w:type="continuationSeparator" w:id="0">
    <w:p w14:paraId="42BC6E2B" w14:textId="77777777" w:rsidR="0098402A" w:rsidRDefault="0098402A" w:rsidP="00EA5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298159"/>
      <w:docPartObj>
        <w:docPartGallery w:val="Page Numbers (Bottom of Page)"/>
        <w:docPartUnique/>
      </w:docPartObj>
    </w:sdtPr>
    <w:sdtEndPr>
      <w:rPr>
        <w:noProof/>
      </w:rPr>
    </w:sdtEndPr>
    <w:sdtContent>
      <w:p w14:paraId="11A4F233" w14:textId="2456E16D" w:rsidR="008F74B4" w:rsidRDefault="008F74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9BCDE4" w14:textId="77777777" w:rsidR="008F74B4" w:rsidRDefault="008F7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5BBFD" w14:textId="77777777" w:rsidR="0098402A" w:rsidRDefault="0098402A" w:rsidP="00EA5707">
      <w:pPr>
        <w:spacing w:after="0" w:line="240" w:lineRule="auto"/>
      </w:pPr>
      <w:r>
        <w:separator/>
      </w:r>
    </w:p>
  </w:footnote>
  <w:footnote w:type="continuationSeparator" w:id="0">
    <w:p w14:paraId="56B73D48" w14:textId="77777777" w:rsidR="0098402A" w:rsidRDefault="0098402A" w:rsidP="00EA5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0660F" w14:textId="0A165A4D" w:rsidR="008F74B4" w:rsidRPr="0088042E" w:rsidRDefault="008A5DD7">
    <w:pPr>
      <w:pStyle w:val="Header"/>
      <w:rPr>
        <w:rFonts w:ascii="Arial" w:hAnsi="Arial" w:cs="Arial"/>
        <w:b/>
        <w:bCs/>
        <w:sz w:val="24"/>
        <w:szCs w:val="24"/>
        <w:lang w:val="en-GB"/>
      </w:rPr>
    </w:pPr>
    <w:r>
      <w:rPr>
        <w:rFonts w:ascii="Arial" w:hAnsi="Arial" w:cs="Arial"/>
        <w:b/>
        <w:bCs/>
        <w:sz w:val="24"/>
        <w:szCs w:val="24"/>
        <w:lang w:val="en-GB"/>
      </w:rPr>
      <w:t>Note 4</w:t>
    </w:r>
    <w:r w:rsidR="008F74B4" w:rsidRPr="0088042E">
      <w:rPr>
        <w:rFonts w:ascii="Arial" w:hAnsi="Arial" w:cs="Arial"/>
        <w:b/>
        <w:bCs/>
        <w:sz w:val="24"/>
        <w:szCs w:val="24"/>
        <w:lang w:val="en-GB"/>
      </w:rPr>
      <w:t xml:space="preserve">: </w:t>
    </w:r>
    <w:r w:rsidR="008F74B4">
      <w:rPr>
        <w:rFonts w:ascii="Arial" w:hAnsi="Arial" w:cs="Arial"/>
        <w:b/>
        <w:bCs/>
        <w:sz w:val="24"/>
        <w:szCs w:val="24"/>
        <w:lang w:val="en-GB"/>
      </w:rPr>
      <w:t>11</w:t>
    </w:r>
    <w:r w:rsidR="008F74B4" w:rsidRPr="008932BA">
      <w:rPr>
        <w:rFonts w:ascii="Arial" w:hAnsi="Arial" w:cs="Arial"/>
        <w:b/>
        <w:bCs/>
        <w:sz w:val="24"/>
        <w:szCs w:val="24"/>
        <w:vertAlign w:val="superscript"/>
        <w:lang w:val="en-GB"/>
      </w:rPr>
      <w:t>th</w:t>
    </w:r>
    <w:r w:rsidR="008F74B4">
      <w:rPr>
        <w:rFonts w:ascii="Arial" w:hAnsi="Arial" w:cs="Arial"/>
        <w:b/>
        <w:bCs/>
        <w:sz w:val="24"/>
        <w:szCs w:val="24"/>
        <w:lang w:val="en-GB"/>
      </w:rPr>
      <w:t xml:space="preserve"> EDF -Technical Cooperation </w:t>
    </w:r>
    <w:proofErr w:type="gramStart"/>
    <w:r w:rsidR="008F74B4">
      <w:rPr>
        <w:rFonts w:ascii="Arial" w:hAnsi="Arial" w:cs="Arial"/>
        <w:b/>
        <w:bCs/>
        <w:sz w:val="24"/>
        <w:szCs w:val="24"/>
        <w:lang w:val="en-GB"/>
      </w:rPr>
      <w:t>Facility(</w:t>
    </w:r>
    <w:proofErr w:type="gramEnd"/>
    <w:r w:rsidR="008F74B4">
      <w:rPr>
        <w:rFonts w:ascii="Arial" w:hAnsi="Arial" w:cs="Arial"/>
        <w:b/>
        <w:bCs/>
        <w:sz w:val="24"/>
        <w:szCs w:val="24"/>
        <w:lang w:val="en-GB"/>
      </w:rPr>
      <w:t>TCF)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6942"/>
    <w:multiLevelType w:val="hybridMultilevel"/>
    <w:tmpl w:val="C31C9ABE"/>
    <w:lvl w:ilvl="0" w:tplc="04090001">
      <w:start w:val="1"/>
      <w:numFmt w:val="bullet"/>
      <w:lvlText w:val=""/>
      <w:lvlJc w:val="left"/>
      <w:pPr>
        <w:ind w:left="1800" w:hanging="360"/>
      </w:pPr>
      <w:rPr>
        <w:rFonts w:ascii="Symbol" w:hAnsi="Symbol" w:hint="default"/>
      </w:rPr>
    </w:lvl>
    <w:lvl w:ilvl="1" w:tplc="0409001B">
      <w:start w:val="1"/>
      <w:numFmt w:val="lowerRoman"/>
      <w:lvlText w:val="%2."/>
      <w:lvlJc w:val="righ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E023E4"/>
    <w:multiLevelType w:val="hybridMultilevel"/>
    <w:tmpl w:val="9F0E44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FDD4A39"/>
    <w:multiLevelType w:val="hybridMultilevel"/>
    <w:tmpl w:val="E9F28B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A0F5551"/>
    <w:multiLevelType w:val="hybridMultilevel"/>
    <w:tmpl w:val="8D3E256E"/>
    <w:lvl w:ilvl="0" w:tplc="AFDE57FC">
      <w:start w:val="981"/>
      <w:numFmt w:val="bullet"/>
      <w:lvlText w:val="-"/>
      <w:lvlJc w:val="left"/>
      <w:pPr>
        <w:ind w:left="1440" w:hanging="360"/>
      </w:pPr>
      <w:rPr>
        <w:rFonts w:ascii="Georgia" w:eastAsiaTheme="minorHAnsi" w:hAnsi="Georgia" w:cstheme="min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1B7C20DF"/>
    <w:multiLevelType w:val="hybridMultilevel"/>
    <w:tmpl w:val="8C868380"/>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1D6C6117"/>
    <w:multiLevelType w:val="hybridMultilevel"/>
    <w:tmpl w:val="4120DCC4"/>
    <w:lvl w:ilvl="0" w:tplc="2000001B">
      <w:start w:val="1"/>
      <w:numFmt w:val="lowerRoman"/>
      <w:lvlText w:val="%1."/>
      <w:lvlJc w:val="right"/>
      <w:pPr>
        <w:ind w:left="2160" w:hanging="36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6" w15:restartNumberingAfterBreak="0">
    <w:nsid w:val="20C900C6"/>
    <w:multiLevelType w:val="hybridMultilevel"/>
    <w:tmpl w:val="C2EE971A"/>
    <w:lvl w:ilvl="0" w:tplc="AFDE57FC">
      <w:start w:val="981"/>
      <w:numFmt w:val="bullet"/>
      <w:lvlText w:val="-"/>
      <w:lvlJc w:val="left"/>
      <w:pPr>
        <w:ind w:left="720" w:hanging="360"/>
      </w:pPr>
      <w:rPr>
        <w:rFonts w:ascii="Georgia" w:eastAsiaTheme="minorHAnsi" w:hAnsi="Georg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D3F3554"/>
    <w:multiLevelType w:val="hybridMultilevel"/>
    <w:tmpl w:val="87C2BA1A"/>
    <w:lvl w:ilvl="0" w:tplc="2B8E4FD4">
      <w:start w:val="1"/>
      <w:numFmt w:val="decimal"/>
      <w:lvlText w:val="%1."/>
      <w:lvlJc w:val="left"/>
      <w:pPr>
        <w:ind w:left="360" w:hanging="360"/>
      </w:pPr>
      <w:rPr>
        <w:b/>
      </w:r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8" w15:restartNumberingAfterBreak="0">
    <w:nsid w:val="55C53E8E"/>
    <w:multiLevelType w:val="hybridMultilevel"/>
    <w:tmpl w:val="16B0CF70"/>
    <w:lvl w:ilvl="0" w:tplc="CB168A78">
      <w:start w:val="6"/>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6AA102F"/>
    <w:multiLevelType w:val="hybridMultilevel"/>
    <w:tmpl w:val="39A25AE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BDB20B4"/>
    <w:multiLevelType w:val="hybridMultilevel"/>
    <w:tmpl w:val="A6440F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5D1819E4"/>
    <w:multiLevelType w:val="hybridMultilevel"/>
    <w:tmpl w:val="0C1AA7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6377200B"/>
    <w:multiLevelType w:val="hybridMultilevel"/>
    <w:tmpl w:val="CDD84B78"/>
    <w:lvl w:ilvl="0" w:tplc="AFDE57FC">
      <w:start w:val="981"/>
      <w:numFmt w:val="bullet"/>
      <w:lvlText w:val="-"/>
      <w:lvlJc w:val="left"/>
      <w:pPr>
        <w:ind w:left="720" w:hanging="360"/>
      </w:pPr>
      <w:rPr>
        <w:rFonts w:ascii="Georgia" w:eastAsiaTheme="minorHAnsi" w:hAnsi="Georg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F6C58FB"/>
    <w:multiLevelType w:val="hybridMultilevel"/>
    <w:tmpl w:val="BBCC0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C620FD6"/>
    <w:multiLevelType w:val="hybridMultilevel"/>
    <w:tmpl w:val="4D2CF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7E18397F"/>
    <w:multiLevelType w:val="hybridMultilevel"/>
    <w:tmpl w:val="BCC6741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10"/>
  </w:num>
  <w:num w:numId="3">
    <w:abstractNumId w:val="15"/>
  </w:num>
  <w:num w:numId="4">
    <w:abstractNumId w:val="13"/>
  </w:num>
  <w:num w:numId="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6"/>
  </w:num>
  <w:num w:numId="8">
    <w:abstractNumId w:val="2"/>
  </w:num>
  <w:num w:numId="9">
    <w:abstractNumId w:val="0"/>
  </w:num>
  <w:num w:numId="10">
    <w:abstractNumId w:val="12"/>
  </w:num>
  <w:num w:numId="11">
    <w:abstractNumId w:val="3"/>
  </w:num>
  <w:num w:numId="12">
    <w:abstractNumId w:val="9"/>
  </w:num>
  <w:num w:numId="13">
    <w:abstractNumId w:val="4"/>
  </w:num>
  <w:num w:numId="14">
    <w:abstractNumId w:val="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7D"/>
    <w:rsid w:val="00054A17"/>
    <w:rsid w:val="0009244F"/>
    <w:rsid w:val="000B2051"/>
    <w:rsid w:val="000C423F"/>
    <w:rsid w:val="000D212A"/>
    <w:rsid w:val="000D5627"/>
    <w:rsid w:val="000D6591"/>
    <w:rsid w:val="000E644B"/>
    <w:rsid w:val="00116C47"/>
    <w:rsid w:val="00124245"/>
    <w:rsid w:val="00145A9D"/>
    <w:rsid w:val="001A774D"/>
    <w:rsid w:val="001E5547"/>
    <w:rsid w:val="00287074"/>
    <w:rsid w:val="003362B7"/>
    <w:rsid w:val="0039384C"/>
    <w:rsid w:val="003A7C2F"/>
    <w:rsid w:val="004061ED"/>
    <w:rsid w:val="00440E12"/>
    <w:rsid w:val="004D6920"/>
    <w:rsid w:val="00531417"/>
    <w:rsid w:val="005338B1"/>
    <w:rsid w:val="00574EC4"/>
    <w:rsid w:val="0057691A"/>
    <w:rsid w:val="005A28D3"/>
    <w:rsid w:val="005B0481"/>
    <w:rsid w:val="005B5503"/>
    <w:rsid w:val="005D2C05"/>
    <w:rsid w:val="006D2A5B"/>
    <w:rsid w:val="00737B8F"/>
    <w:rsid w:val="00813982"/>
    <w:rsid w:val="00852AD4"/>
    <w:rsid w:val="00852CDB"/>
    <w:rsid w:val="0088042E"/>
    <w:rsid w:val="008932BA"/>
    <w:rsid w:val="008A5DD7"/>
    <w:rsid w:val="008B7BA7"/>
    <w:rsid w:val="008C7B6E"/>
    <w:rsid w:val="008F74B4"/>
    <w:rsid w:val="00932E6E"/>
    <w:rsid w:val="0098402A"/>
    <w:rsid w:val="009C2A98"/>
    <w:rsid w:val="009E2622"/>
    <w:rsid w:val="00A1266D"/>
    <w:rsid w:val="00AE1B26"/>
    <w:rsid w:val="00AE60AA"/>
    <w:rsid w:val="00B15A90"/>
    <w:rsid w:val="00B62107"/>
    <w:rsid w:val="00B8250D"/>
    <w:rsid w:val="00B941DB"/>
    <w:rsid w:val="00BA6144"/>
    <w:rsid w:val="00C15EE7"/>
    <w:rsid w:val="00C45CAA"/>
    <w:rsid w:val="00C80BA2"/>
    <w:rsid w:val="00C939DE"/>
    <w:rsid w:val="00CA2AC7"/>
    <w:rsid w:val="00D532EC"/>
    <w:rsid w:val="00E0687D"/>
    <w:rsid w:val="00E20F23"/>
    <w:rsid w:val="00EA5707"/>
    <w:rsid w:val="00F41DD8"/>
    <w:rsid w:val="00F53D0B"/>
    <w:rsid w:val="00FA2360"/>
    <w:rsid w:val="00FC2CD3"/>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B2ABC"/>
  <w15:chartTrackingRefBased/>
  <w15:docId w15:val="{F0DF54F3-0271-42C9-BAF0-471C41C9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116C47"/>
    <w:pPr>
      <w:ind w:left="720"/>
      <w:contextualSpacing/>
    </w:pPr>
  </w:style>
  <w:style w:type="paragraph" w:styleId="Header">
    <w:name w:val="header"/>
    <w:basedOn w:val="Normal"/>
    <w:link w:val="HeaderChar"/>
    <w:uiPriority w:val="99"/>
    <w:unhideWhenUsed/>
    <w:rsid w:val="00EA5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707"/>
  </w:style>
  <w:style w:type="paragraph" w:styleId="Footer">
    <w:name w:val="footer"/>
    <w:basedOn w:val="Normal"/>
    <w:link w:val="FooterChar"/>
    <w:uiPriority w:val="99"/>
    <w:unhideWhenUsed/>
    <w:rsid w:val="00EA5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707"/>
  </w:style>
  <w:style w:type="character" w:customStyle="1" w:styleId="mainactivitymainactivityname">
    <w:name w:val="main_activity_main_activity_name"/>
    <w:rsid w:val="00C15EE7"/>
    <w:rPr>
      <w:lang w:val="en-US"/>
    </w:rPr>
  </w:style>
  <w:style w:type="paragraph" w:styleId="BalloonText">
    <w:name w:val="Balloon Text"/>
    <w:basedOn w:val="Normal"/>
    <w:link w:val="BalloonTextChar"/>
    <w:uiPriority w:val="99"/>
    <w:semiHidden/>
    <w:unhideWhenUsed/>
    <w:rsid w:val="00852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CDB"/>
    <w:rPr>
      <w:rFonts w:ascii="Segoe UI" w:hAnsi="Segoe UI" w:cs="Segoe UI"/>
      <w:sz w:val="18"/>
      <w:szCs w:val="18"/>
    </w:rPr>
  </w:style>
  <w:style w:type="paragraph" w:customStyle="1" w:styleId="DefaultText">
    <w:name w:val="Default Text"/>
    <w:basedOn w:val="Normal"/>
    <w:link w:val="DefaultTextChar"/>
    <w:rsid w:val="00852CDB"/>
    <w:pPr>
      <w:tabs>
        <w:tab w:val="left" w:pos="-709"/>
      </w:tabs>
      <w:spacing w:after="0" w:line="360" w:lineRule="auto"/>
      <w:jc w:val="both"/>
    </w:pPr>
    <w:rPr>
      <w:rFonts w:ascii="Times New Roman" w:eastAsia="Times New Roman" w:hAnsi="Times New Roman" w:cs="Times New Roman"/>
      <w:sz w:val="24"/>
      <w:szCs w:val="24"/>
      <w:lang w:val="en-GB" w:eastAsia="fr-FR"/>
    </w:rPr>
  </w:style>
  <w:style w:type="character" w:customStyle="1" w:styleId="DefaultTextChar">
    <w:name w:val="Default Text Char"/>
    <w:link w:val="DefaultText"/>
    <w:locked/>
    <w:rsid w:val="00852CDB"/>
    <w:rPr>
      <w:rFonts w:ascii="Times New Roman" w:eastAsia="Times New Roman" w:hAnsi="Times New Roman" w:cs="Times New Roman"/>
      <w:sz w:val="24"/>
      <w:szCs w:val="24"/>
      <w:lang w:val="en-GB" w:eastAsia="fr-FR"/>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locked/>
    <w:rsid w:val="00B6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4991">
      <w:bodyDiv w:val="1"/>
      <w:marLeft w:val="0"/>
      <w:marRight w:val="0"/>
      <w:marTop w:val="0"/>
      <w:marBottom w:val="0"/>
      <w:divBdr>
        <w:top w:val="none" w:sz="0" w:space="0" w:color="auto"/>
        <w:left w:val="none" w:sz="0" w:space="0" w:color="auto"/>
        <w:bottom w:val="none" w:sz="0" w:space="0" w:color="auto"/>
        <w:right w:val="none" w:sz="0" w:space="0" w:color="auto"/>
      </w:divBdr>
    </w:div>
    <w:div w:id="226498142">
      <w:bodyDiv w:val="1"/>
      <w:marLeft w:val="0"/>
      <w:marRight w:val="0"/>
      <w:marTop w:val="0"/>
      <w:marBottom w:val="0"/>
      <w:divBdr>
        <w:top w:val="none" w:sz="0" w:space="0" w:color="auto"/>
        <w:left w:val="none" w:sz="0" w:space="0" w:color="auto"/>
        <w:bottom w:val="none" w:sz="0" w:space="0" w:color="auto"/>
        <w:right w:val="none" w:sz="0" w:space="0" w:color="auto"/>
      </w:divBdr>
    </w:div>
    <w:div w:id="271060345">
      <w:bodyDiv w:val="1"/>
      <w:marLeft w:val="0"/>
      <w:marRight w:val="0"/>
      <w:marTop w:val="0"/>
      <w:marBottom w:val="0"/>
      <w:divBdr>
        <w:top w:val="none" w:sz="0" w:space="0" w:color="auto"/>
        <w:left w:val="none" w:sz="0" w:space="0" w:color="auto"/>
        <w:bottom w:val="none" w:sz="0" w:space="0" w:color="auto"/>
        <w:right w:val="none" w:sz="0" w:space="0" w:color="auto"/>
      </w:divBdr>
    </w:div>
    <w:div w:id="340857428">
      <w:bodyDiv w:val="1"/>
      <w:marLeft w:val="0"/>
      <w:marRight w:val="0"/>
      <w:marTop w:val="0"/>
      <w:marBottom w:val="0"/>
      <w:divBdr>
        <w:top w:val="none" w:sz="0" w:space="0" w:color="auto"/>
        <w:left w:val="none" w:sz="0" w:space="0" w:color="auto"/>
        <w:bottom w:val="none" w:sz="0" w:space="0" w:color="auto"/>
        <w:right w:val="none" w:sz="0" w:space="0" w:color="auto"/>
      </w:divBdr>
    </w:div>
    <w:div w:id="463740354">
      <w:bodyDiv w:val="1"/>
      <w:marLeft w:val="0"/>
      <w:marRight w:val="0"/>
      <w:marTop w:val="0"/>
      <w:marBottom w:val="0"/>
      <w:divBdr>
        <w:top w:val="none" w:sz="0" w:space="0" w:color="auto"/>
        <w:left w:val="none" w:sz="0" w:space="0" w:color="auto"/>
        <w:bottom w:val="none" w:sz="0" w:space="0" w:color="auto"/>
        <w:right w:val="none" w:sz="0" w:space="0" w:color="auto"/>
      </w:divBdr>
    </w:div>
    <w:div w:id="616064058">
      <w:bodyDiv w:val="1"/>
      <w:marLeft w:val="0"/>
      <w:marRight w:val="0"/>
      <w:marTop w:val="0"/>
      <w:marBottom w:val="0"/>
      <w:divBdr>
        <w:top w:val="none" w:sz="0" w:space="0" w:color="auto"/>
        <w:left w:val="none" w:sz="0" w:space="0" w:color="auto"/>
        <w:bottom w:val="none" w:sz="0" w:space="0" w:color="auto"/>
        <w:right w:val="none" w:sz="0" w:space="0" w:color="auto"/>
      </w:divBdr>
    </w:div>
    <w:div w:id="675230712">
      <w:bodyDiv w:val="1"/>
      <w:marLeft w:val="0"/>
      <w:marRight w:val="0"/>
      <w:marTop w:val="0"/>
      <w:marBottom w:val="0"/>
      <w:divBdr>
        <w:top w:val="none" w:sz="0" w:space="0" w:color="auto"/>
        <w:left w:val="none" w:sz="0" w:space="0" w:color="auto"/>
        <w:bottom w:val="none" w:sz="0" w:space="0" w:color="auto"/>
        <w:right w:val="none" w:sz="0" w:space="0" w:color="auto"/>
      </w:divBdr>
    </w:div>
    <w:div w:id="711224787">
      <w:bodyDiv w:val="1"/>
      <w:marLeft w:val="0"/>
      <w:marRight w:val="0"/>
      <w:marTop w:val="0"/>
      <w:marBottom w:val="0"/>
      <w:divBdr>
        <w:top w:val="none" w:sz="0" w:space="0" w:color="auto"/>
        <w:left w:val="none" w:sz="0" w:space="0" w:color="auto"/>
        <w:bottom w:val="none" w:sz="0" w:space="0" w:color="auto"/>
        <w:right w:val="none" w:sz="0" w:space="0" w:color="auto"/>
      </w:divBdr>
    </w:div>
    <w:div w:id="823199839">
      <w:bodyDiv w:val="1"/>
      <w:marLeft w:val="0"/>
      <w:marRight w:val="0"/>
      <w:marTop w:val="0"/>
      <w:marBottom w:val="0"/>
      <w:divBdr>
        <w:top w:val="none" w:sz="0" w:space="0" w:color="auto"/>
        <w:left w:val="none" w:sz="0" w:space="0" w:color="auto"/>
        <w:bottom w:val="none" w:sz="0" w:space="0" w:color="auto"/>
        <w:right w:val="none" w:sz="0" w:space="0" w:color="auto"/>
      </w:divBdr>
    </w:div>
    <w:div w:id="1023631605">
      <w:bodyDiv w:val="1"/>
      <w:marLeft w:val="0"/>
      <w:marRight w:val="0"/>
      <w:marTop w:val="0"/>
      <w:marBottom w:val="0"/>
      <w:divBdr>
        <w:top w:val="none" w:sz="0" w:space="0" w:color="auto"/>
        <w:left w:val="none" w:sz="0" w:space="0" w:color="auto"/>
        <w:bottom w:val="none" w:sz="0" w:space="0" w:color="auto"/>
        <w:right w:val="none" w:sz="0" w:space="0" w:color="auto"/>
      </w:divBdr>
    </w:div>
    <w:div w:id="1232734558">
      <w:bodyDiv w:val="1"/>
      <w:marLeft w:val="0"/>
      <w:marRight w:val="0"/>
      <w:marTop w:val="0"/>
      <w:marBottom w:val="0"/>
      <w:divBdr>
        <w:top w:val="none" w:sz="0" w:space="0" w:color="auto"/>
        <w:left w:val="none" w:sz="0" w:space="0" w:color="auto"/>
        <w:bottom w:val="none" w:sz="0" w:space="0" w:color="auto"/>
        <w:right w:val="none" w:sz="0" w:space="0" w:color="auto"/>
      </w:divBdr>
    </w:div>
    <w:div w:id="1498306375">
      <w:bodyDiv w:val="1"/>
      <w:marLeft w:val="0"/>
      <w:marRight w:val="0"/>
      <w:marTop w:val="0"/>
      <w:marBottom w:val="0"/>
      <w:divBdr>
        <w:top w:val="none" w:sz="0" w:space="0" w:color="auto"/>
        <w:left w:val="none" w:sz="0" w:space="0" w:color="auto"/>
        <w:bottom w:val="none" w:sz="0" w:space="0" w:color="auto"/>
        <w:right w:val="none" w:sz="0" w:space="0" w:color="auto"/>
      </w:divBdr>
    </w:div>
    <w:div w:id="1609237049">
      <w:bodyDiv w:val="1"/>
      <w:marLeft w:val="0"/>
      <w:marRight w:val="0"/>
      <w:marTop w:val="0"/>
      <w:marBottom w:val="0"/>
      <w:divBdr>
        <w:top w:val="none" w:sz="0" w:space="0" w:color="auto"/>
        <w:left w:val="none" w:sz="0" w:space="0" w:color="auto"/>
        <w:bottom w:val="none" w:sz="0" w:space="0" w:color="auto"/>
        <w:right w:val="none" w:sz="0" w:space="0" w:color="auto"/>
      </w:divBdr>
    </w:div>
    <w:div w:id="1791169317">
      <w:bodyDiv w:val="1"/>
      <w:marLeft w:val="0"/>
      <w:marRight w:val="0"/>
      <w:marTop w:val="0"/>
      <w:marBottom w:val="0"/>
      <w:divBdr>
        <w:top w:val="none" w:sz="0" w:space="0" w:color="auto"/>
        <w:left w:val="none" w:sz="0" w:space="0" w:color="auto"/>
        <w:bottom w:val="none" w:sz="0" w:space="0" w:color="auto"/>
        <w:right w:val="none" w:sz="0" w:space="0" w:color="auto"/>
      </w:divBdr>
    </w:div>
    <w:div w:id="1903128530">
      <w:bodyDiv w:val="1"/>
      <w:marLeft w:val="0"/>
      <w:marRight w:val="0"/>
      <w:marTop w:val="0"/>
      <w:marBottom w:val="0"/>
      <w:divBdr>
        <w:top w:val="none" w:sz="0" w:space="0" w:color="auto"/>
        <w:left w:val="none" w:sz="0" w:space="0" w:color="auto"/>
        <w:bottom w:val="none" w:sz="0" w:space="0" w:color="auto"/>
        <w:right w:val="none" w:sz="0" w:space="0" w:color="auto"/>
      </w:divBdr>
    </w:div>
    <w:div w:id="1938052883">
      <w:bodyDiv w:val="1"/>
      <w:marLeft w:val="0"/>
      <w:marRight w:val="0"/>
      <w:marTop w:val="0"/>
      <w:marBottom w:val="0"/>
      <w:divBdr>
        <w:top w:val="none" w:sz="0" w:space="0" w:color="auto"/>
        <w:left w:val="none" w:sz="0" w:space="0" w:color="auto"/>
        <w:bottom w:val="none" w:sz="0" w:space="0" w:color="auto"/>
        <w:right w:val="none" w:sz="0" w:space="0" w:color="auto"/>
      </w:divBdr>
    </w:div>
    <w:div w:id="2061634658">
      <w:bodyDiv w:val="1"/>
      <w:marLeft w:val="0"/>
      <w:marRight w:val="0"/>
      <w:marTop w:val="0"/>
      <w:marBottom w:val="0"/>
      <w:divBdr>
        <w:top w:val="none" w:sz="0" w:space="0" w:color="auto"/>
        <w:left w:val="none" w:sz="0" w:space="0" w:color="auto"/>
        <w:bottom w:val="none" w:sz="0" w:space="0" w:color="auto"/>
        <w:right w:val="none" w:sz="0" w:space="0" w:color="auto"/>
      </w:divBdr>
    </w:div>
    <w:div w:id="213647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8FF6ECA69CB44DAAE7F8FB121EBD86" ma:contentTypeVersion="8" ma:contentTypeDescription="Create a new document." ma:contentTypeScope="" ma:versionID="df1d6c6d285cd96b3336cc94b7ef54e2">
  <xsd:schema xmlns:xsd="http://www.w3.org/2001/XMLSchema" xmlns:xs="http://www.w3.org/2001/XMLSchema" xmlns:p="http://schemas.microsoft.com/office/2006/metadata/properties" xmlns:ns3="6e49b178-b109-40ec-ba3a-08c7a1a9acc4" targetNamespace="http://schemas.microsoft.com/office/2006/metadata/properties" ma:root="true" ma:fieldsID="e796d9bcf9fe1d40124af98917b6be32" ns3:_="">
    <xsd:import namespace="6e49b178-b109-40ec-ba3a-08c7a1a9ac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9b178-b109-40ec-ba3a-08c7a1a9ac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DC254A-C079-4A05-B0F3-82E9800DE824}">
  <ds:schemaRefs>
    <ds:schemaRef ds:uri="http://schemas.microsoft.com/office/2006/documentManagement/types"/>
    <ds:schemaRef ds:uri="http://purl.org/dc/terms/"/>
    <ds:schemaRef ds:uri="http://schemas.openxmlformats.org/package/2006/metadata/core-properties"/>
    <ds:schemaRef ds:uri="http://purl.org/dc/dcmitype/"/>
    <ds:schemaRef ds:uri="6e49b178-b109-40ec-ba3a-08c7a1a9acc4"/>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22F13F6-0712-4EA3-A553-0409FDFC6769}">
  <ds:schemaRefs>
    <ds:schemaRef ds:uri="http://schemas.microsoft.com/sharepoint/v3/contenttype/forms"/>
  </ds:schemaRefs>
</ds:datastoreItem>
</file>

<file path=customXml/itemProps3.xml><?xml version="1.0" encoding="utf-8"?>
<ds:datastoreItem xmlns:ds="http://schemas.openxmlformats.org/officeDocument/2006/customXml" ds:itemID="{0A05DD28-BC6A-4CAD-BDDB-042016F04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9b178-b109-40ec-ba3a-08c7a1a9a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 Kapesha</dc:creator>
  <cp:keywords/>
  <dc:description/>
  <cp:lastModifiedBy>Munshya Zoya M. Masocha</cp:lastModifiedBy>
  <cp:revision>3</cp:revision>
  <cp:lastPrinted>2019-10-05T16:28:00Z</cp:lastPrinted>
  <dcterms:created xsi:type="dcterms:W3CDTF">2019-10-11T07:36:00Z</dcterms:created>
  <dcterms:modified xsi:type="dcterms:W3CDTF">2019-10-21T13:34:00Z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0x010100FE8FF6ECA69CB44DAAE7F8FB121EBD86</vt:lpwstr>
  </property>
</Properties>
</file>