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72" w:type="dxa"/>
        <w:tblLook w:val="04A0" w:firstRow="1" w:lastRow="0" w:firstColumn="1" w:lastColumn="0" w:noHBand="0" w:noVBand="1"/>
      </w:tblPr>
      <w:tblGrid>
        <w:gridCol w:w="4536"/>
        <w:gridCol w:w="4536"/>
      </w:tblGrid>
      <w:tr w:rsidR="004061ED" w:rsidRPr="004061ED" w14:paraId="74D02AAE" w14:textId="77777777" w:rsidTr="004061ED">
        <w:trPr>
          <w:trHeight w:val="515"/>
        </w:trPr>
        <w:tc>
          <w:tcPr>
            <w:tcW w:w="4536" w:type="dxa"/>
            <w:shd w:val="clear" w:color="auto" w:fill="44546A" w:themeFill="text2"/>
          </w:tcPr>
          <w:p w14:paraId="07DB73CF" w14:textId="305F0C24" w:rsidR="0088042E" w:rsidRPr="004061ED" w:rsidRDefault="0088042E" w:rsidP="00EA5707">
            <w:pPr>
              <w:rPr>
                <w:rFonts w:ascii="Arial" w:hAnsi="Arial" w:cs="Arial"/>
                <w:b/>
                <w:bCs/>
                <w:color w:val="000000" w:themeColor="text1"/>
                <w:sz w:val="24"/>
                <w:szCs w:val="24"/>
                <w:lang w:val="en-GB"/>
              </w:rPr>
            </w:pPr>
            <w:bookmarkStart w:id="0" w:name="_GoBack" w:colFirst="0" w:colLast="0"/>
            <w:r w:rsidRPr="004061ED">
              <w:rPr>
                <w:rFonts w:ascii="Arial" w:hAnsi="Arial" w:cs="Arial"/>
                <w:b/>
                <w:bCs/>
                <w:color w:val="000000" w:themeColor="text1"/>
                <w:sz w:val="24"/>
                <w:szCs w:val="24"/>
                <w:lang w:val="en-GB"/>
              </w:rPr>
              <w:t>Name of Donor</w:t>
            </w:r>
          </w:p>
        </w:tc>
        <w:tc>
          <w:tcPr>
            <w:tcW w:w="4536" w:type="dxa"/>
            <w:shd w:val="clear" w:color="auto" w:fill="44546A" w:themeFill="text2"/>
          </w:tcPr>
          <w:p w14:paraId="0B18D5A4" w14:textId="36CD950A" w:rsidR="0088042E" w:rsidRPr="004061ED" w:rsidRDefault="0088042E" w:rsidP="00EA5707">
            <w:pPr>
              <w:rPr>
                <w:rFonts w:ascii="Arial" w:hAnsi="Arial" w:cs="Arial"/>
                <w:b/>
                <w:bCs/>
                <w:color w:val="000000" w:themeColor="text1"/>
                <w:sz w:val="24"/>
                <w:szCs w:val="24"/>
                <w:lang w:val="en-GB"/>
              </w:rPr>
            </w:pPr>
            <w:r w:rsidRPr="004061ED">
              <w:rPr>
                <w:rFonts w:ascii="Arial" w:hAnsi="Arial" w:cs="Arial"/>
                <w:b/>
                <w:bCs/>
                <w:color w:val="000000" w:themeColor="text1"/>
                <w:sz w:val="24"/>
                <w:szCs w:val="24"/>
                <w:lang w:val="en-GB"/>
              </w:rPr>
              <w:t>Name of Project</w:t>
            </w:r>
          </w:p>
        </w:tc>
      </w:tr>
      <w:tr w:rsidR="0088042E" w:rsidRPr="0088042E" w14:paraId="0EF239F4" w14:textId="77777777" w:rsidTr="0088042E">
        <w:trPr>
          <w:trHeight w:val="70"/>
        </w:trPr>
        <w:tc>
          <w:tcPr>
            <w:tcW w:w="4536" w:type="dxa"/>
          </w:tcPr>
          <w:p w14:paraId="715F3A9B" w14:textId="49619021" w:rsidR="0088042E" w:rsidRPr="0088042E" w:rsidRDefault="0088042E" w:rsidP="00EA5707">
            <w:pPr>
              <w:rPr>
                <w:rFonts w:ascii="Arial" w:hAnsi="Arial" w:cs="Arial"/>
                <w:sz w:val="24"/>
                <w:szCs w:val="24"/>
                <w:lang w:val="en-GB"/>
              </w:rPr>
            </w:pPr>
            <w:r w:rsidRPr="0088042E">
              <w:rPr>
                <w:rFonts w:ascii="Arial" w:hAnsi="Arial" w:cs="Arial"/>
                <w:sz w:val="24"/>
                <w:szCs w:val="24"/>
                <w:lang w:val="en-GB"/>
              </w:rPr>
              <w:t>European Union</w:t>
            </w:r>
          </w:p>
        </w:tc>
        <w:tc>
          <w:tcPr>
            <w:tcW w:w="4536" w:type="dxa"/>
          </w:tcPr>
          <w:p w14:paraId="1BF3CA04" w14:textId="0A454DF8" w:rsidR="0088042E" w:rsidRPr="0088042E" w:rsidRDefault="00FD0119" w:rsidP="00EA5707">
            <w:pPr>
              <w:rPr>
                <w:rFonts w:ascii="Arial" w:hAnsi="Arial" w:cs="Arial"/>
                <w:sz w:val="24"/>
                <w:szCs w:val="24"/>
                <w:lang w:val="en-GB"/>
              </w:rPr>
            </w:pPr>
            <w:r>
              <w:rPr>
                <w:rFonts w:ascii="Arial" w:hAnsi="Arial" w:cs="Arial"/>
                <w:sz w:val="24"/>
                <w:szCs w:val="24"/>
                <w:lang w:val="en-GB"/>
              </w:rPr>
              <w:t>Transport and Transit Facilitation Programme</w:t>
            </w:r>
          </w:p>
        </w:tc>
      </w:tr>
      <w:tr w:rsidR="0088042E" w:rsidRPr="0088042E" w14:paraId="367372E1" w14:textId="77777777" w:rsidTr="0088042E">
        <w:trPr>
          <w:trHeight w:val="70"/>
        </w:trPr>
        <w:tc>
          <w:tcPr>
            <w:tcW w:w="4536" w:type="dxa"/>
          </w:tcPr>
          <w:p w14:paraId="77A16C34" w14:textId="6F344DC1" w:rsidR="0088042E" w:rsidRPr="0088042E" w:rsidRDefault="0088042E" w:rsidP="00EA5707">
            <w:pPr>
              <w:rPr>
                <w:rFonts w:ascii="Arial" w:hAnsi="Arial" w:cs="Arial"/>
                <w:sz w:val="24"/>
                <w:szCs w:val="24"/>
                <w:lang w:val="en-GB"/>
              </w:rPr>
            </w:pPr>
            <w:r w:rsidRPr="0088042E">
              <w:rPr>
                <w:rFonts w:ascii="Arial" w:hAnsi="Arial" w:cs="Arial"/>
                <w:b/>
                <w:bCs/>
                <w:sz w:val="24"/>
                <w:szCs w:val="24"/>
                <w:lang w:val="en-GB"/>
              </w:rPr>
              <w:t>Grant start date</w:t>
            </w:r>
            <w:r w:rsidRPr="0088042E">
              <w:rPr>
                <w:rFonts w:ascii="Arial" w:hAnsi="Arial" w:cs="Arial"/>
                <w:sz w:val="24"/>
                <w:szCs w:val="24"/>
                <w:lang w:val="en-GB"/>
              </w:rPr>
              <w:t xml:space="preserve">: </w:t>
            </w:r>
            <w:r w:rsidRPr="0088042E">
              <w:rPr>
                <w:rFonts w:ascii="Arial" w:hAnsi="Arial" w:cs="Arial"/>
                <w:sz w:val="24"/>
                <w:szCs w:val="24"/>
                <w:lang w:val="en-GB"/>
              </w:rPr>
              <w:tab/>
            </w:r>
          </w:p>
        </w:tc>
        <w:tc>
          <w:tcPr>
            <w:tcW w:w="4536" w:type="dxa"/>
          </w:tcPr>
          <w:p w14:paraId="06C10898" w14:textId="55003B5C" w:rsidR="0088042E" w:rsidRPr="0088042E" w:rsidRDefault="0088042E" w:rsidP="00EA5707">
            <w:pPr>
              <w:rPr>
                <w:rFonts w:ascii="Arial" w:hAnsi="Arial" w:cs="Arial"/>
                <w:sz w:val="24"/>
                <w:szCs w:val="24"/>
                <w:lang w:val="en-GB"/>
              </w:rPr>
            </w:pPr>
            <w:r w:rsidRPr="0088042E">
              <w:rPr>
                <w:rFonts w:ascii="Arial" w:hAnsi="Arial" w:cs="Arial"/>
                <w:sz w:val="24"/>
                <w:szCs w:val="24"/>
                <w:lang w:val="en-GB"/>
              </w:rPr>
              <w:t>1</w:t>
            </w:r>
            <w:r w:rsidRPr="0088042E">
              <w:rPr>
                <w:rFonts w:ascii="Arial" w:hAnsi="Arial" w:cs="Arial"/>
                <w:sz w:val="24"/>
                <w:szCs w:val="24"/>
                <w:vertAlign w:val="superscript"/>
                <w:lang w:val="en-GB"/>
              </w:rPr>
              <w:t>st</w:t>
            </w:r>
            <w:r w:rsidRPr="0088042E">
              <w:rPr>
                <w:rFonts w:ascii="Arial" w:hAnsi="Arial" w:cs="Arial"/>
                <w:sz w:val="24"/>
                <w:szCs w:val="24"/>
                <w:lang w:val="en-GB"/>
              </w:rPr>
              <w:t xml:space="preserve"> </w:t>
            </w:r>
            <w:r w:rsidR="00FD0119">
              <w:rPr>
                <w:rFonts w:ascii="Arial" w:hAnsi="Arial" w:cs="Arial"/>
                <w:sz w:val="24"/>
                <w:szCs w:val="24"/>
                <w:lang w:val="en-GB"/>
              </w:rPr>
              <w:t>February</w:t>
            </w:r>
            <w:r w:rsidRPr="0088042E">
              <w:rPr>
                <w:rFonts w:ascii="Arial" w:hAnsi="Arial" w:cs="Arial"/>
                <w:sz w:val="24"/>
                <w:szCs w:val="24"/>
                <w:lang w:val="en-GB"/>
              </w:rPr>
              <w:t>,201</w:t>
            </w:r>
            <w:r w:rsidR="00FD0119">
              <w:rPr>
                <w:rFonts w:ascii="Arial" w:hAnsi="Arial" w:cs="Arial"/>
                <w:sz w:val="24"/>
                <w:szCs w:val="24"/>
                <w:lang w:val="en-GB"/>
              </w:rPr>
              <w:t>8</w:t>
            </w:r>
          </w:p>
        </w:tc>
      </w:tr>
      <w:tr w:rsidR="0088042E" w:rsidRPr="0088042E" w14:paraId="1D1BDB24" w14:textId="77777777" w:rsidTr="0088042E">
        <w:trPr>
          <w:trHeight w:val="70"/>
        </w:trPr>
        <w:tc>
          <w:tcPr>
            <w:tcW w:w="4536" w:type="dxa"/>
            <w:vAlign w:val="center"/>
          </w:tcPr>
          <w:p w14:paraId="5FED7F95" w14:textId="4BF53C8F"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Grant End date:</w:t>
            </w:r>
          </w:p>
        </w:tc>
        <w:tc>
          <w:tcPr>
            <w:tcW w:w="4536" w:type="dxa"/>
            <w:vAlign w:val="center"/>
          </w:tcPr>
          <w:p w14:paraId="35446D24" w14:textId="3768AF71" w:rsidR="0088042E" w:rsidRPr="0088042E" w:rsidRDefault="0088042E" w:rsidP="00EA5707">
            <w:pPr>
              <w:rPr>
                <w:rFonts w:ascii="Arial" w:hAnsi="Arial" w:cs="Arial"/>
                <w:sz w:val="24"/>
                <w:szCs w:val="24"/>
                <w:lang w:val="en-GB"/>
              </w:rPr>
            </w:pPr>
            <w:r w:rsidRPr="0088042E">
              <w:rPr>
                <w:rFonts w:ascii="Arial" w:hAnsi="Arial" w:cs="Arial"/>
                <w:color w:val="000000"/>
                <w:sz w:val="24"/>
                <w:szCs w:val="24"/>
                <w:lang w:val="en-GB"/>
              </w:rPr>
              <w:t>31</w:t>
            </w:r>
            <w:r w:rsidRPr="0088042E">
              <w:rPr>
                <w:rFonts w:ascii="Arial" w:hAnsi="Arial" w:cs="Arial"/>
                <w:color w:val="000000"/>
                <w:sz w:val="24"/>
                <w:szCs w:val="24"/>
                <w:vertAlign w:val="superscript"/>
                <w:lang w:val="en-GB"/>
              </w:rPr>
              <w:t>st</w:t>
            </w:r>
            <w:r w:rsidRPr="0088042E">
              <w:rPr>
                <w:rFonts w:ascii="Arial" w:hAnsi="Arial" w:cs="Arial"/>
                <w:color w:val="000000"/>
                <w:sz w:val="24"/>
                <w:szCs w:val="24"/>
                <w:lang w:val="en-GB"/>
              </w:rPr>
              <w:t xml:space="preserve"> </w:t>
            </w:r>
            <w:r w:rsidR="00FD0119">
              <w:rPr>
                <w:rFonts w:ascii="Arial" w:hAnsi="Arial" w:cs="Arial"/>
                <w:color w:val="000000"/>
                <w:sz w:val="24"/>
                <w:szCs w:val="24"/>
                <w:lang w:val="en-GB"/>
              </w:rPr>
              <w:t>January</w:t>
            </w:r>
            <w:r w:rsidRPr="0088042E">
              <w:rPr>
                <w:rFonts w:ascii="Arial" w:hAnsi="Arial" w:cs="Arial"/>
                <w:color w:val="000000"/>
                <w:sz w:val="24"/>
                <w:szCs w:val="24"/>
                <w:lang w:val="en-GB"/>
              </w:rPr>
              <w:t>,20</w:t>
            </w:r>
            <w:r w:rsidR="00FD0119">
              <w:rPr>
                <w:rFonts w:ascii="Arial" w:hAnsi="Arial" w:cs="Arial"/>
                <w:color w:val="000000"/>
                <w:sz w:val="24"/>
                <w:szCs w:val="24"/>
                <w:lang w:val="en-GB"/>
              </w:rPr>
              <w:t>21</w:t>
            </w:r>
          </w:p>
        </w:tc>
      </w:tr>
      <w:tr w:rsidR="0088042E" w:rsidRPr="0088042E" w14:paraId="0C48C495" w14:textId="77777777" w:rsidTr="0088042E">
        <w:trPr>
          <w:trHeight w:val="70"/>
        </w:trPr>
        <w:tc>
          <w:tcPr>
            <w:tcW w:w="4536" w:type="dxa"/>
            <w:vAlign w:val="center"/>
          </w:tcPr>
          <w:p w14:paraId="589D8A69" w14:textId="1A210627"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Grant Amount:</w:t>
            </w:r>
          </w:p>
        </w:tc>
        <w:tc>
          <w:tcPr>
            <w:tcW w:w="4536" w:type="dxa"/>
            <w:vAlign w:val="center"/>
          </w:tcPr>
          <w:p w14:paraId="2ED3BEBA" w14:textId="08FF310E" w:rsidR="0088042E" w:rsidRPr="0088042E" w:rsidRDefault="0088042E" w:rsidP="00EA5707">
            <w:pPr>
              <w:rPr>
                <w:rFonts w:ascii="Arial" w:hAnsi="Arial" w:cs="Arial"/>
                <w:sz w:val="24"/>
                <w:szCs w:val="24"/>
                <w:lang w:val="en-GB"/>
              </w:rPr>
            </w:pPr>
            <w:r w:rsidRPr="0088042E">
              <w:rPr>
                <w:rFonts w:ascii="Arial" w:hAnsi="Arial" w:cs="Arial"/>
                <w:color w:val="000000"/>
                <w:sz w:val="24"/>
                <w:szCs w:val="24"/>
                <w:lang w:val="en-GB"/>
              </w:rPr>
              <w:t>USD</w:t>
            </w:r>
            <w:r w:rsidR="000E6B21">
              <w:rPr>
                <w:rFonts w:ascii="Arial" w:hAnsi="Arial" w:cs="Arial"/>
                <w:color w:val="000000"/>
                <w:sz w:val="24"/>
                <w:szCs w:val="24"/>
                <w:lang w:val="en-GB"/>
              </w:rPr>
              <w:t xml:space="preserve"> </w:t>
            </w:r>
            <w:r w:rsidR="003A49C2">
              <w:rPr>
                <w:rFonts w:ascii="Arial" w:hAnsi="Arial" w:cs="Arial"/>
                <w:color w:val="000000"/>
                <w:sz w:val="24"/>
                <w:szCs w:val="24"/>
                <w:lang w:val="en-GB"/>
              </w:rPr>
              <w:t>744,800.00</w:t>
            </w:r>
            <w:r w:rsidRPr="0088042E">
              <w:rPr>
                <w:rFonts w:ascii="Arial" w:hAnsi="Arial" w:cs="Arial"/>
                <w:color w:val="000000"/>
                <w:sz w:val="24"/>
                <w:szCs w:val="24"/>
                <w:lang w:val="en-GB"/>
              </w:rPr>
              <w:t xml:space="preserve"> </w:t>
            </w:r>
            <w:r w:rsidR="000C423F">
              <w:rPr>
                <w:rFonts w:ascii="Arial" w:hAnsi="Arial" w:cs="Arial"/>
                <w:color w:val="000000"/>
                <w:sz w:val="24"/>
                <w:szCs w:val="24"/>
                <w:lang w:val="en-GB"/>
              </w:rPr>
              <w:t>(</w:t>
            </w:r>
            <w:r w:rsidRPr="0088042E">
              <w:rPr>
                <w:rFonts w:ascii="Arial" w:hAnsi="Arial" w:cs="Arial"/>
                <w:color w:val="000000"/>
                <w:sz w:val="24"/>
                <w:szCs w:val="24"/>
                <w:lang w:val="en-GB"/>
              </w:rPr>
              <w:t xml:space="preserve">Euro </w:t>
            </w:r>
            <w:r w:rsidR="00FC3564">
              <w:rPr>
                <w:rFonts w:ascii="Arial" w:hAnsi="Arial" w:cs="Arial"/>
                <w:color w:val="000000"/>
                <w:sz w:val="24"/>
                <w:szCs w:val="24"/>
                <w:lang w:val="en-GB"/>
              </w:rPr>
              <w:t>700,000</w:t>
            </w:r>
            <w:r w:rsidRPr="0088042E">
              <w:rPr>
                <w:rFonts w:ascii="Arial" w:hAnsi="Arial" w:cs="Arial"/>
                <w:color w:val="000000"/>
                <w:sz w:val="24"/>
                <w:szCs w:val="24"/>
                <w:lang w:val="en-GB"/>
              </w:rPr>
              <w:t>)</w:t>
            </w:r>
          </w:p>
        </w:tc>
      </w:tr>
      <w:tr w:rsidR="0088042E" w:rsidRPr="0088042E" w14:paraId="61C3A07E" w14:textId="77777777" w:rsidTr="0088042E">
        <w:trPr>
          <w:trHeight w:val="70"/>
        </w:trPr>
        <w:tc>
          <w:tcPr>
            <w:tcW w:w="4536" w:type="dxa"/>
            <w:vAlign w:val="center"/>
          </w:tcPr>
          <w:p w14:paraId="0E3D1E96" w14:textId="7FF5D597"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Disbursed before current year:</w:t>
            </w:r>
            <w:r w:rsidRPr="0088042E">
              <w:rPr>
                <w:rFonts w:ascii="Arial" w:hAnsi="Arial" w:cs="Arial"/>
                <w:color w:val="000000"/>
                <w:sz w:val="24"/>
                <w:szCs w:val="24"/>
                <w:lang w:val="en-GB"/>
              </w:rPr>
              <w:t xml:space="preserve"> (</w:t>
            </w:r>
            <w:r w:rsidRPr="005A7014">
              <w:rPr>
                <w:rFonts w:ascii="Arial" w:hAnsi="Arial" w:cs="Arial"/>
                <w:b/>
                <w:color w:val="000000"/>
                <w:sz w:val="24"/>
                <w:szCs w:val="24"/>
                <w:lang w:val="en-GB"/>
              </w:rPr>
              <w:t>2019</w:t>
            </w:r>
            <w:r w:rsidRPr="0088042E">
              <w:rPr>
                <w:rFonts w:ascii="Arial" w:hAnsi="Arial" w:cs="Arial"/>
                <w:color w:val="000000"/>
                <w:sz w:val="24"/>
                <w:szCs w:val="24"/>
                <w:lang w:val="en-GB"/>
              </w:rPr>
              <w:t>)</w:t>
            </w:r>
          </w:p>
        </w:tc>
        <w:tc>
          <w:tcPr>
            <w:tcW w:w="4536" w:type="dxa"/>
            <w:vAlign w:val="center"/>
          </w:tcPr>
          <w:p w14:paraId="59CB27D3" w14:textId="123EA9A7" w:rsidR="0088042E" w:rsidRPr="0088042E" w:rsidRDefault="0088042E" w:rsidP="00EA5707">
            <w:pPr>
              <w:rPr>
                <w:rFonts w:ascii="Arial" w:hAnsi="Arial" w:cs="Arial"/>
                <w:sz w:val="24"/>
                <w:szCs w:val="24"/>
                <w:lang w:val="en-GB"/>
              </w:rPr>
            </w:pPr>
            <w:r w:rsidRPr="0088042E">
              <w:rPr>
                <w:rFonts w:ascii="Arial" w:hAnsi="Arial" w:cs="Arial"/>
                <w:color w:val="000000"/>
                <w:sz w:val="24"/>
                <w:szCs w:val="24"/>
                <w:lang w:val="en-GB"/>
              </w:rPr>
              <w:t xml:space="preserve">USD </w:t>
            </w:r>
            <w:r w:rsidR="0091730F">
              <w:rPr>
                <w:rFonts w:ascii="Arial" w:hAnsi="Arial" w:cs="Arial"/>
                <w:color w:val="000000"/>
                <w:sz w:val="24"/>
                <w:szCs w:val="24"/>
                <w:lang w:val="en-GB"/>
              </w:rPr>
              <w:t>304</w:t>
            </w:r>
            <w:r w:rsidR="000E6B21">
              <w:rPr>
                <w:rFonts w:ascii="Arial" w:hAnsi="Arial" w:cs="Arial"/>
                <w:color w:val="000000"/>
                <w:sz w:val="24"/>
                <w:szCs w:val="24"/>
                <w:lang w:val="en-GB"/>
              </w:rPr>
              <w:t>,836</w:t>
            </w:r>
            <w:r w:rsidR="000C423F">
              <w:rPr>
                <w:rFonts w:ascii="Arial" w:hAnsi="Arial" w:cs="Arial"/>
                <w:color w:val="000000"/>
                <w:sz w:val="24"/>
                <w:szCs w:val="24"/>
                <w:lang w:val="en-GB"/>
              </w:rPr>
              <w:t xml:space="preserve"> (</w:t>
            </w:r>
            <w:r w:rsidRPr="0088042E">
              <w:rPr>
                <w:rFonts w:ascii="Arial" w:hAnsi="Arial" w:cs="Arial"/>
                <w:color w:val="000000"/>
                <w:sz w:val="24"/>
                <w:szCs w:val="24"/>
                <w:lang w:val="en-GB"/>
              </w:rPr>
              <w:t xml:space="preserve">Euro </w:t>
            </w:r>
            <w:r w:rsidR="00670249">
              <w:rPr>
                <w:rFonts w:ascii="Arial" w:hAnsi="Arial" w:cs="Arial"/>
                <w:color w:val="000000"/>
                <w:sz w:val="24"/>
                <w:szCs w:val="24"/>
                <w:lang w:val="en-GB"/>
              </w:rPr>
              <w:t>286,500</w:t>
            </w:r>
            <w:r w:rsidR="001D4D67">
              <w:rPr>
                <w:rFonts w:ascii="Arial" w:hAnsi="Arial" w:cs="Arial"/>
                <w:color w:val="000000"/>
                <w:sz w:val="24"/>
                <w:szCs w:val="24"/>
                <w:lang w:val="en-GB"/>
              </w:rPr>
              <w:t>)</w:t>
            </w:r>
          </w:p>
        </w:tc>
      </w:tr>
      <w:tr w:rsidR="0088042E" w:rsidRPr="0088042E" w14:paraId="70FD73D1" w14:textId="77777777" w:rsidTr="0088042E">
        <w:trPr>
          <w:trHeight w:val="70"/>
        </w:trPr>
        <w:tc>
          <w:tcPr>
            <w:tcW w:w="4536" w:type="dxa"/>
            <w:vAlign w:val="center"/>
          </w:tcPr>
          <w:p w14:paraId="59346465" w14:textId="150FF061"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Balance:</w:t>
            </w:r>
          </w:p>
        </w:tc>
        <w:tc>
          <w:tcPr>
            <w:tcW w:w="4536" w:type="dxa"/>
            <w:vAlign w:val="center"/>
          </w:tcPr>
          <w:p w14:paraId="49FC595F" w14:textId="27F45C76" w:rsidR="0088042E" w:rsidRPr="0088042E" w:rsidRDefault="0088042E" w:rsidP="00EA5707">
            <w:pPr>
              <w:rPr>
                <w:rFonts w:ascii="Arial" w:hAnsi="Arial" w:cs="Arial"/>
                <w:sz w:val="24"/>
                <w:szCs w:val="24"/>
                <w:lang w:val="en-GB"/>
              </w:rPr>
            </w:pPr>
            <w:r w:rsidRPr="0088042E">
              <w:rPr>
                <w:rFonts w:ascii="Arial" w:hAnsi="Arial" w:cs="Arial"/>
                <w:color w:val="000000"/>
                <w:sz w:val="24"/>
                <w:szCs w:val="24"/>
                <w:lang w:val="en-GB"/>
              </w:rPr>
              <w:t xml:space="preserve">USD </w:t>
            </w:r>
            <w:r w:rsidR="0039757B">
              <w:rPr>
                <w:rFonts w:ascii="Arial" w:hAnsi="Arial" w:cs="Arial"/>
                <w:color w:val="000000"/>
                <w:sz w:val="24"/>
                <w:szCs w:val="24"/>
                <w:lang w:val="en-GB"/>
              </w:rPr>
              <w:t>439</w:t>
            </w:r>
            <w:r w:rsidR="007E0B08">
              <w:rPr>
                <w:rFonts w:ascii="Arial" w:hAnsi="Arial" w:cs="Arial"/>
                <w:color w:val="000000"/>
                <w:sz w:val="24"/>
                <w:szCs w:val="24"/>
                <w:lang w:val="en-GB"/>
              </w:rPr>
              <w:t>,964</w:t>
            </w:r>
            <w:r w:rsidR="000C423F">
              <w:rPr>
                <w:rFonts w:ascii="Arial" w:hAnsi="Arial" w:cs="Arial"/>
                <w:color w:val="000000"/>
                <w:sz w:val="24"/>
                <w:szCs w:val="24"/>
                <w:lang w:val="en-GB"/>
              </w:rPr>
              <w:t xml:space="preserve"> </w:t>
            </w:r>
            <w:r w:rsidR="000C423F">
              <w:rPr>
                <w:color w:val="000000"/>
                <w:lang w:val="en-GB"/>
              </w:rPr>
              <w:t>(</w:t>
            </w:r>
            <w:r w:rsidRPr="0088042E">
              <w:rPr>
                <w:rFonts w:ascii="Arial" w:hAnsi="Arial" w:cs="Arial"/>
                <w:color w:val="000000"/>
                <w:sz w:val="24"/>
                <w:szCs w:val="24"/>
                <w:lang w:val="en-GB"/>
              </w:rPr>
              <w:t>Euro</w:t>
            </w:r>
            <w:r w:rsidR="007E0B08">
              <w:rPr>
                <w:rFonts w:ascii="Arial" w:hAnsi="Arial" w:cs="Arial"/>
                <w:color w:val="000000"/>
                <w:sz w:val="24"/>
                <w:szCs w:val="24"/>
                <w:lang w:val="en-GB"/>
              </w:rPr>
              <w:t xml:space="preserve"> 413,500)</w:t>
            </w:r>
          </w:p>
        </w:tc>
      </w:tr>
      <w:tr w:rsidR="0088042E" w:rsidRPr="0088042E" w14:paraId="542C5901" w14:textId="77777777" w:rsidTr="0088042E">
        <w:trPr>
          <w:trHeight w:val="70"/>
        </w:trPr>
        <w:tc>
          <w:tcPr>
            <w:tcW w:w="4536" w:type="dxa"/>
            <w:vAlign w:val="center"/>
          </w:tcPr>
          <w:p w14:paraId="5C6A47F4" w14:textId="1F8569B8"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Disbursed in 2019</w:t>
            </w:r>
            <w:r w:rsidRPr="0088042E">
              <w:rPr>
                <w:rFonts w:ascii="Arial" w:hAnsi="Arial" w:cs="Arial"/>
                <w:color w:val="000000"/>
                <w:sz w:val="24"/>
                <w:szCs w:val="24"/>
                <w:lang w:val="en-GB"/>
              </w:rPr>
              <w:t xml:space="preserve">: </w:t>
            </w:r>
          </w:p>
        </w:tc>
        <w:tc>
          <w:tcPr>
            <w:tcW w:w="4536" w:type="dxa"/>
            <w:vAlign w:val="center"/>
          </w:tcPr>
          <w:p w14:paraId="74574CDB" w14:textId="5122E433" w:rsidR="0088042E" w:rsidRPr="0088042E" w:rsidRDefault="005A7014" w:rsidP="00EA5707">
            <w:pPr>
              <w:rPr>
                <w:rFonts w:ascii="Arial" w:hAnsi="Arial" w:cs="Arial"/>
                <w:sz w:val="24"/>
                <w:szCs w:val="24"/>
                <w:lang w:val="en-GB"/>
              </w:rPr>
            </w:pPr>
            <w:r>
              <w:rPr>
                <w:rFonts w:ascii="Arial" w:hAnsi="Arial" w:cs="Arial"/>
                <w:sz w:val="24"/>
                <w:szCs w:val="24"/>
                <w:lang w:val="en-GB"/>
              </w:rPr>
              <w:t>-</w:t>
            </w:r>
          </w:p>
        </w:tc>
      </w:tr>
      <w:tr w:rsidR="0088042E" w:rsidRPr="0088042E" w14:paraId="522A9FE2" w14:textId="77777777" w:rsidTr="0088042E">
        <w:trPr>
          <w:trHeight w:val="70"/>
        </w:trPr>
        <w:tc>
          <w:tcPr>
            <w:tcW w:w="4536" w:type="dxa"/>
            <w:vAlign w:val="center"/>
          </w:tcPr>
          <w:p w14:paraId="3F3E1030" w14:textId="5C357F53"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Balance yet to be disbursed:</w:t>
            </w:r>
          </w:p>
        </w:tc>
        <w:tc>
          <w:tcPr>
            <w:tcW w:w="4536" w:type="dxa"/>
            <w:vAlign w:val="center"/>
          </w:tcPr>
          <w:p w14:paraId="4AFFCB64" w14:textId="73A7D2AC" w:rsidR="0088042E" w:rsidRPr="0088042E" w:rsidRDefault="0088042E" w:rsidP="00EA5707">
            <w:pPr>
              <w:rPr>
                <w:rFonts w:ascii="Arial" w:hAnsi="Arial" w:cs="Arial"/>
                <w:sz w:val="24"/>
                <w:szCs w:val="24"/>
                <w:lang w:val="en-GB"/>
              </w:rPr>
            </w:pPr>
            <w:r w:rsidRPr="0088042E">
              <w:rPr>
                <w:rFonts w:ascii="Arial" w:hAnsi="Arial" w:cs="Arial"/>
                <w:color w:val="000000"/>
                <w:sz w:val="24"/>
                <w:szCs w:val="24"/>
                <w:lang w:val="en-GB"/>
              </w:rPr>
              <w:t>USD</w:t>
            </w:r>
            <w:r w:rsidR="002B0C34">
              <w:rPr>
                <w:rFonts w:ascii="Arial" w:hAnsi="Arial" w:cs="Arial"/>
                <w:color w:val="000000"/>
                <w:sz w:val="24"/>
                <w:szCs w:val="24"/>
                <w:lang w:val="en-GB"/>
              </w:rPr>
              <w:t xml:space="preserve"> </w:t>
            </w:r>
            <w:r w:rsidR="007E0B08">
              <w:rPr>
                <w:rFonts w:ascii="Arial" w:hAnsi="Arial" w:cs="Arial"/>
                <w:color w:val="000000"/>
                <w:sz w:val="24"/>
                <w:szCs w:val="24"/>
                <w:lang w:val="en-GB"/>
              </w:rPr>
              <w:t>439,964</w:t>
            </w:r>
            <w:r w:rsidR="007E0B08">
              <w:rPr>
                <w:color w:val="000000"/>
                <w:lang w:val="en-GB"/>
              </w:rPr>
              <w:t xml:space="preserve"> (</w:t>
            </w:r>
            <w:r w:rsidRPr="0088042E">
              <w:rPr>
                <w:rFonts w:ascii="Arial" w:hAnsi="Arial" w:cs="Arial"/>
                <w:color w:val="000000"/>
                <w:sz w:val="24"/>
                <w:szCs w:val="24"/>
                <w:lang w:val="en-GB"/>
              </w:rPr>
              <w:t xml:space="preserve">Euro </w:t>
            </w:r>
            <w:r w:rsidR="002A0E3B">
              <w:rPr>
                <w:rFonts w:ascii="Arial" w:hAnsi="Arial" w:cs="Arial"/>
                <w:color w:val="000000"/>
                <w:sz w:val="24"/>
                <w:szCs w:val="24"/>
                <w:lang w:val="en-GB"/>
              </w:rPr>
              <w:t>413,500</w:t>
            </w:r>
            <w:r w:rsidRPr="0088042E">
              <w:rPr>
                <w:rFonts w:ascii="Arial" w:hAnsi="Arial" w:cs="Arial"/>
                <w:color w:val="000000"/>
                <w:sz w:val="24"/>
                <w:szCs w:val="24"/>
                <w:lang w:val="en-GB"/>
              </w:rPr>
              <w:t>)</w:t>
            </w:r>
          </w:p>
        </w:tc>
      </w:tr>
      <w:bookmarkEnd w:id="0"/>
    </w:tbl>
    <w:p w14:paraId="53F367F0" w14:textId="27317155" w:rsidR="00E20F23" w:rsidRDefault="00E20F23">
      <w:pPr>
        <w:rPr>
          <w:rFonts w:ascii="Arial" w:hAnsi="Arial" w:cs="Arial"/>
          <w:sz w:val="24"/>
          <w:szCs w:val="24"/>
        </w:rPr>
      </w:pPr>
    </w:p>
    <w:p w14:paraId="2ED59209" w14:textId="3BB087D8" w:rsidR="0088042E" w:rsidRPr="00B1253E" w:rsidRDefault="0088042E" w:rsidP="00B1253E">
      <w:pPr>
        <w:pStyle w:val="ListParagraph"/>
        <w:numPr>
          <w:ilvl w:val="0"/>
          <w:numId w:val="3"/>
        </w:numPr>
        <w:jc w:val="both"/>
        <w:rPr>
          <w:rFonts w:ascii="Arial" w:hAnsi="Arial" w:cs="Arial"/>
          <w:b/>
          <w:bCs/>
          <w:sz w:val="24"/>
          <w:szCs w:val="24"/>
          <w:lang w:val="en-GB"/>
        </w:rPr>
      </w:pPr>
      <w:r w:rsidRPr="00B1253E">
        <w:rPr>
          <w:rFonts w:ascii="Arial" w:hAnsi="Arial" w:cs="Arial"/>
          <w:b/>
          <w:bCs/>
          <w:sz w:val="24"/>
          <w:szCs w:val="24"/>
          <w:lang w:val="en-GB"/>
        </w:rPr>
        <w:t>Brief about the programme</w:t>
      </w:r>
    </w:p>
    <w:p w14:paraId="4583C94E" w14:textId="77777777" w:rsidR="00852CDB" w:rsidRPr="00B1253E" w:rsidRDefault="00852CDB" w:rsidP="00B1253E">
      <w:pPr>
        <w:pStyle w:val="DefaultText"/>
        <w:tabs>
          <w:tab w:val="clear" w:pos="-709"/>
        </w:tabs>
        <w:spacing w:line="240" w:lineRule="auto"/>
        <w:ind w:left="720" w:hanging="360"/>
        <w:rPr>
          <w:rFonts w:ascii="Arial" w:eastAsiaTheme="minorHAnsi" w:hAnsi="Arial" w:cs="Arial"/>
          <w:lang w:val="x-none" w:eastAsia="en-US"/>
        </w:rPr>
      </w:pPr>
    </w:p>
    <w:p w14:paraId="3033A688" w14:textId="35EA621D" w:rsidR="004B52E4" w:rsidRPr="00B1253E" w:rsidRDefault="004B52E4" w:rsidP="00B1253E">
      <w:pPr>
        <w:jc w:val="both"/>
        <w:rPr>
          <w:rFonts w:ascii="Arial" w:hAnsi="Arial" w:cs="Arial"/>
          <w:sz w:val="24"/>
          <w:szCs w:val="24"/>
          <w:lang w:val="en-GB"/>
        </w:rPr>
      </w:pPr>
      <w:r w:rsidRPr="00B1253E">
        <w:rPr>
          <w:rFonts w:ascii="Arial" w:hAnsi="Arial" w:cs="Arial"/>
          <w:sz w:val="24"/>
          <w:szCs w:val="24"/>
          <w:lang w:val="en-GB"/>
        </w:rPr>
        <w:t xml:space="preserve">The Heads of State and government of the countries COMESA, EAC and SADC signed the Tripartite MOU in October 2008 aiming at establishing a single grand free trade area covering countries of all three regional economic communities (RECs). The tripartite has prioritised infrastructure development in the EA-SA-IO region through their respective treaties, protocols and agreements. Infrastructure is seen as a prerequisite and catalyst for trade, industrial development, regional integration and economic development. </w:t>
      </w:r>
    </w:p>
    <w:p w14:paraId="37F7D3B7" w14:textId="71243A58" w:rsidR="004B52E4" w:rsidRPr="009C436B" w:rsidRDefault="004B52E4" w:rsidP="00B1253E">
      <w:pPr>
        <w:jc w:val="both"/>
        <w:rPr>
          <w:rFonts w:ascii="Arial" w:hAnsi="Arial" w:cs="Arial"/>
          <w:sz w:val="24"/>
          <w:szCs w:val="24"/>
        </w:rPr>
      </w:pPr>
      <w:r w:rsidRPr="00B1253E">
        <w:rPr>
          <w:rFonts w:ascii="Arial" w:hAnsi="Arial" w:cs="Arial"/>
          <w:sz w:val="24"/>
          <w:szCs w:val="24"/>
          <w:lang w:val="en-GB"/>
        </w:rPr>
        <w:t xml:space="preserve">The programme therefore recognizes the need to improve corridor performance through supporting application of transport transit instruments along corridors to improve road safety, reduce transit delays and hence transportation costs in general. </w:t>
      </w:r>
      <w:r w:rsidRPr="00B1253E">
        <w:rPr>
          <w:rFonts w:ascii="Arial" w:hAnsi="Arial" w:cs="Arial"/>
          <w:sz w:val="24"/>
          <w:szCs w:val="24"/>
        </w:rPr>
        <w:t>The intervention will thus strengthen corridor management structures and transit regime for effective coordination and hence improve corridor efficiency. This will be achieved through institutional development and support, legislative reviews, capacity building and application of transit instruments. Business process reviews, safety awareness and oversight will reinforce the service delivery process.</w:t>
      </w:r>
    </w:p>
    <w:p w14:paraId="3981F09E" w14:textId="62E564BB" w:rsidR="004B52E4" w:rsidRPr="00B1253E" w:rsidRDefault="00066EE7" w:rsidP="00B1253E">
      <w:pPr>
        <w:jc w:val="both"/>
        <w:rPr>
          <w:rFonts w:ascii="Arial" w:hAnsi="Arial" w:cs="Arial"/>
          <w:sz w:val="24"/>
          <w:szCs w:val="24"/>
          <w:lang w:val="en-GB"/>
        </w:rPr>
      </w:pPr>
      <w:r>
        <w:rPr>
          <w:rFonts w:ascii="Arial" w:hAnsi="Arial" w:cs="Arial"/>
          <w:sz w:val="24"/>
          <w:szCs w:val="24"/>
          <w:lang w:val="en-GB"/>
        </w:rPr>
        <w:t>A</w:t>
      </w:r>
      <w:r w:rsidR="004B52E4" w:rsidRPr="00B1253E">
        <w:rPr>
          <w:rFonts w:ascii="Arial" w:hAnsi="Arial" w:cs="Arial"/>
          <w:sz w:val="24"/>
          <w:szCs w:val="24"/>
          <w:lang w:val="en-GB"/>
        </w:rPr>
        <w:t>ctivities</w:t>
      </w:r>
      <w:r>
        <w:rPr>
          <w:rFonts w:ascii="Arial" w:hAnsi="Arial" w:cs="Arial"/>
          <w:sz w:val="24"/>
          <w:szCs w:val="24"/>
          <w:lang w:val="en-GB"/>
        </w:rPr>
        <w:t xml:space="preserve"> under the programme</w:t>
      </w:r>
      <w:r w:rsidR="004B52E4" w:rsidRPr="00B1253E">
        <w:rPr>
          <w:rFonts w:ascii="Arial" w:hAnsi="Arial" w:cs="Arial"/>
          <w:sz w:val="24"/>
          <w:szCs w:val="24"/>
          <w:lang w:val="en-GB"/>
        </w:rPr>
        <w:t xml:space="preserve"> are expected to contribute towards the attainment of the main overall programme results. COMESA specific activities are only focusing on the Regional Transport corridor efficiency improving activities (Result 4 of the overall T2FP programme)</w:t>
      </w:r>
    </w:p>
    <w:p w14:paraId="48F8AEC5" w14:textId="77777777" w:rsidR="004B52E4" w:rsidRPr="00B1253E" w:rsidRDefault="004B52E4" w:rsidP="00B1253E">
      <w:pPr>
        <w:jc w:val="both"/>
        <w:rPr>
          <w:rFonts w:ascii="Arial" w:hAnsi="Arial" w:cs="Arial"/>
          <w:sz w:val="24"/>
          <w:szCs w:val="24"/>
          <w:lang w:val="en-GB"/>
        </w:rPr>
      </w:pPr>
    </w:p>
    <w:p w14:paraId="7AD2B71F" w14:textId="42BA9B71" w:rsidR="004B52E4" w:rsidRPr="00066EE7" w:rsidRDefault="004B52E4" w:rsidP="00B1253E">
      <w:pPr>
        <w:jc w:val="both"/>
        <w:rPr>
          <w:rFonts w:ascii="Arial" w:hAnsi="Arial" w:cs="Arial"/>
          <w:b/>
          <w:sz w:val="24"/>
          <w:szCs w:val="24"/>
          <w:lang w:val="en-GB"/>
        </w:rPr>
      </w:pPr>
      <w:r w:rsidRPr="00B1253E">
        <w:rPr>
          <w:rFonts w:ascii="Arial" w:hAnsi="Arial" w:cs="Arial"/>
          <w:b/>
          <w:sz w:val="24"/>
          <w:szCs w:val="24"/>
          <w:lang w:val="en-GB"/>
        </w:rPr>
        <w:t>Overall Objective</w:t>
      </w:r>
    </w:p>
    <w:p w14:paraId="163C61E1" w14:textId="0E98504F" w:rsidR="004B52E4" w:rsidRPr="00B1253E" w:rsidRDefault="004B52E4" w:rsidP="00B1253E">
      <w:pPr>
        <w:jc w:val="both"/>
        <w:rPr>
          <w:rFonts w:ascii="Arial" w:hAnsi="Arial" w:cs="Arial"/>
          <w:sz w:val="24"/>
          <w:szCs w:val="24"/>
          <w:lang w:val="en-GB"/>
        </w:rPr>
      </w:pPr>
      <w:r w:rsidRPr="00B1253E">
        <w:rPr>
          <w:rFonts w:ascii="Arial" w:hAnsi="Arial" w:cs="Arial"/>
          <w:sz w:val="24"/>
          <w:szCs w:val="24"/>
          <w:lang w:val="en-GB"/>
        </w:rPr>
        <w:t xml:space="preserve">The overall objective of the programme is to facilitate smooth flow of traffic through corridor efficiency improvement thereby reducing overall transport costs. </w:t>
      </w:r>
    </w:p>
    <w:p w14:paraId="49CD2124" w14:textId="5E55119F" w:rsidR="004B52E4" w:rsidRPr="00B1253E" w:rsidRDefault="004B52E4" w:rsidP="00B1253E">
      <w:pPr>
        <w:jc w:val="both"/>
        <w:rPr>
          <w:rFonts w:ascii="Arial" w:hAnsi="Arial" w:cs="Arial"/>
          <w:b/>
          <w:sz w:val="24"/>
          <w:szCs w:val="24"/>
          <w:lang w:val="en-GB"/>
        </w:rPr>
      </w:pPr>
      <w:r w:rsidRPr="00B1253E">
        <w:rPr>
          <w:rFonts w:ascii="Arial" w:hAnsi="Arial" w:cs="Arial"/>
          <w:b/>
          <w:sz w:val="24"/>
          <w:szCs w:val="24"/>
          <w:lang w:val="en-GB"/>
        </w:rPr>
        <w:t>Specific Objectives</w:t>
      </w:r>
    </w:p>
    <w:p w14:paraId="291E602F" w14:textId="7BBE2C3A" w:rsidR="004B52E4" w:rsidRPr="00B1253E" w:rsidRDefault="004B52E4" w:rsidP="00B1253E">
      <w:pPr>
        <w:jc w:val="both"/>
        <w:rPr>
          <w:rFonts w:ascii="Arial" w:hAnsi="Arial" w:cs="Arial"/>
          <w:sz w:val="24"/>
          <w:szCs w:val="24"/>
          <w:lang w:val="en-GB"/>
        </w:rPr>
      </w:pPr>
      <w:r w:rsidRPr="00B1253E">
        <w:rPr>
          <w:rFonts w:ascii="Arial" w:hAnsi="Arial" w:cs="Arial"/>
          <w:sz w:val="24"/>
          <w:szCs w:val="24"/>
          <w:lang w:val="en-GB"/>
        </w:rPr>
        <w:t>The specific objectives of the programme are;</w:t>
      </w:r>
    </w:p>
    <w:p w14:paraId="0D5CADD7" w14:textId="77777777" w:rsidR="004B52E4" w:rsidRPr="00B1253E" w:rsidRDefault="004B52E4" w:rsidP="00B1253E">
      <w:pPr>
        <w:pStyle w:val="ListParagraph"/>
        <w:numPr>
          <w:ilvl w:val="0"/>
          <w:numId w:val="15"/>
        </w:numPr>
        <w:spacing w:after="0" w:line="240" w:lineRule="auto"/>
        <w:jc w:val="both"/>
        <w:rPr>
          <w:rFonts w:ascii="Arial" w:hAnsi="Arial" w:cs="Arial"/>
          <w:sz w:val="24"/>
          <w:szCs w:val="24"/>
        </w:rPr>
      </w:pPr>
      <w:r w:rsidRPr="00B1253E">
        <w:rPr>
          <w:rFonts w:ascii="Arial" w:hAnsi="Arial" w:cs="Arial"/>
          <w:sz w:val="24"/>
          <w:szCs w:val="24"/>
        </w:rPr>
        <w:t>Support operationalization of the COMESA Carrier License</w:t>
      </w:r>
    </w:p>
    <w:p w14:paraId="3785BE83" w14:textId="77777777" w:rsidR="004B52E4" w:rsidRPr="00B1253E" w:rsidRDefault="004B52E4" w:rsidP="00B1253E">
      <w:pPr>
        <w:pStyle w:val="ListParagraph"/>
        <w:numPr>
          <w:ilvl w:val="0"/>
          <w:numId w:val="15"/>
        </w:numPr>
        <w:spacing w:after="0" w:line="240" w:lineRule="auto"/>
        <w:jc w:val="both"/>
        <w:rPr>
          <w:rFonts w:ascii="Arial" w:hAnsi="Arial" w:cs="Arial"/>
          <w:sz w:val="24"/>
          <w:szCs w:val="24"/>
        </w:rPr>
      </w:pPr>
      <w:r w:rsidRPr="00B1253E">
        <w:rPr>
          <w:rFonts w:ascii="Arial" w:hAnsi="Arial" w:cs="Arial"/>
          <w:sz w:val="24"/>
          <w:szCs w:val="24"/>
        </w:rPr>
        <w:t>Strengthening corridor governance through supporting establishment of OSBPs and enhancing performance of existing ones</w:t>
      </w:r>
    </w:p>
    <w:p w14:paraId="20EA8447" w14:textId="77777777" w:rsidR="004B52E4" w:rsidRPr="00B1253E" w:rsidRDefault="004B52E4" w:rsidP="00B1253E">
      <w:pPr>
        <w:pStyle w:val="ListParagraph"/>
        <w:numPr>
          <w:ilvl w:val="0"/>
          <w:numId w:val="15"/>
        </w:numPr>
        <w:spacing w:after="0" w:line="240" w:lineRule="auto"/>
        <w:jc w:val="both"/>
        <w:rPr>
          <w:rFonts w:ascii="Arial" w:hAnsi="Arial" w:cs="Arial"/>
          <w:sz w:val="24"/>
          <w:szCs w:val="24"/>
        </w:rPr>
      </w:pPr>
      <w:r w:rsidRPr="00B1253E">
        <w:rPr>
          <w:rFonts w:ascii="Arial" w:hAnsi="Arial" w:cs="Arial"/>
          <w:sz w:val="24"/>
          <w:szCs w:val="24"/>
        </w:rPr>
        <w:lastRenderedPageBreak/>
        <w:t xml:space="preserve">Developing and implementing road safety management program. </w:t>
      </w:r>
    </w:p>
    <w:p w14:paraId="5FE165B7" w14:textId="6AD9CE77" w:rsidR="004B52E4" w:rsidRPr="00B1253E" w:rsidRDefault="004B52E4" w:rsidP="00B1253E">
      <w:pPr>
        <w:pStyle w:val="ListParagraph"/>
        <w:numPr>
          <w:ilvl w:val="0"/>
          <w:numId w:val="15"/>
        </w:numPr>
        <w:spacing w:after="0" w:line="240" w:lineRule="auto"/>
        <w:jc w:val="both"/>
        <w:rPr>
          <w:rFonts w:ascii="Arial" w:hAnsi="Arial" w:cs="Arial"/>
          <w:sz w:val="24"/>
          <w:szCs w:val="24"/>
        </w:rPr>
      </w:pPr>
      <w:r w:rsidRPr="00B1253E">
        <w:rPr>
          <w:rFonts w:ascii="Arial" w:hAnsi="Arial" w:cs="Arial"/>
          <w:sz w:val="24"/>
          <w:szCs w:val="24"/>
        </w:rPr>
        <w:t>Support establishment of corridor management institutions to improve coordination and focused attention to corridor activities and issues</w:t>
      </w:r>
    </w:p>
    <w:p w14:paraId="65081A16" w14:textId="77777777" w:rsidR="004B52E4" w:rsidRPr="00B1253E" w:rsidRDefault="004B52E4" w:rsidP="00B1253E">
      <w:pPr>
        <w:jc w:val="both"/>
        <w:rPr>
          <w:rFonts w:ascii="Arial" w:hAnsi="Arial" w:cs="Arial"/>
          <w:sz w:val="24"/>
          <w:szCs w:val="24"/>
        </w:rPr>
      </w:pPr>
    </w:p>
    <w:p w14:paraId="0A7B3387" w14:textId="70FBA995" w:rsidR="004B52E4" w:rsidRPr="00B1253E" w:rsidRDefault="004B52E4" w:rsidP="00B1253E">
      <w:pPr>
        <w:jc w:val="both"/>
        <w:rPr>
          <w:rFonts w:ascii="Arial" w:hAnsi="Arial" w:cs="Arial"/>
          <w:sz w:val="24"/>
          <w:szCs w:val="24"/>
          <w:lang w:val="en-GB"/>
        </w:rPr>
      </w:pPr>
      <w:r w:rsidRPr="00B1253E">
        <w:rPr>
          <w:rFonts w:ascii="Arial" w:hAnsi="Arial" w:cs="Arial"/>
          <w:sz w:val="24"/>
          <w:szCs w:val="24"/>
          <w:lang w:val="en-GB"/>
        </w:rPr>
        <w:t>The programme ha</w:t>
      </w:r>
      <w:r w:rsidR="001F2E6E" w:rsidRPr="00B1253E">
        <w:rPr>
          <w:rFonts w:ascii="Arial" w:hAnsi="Arial" w:cs="Arial"/>
          <w:sz w:val="24"/>
          <w:szCs w:val="24"/>
          <w:lang w:val="en-GB"/>
        </w:rPr>
        <w:t>s</w:t>
      </w:r>
      <w:r w:rsidRPr="00B1253E">
        <w:rPr>
          <w:rFonts w:ascii="Arial" w:hAnsi="Arial" w:cs="Arial"/>
          <w:sz w:val="24"/>
          <w:szCs w:val="24"/>
          <w:lang w:val="en-GB"/>
        </w:rPr>
        <w:t xml:space="preserve"> four (4) result areas as follows;</w:t>
      </w:r>
    </w:p>
    <w:p w14:paraId="33747E4A" w14:textId="77777777" w:rsidR="004B52E4" w:rsidRPr="00B1253E" w:rsidRDefault="004B52E4" w:rsidP="00B1253E">
      <w:pPr>
        <w:jc w:val="both"/>
        <w:rPr>
          <w:rFonts w:ascii="Arial" w:hAnsi="Arial" w:cs="Arial"/>
          <w:sz w:val="24"/>
          <w:szCs w:val="24"/>
          <w:lang w:val="en-GB"/>
        </w:rPr>
      </w:pPr>
      <w:r w:rsidRPr="00B1253E">
        <w:rPr>
          <w:rFonts w:ascii="Arial" w:hAnsi="Arial" w:cs="Arial"/>
          <w:sz w:val="24"/>
          <w:szCs w:val="24"/>
          <w:lang w:val="en-GB"/>
        </w:rPr>
        <w:t>Result 1:</w:t>
      </w:r>
      <w:r w:rsidRPr="00B1253E">
        <w:rPr>
          <w:rFonts w:ascii="Arial" w:hAnsi="Arial" w:cs="Arial"/>
          <w:sz w:val="24"/>
          <w:szCs w:val="24"/>
          <w:lang w:val="en-GB"/>
        </w:rPr>
        <w:tab/>
        <w:t xml:space="preserve">EA-SA Vehicle Load Management Strategy Implemented; </w:t>
      </w:r>
    </w:p>
    <w:p w14:paraId="171DA8DB" w14:textId="77777777" w:rsidR="004B52E4" w:rsidRPr="00B1253E" w:rsidRDefault="004B52E4" w:rsidP="00B1253E">
      <w:pPr>
        <w:jc w:val="both"/>
        <w:rPr>
          <w:rFonts w:ascii="Arial" w:hAnsi="Arial" w:cs="Arial"/>
          <w:sz w:val="24"/>
          <w:szCs w:val="24"/>
          <w:lang w:val="en-GB"/>
        </w:rPr>
      </w:pPr>
      <w:r w:rsidRPr="00B1253E">
        <w:rPr>
          <w:rFonts w:ascii="Arial" w:hAnsi="Arial" w:cs="Arial"/>
          <w:sz w:val="24"/>
          <w:szCs w:val="24"/>
          <w:lang w:val="en-GB"/>
        </w:rPr>
        <w:t>Result 2:</w:t>
      </w:r>
      <w:r w:rsidRPr="00B1253E">
        <w:rPr>
          <w:rFonts w:ascii="Arial" w:hAnsi="Arial" w:cs="Arial"/>
          <w:sz w:val="24"/>
          <w:szCs w:val="24"/>
          <w:lang w:val="en-GB"/>
        </w:rPr>
        <w:tab/>
        <w:t>Harmonised EA-SA vehicle regulations and standards implemented;</w:t>
      </w:r>
    </w:p>
    <w:p w14:paraId="67E384D4" w14:textId="77777777" w:rsidR="004B52E4" w:rsidRPr="00B1253E" w:rsidRDefault="004B52E4" w:rsidP="00B1253E">
      <w:pPr>
        <w:jc w:val="both"/>
        <w:rPr>
          <w:rFonts w:ascii="Arial" w:hAnsi="Arial" w:cs="Arial"/>
          <w:sz w:val="24"/>
          <w:szCs w:val="24"/>
          <w:lang w:val="en-GB"/>
        </w:rPr>
      </w:pPr>
      <w:r w:rsidRPr="00B1253E">
        <w:rPr>
          <w:rFonts w:ascii="Arial" w:hAnsi="Arial" w:cs="Arial"/>
          <w:sz w:val="24"/>
          <w:szCs w:val="24"/>
          <w:lang w:val="en-GB"/>
        </w:rPr>
        <w:t>Result 3:</w:t>
      </w:r>
      <w:r w:rsidRPr="00B1253E">
        <w:rPr>
          <w:rFonts w:ascii="Arial" w:hAnsi="Arial" w:cs="Arial"/>
          <w:sz w:val="24"/>
          <w:szCs w:val="24"/>
          <w:lang w:val="en-GB"/>
        </w:rPr>
        <w:tab/>
        <w:t>Preconditions for an operational EA-SA transport registers and information platform and system implemented;</w:t>
      </w:r>
    </w:p>
    <w:p w14:paraId="1E6BA21B" w14:textId="13C9A3C8" w:rsidR="004B52E4" w:rsidRPr="00B1253E" w:rsidRDefault="004B52E4" w:rsidP="00B1253E">
      <w:pPr>
        <w:jc w:val="both"/>
        <w:rPr>
          <w:rFonts w:ascii="Arial" w:hAnsi="Arial" w:cs="Arial"/>
          <w:sz w:val="24"/>
          <w:szCs w:val="24"/>
          <w:lang w:val="en-GB"/>
        </w:rPr>
      </w:pPr>
      <w:r w:rsidRPr="00B1253E">
        <w:rPr>
          <w:rFonts w:ascii="Arial" w:hAnsi="Arial" w:cs="Arial"/>
          <w:sz w:val="24"/>
          <w:szCs w:val="24"/>
          <w:lang w:val="en-GB"/>
        </w:rPr>
        <w:t>Result 4:</w:t>
      </w:r>
      <w:r w:rsidRPr="00B1253E">
        <w:rPr>
          <w:rFonts w:ascii="Arial" w:hAnsi="Arial" w:cs="Arial"/>
          <w:sz w:val="24"/>
          <w:szCs w:val="24"/>
          <w:lang w:val="en-GB"/>
        </w:rPr>
        <w:tab/>
        <w:t>Efficiency of regional transport corridors improved.</w:t>
      </w:r>
    </w:p>
    <w:p w14:paraId="628DEA53" w14:textId="77777777" w:rsidR="001F2E6E" w:rsidRPr="00C13435" w:rsidRDefault="001F2E6E" w:rsidP="004B52E4">
      <w:pPr>
        <w:jc w:val="both"/>
        <w:rPr>
          <w:lang w:val="en-GB"/>
        </w:rPr>
      </w:pPr>
    </w:p>
    <w:p w14:paraId="3A607EA7" w14:textId="59B6B40A" w:rsidR="00852CDB" w:rsidRPr="008B7BA7" w:rsidRDefault="0088042E" w:rsidP="008B7BA7">
      <w:pPr>
        <w:pStyle w:val="ListParagraph"/>
        <w:numPr>
          <w:ilvl w:val="0"/>
          <w:numId w:val="3"/>
        </w:numPr>
        <w:rPr>
          <w:rFonts w:ascii="Arial" w:hAnsi="Arial" w:cs="Arial"/>
          <w:sz w:val="24"/>
          <w:szCs w:val="24"/>
          <w:lang w:val="en-GB"/>
        </w:rPr>
      </w:pPr>
      <w:r w:rsidRPr="004061ED">
        <w:rPr>
          <w:rFonts w:ascii="Arial" w:hAnsi="Arial" w:cs="Arial"/>
          <w:b/>
          <w:bCs/>
          <w:sz w:val="24"/>
          <w:szCs w:val="24"/>
          <w:lang w:val="en-GB"/>
        </w:rPr>
        <w:t>Overview of 2019</w:t>
      </w:r>
      <w:r w:rsidR="008B7BA7">
        <w:rPr>
          <w:rFonts w:ascii="Arial" w:hAnsi="Arial" w:cs="Arial"/>
          <w:b/>
          <w:bCs/>
          <w:sz w:val="24"/>
          <w:szCs w:val="24"/>
          <w:lang w:val="en-GB"/>
        </w:rPr>
        <w:t xml:space="preserve"> (Jan – June,2019)</w:t>
      </w:r>
      <w:r w:rsidRPr="004061ED">
        <w:rPr>
          <w:rFonts w:ascii="Arial" w:hAnsi="Arial" w:cs="Arial"/>
          <w:b/>
          <w:bCs/>
          <w:sz w:val="24"/>
          <w:szCs w:val="24"/>
          <w:lang w:val="en-GB"/>
        </w:rPr>
        <w:t xml:space="preserve"> programme and expenditure implementation</w:t>
      </w:r>
    </w:p>
    <w:p w14:paraId="5A562DC3" w14:textId="0AFEC9DF" w:rsidR="00B62107" w:rsidRPr="000C423F" w:rsidRDefault="00C15EE7" w:rsidP="00B62107">
      <w:pPr>
        <w:jc w:val="both"/>
        <w:rPr>
          <w:rFonts w:ascii="Arial" w:eastAsia="Times New Roman" w:hAnsi="Arial" w:cs="Arial"/>
          <w:sz w:val="24"/>
          <w:szCs w:val="24"/>
        </w:rPr>
      </w:pPr>
      <w:r w:rsidRPr="000C423F">
        <w:rPr>
          <w:rFonts w:ascii="Arial" w:hAnsi="Arial" w:cs="Arial"/>
          <w:i/>
          <w:sz w:val="24"/>
          <w:szCs w:val="24"/>
        </w:rPr>
        <w:t xml:space="preserve">Result Area 1: </w:t>
      </w:r>
      <w:r w:rsidR="00FF01DC" w:rsidRPr="00B1253E">
        <w:rPr>
          <w:rFonts w:ascii="Arial" w:hAnsi="Arial" w:cs="Arial"/>
          <w:sz w:val="24"/>
          <w:szCs w:val="24"/>
          <w:lang w:val="en-GB"/>
        </w:rPr>
        <w:t>EA-SA Vehicle Load Management Strategy Implemented</w:t>
      </w:r>
      <w:r w:rsidR="00FF01DC" w:rsidRPr="000C423F">
        <w:rPr>
          <w:rFonts w:ascii="Arial" w:eastAsia="Times New Roman" w:hAnsi="Arial" w:cs="Arial"/>
          <w:sz w:val="24"/>
          <w:szCs w:val="24"/>
        </w:rPr>
        <w:t xml:space="preserve"> </w:t>
      </w:r>
    </w:p>
    <w:p w14:paraId="139EB589" w14:textId="6870A10B" w:rsidR="00C15EE7" w:rsidRPr="00061349" w:rsidRDefault="00805231" w:rsidP="00C15EE7">
      <w:pPr>
        <w:pStyle w:val="ListParagraph"/>
        <w:numPr>
          <w:ilvl w:val="0"/>
          <w:numId w:val="7"/>
        </w:numPr>
        <w:ind w:right="259"/>
        <w:jc w:val="both"/>
        <w:rPr>
          <w:rStyle w:val="mainactivitymainactivityname"/>
          <w:rFonts w:ascii="Arial" w:hAnsi="Arial" w:cs="Arial"/>
          <w:sz w:val="24"/>
          <w:szCs w:val="24"/>
        </w:rPr>
      </w:pPr>
      <w:r w:rsidRPr="00061349">
        <w:rPr>
          <w:rFonts w:ascii="Arial" w:hAnsi="Arial" w:cs="Arial"/>
          <w:sz w:val="24"/>
          <w:szCs w:val="24"/>
          <w:lang w:val="en-GB"/>
        </w:rPr>
        <w:t>Terms of Reference for a short-term expert to review of the current status of implementation of the COMESA Carrier License (CCL) in the COMESA region were developed</w:t>
      </w:r>
      <w:r w:rsidRPr="00061349">
        <w:rPr>
          <w:rStyle w:val="PageNumber"/>
          <w:rFonts w:ascii="Arial" w:hAnsi="Arial" w:cs="Arial"/>
          <w:sz w:val="24"/>
          <w:szCs w:val="24"/>
        </w:rPr>
        <w:t xml:space="preserve"> </w:t>
      </w:r>
    </w:p>
    <w:p w14:paraId="7BE1501E" w14:textId="3F9C4371" w:rsidR="000C423F" w:rsidRPr="00061349" w:rsidRDefault="00026179" w:rsidP="000C423F">
      <w:pPr>
        <w:pStyle w:val="ListParagraph"/>
        <w:numPr>
          <w:ilvl w:val="0"/>
          <w:numId w:val="7"/>
        </w:numPr>
        <w:ind w:right="259"/>
        <w:jc w:val="both"/>
        <w:rPr>
          <w:rStyle w:val="mainactivitymainactivityname"/>
          <w:rFonts w:ascii="Arial" w:hAnsi="Arial" w:cs="Arial"/>
          <w:sz w:val="24"/>
          <w:szCs w:val="24"/>
        </w:rPr>
      </w:pPr>
      <w:r w:rsidRPr="00061349">
        <w:rPr>
          <w:rFonts w:ascii="Arial" w:hAnsi="Arial" w:cs="Arial"/>
          <w:sz w:val="24"/>
          <w:szCs w:val="24"/>
          <w:lang w:val="en-GB"/>
        </w:rPr>
        <w:t xml:space="preserve">Presentations on COMESA Transport and Transit Facilitation instruments including the Carrier License were made to key stakeholders </w:t>
      </w:r>
      <w:r w:rsidR="006541FA" w:rsidRPr="00061349">
        <w:rPr>
          <w:rFonts w:ascii="Arial" w:hAnsi="Arial" w:cs="Arial"/>
          <w:sz w:val="24"/>
          <w:szCs w:val="24"/>
          <w:lang w:val="en-GB"/>
        </w:rPr>
        <w:t xml:space="preserve">during the First Stakeholders Workshop for Port Sudan Corridor held in Khartoum, Sudan in January 2019 attended by Central Africa Republic, Chad, South Sudan and Sudan. </w:t>
      </w:r>
    </w:p>
    <w:p w14:paraId="4AA6FEB8" w14:textId="476DFFAE" w:rsidR="00C15EE7" w:rsidRPr="000C423F" w:rsidRDefault="00C15EE7" w:rsidP="00B62107">
      <w:pPr>
        <w:jc w:val="both"/>
        <w:rPr>
          <w:rFonts w:ascii="Arial" w:eastAsia="Times New Roman" w:hAnsi="Arial" w:cs="Arial"/>
          <w:sz w:val="24"/>
          <w:szCs w:val="24"/>
        </w:rPr>
      </w:pPr>
      <w:r w:rsidRPr="000C423F">
        <w:rPr>
          <w:rFonts w:ascii="Arial" w:hAnsi="Arial" w:cs="Arial"/>
          <w:i/>
          <w:sz w:val="24"/>
          <w:szCs w:val="24"/>
        </w:rPr>
        <w:t>Result Area 2:</w:t>
      </w:r>
      <w:r w:rsidR="00B62107" w:rsidRPr="000C423F">
        <w:rPr>
          <w:rFonts w:ascii="Arial" w:hAnsi="Arial" w:cs="Arial"/>
          <w:sz w:val="24"/>
          <w:szCs w:val="24"/>
        </w:rPr>
        <w:t xml:space="preserve"> </w:t>
      </w:r>
      <w:r w:rsidR="007B1C1F" w:rsidRPr="00B1253E">
        <w:rPr>
          <w:rFonts w:ascii="Arial" w:hAnsi="Arial" w:cs="Arial"/>
          <w:sz w:val="24"/>
          <w:szCs w:val="24"/>
          <w:lang w:val="en-GB"/>
        </w:rPr>
        <w:t>Harmonised EA-SA vehicle regulations and standards implemented</w:t>
      </w:r>
      <w:r w:rsidR="007B1C1F" w:rsidRPr="000C423F">
        <w:rPr>
          <w:rFonts w:ascii="Arial" w:eastAsia="Times New Roman" w:hAnsi="Arial" w:cs="Arial"/>
          <w:sz w:val="24"/>
          <w:szCs w:val="24"/>
        </w:rPr>
        <w:t xml:space="preserve"> </w:t>
      </w:r>
    </w:p>
    <w:p w14:paraId="6A79C0BE" w14:textId="6B9CE73A" w:rsidR="00B804B0" w:rsidRPr="009D64A3" w:rsidRDefault="00B804B0" w:rsidP="00B804B0">
      <w:pPr>
        <w:pStyle w:val="ListParagraph"/>
        <w:numPr>
          <w:ilvl w:val="0"/>
          <w:numId w:val="7"/>
        </w:numPr>
        <w:ind w:right="259"/>
        <w:jc w:val="both"/>
        <w:rPr>
          <w:rFonts w:ascii="Arial" w:hAnsi="Arial" w:cs="Arial"/>
          <w:sz w:val="24"/>
          <w:szCs w:val="24"/>
          <w:lang w:val="en-GB"/>
        </w:rPr>
      </w:pPr>
      <w:r w:rsidRPr="009D64A3">
        <w:rPr>
          <w:rFonts w:ascii="Arial" w:hAnsi="Arial" w:cs="Arial"/>
          <w:sz w:val="24"/>
          <w:szCs w:val="24"/>
          <w:lang w:val="en-GB"/>
        </w:rPr>
        <w:t>Four detailed presentations to promote awareness on the importance of adopting the corridor approach and utilizing transport transit and trade facilitation instruments including One Stop Border Posts (OSBPs) were made by COMESA, Japan International Cooperation Agency (JICA) and Northern Transit and Transport Coordination Authority (NCTTCA) during the First Stakeholders Workshop for Port Sudan Corridor under the following titles respectively;</w:t>
      </w:r>
    </w:p>
    <w:p w14:paraId="5BE4310F" w14:textId="77777777" w:rsidR="00B804B0" w:rsidRPr="009D64A3" w:rsidRDefault="00B804B0" w:rsidP="00B804B0">
      <w:pPr>
        <w:pStyle w:val="BodyText2"/>
        <w:numPr>
          <w:ilvl w:val="0"/>
          <w:numId w:val="17"/>
        </w:numPr>
        <w:rPr>
          <w:rFonts w:cs="Arial"/>
          <w:sz w:val="24"/>
          <w:szCs w:val="24"/>
          <w:lang w:val="en-GB"/>
        </w:rPr>
      </w:pPr>
      <w:r w:rsidRPr="009D64A3">
        <w:rPr>
          <w:rFonts w:cs="Arial"/>
          <w:sz w:val="24"/>
          <w:szCs w:val="24"/>
        </w:rPr>
        <w:t>Corridor Definition, Concept, Activities and Financial Sustainability</w:t>
      </w:r>
    </w:p>
    <w:p w14:paraId="5C3AE5D6" w14:textId="77777777" w:rsidR="00B804B0" w:rsidRPr="009D64A3" w:rsidRDefault="00B804B0" w:rsidP="00B804B0">
      <w:pPr>
        <w:pStyle w:val="BodyText2"/>
        <w:numPr>
          <w:ilvl w:val="0"/>
          <w:numId w:val="17"/>
        </w:numPr>
        <w:rPr>
          <w:rFonts w:cs="Arial"/>
          <w:sz w:val="24"/>
          <w:szCs w:val="24"/>
          <w:lang w:val="en-GB"/>
        </w:rPr>
      </w:pPr>
      <w:r w:rsidRPr="009D64A3">
        <w:rPr>
          <w:rFonts w:cs="Arial"/>
          <w:sz w:val="24"/>
          <w:szCs w:val="24"/>
        </w:rPr>
        <w:t>Lessons Learnt and Successful Key Factors of Corridor Development Projects</w:t>
      </w:r>
    </w:p>
    <w:p w14:paraId="5A903754" w14:textId="77777777" w:rsidR="00B804B0" w:rsidRPr="009D64A3" w:rsidRDefault="00B804B0" w:rsidP="00B804B0">
      <w:pPr>
        <w:pStyle w:val="BodyText2"/>
        <w:numPr>
          <w:ilvl w:val="0"/>
          <w:numId w:val="17"/>
        </w:numPr>
        <w:rPr>
          <w:rFonts w:cs="Arial"/>
          <w:sz w:val="24"/>
          <w:szCs w:val="24"/>
          <w:lang w:val="en-GB"/>
        </w:rPr>
      </w:pPr>
      <w:r w:rsidRPr="009D64A3">
        <w:rPr>
          <w:rFonts w:cs="Arial"/>
          <w:sz w:val="24"/>
          <w:szCs w:val="24"/>
          <w:lang w:val="en-GB"/>
        </w:rPr>
        <w:t>Establishment, Operation and Programmes of the Northern Corridor Transit and Transport Coordination Authority</w:t>
      </w:r>
    </w:p>
    <w:p w14:paraId="69A783A1" w14:textId="77777777" w:rsidR="00B804B0" w:rsidRPr="009D64A3" w:rsidRDefault="00B804B0" w:rsidP="00B804B0">
      <w:pPr>
        <w:pStyle w:val="BodyText2"/>
        <w:numPr>
          <w:ilvl w:val="0"/>
          <w:numId w:val="17"/>
        </w:numPr>
        <w:rPr>
          <w:rFonts w:cs="Arial"/>
          <w:sz w:val="24"/>
          <w:szCs w:val="24"/>
          <w:lang w:val="en-GB"/>
        </w:rPr>
      </w:pPr>
      <w:r w:rsidRPr="009D64A3">
        <w:rPr>
          <w:rFonts w:cs="Arial"/>
          <w:sz w:val="24"/>
          <w:szCs w:val="24"/>
          <w:lang w:val="en-GB"/>
        </w:rPr>
        <w:t>Port Sudan Corridor draft Agreement</w:t>
      </w:r>
    </w:p>
    <w:p w14:paraId="5A71A9D4" w14:textId="77777777" w:rsidR="00B804B0" w:rsidRDefault="00B804B0" w:rsidP="00B804B0">
      <w:pPr>
        <w:pStyle w:val="BodyText2"/>
        <w:rPr>
          <w:rFonts w:ascii="Times New Roman" w:hAnsi="Times New Roman"/>
          <w:sz w:val="24"/>
          <w:szCs w:val="24"/>
          <w:lang w:val="en-GB"/>
        </w:rPr>
      </w:pPr>
    </w:p>
    <w:p w14:paraId="1BEE2B5E" w14:textId="63E29730" w:rsidR="00C15EE7" w:rsidRPr="000C423F" w:rsidRDefault="00B62107" w:rsidP="000C423F">
      <w:pPr>
        <w:pStyle w:val="ListParagraph"/>
        <w:numPr>
          <w:ilvl w:val="0"/>
          <w:numId w:val="10"/>
        </w:numPr>
        <w:spacing w:after="0" w:line="240" w:lineRule="auto"/>
        <w:jc w:val="both"/>
        <w:rPr>
          <w:rStyle w:val="mainactivitymainactivityname"/>
          <w:rFonts w:ascii="Arial" w:hAnsi="Arial" w:cs="Arial"/>
          <w:sz w:val="24"/>
          <w:szCs w:val="24"/>
        </w:rPr>
      </w:pPr>
      <w:r w:rsidRPr="000C423F">
        <w:rPr>
          <w:rFonts w:ascii="Arial" w:eastAsia="Times New Roman" w:hAnsi="Arial" w:cs="Arial"/>
          <w:color w:val="000000"/>
          <w:sz w:val="24"/>
          <w:szCs w:val="24"/>
        </w:rPr>
        <w:t>Regional dissemination of mediation strategies targeting elders, selected eminent persons</w:t>
      </w:r>
      <w:r w:rsidR="000C423F" w:rsidRPr="000C423F">
        <w:rPr>
          <w:rFonts w:ascii="Arial" w:eastAsia="Times New Roman" w:hAnsi="Arial" w:cs="Arial"/>
          <w:color w:val="000000"/>
          <w:sz w:val="24"/>
          <w:szCs w:val="24"/>
          <w:lang w:val="en-GB"/>
        </w:rPr>
        <w:t xml:space="preserve"> held in Uganda</w:t>
      </w:r>
    </w:p>
    <w:p w14:paraId="4FBAAFA1" w14:textId="5E47D650" w:rsidR="000C423F" w:rsidRPr="000C423F" w:rsidRDefault="000C423F" w:rsidP="000C423F">
      <w:pPr>
        <w:pStyle w:val="ListParagraph"/>
        <w:numPr>
          <w:ilvl w:val="0"/>
          <w:numId w:val="10"/>
        </w:numPr>
        <w:spacing w:after="0" w:line="240" w:lineRule="auto"/>
        <w:jc w:val="both"/>
        <w:rPr>
          <w:rFonts w:ascii="Arial" w:eastAsia="Times New Roman" w:hAnsi="Arial" w:cs="Arial"/>
          <w:color w:val="000000"/>
          <w:sz w:val="24"/>
          <w:szCs w:val="24"/>
        </w:rPr>
      </w:pPr>
      <w:r w:rsidRPr="000C423F">
        <w:rPr>
          <w:rFonts w:ascii="Arial" w:eastAsia="Times New Roman" w:hAnsi="Arial" w:cs="Arial"/>
          <w:color w:val="000000"/>
          <w:sz w:val="24"/>
          <w:szCs w:val="24"/>
        </w:rPr>
        <w:lastRenderedPageBreak/>
        <w:t>Missions and meetings to support Increased collaboration of COMESA Policy Organs with AU PSC/ and REC events</w:t>
      </w:r>
      <w:r>
        <w:rPr>
          <w:rFonts w:ascii="Arial" w:eastAsia="Times New Roman" w:hAnsi="Arial" w:cs="Arial"/>
          <w:color w:val="000000"/>
          <w:sz w:val="24"/>
          <w:szCs w:val="24"/>
          <w:lang w:val="en-GB"/>
        </w:rPr>
        <w:t xml:space="preserve"> held in </w:t>
      </w:r>
      <w:r w:rsidR="004061ED">
        <w:rPr>
          <w:rFonts w:ascii="Arial" w:eastAsia="Times New Roman" w:hAnsi="Arial" w:cs="Arial"/>
          <w:color w:val="000000"/>
          <w:sz w:val="24"/>
          <w:szCs w:val="24"/>
          <w:lang w:val="en-GB"/>
        </w:rPr>
        <w:t>Nairobi, Kenya</w:t>
      </w:r>
    </w:p>
    <w:p w14:paraId="1B0266D4" w14:textId="4D78A007" w:rsidR="00C15EE7" w:rsidRPr="000C423F" w:rsidRDefault="00C15EE7" w:rsidP="000C423F">
      <w:pPr>
        <w:pStyle w:val="ListParagraph"/>
        <w:ind w:right="259"/>
        <w:jc w:val="both"/>
        <w:rPr>
          <w:rStyle w:val="mainactivitymainactivityname"/>
          <w:rFonts w:ascii="Arial" w:hAnsi="Arial" w:cs="Arial"/>
          <w:sz w:val="24"/>
          <w:szCs w:val="24"/>
        </w:rPr>
      </w:pPr>
    </w:p>
    <w:p w14:paraId="0AD7C9CF" w14:textId="7AD3F121" w:rsidR="00C15EE7" w:rsidRDefault="00C15EE7" w:rsidP="000C423F">
      <w:pPr>
        <w:jc w:val="both"/>
        <w:rPr>
          <w:rFonts w:ascii="Arial" w:hAnsi="Arial" w:cs="Arial"/>
          <w:sz w:val="24"/>
          <w:szCs w:val="24"/>
          <w:lang w:val="en-GB"/>
        </w:rPr>
      </w:pPr>
      <w:r w:rsidRPr="000C423F">
        <w:rPr>
          <w:rFonts w:ascii="Arial" w:hAnsi="Arial" w:cs="Arial"/>
          <w:i/>
          <w:sz w:val="24"/>
          <w:szCs w:val="24"/>
        </w:rPr>
        <w:t>Result Area 3:</w:t>
      </w:r>
      <w:r w:rsidR="009522BF" w:rsidRPr="009522BF">
        <w:rPr>
          <w:rFonts w:ascii="Arial" w:hAnsi="Arial" w:cs="Arial"/>
          <w:sz w:val="24"/>
          <w:szCs w:val="24"/>
          <w:lang w:val="en-GB"/>
        </w:rPr>
        <w:t xml:space="preserve"> </w:t>
      </w:r>
      <w:r w:rsidR="009522BF" w:rsidRPr="00B1253E">
        <w:rPr>
          <w:rFonts w:ascii="Arial" w:hAnsi="Arial" w:cs="Arial"/>
          <w:sz w:val="24"/>
          <w:szCs w:val="24"/>
          <w:lang w:val="en-GB"/>
        </w:rPr>
        <w:t>Preconditions for an operational EA-SA transport registers and information platform and system implemented</w:t>
      </w:r>
    </w:p>
    <w:p w14:paraId="1872705E" w14:textId="77777777" w:rsidR="001E0279" w:rsidRPr="003D3652" w:rsidRDefault="001E0279" w:rsidP="001E0279">
      <w:pPr>
        <w:pStyle w:val="ListParagraph"/>
        <w:numPr>
          <w:ilvl w:val="0"/>
          <w:numId w:val="10"/>
        </w:numPr>
        <w:jc w:val="both"/>
        <w:rPr>
          <w:rFonts w:ascii="Arial" w:eastAsia="Times New Roman" w:hAnsi="Arial" w:cs="Arial"/>
          <w:color w:val="000000"/>
          <w:sz w:val="24"/>
          <w:szCs w:val="24"/>
        </w:rPr>
      </w:pPr>
      <w:r w:rsidRPr="00D05B5D">
        <w:rPr>
          <w:rFonts w:ascii="Arial" w:eastAsia="Times New Roman" w:hAnsi="Arial" w:cs="Arial"/>
          <w:color w:val="000000"/>
          <w:sz w:val="24"/>
          <w:szCs w:val="24"/>
        </w:rPr>
        <w:t>The</w:t>
      </w:r>
      <w:r w:rsidRPr="00D05B5D">
        <w:rPr>
          <w:rFonts w:ascii="Arial" w:hAnsi="Arial" w:cs="Arial"/>
          <w:sz w:val="24"/>
          <w:szCs w:val="24"/>
          <w:lang w:val="en-ZA"/>
        </w:rPr>
        <w:t xml:space="preserve"> first Port Sudan Corridor Stakeholders Workshop was held in Khartoum, Sudan from the 21</w:t>
      </w:r>
      <w:r w:rsidRPr="00D05B5D">
        <w:rPr>
          <w:rFonts w:ascii="Arial" w:hAnsi="Arial" w:cs="Arial"/>
          <w:sz w:val="24"/>
          <w:szCs w:val="24"/>
          <w:vertAlign w:val="superscript"/>
          <w:lang w:val="en-ZA"/>
        </w:rPr>
        <w:t>st</w:t>
      </w:r>
      <w:r w:rsidRPr="00D05B5D">
        <w:rPr>
          <w:rFonts w:ascii="Arial" w:hAnsi="Arial" w:cs="Arial"/>
          <w:sz w:val="24"/>
          <w:szCs w:val="24"/>
          <w:lang w:val="en-ZA"/>
        </w:rPr>
        <w:t xml:space="preserve"> to 24</w:t>
      </w:r>
      <w:r w:rsidRPr="00D05B5D">
        <w:rPr>
          <w:rFonts w:ascii="Arial" w:hAnsi="Arial" w:cs="Arial"/>
          <w:sz w:val="24"/>
          <w:szCs w:val="24"/>
          <w:vertAlign w:val="superscript"/>
          <w:lang w:val="en-ZA"/>
        </w:rPr>
        <w:t>th</w:t>
      </w:r>
      <w:r w:rsidRPr="00D05B5D">
        <w:rPr>
          <w:rFonts w:ascii="Arial" w:hAnsi="Arial" w:cs="Arial"/>
          <w:sz w:val="24"/>
          <w:szCs w:val="24"/>
          <w:lang w:val="en-ZA"/>
        </w:rPr>
        <w:t xml:space="preserve"> January 2019. The workshop was attended by Senior Officials and Technical Experts from the Corridor States of Central Africa Republic, Chad, South Sudan and Sudan.</w:t>
      </w:r>
      <w:r w:rsidRPr="00E02C28">
        <w:rPr>
          <w:rFonts w:ascii="Times New Roman" w:hAnsi="Times New Roman"/>
          <w:sz w:val="24"/>
          <w:szCs w:val="24"/>
          <w:lang w:val="en-ZA"/>
        </w:rPr>
        <w:t xml:space="preserve"> </w:t>
      </w:r>
    </w:p>
    <w:p w14:paraId="0C8B71D6" w14:textId="714D3D2E" w:rsidR="00E17B17" w:rsidRPr="00832FA0" w:rsidRDefault="001E0279" w:rsidP="00832FA0">
      <w:pPr>
        <w:pStyle w:val="ListParagraph"/>
        <w:numPr>
          <w:ilvl w:val="0"/>
          <w:numId w:val="10"/>
        </w:numPr>
        <w:jc w:val="both"/>
        <w:rPr>
          <w:rStyle w:val="mainactivitymainactivityname"/>
          <w:rFonts w:ascii="Arial" w:eastAsia="Times New Roman" w:hAnsi="Arial" w:cs="Arial"/>
          <w:color w:val="000000"/>
          <w:sz w:val="24"/>
          <w:szCs w:val="24"/>
        </w:rPr>
      </w:pPr>
      <w:r w:rsidRPr="00293D0C">
        <w:rPr>
          <w:rFonts w:ascii="Arial" w:hAnsi="Arial" w:cs="Arial"/>
          <w:sz w:val="24"/>
          <w:szCs w:val="24"/>
          <w:lang w:val="en-ZA"/>
        </w:rPr>
        <w:t xml:space="preserve">The </w:t>
      </w:r>
      <w:bookmarkStart w:id="1" w:name="_Hlk8591497"/>
      <w:r w:rsidRPr="00293D0C">
        <w:rPr>
          <w:rFonts w:ascii="Arial" w:hAnsi="Arial" w:cs="Arial"/>
          <w:sz w:val="24"/>
          <w:szCs w:val="24"/>
          <w:lang w:val="en-ZA"/>
        </w:rPr>
        <w:t xml:space="preserve">Corridor Strategic Plan </w:t>
      </w:r>
      <w:bookmarkEnd w:id="1"/>
      <w:r w:rsidRPr="00293D0C">
        <w:rPr>
          <w:rFonts w:ascii="Arial" w:hAnsi="Arial" w:cs="Arial"/>
          <w:sz w:val="24"/>
          <w:szCs w:val="24"/>
          <w:lang w:val="en-ZA"/>
        </w:rPr>
        <w:t>and Financial Strategy developed and validated by the First Stakeholders’ Workshop.</w:t>
      </w:r>
    </w:p>
    <w:p w14:paraId="32FB3337" w14:textId="5CF56BF3" w:rsidR="00C45CAA" w:rsidRPr="00832FA0" w:rsidRDefault="00E17B17" w:rsidP="00832FA0">
      <w:pPr>
        <w:jc w:val="both"/>
        <w:rPr>
          <w:rStyle w:val="mainactivitymainactivityname"/>
          <w:rFonts w:ascii="Arial" w:eastAsia="Times New Roman" w:hAnsi="Arial" w:cs="Arial"/>
          <w:sz w:val="24"/>
          <w:szCs w:val="24"/>
        </w:rPr>
      </w:pPr>
      <w:r w:rsidRPr="000C423F">
        <w:rPr>
          <w:rFonts w:ascii="Arial" w:hAnsi="Arial" w:cs="Arial"/>
          <w:i/>
          <w:sz w:val="24"/>
          <w:szCs w:val="24"/>
        </w:rPr>
        <w:t xml:space="preserve">Result Area </w:t>
      </w:r>
      <w:r>
        <w:rPr>
          <w:rFonts w:ascii="Arial" w:hAnsi="Arial" w:cs="Arial"/>
          <w:i/>
          <w:sz w:val="24"/>
          <w:szCs w:val="24"/>
          <w:lang w:val="en-US"/>
        </w:rPr>
        <w:t>4</w:t>
      </w:r>
      <w:r w:rsidRPr="000C423F">
        <w:rPr>
          <w:rFonts w:ascii="Arial" w:hAnsi="Arial" w:cs="Arial"/>
          <w:i/>
          <w:sz w:val="24"/>
          <w:szCs w:val="24"/>
        </w:rPr>
        <w:t>:</w:t>
      </w:r>
      <w:r w:rsidRPr="000C423F">
        <w:rPr>
          <w:rFonts w:ascii="Arial" w:hAnsi="Arial" w:cs="Arial"/>
          <w:sz w:val="24"/>
          <w:szCs w:val="24"/>
        </w:rPr>
        <w:t xml:space="preserve"> </w:t>
      </w:r>
      <w:r w:rsidRPr="00B1253E">
        <w:rPr>
          <w:rFonts w:ascii="Arial" w:hAnsi="Arial" w:cs="Arial"/>
          <w:sz w:val="24"/>
          <w:szCs w:val="24"/>
          <w:lang w:val="en-GB"/>
        </w:rPr>
        <w:t>Efficiency of regional transport corridors improved</w:t>
      </w:r>
    </w:p>
    <w:p w14:paraId="17C0A267" w14:textId="251A81F6" w:rsidR="00C45CAA" w:rsidRPr="00832FA0" w:rsidRDefault="00832FA0" w:rsidP="00832FA0">
      <w:pPr>
        <w:pStyle w:val="ListParagraph"/>
        <w:numPr>
          <w:ilvl w:val="0"/>
          <w:numId w:val="10"/>
        </w:numPr>
        <w:jc w:val="both"/>
        <w:rPr>
          <w:rStyle w:val="mainactivitymainactivityname"/>
          <w:rFonts w:ascii="Arial" w:hAnsi="Arial" w:cs="Arial"/>
          <w:sz w:val="24"/>
          <w:szCs w:val="24"/>
        </w:rPr>
      </w:pPr>
      <w:r w:rsidRPr="00832FA0">
        <w:rPr>
          <w:rFonts w:ascii="Arial" w:hAnsi="Arial" w:cs="Arial"/>
          <w:sz w:val="24"/>
          <w:szCs w:val="24"/>
          <w:lang w:val="en-GB"/>
        </w:rPr>
        <w:t>Terms of Reference for consultancy services to review the current status of road safety programmes and legislation in Member States were prepared</w:t>
      </w:r>
    </w:p>
    <w:p w14:paraId="6317E9DA" w14:textId="77777777" w:rsidR="008B7BA7" w:rsidRPr="000C423F" w:rsidRDefault="008B7BA7" w:rsidP="000C423F">
      <w:pPr>
        <w:ind w:right="259"/>
        <w:jc w:val="both"/>
        <w:rPr>
          <w:rStyle w:val="mainactivitymainactivityname"/>
          <w:rFonts w:ascii="Arial" w:hAnsi="Arial" w:cs="Arial"/>
          <w:sz w:val="24"/>
          <w:szCs w:val="24"/>
        </w:rPr>
      </w:pPr>
    </w:p>
    <w:p w14:paraId="568AA8CC" w14:textId="61064405" w:rsidR="000C423F" w:rsidRPr="000C423F" w:rsidRDefault="00C15EE7" w:rsidP="000C423F">
      <w:pPr>
        <w:ind w:left="360"/>
        <w:rPr>
          <w:rFonts w:ascii="Arial" w:hAnsi="Arial" w:cs="Arial"/>
          <w:sz w:val="24"/>
          <w:szCs w:val="24"/>
          <w:lang w:val="en-GB"/>
        </w:rPr>
      </w:pPr>
      <w:r>
        <w:rPr>
          <w:rFonts w:ascii="Arial" w:hAnsi="Arial" w:cs="Arial"/>
          <w:sz w:val="24"/>
          <w:szCs w:val="24"/>
          <w:lang w:val="en-GB"/>
        </w:rPr>
        <w:t>Table 1, below presents expenditure incurred in the period in implementing the above activities</w:t>
      </w:r>
    </w:p>
    <w:p w14:paraId="7E8C6BC8" w14:textId="25D45B94" w:rsidR="00440E12" w:rsidRDefault="00B07A50">
      <w:pPr>
        <w:rPr>
          <w:rFonts w:ascii="Arial" w:hAnsi="Arial" w:cs="Arial"/>
          <w:b/>
          <w:bCs/>
          <w:sz w:val="24"/>
          <w:szCs w:val="24"/>
          <w:lang w:val="en-GB"/>
        </w:rPr>
      </w:pPr>
      <w:r w:rsidRPr="00B07A50">
        <w:rPr>
          <w:noProof/>
        </w:rPr>
        <w:drawing>
          <wp:inline distT="0" distB="0" distL="0" distR="0" wp14:anchorId="46C9869C" wp14:editId="5DF768E8">
            <wp:extent cx="6276975" cy="3867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76975" cy="3867150"/>
                    </a:xfrm>
                    <a:prstGeom prst="rect">
                      <a:avLst/>
                    </a:prstGeom>
                    <a:noFill/>
                    <a:ln>
                      <a:noFill/>
                    </a:ln>
                  </pic:spPr>
                </pic:pic>
              </a:graphicData>
            </a:graphic>
          </wp:inline>
        </w:drawing>
      </w:r>
    </w:p>
    <w:p w14:paraId="2C92BFF1" w14:textId="77777777" w:rsidR="0093362D" w:rsidRPr="0088042E" w:rsidRDefault="0093362D">
      <w:pPr>
        <w:rPr>
          <w:rFonts w:ascii="Arial" w:hAnsi="Arial" w:cs="Arial"/>
          <w:b/>
          <w:bCs/>
          <w:sz w:val="24"/>
          <w:szCs w:val="24"/>
          <w:lang w:val="en-GB"/>
        </w:rPr>
      </w:pPr>
    </w:p>
    <w:p w14:paraId="7B5074DD" w14:textId="73822B2E" w:rsidR="003A7C2F" w:rsidRPr="005E1EF6" w:rsidRDefault="00C15EE7" w:rsidP="005E1EF6">
      <w:pPr>
        <w:pStyle w:val="ListParagraph"/>
        <w:numPr>
          <w:ilvl w:val="0"/>
          <w:numId w:val="18"/>
        </w:numPr>
        <w:spacing w:after="0" w:line="240" w:lineRule="auto"/>
        <w:jc w:val="both"/>
        <w:rPr>
          <w:rFonts w:ascii="Arial" w:hAnsi="Arial" w:cs="Arial"/>
          <w:sz w:val="24"/>
          <w:szCs w:val="24"/>
        </w:rPr>
      </w:pPr>
      <w:r w:rsidRPr="00F41DD8">
        <w:rPr>
          <w:rFonts w:ascii="Arial" w:hAnsi="Arial" w:cs="Arial"/>
          <w:sz w:val="24"/>
          <w:szCs w:val="24"/>
          <w:lang w:val="en-GB"/>
        </w:rPr>
        <w:t>As reflected in the above table, budget utilisation during</w:t>
      </w:r>
      <w:r w:rsidR="000E644B" w:rsidRPr="00F41DD8">
        <w:rPr>
          <w:rFonts w:ascii="Arial" w:hAnsi="Arial" w:cs="Arial"/>
          <w:sz w:val="24"/>
          <w:szCs w:val="24"/>
          <w:lang w:val="en-GB"/>
        </w:rPr>
        <w:t xml:space="preserve"> the first half of the year was </w:t>
      </w:r>
      <w:r w:rsidRPr="00F41DD8">
        <w:rPr>
          <w:rFonts w:ascii="Arial" w:hAnsi="Arial" w:cs="Arial"/>
          <w:sz w:val="24"/>
          <w:szCs w:val="24"/>
          <w:lang w:val="en-GB"/>
        </w:rPr>
        <w:t xml:space="preserve">USD </w:t>
      </w:r>
      <w:r w:rsidR="00B07A50">
        <w:rPr>
          <w:rFonts w:ascii="Arial" w:hAnsi="Arial" w:cs="Arial"/>
          <w:sz w:val="24"/>
          <w:szCs w:val="24"/>
          <w:lang w:val="en-GB"/>
        </w:rPr>
        <w:t>43,569</w:t>
      </w:r>
      <w:r w:rsidRPr="00F41DD8">
        <w:rPr>
          <w:rFonts w:ascii="Arial" w:hAnsi="Arial" w:cs="Arial"/>
          <w:sz w:val="24"/>
          <w:szCs w:val="24"/>
          <w:lang w:val="en-GB"/>
        </w:rPr>
        <w:t xml:space="preserve"> representing </w:t>
      </w:r>
      <w:r w:rsidR="00B07A50">
        <w:rPr>
          <w:rFonts w:ascii="Arial" w:hAnsi="Arial" w:cs="Arial"/>
          <w:sz w:val="24"/>
          <w:szCs w:val="24"/>
          <w:lang w:val="en-GB"/>
        </w:rPr>
        <w:t>14</w:t>
      </w:r>
      <w:r w:rsidR="000E644B" w:rsidRPr="00F41DD8">
        <w:rPr>
          <w:rFonts w:ascii="Arial" w:hAnsi="Arial" w:cs="Arial"/>
          <w:sz w:val="24"/>
          <w:szCs w:val="24"/>
          <w:lang w:val="en-GB"/>
        </w:rPr>
        <w:t>%</w:t>
      </w:r>
      <w:r w:rsidR="00145A9D" w:rsidRPr="00F41DD8">
        <w:rPr>
          <w:rFonts w:ascii="Arial" w:hAnsi="Arial" w:cs="Arial"/>
          <w:sz w:val="24"/>
          <w:szCs w:val="24"/>
          <w:lang w:val="en-GB"/>
        </w:rPr>
        <w:t xml:space="preserve"> of the 2019 </w:t>
      </w:r>
      <w:r w:rsidR="000D212A" w:rsidRPr="00F41DD8">
        <w:rPr>
          <w:rFonts w:ascii="Arial" w:hAnsi="Arial" w:cs="Arial"/>
          <w:sz w:val="24"/>
          <w:szCs w:val="24"/>
          <w:lang w:val="en-GB"/>
        </w:rPr>
        <w:t xml:space="preserve">budget. </w:t>
      </w:r>
      <w:r w:rsidR="005E1EF6" w:rsidRPr="005E1EF6">
        <w:rPr>
          <w:rFonts w:ascii="Arial" w:hAnsi="Arial" w:cs="Arial"/>
          <w:sz w:val="24"/>
          <w:szCs w:val="24"/>
        </w:rPr>
        <w:t xml:space="preserve">The low absorption rate is attributed to postponement of the Djibouti Corridor meeting, slow internal </w:t>
      </w:r>
      <w:r w:rsidR="005E1EF6" w:rsidRPr="005E1EF6">
        <w:rPr>
          <w:rFonts w:ascii="Arial" w:hAnsi="Arial" w:cs="Arial"/>
          <w:sz w:val="24"/>
          <w:szCs w:val="24"/>
        </w:rPr>
        <w:lastRenderedPageBreak/>
        <w:t xml:space="preserve">COMESA procurement procedures and co-funding of the Port Sudan Workshop by another development partner (JICA). </w:t>
      </w:r>
      <w:r w:rsidR="000D212A" w:rsidRPr="005E1EF6">
        <w:rPr>
          <w:rFonts w:ascii="Arial" w:hAnsi="Arial" w:cs="Arial"/>
          <w:sz w:val="24"/>
          <w:szCs w:val="24"/>
          <w:lang w:val="en-GB"/>
        </w:rPr>
        <w:t>The</w:t>
      </w:r>
      <w:r w:rsidR="00D532EC" w:rsidRPr="005E1EF6">
        <w:rPr>
          <w:rFonts w:ascii="Arial" w:hAnsi="Arial" w:cs="Arial"/>
          <w:sz w:val="24"/>
          <w:szCs w:val="24"/>
          <w:lang w:val="en-GB"/>
        </w:rPr>
        <w:t xml:space="preserve"> low absorption </w:t>
      </w:r>
      <w:r w:rsidR="00B07A50" w:rsidRPr="005E1EF6">
        <w:rPr>
          <w:rFonts w:ascii="Arial" w:hAnsi="Arial" w:cs="Arial"/>
          <w:sz w:val="24"/>
          <w:szCs w:val="24"/>
          <w:lang w:val="en-GB"/>
        </w:rPr>
        <w:t>was</w:t>
      </w:r>
      <w:r w:rsidR="00707B03">
        <w:rPr>
          <w:rFonts w:ascii="Arial" w:hAnsi="Arial" w:cs="Arial"/>
          <w:sz w:val="24"/>
          <w:szCs w:val="24"/>
          <w:lang w:val="en-GB"/>
        </w:rPr>
        <w:t xml:space="preserve"> also</w:t>
      </w:r>
      <w:r w:rsidR="00B07A50" w:rsidRPr="005E1EF6">
        <w:rPr>
          <w:rFonts w:ascii="Arial" w:hAnsi="Arial" w:cs="Arial"/>
          <w:sz w:val="24"/>
          <w:szCs w:val="24"/>
          <w:lang w:val="en-GB"/>
        </w:rPr>
        <w:t xml:space="preserve"> due to the delayed approval of the 2019 workplan by the EU</w:t>
      </w:r>
      <w:r w:rsidR="00707B03">
        <w:rPr>
          <w:rFonts w:ascii="Arial" w:hAnsi="Arial" w:cs="Arial"/>
          <w:sz w:val="24"/>
          <w:szCs w:val="24"/>
          <w:lang w:val="en-GB"/>
        </w:rPr>
        <w:t xml:space="preserve"> which resulted in delays in recruitment of consultants</w:t>
      </w:r>
      <w:r w:rsidR="00B07A50" w:rsidRPr="005E1EF6">
        <w:rPr>
          <w:rFonts w:ascii="Arial" w:hAnsi="Arial" w:cs="Arial"/>
          <w:sz w:val="24"/>
          <w:szCs w:val="24"/>
          <w:lang w:val="en-GB"/>
        </w:rPr>
        <w:t>.</w:t>
      </w:r>
      <w:r w:rsidR="003C46AB" w:rsidRPr="005E1EF6">
        <w:rPr>
          <w:rFonts w:ascii="Arial" w:hAnsi="Arial" w:cs="Arial"/>
          <w:sz w:val="24"/>
          <w:szCs w:val="24"/>
          <w:lang w:val="en-GB"/>
        </w:rPr>
        <w:t xml:space="preserve"> </w:t>
      </w:r>
    </w:p>
    <w:p w14:paraId="14D361CD" w14:textId="77777777" w:rsidR="003A7C2F" w:rsidRDefault="003A7C2F" w:rsidP="00852CDB">
      <w:pPr>
        <w:pStyle w:val="ListParagraph"/>
        <w:rPr>
          <w:rFonts w:ascii="Arial" w:hAnsi="Arial" w:cs="Arial"/>
          <w:b/>
          <w:bCs/>
          <w:sz w:val="24"/>
          <w:szCs w:val="24"/>
          <w:lang w:val="en-GB"/>
        </w:rPr>
      </w:pPr>
    </w:p>
    <w:p w14:paraId="60D7C8C7" w14:textId="76F89130" w:rsidR="00611D43" w:rsidRPr="00611D43" w:rsidRDefault="00116C47" w:rsidP="00611D43">
      <w:pPr>
        <w:pStyle w:val="ListParagraph"/>
        <w:numPr>
          <w:ilvl w:val="0"/>
          <w:numId w:val="3"/>
        </w:numPr>
        <w:ind w:hanging="720"/>
        <w:rPr>
          <w:rFonts w:ascii="Arial" w:hAnsi="Arial" w:cs="Arial"/>
          <w:b/>
          <w:bCs/>
          <w:sz w:val="24"/>
          <w:szCs w:val="24"/>
          <w:lang w:val="en-GB"/>
        </w:rPr>
      </w:pPr>
      <w:r w:rsidRPr="00145A9D">
        <w:rPr>
          <w:rFonts w:ascii="Arial" w:hAnsi="Arial" w:cs="Arial"/>
          <w:b/>
          <w:bCs/>
          <w:sz w:val="24"/>
          <w:szCs w:val="24"/>
          <w:lang w:val="en-GB"/>
        </w:rPr>
        <w:t>Risk</w:t>
      </w:r>
      <w:r w:rsidR="00145A9D" w:rsidRPr="00145A9D">
        <w:rPr>
          <w:rFonts w:ascii="Arial" w:hAnsi="Arial" w:cs="Arial"/>
          <w:b/>
          <w:bCs/>
          <w:sz w:val="24"/>
          <w:szCs w:val="24"/>
          <w:lang w:val="en-GB"/>
        </w:rPr>
        <w:t xml:space="preserve"> Management</w:t>
      </w:r>
    </w:p>
    <w:p w14:paraId="112B6EE8" w14:textId="6A0A1C25" w:rsidR="000B472E" w:rsidRPr="00CC01DC" w:rsidRDefault="000B472E" w:rsidP="000B472E">
      <w:pPr>
        <w:pStyle w:val="BodyText2"/>
        <w:ind w:left="720"/>
        <w:rPr>
          <w:rFonts w:cs="Arial"/>
          <w:sz w:val="24"/>
          <w:szCs w:val="24"/>
          <w:lang w:val="en-ZA"/>
        </w:rPr>
      </w:pPr>
      <w:r w:rsidRPr="00CC01DC">
        <w:rPr>
          <w:rFonts w:cs="Arial"/>
          <w:sz w:val="24"/>
          <w:szCs w:val="24"/>
          <w:lang w:val="en-ZA"/>
        </w:rPr>
        <w:t>Non participation of key stakeholders</w:t>
      </w:r>
      <w:r w:rsidR="00CC01DC" w:rsidRPr="00CC01DC">
        <w:rPr>
          <w:rFonts w:cs="Arial"/>
          <w:sz w:val="24"/>
          <w:szCs w:val="24"/>
          <w:lang w:val="en-ZA"/>
        </w:rPr>
        <w:t xml:space="preserve"> in the Corridor Agreement. </w:t>
      </w:r>
      <w:r w:rsidRPr="00CC01DC">
        <w:rPr>
          <w:rFonts w:cs="Arial"/>
          <w:sz w:val="24"/>
          <w:szCs w:val="24"/>
          <w:lang w:val="en-ZA"/>
        </w:rPr>
        <w:t>There was no significant progress on Djibouti Corridor where the Corridor Agreement was supposed to be signed and the Corridor Strategic Plan validated during the plan period. This was due to non-confirmation of participation by Ethiopia as key Corridor State.</w:t>
      </w:r>
    </w:p>
    <w:p w14:paraId="592E9A2E" w14:textId="77777777" w:rsidR="00CC01DC" w:rsidRDefault="00CC01DC" w:rsidP="00705A9C">
      <w:pPr>
        <w:pStyle w:val="ListParagraph"/>
        <w:spacing w:after="0"/>
        <w:rPr>
          <w:rFonts w:ascii="Arial" w:hAnsi="Arial" w:cs="Arial"/>
          <w:b/>
          <w:bCs/>
          <w:sz w:val="24"/>
          <w:szCs w:val="24"/>
          <w:lang w:val="en-GB"/>
        </w:rPr>
      </w:pPr>
    </w:p>
    <w:p w14:paraId="7523DE38" w14:textId="5CA52A0F" w:rsidR="00611D43" w:rsidRDefault="00611D43" w:rsidP="00611D43">
      <w:pPr>
        <w:pStyle w:val="ListParagraph"/>
        <w:numPr>
          <w:ilvl w:val="0"/>
          <w:numId w:val="3"/>
        </w:numPr>
        <w:spacing w:after="0"/>
        <w:ind w:hanging="720"/>
        <w:rPr>
          <w:rFonts w:ascii="Arial" w:hAnsi="Arial" w:cs="Arial"/>
          <w:b/>
          <w:bCs/>
          <w:sz w:val="24"/>
          <w:szCs w:val="24"/>
          <w:lang w:val="en-GB"/>
        </w:rPr>
      </w:pPr>
      <w:r w:rsidRPr="00E06B34">
        <w:rPr>
          <w:rFonts w:ascii="Arial" w:hAnsi="Arial" w:cs="Arial"/>
          <w:b/>
          <w:bCs/>
          <w:sz w:val="24"/>
          <w:szCs w:val="24"/>
          <w:lang w:val="en-GB"/>
        </w:rPr>
        <w:t>Recommendation</w:t>
      </w:r>
    </w:p>
    <w:p w14:paraId="474B6C72" w14:textId="77777777" w:rsidR="00705A9C" w:rsidRPr="00E06B34" w:rsidRDefault="00705A9C" w:rsidP="00705A9C">
      <w:pPr>
        <w:pStyle w:val="ListParagraph"/>
        <w:spacing w:after="0"/>
        <w:rPr>
          <w:rFonts w:ascii="Arial" w:hAnsi="Arial" w:cs="Arial"/>
          <w:b/>
          <w:bCs/>
          <w:sz w:val="24"/>
          <w:szCs w:val="24"/>
          <w:lang w:val="en-GB"/>
        </w:rPr>
      </w:pPr>
    </w:p>
    <w:p w14:paraId="454F1301" w14:textId="66D76775" w:rsidR="004D6920" w:rsidRPr="004D6920" w:rsidRDefault="00611D43" w:rsidP="00485066">
      <w:pPr>
        <w:ind w:left="720"/>
        <w:rPr>
          <w:rFonts w:ascii="Arial" w:hAnsi="Arial" w:cs="Arial"/>
          <w:sz w:val="24"/>
          <w:szCs w:val="24"/>
          <w:lang w:val="en-GB"/>
        </w:rPr>
      </w:pPr>
      <w:r w:rsidRPr="00E06B34">
        <w:rPr>
          <w:rFonts w:ascii="Arial" w:hAnsi="Arial" w:cs="Arial"/>
          <w:bCs/>
          <w:sz w:val="24"/>
          <w:szCs w:val="24"/>
        </w:rPr>
        <w:t xml:space="preserve">During the remaining part of FY 2019, the project will complete </w:t>
      </w:r>
      <w:r w:rsidR="00705A9C">
        <w:rPr>
          <w:rFonts w:ascii="Arial" w:hAnsi="Arial" w:cs="Arial"/>
          <w:bCs/>
          <w:sz w:val="24"/>
          <w:szCs w:val="24"/>
          <w:lang w:val="en-US"/>
        </w:rPr>
        <w:t>2018 activities that were rolled over into 2019</w:t>
      </w:r>
      <w:r w:rsidR="00485066">
        <w:rPr>
          <w:rFonts w:ascii="Arial" w:hAnsi="Arial" w:cs="Arial"/>
          <w:bCs/>
          <w:sz w:val="24"/>
          <w:szCs w:val="24"/>
          <w:lang w:val="en-US"/>
        </w:rPr>
        <w:t>.</w:t>
      </w:r>
    </w:p>
    <w:p w14:paraId="0D6C4AC2" w14:textId="7A4EDA1F" w:rsidR="00116C47" w:rsidRPr="004D6920" w:rsidRDefault="00116C47" w:rsidP="00852CDB">
      <w:pPr>
        <w:pStyle w:val="ListParagraph"/>
        <w:rPr>
          <w:rFonts w:ascii="Arial" w:hAnsi="Arial" w:cs="Arial"/>
          <w:sz w:val="24"/>
          <w:szCs w:val="24"/>
          <w:lang w:val="en-GB"/>
        </w:rPr>
      </w:pPr>
    </w:p>
    <w:sectPr w:rsidR="00116C47" w:rsidRPr="004D692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D7A42" w14:textId="77777777" w:rsidR="00587079" w:rsidRDefault="00587079" w:rsidP="00EA5707">
      <w:pPr>
        <w:spacing w:after="0" w:line="240" w:lineRule="auto"/>
      </w:pPr>
      <w:r>
        <w:separator/>
      </w:r>
    </w:p>
  </w:endnote>
  <w:endnote w:type="continuationSeparator" w:id="0">
    <w:p w14:paraId="2AA87277" w14:textId="77777777" w:rsidR="00587079" w:rsidRDefault="00587079" w:rsidP="00EA5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298159"/>
      <w:docPartObj>
        <w:docPartGallery w:val="Page Numbers (Bottom of Page)"/>
        <w:docPartUnique/>
      </w:docPartObj>
    </w:sdtPr>
    <w:sdtEndPr>
      <w:rPr>
        <w:noProof/>
      </w:rPr>
    </w:sdtEndPr>
    <w:sdtContent>
      <w:p w14:paraId="11A4F233" w14:textId="2456E16D" w:rsidR="004061ED" w:rsidRDefault="004061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9BCDE4" w14:textId="77777777" w:rsidR="004061ED" w:rsidRDefault="00406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2189C" w14:textId="77777777" w:rsidR="00587079" w:rsidRDefault="00587079" w:rsidP="00EA5707">
      <w:pPr>
        <w:spacing w:after="0" w:line="240" w:lineRule="auto"/>
      </w:pPr>
      <w:r>
        <w:separator/>
      </w:r>
    </w:p>
  </w:footnote>
  <w:footnote w:type="continuationSeparator" w:id="0">
    <w:p w14:paraId="1E3BEB3B" w14:textId="77777777" w:rsidR="00587079" w:rsidRDefault="00587079" w:rsidP="00EA5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0660F" w14:textId="02791480" w:rsidR="00EA5707" w:rsidRPr="0088042E" w:rsidRDefault="0045669F">
    <w:pPr>
      <w:pStyle w:val="Header"/>
      <w:rPr>
        <w:rFonts w:ascii="Arial" w:hAnsi="Arial" w:cs="Arial"/>
        <w:b/>
        <w:bCs/>
        <w:sz w:val="24"/>
        <w:szCs w:val="24"/>
        <w:lang w:val="en-GB"/>
      </w:rPr>
    </w:pPr>
    <w:r>
      <w:rPr>
        <w:rFonts w:ascii="Arial" w:hAnsi="Arial" w:cs="Arial"/>
        <w:b/>
        <w:bCs/>
        <w:sz w:val="24"/>
        <w:szCs w:val="24"/>
        <w:lang w:val="en-GB"/>
      </w:rPr>
      <w:t>N</w:t>
    </w:r>
    <w:r w:rsidR="00F05D4B">
      <w:rPr>
        <w:rFonts w:ascii="Arial" w:hAnsi="Arial" w:cs="Arial"/>
        <w:b/>
        <w:bCs/>
        <w:sz w:val="24"/>
        <w:szCs w:val="24"/>
        <w:lang w:val="en-GB"/>
      </w:rPr>
      <w:t>ote</w:t>
    </w:r>
    <w:r>
      <w:rPr>
        <w:rFonts w:ascii="Arial" w:hAnsi="Arial" w:cs="Arial"/>
        <w:b/>
        <w:bCs/>
        <w:sz w:val="24"/>
        <w:szCs w:val="24"/>
        <w:lang w:val="en-GB"/>
      </w:rPr>
      <w:t xml:space="preserve"> 7</w:t>
    </w:r>
    <w:r w:rsidR="0088042E" w:rsidRPr="0088042E">
      <w:rPr>
        <w:rFonts w:ascii="Arial" w:hAnsi="Arial" w:cs="Arial"/>
        <w:b/>
        <w:bCs/>
        <w:sz w:val="24"/>
        <w:szCs w:val="24"/>
        <w:lang w:val="en-GB"/>
      </w:rPr>
      <w:t xml:space="preserve">: </w:t>
    </w:r>
    <w:r w:rsidR="003973F1">
      <w:rPr>
        <w:rFonts w:ascii="Arial" w:hAnsi="Arial" w:cs="Arial"/>
        <w:b/>
        <w:bCs/>
        <w:sz w:val="24"/>
        <w:szCs w:val="24"/>
        <w:lang w:val="en-GB"/>
      </w:rPr>
      <w:t>Transport and Transit Fac</w:t>
    </w:r>
    <w:r w:rsidR="00FD0119">
      <w:rPr>
        <w:rFonts w:ascii="Arial" w:hAnsi="Arial" w:cs="Arial"/>
        <w:b/>
        <w:bCs/>
        <w:sz w:val="24"/>
        <w:szCs w:val="24"/>
        <w:lang w:val="en-GB"/>
      </w:rPr>
      <w:t>ilit</w:t>
    </w:r>
    <w:r w:rsidR="001B28E5">
      <w:rPr>
        <w:rFonts w:ascii="Arial" w:hAnsi="Arial" w:cs="Arial"/>
        <w:b/>
        <w:bCs/>
        <w:sz w:val="24"/>
        <w:szCs w:val="24"/>
        <w:lang w:val="en-GB"/>
      </w:rPr>
      <w:t>ation</w:t>
    </w:r>
    <w:r w:rsidR="0088042E" w:rsidRPr="0088042E">
      <w:rPr>
        <w:rFonts w:ascii="Arial" w:hAnsi="Arial" w:cs="Arial"/>
        <w:b/>
        <w:bCs/>
        <w:sz w:val="24"/>
        <w:szCs w:val="24"/>
        <w:lang w:val="en-GB"/>
      </w:rPr>
      <w:t xml:space="preserve"> </w:t>
    </w:r>
    <w:r w:rsidR="00FD0119">
      <w:rPr>
        <w:rFonts w:ascii="Arial" w:hAnsi="Arial" w:cs="Arial"/>
        <w:b/>
        <w:bCs/>
        <w:sz w:val="24"/>
        <w:szCs w:val="24"/>
        <w:lang w:val="en-GB"/>
      </w:rPr>
      <w:t>Programme</w:t>
    </w:r>
    <w:r w:rsidR="0088042E" w:rsidRPr="0088042E">
      <w:rPr>
        <w:rFonts w:ascii="Arial" w:hAnsi="Arial" w:cs="Arial"/>
        <w:b/>
        <w:bCs/>
        <w:sz w:val="24"/>
        <w:szCs w:val="24"/>
        <w:lang w:val="en-GB"/>
      </w:rPr>
      <w:t>(</w:t>
    </w:r>
    <w:r w:rsidR="00FD0119">
      <w:rPr>
        <w:rFonts w:ascii="Arial" w:hAnsi="Arial" w:cs="Arial"/>
        <w:b/>
        <w:bCs/>
        <w:sz w:val="24"/>
        <w:szCs w:val="24"/>
        <w:lang w:val="en-GB"/>
      </w:rPr>
      <w:t>T2FP</w:t>
    </w:r>
    <w:r w:rsidR="0088042E" w:rsidRPr="0088042E">
      <w:rPr>
        <w:rFonts w:ascii="Arial" w:hAnsi="Arial" w:cs="Arial"/>
        <w:b/>
        <w:bCs/>
        <w:sz w:val="24"/>
        <w:szCs w:val="24"/>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2447"/>
    <w:multiLevelType w:val="hybridMultilevel"/>
    <w:tmpl w:val="BCEAF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36942"/>
    <w:multiLevelType w:val="hybridMultilevel"/>
    <w:tmpl w:val="C31C9ABE"/>
    <w:lvl w:ilvl="0" w:tplc="04090001">
      <w:start w:val="1"/>
      <w:numFmt w:val="bullet"/>
      <w:lvlText w:val=""/>
      <w:lvlJc w:val="left"/>
      <w:pPr>
        <w:ind w:left="1800" w:hanging="360"/>
      </w:pPr>
      <w:rPr>
        <w:rFonts w:ascii="Symbol" w:hAnsi="Symbol" w:hint="default"/>
      </w:rPr>
    </w:lvl>
    <w:lvl w:ilvl="1" w:tplc="0409001B">
      <w:start w:val="1"/>
      <w:numFmt w:val="lowerRoman"/>
      <w:lvlText w:val="%2."/>
      <w:lvlJc w:val="righ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E023E4"/>
    <w:multiLevelType w:val="hybridMultilevel"/>
    <w:tmpl w:val="9F0E44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DD4A39"/>
    <w:multiLevelType w:val="hybridMultilevel"/>
    <w:tmpl w:val="E9F28B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A0F5551"/>
    <w:multiLevelType w:val="hybridMultilevel"/>
    <w:tmpl w:val="8D3E256E"/>
    <w:lvl w:ilvl="0" w:tplc="AFDE57FC">
      <w:start w:val="981"/>
      <w:numFmt w:val="bullet"/>
      <w:lvlText w:val="-"/>
      <w:lvlJc w:val="left"/>
      <w:pPr>
        <w:ind w:left="1440" w:hanging="360"/>
      </w:pPr>
      <w:rPr>
        <w:rFonts w:ascii="Georgia" w:eastAsiaTheme="minorHAnsi" w:hAnsi="Georgia" w:cstheme="min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1B7C20DF"/>
    <w:multiLevelType w:val="hybridMultilevel"/>
    <w:tmpl w:val="8C868380"/>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1D6C6117"/>
    <w:multiLevelType w:val="hybridMultilevel"/>
    <w:tmpl w:val="4120DCC4"/>
    <w:lvl w:ilvl="0" w:tplc="2000001B">
      <w:start w:val="1"/>
      <w:numFmt w:val="lowerRoman"/>
      <w:lvlText w:val="%1."/>
      <w:lvlJc w:val="right"/>
      <w:pPr>
        <w:ind w:left="2160" w:hanging="36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7" w15:restartNumberingAfterBreak="0">
    <w:nsid w:val="20C900C6"/>
    <w:multiLevelType w:val="hybridMultilevel"/>
    <w:tmpl w:val="C2EE971A"/>
    <w:lvl w:ilvl="0" w:tplc="AFDE57FC">
      <w:start w:val="981"/>
      <w:numFmt w:val="bullet"/>
      <w:lvlText w:val="-"/>
      <w:lvlJc w:val="left"/>
      <w:pPr>
        <w:ind w:left="720" w:hanging="360"/>
      </w:pPr>
      <w:rPr>
        <w:rFonts w:ascii="Georgia" w:eastAsiaTheme="minorHAnsi" w:hAnsi="Georg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5C53E8E"/>
    <w:multiLevelType w:val="hybridMultilevel"/>
    <w:tmpl w:val="16B0CF70"/>
    <w:lvl w:ilvl="0" w:tplc="CB168A78">
      <w:start w:val="6"/>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6AA102F"/>
    <w:multiLevelType w:val="hybridMultilevel"/>
    <w:tmpl w:val="39A25AE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BAA4B55"/>
    <w:multiLevelType w:val="hybridMultilevel"/>
    <w:tmpl w:val="214A7532"/>
    <w:lvl w:ilvl="0" w:tplc="EF6828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DB20B4"/>
    <w:multiLevelType w:val="hybridMultilevel"/>
    <w:tmpl w:val="A6440F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6377200B"/>
    <w:multiLevelType w:val="hybridMultilevel"/>
    <w:tmpl w:val="CDD84B78"/>
    <w:lvl w:ilvl="0" w:tplc="AFDE57FC">
      <w:start w:val="981"/>
      <w:numFmt w:val="bullet"/>
      <w:lvlText w:val="-"/>
      <w:lvlJc w:val="left"/>
      <w:pPr>
        <w:ind w:left="720" w:hanging="360"/>
      </w:pPr>
      <w:rPr>
        <w:rFonts w:ascii="Georgia" w:eastAsiaTheme="minorHAnsi" w:hAnsi="Georg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4682EFD"/>
    <w:multiLevelType w:val="hybridMultilevel"/>
    <w:tmpl w:val="77E2A07C"/>
    <w:lvl w:ilvl="0" w:tplc="FD1254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1A590E"/>
    <w:multiLevelType w:val="hybridMultilevel"/>
    <w:tmpl w:val="0FF4418A"/>
    <w:lvl w:ilvl="0" w:tplc="B70CDE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6C58FB"/>
    <w:multiLevelType w:val="hybridMultilevel"/>
    <w:tmpl w:val="BBCC0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C620FD6"/>
    <w:multiLevelType w:val="hybridMultilevel"/>
    <w:tmpl w:val="4D2CF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7E18397F"/>
    <w:multiLevelType w:val="hybridMultilevel"/>
    <w:tmpl w:val="BCC6741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1"/>
  </w:num>
  <w:num w:numId="3">
    <w:abstractNumId w:val="17"/>
  </w:num>
  <w:num w:numId="4">
    <w:abstractNumId w:val="15"/>
  </w:num>
  <w:num w:numId="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7"/>
  </w:num>
  <w:num w:numId="8">
    <w:abstractNumId w:val="3"/>
  </w:num>
  <w:num w:numId="9">
    <w:abstractNumId w:val="1"/>
  </w:num>
  <w:num w:numId="10">
    <w:abstractNumId w:val="12"/>
  </w:num>
  <w:num w:numId="11">
    <w:abstractNumId w:val="4"/>
  </w:num>
  <w:num w:numId="12">
    <w:abstractNumId w:val="9"/>
  </w:num>
  <w:num w:numId="13">
    <w:abstractNumId w:val="5"/>
  </w:num>
  <w:num w:numId="14">
    <w:abstractNumId w:val="6"/>
  </w:num>
  <w:num w:numId="15">
    <w:abstractNumId w:val="14"/>
  </w:num>
  <w:num w:numId="16">
    <w:abstractNumId w:val="13"/>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7D"/>
    <w:rsid w:val="000008B7"/>
    <w:rsid w:val="00026179"/>
    <w:rsid w:val="00054A17"/>
    <w:rsid w:val="00061349"/>
    <w:rsid w:val="00066EE7"/>
    <w:rsid w:val="0007273D"/>
    <w:rsid w:val="000B472E"/>
    <w:rsid w:val="000C423F"/>
    <w:rsid w:val="000D212A"/>
    <w:rsid w:val="000D6591"/>
    <w:rsid w:val="000E644B"/>
    <w:rsid w:val="000E6B21"/>
    <w:rsid w:val="00116C47"/>
    <w:rsid w:val="00145A9D"/>
    <w:rsid w:val="001644AA"/>
    <w:rsid w:val="001B28E5"/>
    <w:rsid w:val="001D4D67"/>
    <w:rsid w:val="001E0279"/>
    <w:rsid w:val="001F2E6E"/>
    <w:rsid w:val="00293D0C"/>
    <w:rsid w:val="002A0E3B"/>
    <w:rsid w:val="002B0C34"/>
    <w:rsid w:val="003362B7"/>
    <w:rsid w:val="0039384C"/>
    <w:rsid w:val="003973F1"/>
    <w:rsid w:val="0039757B"/>
    <w:rsid w:val="003A49C2"/>
    <w:rsid w:val="003A7C2F"/>
    <w:rsid w:val="003C46AB"/>
    <w:rsid w:val="003D3652"/>
    <w:rsid w:val="004061ED"/>
    <w:rsid w:val="00440E12"/>
    <w:rsid w:val="004563F6"/>
    <w:rsid w:val="0045669F"/>
    <w:rsid w:val="00485066"/>
    <w:rsid w:val="004B52E4"/>
    <w:rsid w:val="004D6920"/>
    <w:rsid w:val="005338B1"/>
    <w:rsid w:val="00574EC4"/>
    <w:rsid w:val="00587079"/>
    <w:rsid w:val="005A4FD3"/>
    <w:rsid w:val="005A7014"/>
    <w:rsid w:val="005B5503"/>
    <w:rsid w:val="005E1EF6"/>
    <w:rsid w:val="00611D43"/>
    <w:rsid w:val="00646943"/>
    <w:rsid w:val="006541FA"/>
    <w:rsid w:val="00670249"/>
    <w:rsid w:val="006D2A5B"/>
    <w:rsid w:val="00705A9C"/>
    <w:rsid w:val="00707B03"/>
    <w:rsid w:val="007B1C1F"/>
    <w:rsid w:val="007E0B08"/>
    <w:rsid w:val="00805231"/>
    <w:rsid w:val="008135DD"/>
    <w:rsid w:val="00832FA0"/>
    <w:rsid w:val="00852AD4"/>
    <w:rsid w:val="00852CDB"/>
    <w:rsid w:val="0088042E"/>
    <w:rsid w:val="008B7BA7"/>
    <w:rsid w:val="008C743A"/>
    <w:rsid w:val="0091730F"/>
    <w:rsid w:val="0093362D"/>
    <w:rsid w:val="009522BF"/>
    <w:rsid w:val="009C436B"/>
    <w:rsid w:val="009D243B"/>
    <w:rsid w:val="009D64A3"/>
    <w:rsid w:val="009E267A"/>
    <w:rsid w:val="00A15B64"/>
    <w:rsid w:val="00B07A50"/>
    <w:rsid w:val="00B1253E"/>
    <w:rsid w:val="00B15A90"/>
    <w:rsid w:val="00B17824"/>
    <w:rsid w:val="00B62107"/>
    <w:rsid w:val="00B804B0"/>
    <w:rsid w:val="00B8250D"/>
    <w:rsid w:val="00C15EE7"/>
    <w:rsid w:val="00C45CAA"/>
    <w:rsid w:val="00C80BA2"/>
    <w:rsid w:val="00CB290C"/>
    <w:rsid w:val="00CC01DC"/>
    <w:rsid w:val="00CD7CD5"/>
    <w:rsid w:val="00CE7081"/>
    <w:rsid w:val="00D05B5D"/>
    <w:rsid w:val="00D52BF2"/>
    <w:rsid w:val="00D532EC"/>
    <w:rsid w:val="00D749BD"/>
    <w:rsid w:val="00E0687D"/>
    <w:rsid w:val="00E17B17"/>
    <w:rsid w:val="00E20F23"/>
    <w:rsid w:val="00EA5707"/>
    <w:rsid w:val="00F05D4B"/>
    <w:rsid w:val="00F41DD8"/>
    <w:rsid w:val="00FC3564"/>
    <w:rsid w:val="00FD0119"/>
    <w:rsid w:val="00FF01DC"/>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2ABC"/>
  <w15:chartTrackingRefBased/>
  <w15:docId w15:val="{F0DF54F3-0271-42C9-BAF0-471C41C9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116C47"/>
    <w:pPr>
      <w:ind w:left="720"/>
      <w:contextualSpacing/>
    </w:pPr>
  </w:style>
  <w:style w:type="paragraph" w:styleId="Header">
    <w:name w:val="header"/>
    <w:basedOn w:val="Normal"/>
    <w:link w:val="HeaderChar"/>
    <w:uiPriority w:val="99"/>
    <w:unhideWhenUsed/>
    <w:rsid w:val="00EA5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707"/>
  </w:style>
  <w:style w:type="paragraph" w:styleId="Footer">
    <w:name w:val="footer"/>
    <w:basedOn w:val="Normal"/>
    <w:link w:val="FooterChar"/>
    <w:uiPriority w:val="99"/>
    <w:unhideWhenUsed/>
    <w:rsid w:val="00EA5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707"/>
  </w:style>
  <w:style w:type="character" w:customStyle="1" w:styleId="mainactivitymainactivityname">
    <w:name w:val="main_activity_main_activity_name"/>
    <w:rsid w:val="00C15EE7"/>
    <w:rPr>
      <w:lang w:val="en-US"/>
    </w:rPr>
  </w:style>
  <w:style w:type="paragraph" w:styleId="BalloonText">
    <w:name w:val="Balloon Text"/>
    <w:basedOn w:val="Normal"/>
    <w:link w:val="BalloonTextChar"/>
    <w:uiPriority w:val="99"/>
    <w:semiHidden/>
    <w:unhideWhenUsed/>
    <w:rsid w:val="00852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CDB"/>
    <w:rPr>
      <w:rFonts w:ascii="Segoe UI" w:hAnsi="Segoe UI" w:cs="Segoe UI"/>
      <w:sz w:val="18"/>
      <w:szCs w:val="18"/>
    </w:rPr>
  </w:style>
  <w:style w:type="paragraph" w:customStyle="1" w:styleId="DefaultText">
    <w:name w:val="Default Text"/>
    <w:basedOn w:val="Normal"/>
    <w:link w:val="DefaultTextChar"/>
    <w:rsid w:val="00852CDB"/>
    <w:pPr>
      <w:tabs>
        <w:tab w:val="left" w:pos="-709"/>
      </w:tabs>
      <w:spacing w:after="0" w:line="360" w:lineRule="auto"/>
      <w:jc w:val="both"/>
    </w:pPr>
    <w:rPr>
      <w:rFonts w:ascii="Times New Roman" w:eastAsia="Times New Roman" w:hAnsi="Times New Roman" w:cs="Times New Roman"/>
      <w:sz w:val="24"/>
      <w:szCs w:val="24"/>
      <w:lang w:val="en-GB" w:eastAsia="fr-FR"/>
    </w:rPr>
  </w:style>
  <w:style w:type="character" w:customStyle="1" w:styleId="DefaultTextChar">
    <w:name w:val="Default Text Char"/>
    <w:link w:val="DefaultText"/>
    <w:locked/>
    <w:rsid w:val="00852CDB"/>
    <w:rPr>
      <w:rFonts w:ascii="Times New Roman" w:eastAsia="Times New Roman" w:hAnsi="Times New Roman" w:cs="Times New Roman"/>
      <w:sz w:val="24"/>
      <w:szCs w:val="24"/>
      <w:lang w:val="en-GB" w:eastAsia="fr-FR"/>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locked/>
    <w:rsid w:val="00B62107"/>
  </w:style>
  <w:style w:type="paragraph" w:styleId="BodyText2">
    <w:name w:val="Body Text 2"/>
    <w:aliases w:val="Body Text 2 Char Char,Body Text 2 Char Char Char"/>
    <w:basedOn w:val="Normal"/>
    <w:link w:val="BodyText2Char"/>
    <w:uiPriority w:val="99"/>
    <w:rsid w:val="00D749BD"/>
    <w:pPr>
      <w:spacing w:after="60" w:line="240" w:lineRule="auto"/>
      <w:jc w:val="both"/>
    </w:pPr>
    <w:rPr>
      <w:rFonts w:ascii="Arial" w:eastAsia="SimSun" w:hAnsi="Arial" w:cs="Times New Roman"/>
      <w:lang w:val="en-US" w:eastAsia="zh-CN"/>
    </w:rPr>
  </w:style>
  <w:style w:type="character" w:customStyle="1" w:styleId="BodyText2Char">
    <w:name w:val="Body Text 2 Char"/>
    <w:aliases w:val="Body Text 2 Char Char Char1,Body Text 2 Char Char Char Char"/>
    <w:basedOn w:val="DefaultParagraphFont"/>
    <w:link w:val="BodyText2"/>
    <w:uiPriority w:val="99"/>
    <w:rsid w:val="00D749BD"/>
    <w:rPr>
      <w:rFonts w:ascii="Arial" w:eastAsia="SimSun" w:hAnsi="Arial" w:cs="Times New Roman"/>
      <w:lang w:val="en-US" w:eastAsia="zh-CN"/>
    </w:rPr>
  </w:style>
  <w:style w:type="character" w:styleId="PageNumber">
    <w:name w:val="page number"/>
    <w:basedOn w:val="DefaultParagraphFont"/>
    <w:rsid w:val="00805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4991">
      <w:bodyDiv w:val="1"/>
      <w:marLeft w:val="0"/>
      <w:marRight w:val="0"/>
      <w:marTop w:val="0"/>
      <w:marBottom w:val="0"/>
      <w:divBdr>
        <w:top w:val="none" w:sz="0" w:space="0" w:color="auto"/>
        <w:left w:val="none" w:sz="0" w:space="0" w:color="auto"/>
        <w:bottom w:val="none" w:sz="0" w:space="0" w:color="auto"/>
        <w:right w:val="none" w:sz="0" w:space="0" w:color="auto"/>
      </w:divBdr>
    </w:div>
    <w:div w:id="226498142">
      <w:bodyDiv w:val="1"/>
      <w:marLeft w:val="0"/>
      <w:marRight w:val="0"/>
      <w:marTop w:val="0"/>
      <w:marBottom w:val="0"/>
      <w:divBdr>
        <w:top w:val="none" w:sz="0" w:space="0" w:color="auto"/>
        <w:left w:val="none" w:sz="0" w:space="0" w:color="auto"/>
        <w:bottom w:val="none" w:sz="0" w:space="0" w:color="auto"/>
        <w:right w:val="none" w:sz="0" w:space="0" w:color="auto"/>
      </w:divBdr>
    </w:div>
    <w:div w:id="271060345">
      <w:bodyDiv w:val="1"/>
      <w:marLeft w:val="0"/>
      <w:marRight w:val="0"/>
      <w:marTop w:val="0"/>
      <w:marBottom w:val="0"/>
      <w:divBdr>
        <w:top w:val="none" w:sz="0" w:space="0" w:color="auto"/>
        <w:left w:val="none" w:sz="0" w:space="0" w:color="auto"/>
        <w:bottom w:val="none" w:sz="0" w:space="0" w:color="auto"/>
        <w:right w:val="none" w:sz="0" w:space="0" w:color="auto"/>
      </w:divBdr>
    </w:div>
    <w:div w:id="340857428">
      <w:bodyDiv w:val="1"/>
      <w:marLeft w:val="0"/>
      <w:marRight w:val="0"/>
      <w:marTop w:val="0"/>
      <w:marBottom w:val="0"/>
      <w:divBdr>
        <w:top w:val="none" w:sz="0" w:space="0" w:color="auto"/>
        <w:left w:val="none" w:sz="0" w:space="0" w:color="auto"/>
        <w:bottom w:val="none" w:sz="0" w:space="0" w:color="auto"/>
        <w:right w:val="none" w:sz="0" w:space="0" w:color="auto"/>
      </w:divBdr>
    </w:div>
    <w:div w:id="369571104">
      <w:bodyDiv w:val="1"/>
      <w:marLeft w:val="0"/>
      <w:marRight w:val="0"/>
      <w:marTop w:val="0"/>
      <w:marBottom w:val="0"/>
      <w:divBdr>
        <w:top w:val="none" w:sz="0" w:space="0" w:color="auto"/>
        <w:left w:val="none" w:sz="0" w:space="0" w:color="auto"/>
        <w:bottom w:val="none" w:sz="0" w:space="0" w:color="auto"/>
        <w:right w:val="none" w:sz="0" w:space="0" w:color="auto"/>
      </w:divBdr>
    </w:div>
    <w:div w:id="616064058">
      <w:bodyDiv w:val="1"/>
      <w:marLeft w:val="0"/>
      <w:marRight w:val="0"/>
      <w:marTop w:val="0"/>
      <w:marBottom w:val="0"/>
      <w:divBdr>
        <w:top w:val="none" w:sz="0" w:space="0" w:color="auto"/>
        <w:left w:val="none" w:sz="0" w:space="0" w:color="auto"/>
        <w:bottom w:val="none" w:sz="0" w:space="0" w:color="auto"/>
        <w:right w:val="none" w:sz="0" w:space="0" w:color="auto"/>
      </w:divBdr>
    </w:div>
    <w:div w:id="675230712">
      <w:bodyDiv w:val="1"/>
      <w:marLeft w:val="0"/>
      <w:marRight w:val="0"/>
      <w:marTop w:val="0"/>
      <w:marBottom w:val="0"/>
      <w:divBdr>
        <w:top w:val="none" w:sz="0" w:space="0" w:color="auto"/>
        <w:left w:val="none" w:sz="0" w:space="0" w:color="auto"/>
        <w:bottom w:val="none" w:sz="0" w:space="0" w:color="auto"/>
        <w:right w:val="none" w:sz="0" w:space="0" w:color="auto"/>
      </w:divBdr>
    </w:div>
    <w:div w:id="711224787">
      <w:bodyDiv w:val="1"/>
      <w:marLeft w:val="0"/>
      <w:marRight w:val="0"/>
      <w:marTop w:val="0"/>
      <w:marBottom w:val="0"/>
      <w:divBdr>
        <w:top w:val="none" w:sz="0" w:space="0" w:color="auto"/>
        <w:left w:val="none" w:sz="0" w:space="0" w:color="auto"/>
        <w:bottom w:val="none" w:sz="0" w:space="0" w:color="auto"/>
        <w:right w:val="none" w:sz="0" w:space="0" w:color="auto"/>
      </w:divBdr>
    </w:div>
    <w:div w:id="823199839">
      <w:bodyDiv w:val="1"/>
      <w:marLeft w:val="0"/>
      <w:marRight w:val="0"/>
      <w:marTop w:val="0"/>
      <w:marBottom w:val="0"/>
      <w:divBdr>
        <w:top w:val="none" w:sz="0" w:space="0" w:color="auto"/>
        <w:left w:val="none" w:sz="0" w:space="0" w:color="auto"/>
        <w:bottom w:val="none" w:sz="0" w:space="0" w:color="auto"/>
        <w:right w:val="none" w:sz="0" w:space="0" w:color="auto"/>
      </w:divBdr>
    </w:div>
    <w:div w:id="1023631605">
      <w:bodyDiv w:val="1"/>
      <w:marLeft w:val="0"/>
      <w:marRight w:val="0"/>
      <w:marTop w:val="0"/>
      <w:marBottom w:val="0"/>
      <w:divBdr>
        <w:top w:val="none" w:sz="0" w:space="0" w:color="auto"/>
        <w:left w:val="none" w:sz="0" w:space="0" w:color="auto"/>
        <w:bottom w:val="none" w:sz="0" w:space="0" w:color="auto"/>
        <w:right w:val="none" w:sz="0" w:space="0" w:color="auto"/>
      </w:divBdr>
    </w:div>
    <w:div w:id="1232734558">
      <w:bodyDiv w:val="1"/>
      <w:marLeft w:val="0"/>
      <w:marRight w:val="0"/>
      <w:marTop w:val="0"/>
      <w:marBottom w:val="0"/>
      <w:divBdr>
        <w:top w:val="none" w:sz="0" w:space="0" w:color="auto"/>
        <w:left w:val="none" w:sz="0" w:space="0" w:color="auto"/>
        <w:bottom w:val="none" w:sz="0" w:space="0" w:color="auto"/>
        <w:right w:val="none" w:sz="0" w:space="0" w:color="auto"/>
      </w:divBdr>
    </w:div>
    <w:div w:id="1498306375">
      <w:bodyDiv w:val="1"/>
      <w:marLeft w:val="0"/>
      <w:marRight w:val="0"/>
      <w:marTop w:val="0"/>
      <w:marBottom w:val="0"/>
      <w:divBdr>
        <w:top w:val="none" w:sz="0" w:space="0" w:color="auto"/>
        <w:left w:val="none" w:sz="0" w:space="0" w:color="auto"/>
        <w:bottom w:val="none" w:sz="0" w:space="0" w:color="auto"/>
        <w:right w:val="none" w:sz="0" w:space="0" w:color="auto"/>
      </w:divBdr>
    </w:div>
    <w:div w:id="1609237049">
      <w:bodyDiv w:val="1"/>
      <w:marLeft w:val="0"/>
      <w:marRight w:val="0"/>
      <w:marTop w:val="0"/>
      <w:marBottom w:val="0"/>
      <w:divBdr>
        <w:top w:val="none" w:sz="0" w:space="0" w:color="auto"/>
        <w:left w:val="none" w:sz="0" w:space="0" w:color="auto"/>
        <w:bottom w:val="none" w:sz="0" w:space="0" w:color="auto"/>
        <w:right w:val="none" w:sz="0" w:space="0" w:color="auto"/>
      </w:divBdr>
    </w:div>
    <w:div w:id="1791169317">
      <w:bodyDiv w:val="1"/>
      <w:marLeft w:val="0"/>
      <w:marRight w:val="0"/>
      <w:marTop w:val="0"/>
      <w:marBottom w:val="0"/>
      <w:divBdr>
        <w:top w:val="none" w:sz="0" w:space="0" w:color="auto"/>
        <w:left w:val="none" w:sz="0" w:space="0" w:color="auto"/>
        <w:bottom w:val="none" w:sz="0" w:space="0" w:color="auto"/>
        <w:right w:val="none" w:sz="0" w:space="0" w:color="auto"/>
      </w:divBdr>
    </w:div>
    <w:div w:id="1903128530">
      <w:bodyDiv w:val="1"/>
      <w:marLeft w:val="0"/>
      <w:marRight w:val="0"/>
      <w:marTop w:val="0"/>
      <w:marBottom w:val="0"/>
      <w:divBdr>
        <w:top w:val="none" w:sz="0" w:space="0" w:color="auto"/>
        <w:left w:val="none" w:sz="0" w:space="0" w:color="auto"/>
        <w:bottom w:val="none" w:sz="0" w:space="0" w:color="auto"/>
        <w:right w:val="none" w:sz="0" w:space="0" w:color="auto"/>
      </w:divBdr>
    </w:div>
    <w:div w:id="1938052883">
      <w:bodyDiv w:val="1"/>
      <w:marLeft w:val="0"/>
      <w:marRight w:val="0"/>
      <w:marTop w:val="0"/>
      <w:marBottom w:val="0"/>
      <w:divBdr>
        <w:top w:val="none" w:sz="0" w:space="0" w:color="auto"/>
        <w:left w:val="none" w:sz="0" w:space="0" w:color="auto"/>
        <w:bottom w:val="none" w:sz="0" w:space="0" w:color="auto"/>
        <w:right w:val="none" w:sz="0" w:space="0" w:color="auto"/>
      </w:divBdr>
    </w:div>
    <w:div w:id="2061634658">
      <w:bodyDiv w:val="1"/>
      <w:marLeft w:val="0"/>
      <w:marRight w:val="0"/>
      <w:marTop w:val="0"/>
      <w:marBottom w:val="0"/>
      <w:divBdr>
        <w:top w:val="none" w:sz="0" w:space="0" w:color="auto"/>
        <w:left w:val="none" w:sz="0" w:space="0" w:color="auto"/>
        <w:bottom w:val="none" w:sz="0" w:space="0" w:color="auto"/>
        <w:right w:val="none" w:sz="0" w:space="0" w:color="auto"/>
      </w:divBdr>
    </w:div>
    <w:div w:id="213647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FF6ECA69CB44DAAE7F8FB121EBD86" ma:contentTypeVersion="8" ma:contentTypeDescription="Create a new document." ma:contentTypeScope="" ma:versionID="df1d6c6d285cd96b3336cc94b7ef54e2">
  <xsd:schema xmlns:xsd="http://www.w3.org/2001/XMLSchema" xmlns:xs="http://www.w3.org/2001/XMLSchema" xmlns:p="http://schemas.microsoft.com/office/2006/metadata/properties" xmlns:ns3="6e49b178-b109-40ec-ba3a-08c7a1a9acc4" targetNamespace="http://schemas.microsoft.com/office/2006/metadata/properties" ma:root="true" ma:fieldsID="e796d9bcf9fe1d40124af98917b6be32" ns3:_="">
    <xsd:import namespace="6e49b178-b109-40ec-ba3a-08c7a1a9ac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9b178-b109-40ec-ba3a-08c7a1a9ac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6FE59-90F2-41F1-A973-F1F05535A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9b178-b109-40ec-ba3a-08c7a1a9a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1E29F-D44A-49BD-AB28-6A096D6C848E}">
  <ds:schemaRefs>
    <ds:schemaRef ds:uri="http://schemas.microsoft.com/sharepoint/v3/contenttype/forms"/>
  </ds:schemaRefs>
</ds:datastoreItem>
</file>

<file path=customXml/itemProps3.xml><?xml version="1.0" encoding="utf-8"?>
<ds:datastoreItem xmlns:ds="http://schemas.openxmlformats.org/officeDocument/2006/customXml" ds:itemID="{3048E545-5777-4B98-ADA3-E2CD30090C4A}">
  <ds:schemaRefs>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6e49b178-b109-40ec-ba3a-08c7a1a9acc4"/>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 Kapesha</dc:creator>
  <cp:keywords/>
  <dc:description/>
  <cp:lastModifiedBy>Munshya Zoya M. Masocha</cp:lastModifiedBy>
  <cp:revision>4</cp:revision>
  <cp:lastPrinted>2019-10-21T12:46:00Z</cp:lastPrinted>
  <dcterms:created xsi:type="dcterms:W3CDTF">2019-10-21T15:15:00Z</dcterms:created>
  <dcterms:modified xsi:type="dcterms:W3CDTF">2019-10-21T15:17:00Z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0x010100FE8FF6ECA69CB44DAAE7F8FB121EBD86</vt:lpwstr>
  </property>
</Properties>
</file>