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E06B34" w14:paraId="74D02AAE" w14:textId="77777777" w:rsidTr="004061ED">
        <w:trPr>
          <w:trHeight w:val="515"/>
        </w:trPr>
        <w:tc>
          <w:tcPr>
            <w:tcW w:w="4536" w:type="dxa"/>
            <w:shd w:val="clear" w:color="auto" w:fill="44546A" w:themeFill="text2"/>
          </w:tcPr>
          <w:p w14:paraId="07DB73CF" w14:textId="305F0C24" w:rsidR="0088042E" w:rsidRPr="00E06B34" w:rsidRDefault="0088042E" w:rsidP="00EA5707">
            <w:pPr>
              <w:rPr>
                <w:rFonts w:ascii="Arial" w:hAnsi="Arial" w:cs="Arial"/>
                <w:b/>
                <w:bCs/>
                <w:color w:val="000000" w:themeColor="text1"/>
                <w:sz w:val="24"/>
                <w:szCs w:val="24"/>
                <w:lang w:val="en-GB"/>
              </w:rPr>
            </w:pPr>
            <w:bookmarkStart w:id="0" w:name="_GoBack" w:colFirst="0" w:colLast="0"/>
            <w:r w:rsidRPr="00E06B34">
              <w:rPr>
                <w:rFonts w:ascii="Arial" w:hAnsi="Arial" w:cs="Arial"/>
                <w:b/>
                <w:bCs/>
                <w:color w:val="000000" w:themeColor="text1"/>
                <w:sz w:val="24"/>
                <w:szCs w:val="24"/>
                <w:lang w:val="en-GB"/>
              </w:rPr>
              <w:t>Name of Donor</w:t>
            </w:r>
          </w:p>
        </w:tc>
        <w:tc>
          <w:tcPr>
            <w:tcW w:w="4536" w:type="dxa"/>
            <w:shd w:val="clear" w:color="auto" w:fill="44546A" w:themeFill="text2"/>
          </w:tcPr>
          <w:p w14:paraId="0B18D5A4" w14:textId="36CD950A" w:rsidR="0088042E" w:rsidRPr="00E06B34" w:rsidRDefault="0088042E" w:rsidP="00EA5707">
            <w:pPr>
              <w:rPr>
                <w:rFonts w:ascii="Arial" w:hAnsi="Arial" w:cs="Arial"/>
                <w:b/>
                <w:bCs/>
                <w:color w:val="000000" w:themeColor="text1"/>
                <w:sz w:val="24"/>
                <w:szCs w:val="24"/>
                <w:lang w:val="en-GB"/>
              </w:rPr>
            </w:pPr>
            <w:r w:rsidRPr="00E06B34">
              <w:rPr>
                <w:rFonts w:ascii="Arial" w:hAnsi="Arial" w:cs="Arial"/>
                <w:b/>
                <w:bCs/>
                <w:color w:val="000000" w:themeColor="text1"/>
                <w:sz w:val="24"/>
                <w:szCs w:val="24"/>
                <w:lang w:val="en-GB"/>
              </w:rPr>
              <w:t>Name of Project</w:t>
            </w:r>
          </w:p>
        </w:tc>
      </w:tr>
      <w:tr w:rsidR="0088042E" w:rsidRPr="00E06B34" w14:paraId="0EF239F4" w14:textId="77777777" w:rsidTr="0088042E">
        <w:trPr>
          <w:trHeight w:val="70"/>
        </w:trPr>
        <w:tc>
          <w:tcPr>
            <w:tcW w:w="4536" w:type="dxa"/>
          </w:tcPr>
          <w:p w14:paraId="715F3A9B" w14:textId="49619021" w:rsidR="0088042E" w:rsidRPr="00E06B34" w:rsidRDefault="0088042E" w:rsidP="00EA5707">
            <w:pPr>
              <w:rPr>
                <w:rFonts w:ascii="Arial" w:hAnsi="Arial" w:cs="Arial"/>
                <w:sz w:val="24"/>
                <w:szCs w:val="24"/>
                <w:lang w:val="en-GB"/>
              </w:rPr>
            </w:pPr>
            <w:r w:rsidRPr="00E06B34">
              <w:rPr>
                <w:rFonts w:ascii="Arial" w:hAnsi="Arial" w:cs="Arial"/>
                <w:sz w:val="24"/>
                <w:szCs w:val="24"/>
                <w:lang w:val="en-GB"/>
              </w:rPr>
              <w:t>European Union</w:t>
            </w:r>
          </w:p>
        </w:tc>
        <w:tc>
          <w:tcPr>
            <w:tcW w:w="4536" w:type="dxa"/>
          </w:tcPr>
          <w:p w14:paraId="1BF3CA04" w14:textId="6B376A0C" w:rsidR="0088042E" w:rsidRPr="00E06B34" w:rsidRDefault="0075491A" w:rsidP="00EA5707">
            <w:pPr>
              <w:rPr>
                <w:rFonts w:ascii="Arial" w:hAnsi="Arial" w:cs="Arial"/>
                <w:sz w:val="24"/>
                <w:szCs w:val="24"/>
                <w:lang w:val="en-GB"/>
              </w:rPr>
            </w:pPr>
            <w:r w:rsidRPr="00E06B34">
              <w:rPr>
                <w:rFonts w:ascii="Arial" w:hAnsi="Arial" w:cs="Arial"/>
                <w:b/>
                <w:bCs/>
                <w:sz w:val="24"/>
                <w:szCs w:val="24"/>
                <w:lang w:val="en-GB"/>
              </w:rPr>
              <w:t xml:space="preserve">Intra-ACP Global Climate Change </w:t>
            </w:r>
            <w:r w:rsidR="00684433">
              <w:rPr>
                <w:rFonts w:ascii="Arial" w:hAnsi="Arial" w:cs="Arial"/>
                <w:b/>
                <w:bCs/>
                <w:sz w:val="24"/>
                <w:szCs w:val="24"/>
                <w:lang w:val="en-GB"/>
              </w:rPr>
              <w:t>A</w:t>
            </w:r>
            <w:r w:rsidR="00684433" w:rsidRPr="00E06B34">
              <w:rPr>
                <w:rFonts w:ascii="Arial" w:hAnsi="Arial" w:cs="Arial"/>
                <w:b/>
                <w:bCs/>
                <w:sz w:val="24"/>
                <w:szCs w:val="24"/>
                <w:lang w:val="en-GB"/>
              </w:rPr>
              <w:t>lliance</w:t>
            </w:r>
            <w:r w:rsidRPr="00E06B34">
              <w:rPr>
                <w:rFonts w:ascii="Arial" w:hAnsi="Arial" w:cs="Arial"/>
                <w:b/>
                <w:bCs/>
                <w:sz w:val="24"/>
                <w:szCs w:val="24"/>
                <w:lang w:val="en-GB"/>
              </w:rPr>
              <w:t xml:space="preserve">+ </w:t>
            </w:r>
            <w:r w:rsidR="00684433" w:rsidRPr="00E06B34">
              <w:rPr>
                <w:rFonts w:ascii="Arial" w:hAnsi="Arial" w:cs="Arial"/>
                <w:b/>
                <w:bCs/>
                <w:sz w:val="24"/>
                <w:szCs w:val="24"/>
                <w:lang w:val="en-GB"/>
              </w:rPr>
              <w:t xml:space="preserve">COMESA </w:t>
            </w:r>
            <w:r w:rsidRPr="00E06B34">
              <w:rPr>
                <w:rFonts w:ascii="Arial" w:hAnsi="Arial" w:cs="Arial"/>
                <w:b/>
                <w:bCs/>
                <w:sz w:val="24"/>
                <w:szCs w:val="24"/>
                <w:lang w:val="en-GB"/>
              </w:rPr>
              <w:t>climate change programme</w:t>
            </w:r>
          </w:p>
        </w:tc>
      </w:tr>
      <w:tr w:rsidR="0088042E" w:rsidRPr="00E06B34" w14:paraId="367372E1" w14:textId="77777777" w:rsidTr="0088042E">
        <w:trPr>
          <w:trHeight w:val="70"/>
        </w:trPr>
        <w:tc>
          <w:tcPr>
            <w:tcW w:w="4536" w:type="dxa"/>
          </w:tcPr>
          <w:p w14:paraId="77A16C34" w14:textId="6F344DC1" w:rsidR="0088042E" w:rsidRPr="00E06B34" w:rsidRDefault="0088042E" w:rsidP="00EA5707">
            <w:pPr>
              <w:rPr>
                <w:rFonts w:ascii="Arial" w:hAnsi="Arial" w:cs="Arial"/>
                <w:sz w:val="24"/>
                <w:szCs w:val="24"/>
                <w:lang w:val="en-GB"/>
              </w:rPr>
            </w:pPr>
            <w:r w:rsidRPr="00E06B34">
              <w:rPr>
                <w:rFonts w:ascii="Arial" w:hAnsi="Arial" w:cs="Arial"/>
                <w:b/>
                <w:bCs/>
                <w:sz w:val="24"/>
                <w:szCs w:val="24"/>
                <w:lang w:val="en-GB"/>
              </w:rPr>
              <w:t>Grant start date</w:t>
            </w:r>
            <w:r w:rsidRPr="00E06B34">
              <w:rPr>
                <w:rFonts w:ascii="Arial" w:hAnsi="Arial" w:cs="Arial"/>
                <w:sz w:val="24"/>
                <w:szCs w:val="24"/>
                <w:lang w:val="en-GB"/>
              </w:rPr>
              <w:t xml:space="preserve">: </w:t>
            </w:r>
            <w:r w:rsidRPr="00E06B34">
              <w:rPr>
                <w:rFonts w:ascii="Arial" w:hAnsi="Arial" w:cs="Arial"/>
                <w:sz w:val="24"/>
                <w:szCs w:val="24"/>
                <w:lang w:val="en-GB"/>
              </w:rPr>
              <w:tab/>
            </w:r>
          </w:p>
        </w:tc>
        <w:tc>
          <w:tcPr>
            <w:tcW w:w="4536" w:type="dxa"/>
          </w:tcPr>
          <w:p w14:paraId="06C10898" w14:textId="388CABD6" w:rsidR="0088042E" w:rsidRPr="00E06B34" w:rsidRDefault="006C1F72" w:rsidP="00EA5707">
            <w:pPr>
              <w:rPr>
                <w:rFonts w:ascii="Arial" w:hAnsi="Arial" w:cs="Arial"/>
                <w:sz w:val="24"/>
                <w:szCs w:val="24"/>
                <w:lang w:val="en-GB"/>
              </w:rPr>
            </w:pPr>
            <w:r w:rsidRPr="00E06B34">
              <w:rPr>
                <w:rFonts w:ascii="Arial" w:hAnsi="Arial" w:cs="Arial"/>
                <w:sz w:val="24"/>
                <w:szCs w:val="24"/>
                <w:lang w:val="en-GB"/>
              </w:rPr>
              <w:t>27</w:t>
            </w:r>
            <w:r w:rsidR="0088042E" w:rsidRPr="00E06B34">
              <w:rPr>
                <w:rFonts w:ascii="Arial" w:hAnsi="Arial" w:cs="Arial"/>
                <w:sz w:val="24"/>
                <w:szCs w:val="24"/>
                <w:lang w:val="en-GB"/>
              </w:rPr>
              <w:t xml:space="preserve"> </w:t>
            </w:r>
            <w:r w:rsidRPr="00E06B34">
              <w:rPr>
                <w:rFonts w:ascii="Arial" w:hAnsi="Arial" w:cs="Arial"/>
                <w:sz w:val="24"/>
                <w:szCs w:val="24"/>
                <w:lang w:val="en-GB"/>
              </w:rPr>
              <w:t xml:space="preserve">November, </w:t>
            </w:r>
            <w:r w:rsidR="0088042E" w:rsidRPr="00E06B34">
              <w:rPr>
                <w:rFonts w:ascii="Arial" w:hAnsi="Arial" w:cs="Arial"/>
                <w:sz w:val="24"/>
                <w:szCs w:val="24"/>
                <w:lang w:val="en-GB"/>
              </w:rPr>
              <w:t>201</w:t>
            </w:r>
            <w:r w:rsidR="003D2DB4" w:rsidRPr="00E06B34">
              <w:rPr>
                <w:rFonts w:ascii="Arial" w:hAnsi="Arial" w:cs="Arial"/>
                <w:sz w:val="24"/>
                <w:szCs w:val="24"/>
                <w:lang w:val="en-GB"/>
              </w:rPr>
              <w:t>7</w:t>
            </w:r>
          </w:p>
        </w:tc>
      </w:tr>
      <w:tr w:rsidR="0088042E" w:rsidRPr="00E06B34" w14:paraId="1D1BDB24" w14:textId="77777777" w:rsidTr="0088042E">
        <w:trPr>
          <w:trHeight w:val="70"/>
        </w:trPr>
        <w:tc>
          <w:tcPr>
            <w:tcW w:w="4536" w:type="dxa"/>
            <w:vAlign w:val="center"/>
          </w:tcPr>
          <w:p w14:paraId="5FED7F95" w14:textId="4BF53C8F"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Grant End date:</w:t>
            </w:r>
          </w:p>
        </w:tc>
        <w:tc>
          <w:tcPr>
            <w:tcW w:w="4536" w:type="dxa"/>
            <w:vAlign w:val="center"/>
          </w:tcPr>
          <w:p w14:paraId="35446D24" w14:textId="05BB35C5" w:rsidR="0088042E" w:rsidRPr="00E06B34" w:rsidRDefault="003D2DB4" w:rsidP="00EA5707">
            <w:pPr>
              <w:rPr>
                <w:rFonts w:ascii="Arial" w:hAnsi="Arial" w:cs="Arial"/>
                <w:sz w:val="24"/>
                <w:szCs w:val="24"/>
                <w:lang w:val="en-GB"/>
              </w:rPr>
            </w:pPr>
            <w:r w:rsidRPr="00E06B34">
              <w:rPr>
                <w:rFonts w:ascii="Arial" w:hAnsi="Arial" w:cs="Arial"/>
                <w:color w:val="000000"/>
                <w:sz w:val="24"/>
                <w:szCs w:val="24"/>
                <w:lang w:val="en-GB"/>
              </w:rPr>
              <w:t xml:space="preserve">26 November </w:t>
            </w:r>
            <w:r w:rsidR="0088042E" w:rsidRPr="00E06B34">
              <w:rPr>
                <w:rFonts w:ascii="Arial" w:hAnsi="Arial" w:cs="Arial"/>
                <w:color w:val="000000"/>
                <w:sz w:val="24"/>
                <w:szCs w:val="24"/>
                <w:lang w:val="en-GB"/>
              </w:rPr>
              <w:t>,20</w:t>
            </w:r>
            <w:r w:rsidRPr="00E06B34">
              <w:rPr>
                <w:rFonts w:ascii="Arial" w:hAnsi="Arial" w:cs="Arial"/>
                <w:color w:val="000000"/>
                <w:sz w:val="24"/>
                <w:szCs w:val="24"/>
                <w:lang w:val="en-GB"/>
              </w:rPr>
              <w:t>21</w:t>
            </w:r>
          </w:p>
        </w:tc>
      </w:tr>
      <w:tr w:rsidR="0088042E" w:rsidRPr="00E06B34" w14:paraId="0C48C495" w14:textId="77777777" w:rsidTr="0088042E">
        <w:trPr>
          <w:trHeight w:val="70"/>
        </w:trPr>
        <w:tc>
          <w:tcPr>
            <w:tcW w:w="4536" w:type="dxa"/>
            <w:vAlign w:val="center"/>
          </w:tcPr>
          <w:p w14:paraId="589D8A69" w14:textId="1A210627"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Grant Amount:</w:t>
            </w:r>
          </w:p>
        </w:tc>
        <w:tc>
          <w:tcPr>
            <w:tcW w:w="4536" w:type="dxa"/>
            <w:vAlign w:val="center"/>
          </w:tcPr>
          <w:p w14:paraId="2ED3BEBA" w14:textId="3F450EC0" w:rsidR="0088042E" w:rsidRPr="00E06B34" w:rsidRDefault="0088042E" w:rsidP="00EA5707">
            <w:pPr>
              <w:rPr>
                <w:rFonts w:ascii="Arial" w:hAnsi="Arial" w:cs="Arial"/>
                <w:sz w:val="24"/>
                <w:szCs w:val="24"/>
                <w:lang w:val="en-GB"/>
              </w:rPr>
            </w:pPr>
            <w:r w:rsidRPr="00E06B34">
              <w:rPr>
                <w:rFonts w:ascii="Arial" w:hAnsi="Arial" w:cs="Arial"/>
                <w:color w:val="000000"/>
                <w:sz w:val="24"/>
                <w:szCs w:val="24"/>
                <w:lang w:val="en-GB"/>
              </w:rPr>
              <w:t xml:space="preserve">USD </w:t>
            </w:r>
            <w:r w:rsidR="00066A82" w:rsidRPr="00E06B34">
              <w:rPr>
                <w:rFonts w:ascii="Arial" w:hAnsi="Arial" w:cs="Arial"/>
                <w:color w:val="000000"/>
                <w:sz w:val="24"/>
                <w:szCs w:val="24"/>
                <w:lang w:val="en-GB"/>
              </w:rPr>
              <w:t>8,012,300</w:t>
            </w:r>
            <w:proofErr w:type="gramStart"/>
            <w:r w:rsidR="00D87CF8" w:rsidRPr="00E06B34">
              <w:rPr>
                <w:rFonts w:ascii="Arial" w:hAnsi="Arial" w:cs="Arial"/>
                <w:color w:val="000000"/>
                <w:sz w:val="24"/>
                <w:szCs w:val="24"/>
                <w:lang w:val="en-GB"/>
              </w:rPr>
              <w:t xml:space="preserve">   </w:t>
            </w:r>
            <w:r w:rsidR="000C423F" w:rsidRPr="00E06B34">
              <w:rPr>
                <w:rFonts w:ascii="Arial" w:hAnsi="Arial" w:cs="Arial"/>
                <w:color w:val="000000"/>
                <w:sz w:val="24"/>
                <w:szCs w:val="24"/>
                <w:lang w:val="en-GB"/>
              </w:rPr>
              <w:t>(</w:t>
            </w:r>
            <w:proofErr w:type="gramEnd"/>
            <w:r w:rsidRPr="00E06B34">
              <w:rPr>
                <w:rFonts w:ascii="Arial" w:hAnsi="Arial" w:cs="Arial"/>
                <w:color w:val="000000"/>
                <w:sz w:val="24"/>
                <w:szCs w:val="24"/>
                <w:lang w:val="en-GB"/>
              </w:rPr>
              <w:t xml:space="preserve">Euro </w:t>
            </w:r>
            <w:r w:rsidR="003D2DB4" w:rsidRPr="00E06B34">
              <w:rPr>
                <w:rFonts w:ascii="Arial" w:hAnsi="Arial" w:cs="Arial"/>
                <w:color w:val="000000"/>
                <w:sz w:val="24"/>
                <w:szCs w:val="24"/>
                <w:lang w:val="en-GB"/>
              </w:rPr>
              <w:t>7,153,839</w:t>
            </w:r>
            <w:r w:rsidRPr="00E06B34">
              <w:rPr>
                <w:rFonts w:ascii="Arial" w:hAnsi="Arial" w:cs="Arial"/>
                <w:color w:val="000000"/>
                <w:sz w:val="24"/>
                <w:szCs w:val="24"/>
                <w:lang w:val="en-GB"/>
              </w:rPr>
              <w:t>)</w:t>
            </w:r>
          </w:p>
        </w:tc>
      </w:tr>
      <w:tr w:rsidR="0088042E" w:rsidRPr="00E06B34" w14:paraId="61C3A07E" w14:textId="77777777" w:rsidTr="0088042E">
        <w:trPr>
          <w:trHeight w:val="70"/>
        </w:trPr>
        <w:tc>
          <w:tcPr>
            <w:tcW w:w="4536" w:type="dxa"/>
            <w:vAlign w:val="center"/>
          </w:tcPr>
          <w:p w14:paraId="0E3D1E96" w14:textId="7FF5D597"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Disbursed before current year:</w:t>
            </w:r>
            <w:r w:rsidRPr="00E06B34">
              <w:rPr>
                <w:rFonts w:ascii="Arial" w:hAnsi="Arial" w:cs="Arial"/>
                <w:color w:val="000000"/>
                <w:sz w:val="24"/>
                <w:szCs w:val="24"/>
                <w:lang w:val="en-GB"/>
              </w:rPr>
              <w:t xml:space="preserve"> (2019)</w:t>
            </w:r>
          </w:p>
        </w:tc>
        <w:tc>
          <w:tcPr>
            <w:tcW w:w="4536" w:type="dxa"/>
            <w:vAlign w:val="center"/>
          </w:tcPr>
          <w:p w14:paraId="59CB27D3" w14:textId="4FB0196C" w:rsidR="0088042E" w:rsidRPr="00E06B34" w:rsidRDefault="0088042E" w:rsidP="00EA5707">
            <w:pPr>
              <w:rPr>
                <w:rFonts w:ascii="Arial" w:hAnsi="Arial" w:cs="Arial"/>
                <w:sz w:val="24"/>
                <w:szCs w:val="24"/>
                <w:lang w:val="en-GB"/>
              </w:rPr>
            </w:pPr>
            <w:r w:rsidRPr="00E06B34">
              <w:rPr>
                <w:rFonts w:ascii="Arial" w:hAnsi="Arial" w:cs="Arial"/>
                <w:color w:val="000000"/>
                <w:sz w:val="24"/>
                <w:szCs w:val="24"/>
                <w:lang w:val="en-GB"/>
              </w:rPr>
              <w:t xml:space="preserve">USD </w:t>
            </w:r>
            <w:r w:rsidR="00066A82" w:rsidRPr="00E06B34">
              <w:rPr>
                <w:rFonts w:ascii="Arial" w:hAnsi="Arial" w:cs="Arial"/>
                <w:color w:val="000000"/>
                <w:sz w:val="24"/>
                <w:szCs w:val="24"/>
                <w:lang w:val="en-GB"/>
              </w:rPr>
              <w:t>2,846,413</w:t>
            </w:r>
            <w:proofErr w:type="gramStart"/>
            <w:r w:rsidR="000C423F" w:rsidRPr="00E06B34">
              <w:rPr>
                <w:rFonts w:ascii="Arial" w:hAnsi="Arial" w:cs="Arial"/>
                <w:color w:val="000000"/>
                <w:sz w:val="24"/>
                <w:szCs w:val="24"/>
                <w:lang w:val="en-GB"/>
              </w:rPr>
              <w:t xml:space="preserve">   (</w:t>
            </w:r>
            <w:proofErr w:type="gramEnd"/>
            <w:r w:rsidRPr="00E06B34">
              <w:rPr>
                <w:rFonts w:ascii="Arial" w:hAnsi="Arial" w:cs="Arial"/>
                <w:color w:val="000000"/>
                <w:sz w:val="24"/>
                <w:szCs w:val="24"/>
                <w:lang w:val="en-GB"/>
              </w:rPr>
              <w:t xml:space="preserve">Euro </w:t>
            </w:r>
            <w:r w:rsidR="003D2DB4" w:rsidRPr="00E06B34">
              <w:rPr>
                <w:rFonts w:ascii="Arial" w:hAnsi="Arial" w:cs="Arial"/>
                <w:color w:val="000000"/>
                <w:sz w:val="24"/>
                <w:szCs w:val="24"/>
                <w:lang w:val="en-GB"/>
              </w:rPr>
              <w:t>2,541,44</w:t>
            </w:r>
            <w:r w:rsidR="00637835" w:rsidRPr="00E06B34">
              <w:rPr>
                <w:rFonts w:ascii="Arial" w:hAnsi="Arial" w:cs="Arial"/>
                <w:color w:val="000000"/>
                <w:sz w:val="24"/>
                <w:szCs w:val="24"/>
                <w:lang w:val="en-GB"/>
              </w:rPr>
              <w:t>0</w:t>
            </w:r>
            <w:r w:rsidRPr="00E06B34">
              <w:rPr>
                <w:rFonts w:ascii="Arial" w:hAnsi="Arial" w:cs="Arial"/>
                <w:color w:val="000000"/>
                <w:sz w:val="24"/>
                <w:szCs w:val="24"/>
                <w:lang w:val="en-GB"/>
              </w:rPr>
              <w:t>)</w:t>
            </w:r>
          </w:p>
        </w:tc>
      </w:tr>
      <w:tr w:rsidR="0088042E" w:rsidRPr="00E06B34" w14:paraId="70FD73D1" w14:textId="77777777" w:rsidTr="0088042E">
        <w:trPr>
          <w:trHeight w:val="70"/>
        </w:trPr>
        <w:tc>
          <w:tcPr>
            <w:tcW w:w="4536" w:type="dxa"/>
            <w:vAlign w:val="center"/>
          </w:tcPr>
          <w:p w14:paraId="59346465" w14:textId="150FF061"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Balance:</w:t>
            </w:r>
          </w:p>
        </w:tc>
        <w:tc>
          <w:tcPr>
            <w:tcW w:w="4536" w:type="dxa"/>
            <w:vAlign w:val="center"/>
          </w:tcPr>
          <w:p w14:paraId="49FC595F" w14:textId="47EF8A05" w:rsidR="0088042E" w:rsidRPr="00E06B34" w:rsidRDefault="0088042E" w:rsidP="00EA5707">
            <w:pPr>
              <w:rPr>
                <w:rFonts w:ascii="Arial" w:hAnsi="Arial" w:cs="Arial"/>
                <w:sz w:val="24"/>
                <w:szCs w:val="24"/>
                <w:lang w:val="en-GB"/>
              </w:rPr>
            </w:pPr>
            <w:r w:rsidRPr="00E06B34">
              <w:rPr>
                <w:rFonts w:ascii="Arial" w:hAnsi="Arial" w:cs="Arial"/>
                <w:color w:val="000000"/>
                <w:sz w:val="24"/>
                <w:szCs w:val="24"/>
                <w:lang w:val="en-GB"/>
              </w:rPr>
              <w:t xml:space="preserve">USD </w:t>
            </w:r>
            <w:r w:rsidR="00066A82" w:rsidRPr="00E06B34">
              <w:rPr>
                <w:rFonts w:ascii="Arial" w:hAnsi="Arial" w:cs="Arial"/>
                <w:color w:val="000000"/>
                <w:sz w:val="24"/>
                <w:szCs w:val="24"/>
                <w:lang w:val="en-GB"/>
              </w:rPr>
              <w:t>5,156,887</w:t>
            </w:r>
            <w:proofErr w:type="gramStart"/>
            <w:r w:rsidR="000C423F" w:rsidRPr="00E06B34">
              <w:rPr>
                <w:rFonts w:ascii="Arial" w:hAnsi="Arial" w:cs="Arial"/>
                <w:color w:val="000000"/>
                <w:sz w:val="24"/>
                <w:szCs w:val="24"/>
                <w:lang w:val="en-GB"/>
              </w:rPr>
              <w:t xml:space="preserve">   (</w:t>
            </w:r>
            <w:proofErr w:type="gramEnd"/>
            <w:r w:rsidRPr="00E06B34">
              <w:rPr>
                <w:rFonts w:ascii="Arial" w:hAnsi="Arial" w:cs="Arial"/>
                <w:color w:val="000000"/>
                <w:sz w:val="24"/>
                <w:szCs w:val="24"/>
                <w:lang w:val="en-GB"/>
              </w:rPr>
              <w:t xml:space="preserve">Euro </w:t>
            </w:r>
            <w:r w:rsidR="003D2DB4" w:rsidRPr="00E06B34">
              <w:rPr>
                <w:rFonts w:ascii="Arial" w:hAnsi="Arial" w:cs="Arial"/>
                <w:color w:val="000000"/>
                <w:sz w:val="24"/>
                <w:szCs w:val="24"/>
                <w:lang w:val="en-GB"/>
              </w:rPr>
              <w:t>4,612,399</w:t>
            </w:r>
            <w:r w:rsidRPr="00E06B34">
              <w:rPr>
                <w:rFonts w:ascii="Arial" w:hAnsi="Arial" w:cs="Arial"/>
                <w:color w:val="000000"/>
                <w:sz w:val="24"/>
                <w:szCs w:val="24"/>
                <w:lang w:val="en-GB"/>
              </w:rPr>
              <w:t>)</w:t>
            </w:r>
          </w:p>
        </w:tc>
      </w:tr>
      <w:tr w:rsidR="0088042E" w:rsidRPr="00E06B34" w14:paraId="542C5901" w14:textId="77777777" w:rsidTr="0088042E">
        <w:trPr>
          <w:trHeight w:val="70"/>
        </w:trPr>
        <w:tc>
          <w:tcPr>
            <w:tcW w:w="4536" w:type="dxa"/>
            <w:vAlign w:val="center"/>
          </w:tcPr>
          <w:p w14:paraId="5C6A47F4" w14:textId="1F8569B8"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Disbursed in 2019</w:t>
            </w:r>
            <w:r w:rsidRPr="00E06B34">
              <w:rPr>
                <w:rFonts w:ascii="Arial" w:hAnsi="Arial" w:cs="Arial"/>
                <w:color w:val="000000"/>
                <w:sz w:val="24"/>
                <w:szCs w:val="24"/>
                <w:lang w:val="en-GB"/>
              </w:rPr>
              <w:t xml:space="preserve">: </w:t>
            </w:r>
          </w:p>
        </w:tc>
        <w:tc>
          <w:tcPr>
            <w:tcW w:w="4536" w:type="dxa"/>
            <w:vAlign w:val="center"/>
          </w:tcPr>
          <w:p w14:paraId="74574CDB" w14:textId="5753C3AD" w:rsidR="0088042E" w:rsidRPr="00E06B34" w:rsidRDefault="0088042E" w:rsidP="00EA5707">
            <w:pPr>
              <w:rPr>
                <w:rFonts w:ascii="Arial" w:hAnsi="Arial" w:cs="Arial"/>
                <w:sz w:val="24"/>
                <w:szCs w:val="24"/>
                <w:lang w:val="en-GB"/>
              </w:rPr>
            </w:pPr>
            <w:r w:rsidRPr="00E06B34">
              <w:rPr>
                <w:rFonts w:ascii="Arial" w:hAnsi="Arial" w:cs="Arial"/>
                <w:color w:val="000000"/>
                <w:sz w:val="24"/>
                <w:szCs w:val="24"/>
                <w:lang w:val="en-GB"/>
              </w:rPr>
              <w:t xml:space="preserve">USD </w:t>
            </w:r>
            <w:r w:rsidR="00637835" w:rsidRPr="00E06B34">
              <w:rPr>
                <w:rFonts w:ascii="Arial" w:hAnsi="Arial" w:cs="Arial"/>
                <w:color w:val="000000"/>
                <w:sz w:val="24"/>
                <w:szCs w:val="24"/>
                <w:lang w:val="en-GB"/>
              </w:rPr>
              <w:t>2</w:t>
            </w:r>
            <w:r w:rsidR="00066A82" w:rsidRPr="00E06B34">
              <w:rPr>
                <w:rFonts w:ascii="Arial" w:hAnsi="Arial" w:cs="Arial"/>
                <w:color w:val="000000"/>
                <w:sz w:val="24"/>
                <w:szCs w:val="24"/>
                <w:lang w:val="en-GB"/>
              </w:rPr>
              <w:t>,941851</w:t>
            </w:r>
            <w:r w:rsidR="000C423F" w:rsidRPr="00E06B34">
              <w:rPr>
                <w:rFonts w:ascii="Arial" w:hAnsi="Arial" w:cs="Arial"/>
                <w:color w:val="000000"/>
                <w:sz w:val="24"/>
                <w:szCs w:val="24"/>
                <w:lang w:val="en-GB"/>
              </w:rPr>
              <w:t xml:space="preserve">   </w:t>
            </w:r>
            <w:proofErr w:type="gramStart"/>
            <w:r w:rsidR="000C423F" w:rsidRPr="00E06B34">
              <w:rPr>
                <w:rFonts w:ascii="Arial" w:hAnsi="Arial" w:cs="Arial"/>
                <w:color w:val="000000"/>
                <w:sz w:val="24"/>
                <w:szCs w:val="24"/>
                <w:lang w:val="en-GB"/>
              </w:rPr>
              <w:t xml:space="preserve">   (</w:t>
            </w:r>
            <w:proofErr w:type="gramEnd"/>
            <w:r w:rsidRPr="00E06B34">
              <w:rPr>
                <w:rFonts w:ascii="Arial" w:hAnsi="Arial" w:cs="Arial"/>
                <w:color w:val="000000"/>
                <w:sz w:val="24"/>
                <w:szCs w:val="24"/>
                <w:lang w:val="en-GB"/>
              </w:rPr>
              <w:t xml:space="preserve">Euro </w:t>
            </w:r>
            <w:r w:rsidR="00637835" w:rsidRPr="00E06B34">
              <w:rPr>
                <w:rFonts w:ascii="Arial" w:hAnsi="Arial" w:cs="Arial"/>
                <w:color w:val="000000"/>
                <w:sz w:val="24"/>
                <w:szCs w:val="24"/>
                <w:lang w:val="en-GB"/>
              </w:rPr>
              <w:t>2,626,653</w:t>
            </w:r>
            <w:r w:rsidRPr="00E06B34">
              <w:rPr>
                <w:rFonts w:ascii="Arial" w:hAnsi="Arial" w:cs="Arial"/>
                <w:color w:val="000000"/>
                <w:sz w:val="24"/>
                <w:szCs w:val="24"/>
                <w:lang w:val="en-GB"/>
              </w:rPr>
              <w:t>)</w:t>
            </w:r>
          </w:p>
        </w:tc>
      </w:tr>
      <w:tr w:rsidR="0088042E" w:rsidRPr="00E06B34" w14:paraId="522A9FE2" w14:textId="77777777" w:rsidTr="0088042E">
        <w:trPr>
          <w:trHeight w:val="70"/>
        </w:trPr>
        <w:tc>
          <w:tcPr>
            <w:tcW w:w="4536" w:type="dxa"/>
            <w:vAlign w:val="center"/>
          </w:tcPr>
          <w:p w14:paraId="3F3E1030" w14:textId="5C357F53" w:rsidR="0088042E" w:rsidRPr="00E06B34" w:rsidRDefault="0088042E" w:rsidP="00EA5707">
            <w:pPr>
              <w:rPr>
                <w:rFonts w:ascii="Arial" w:hAnsi="Arial" w:cs="Arial"/>
                <w:sz w:val="24"/>
                <w:szCs w:val="24"/>
                <w:lang w:val="en-GB"/>
              </w:rPr>
            </w:pPr>
            <w:r w:rsidRPr="00E06B34">
              <w:rPr>
                <w:rFonts w:ascii="Arial" w:hAnsi="Arial" w:cs="Arial"/>
                <w:b/>
                <w:bCs/>
                <w:color w:val="000000"/>
                <w:sz w:val="24"/>
                <w:szCs w:val="24"/>
                <w:lang w:val="en-GB"/>
              </w:rPr>
              <w:t>Balance yet to be disbursed:</w:t>
            </w:r>
          </w:p>
        </w:tc>
        <w:tc>
          <w:tcPr>
            <w:tcW w:w="4536" w:type="dxa"/>
            <w:vAlign w:val="center"/>
          </w:tcPr>
          <w:p w14:paraId="4AFFCB64" w14:textId="1E397959" w:rsidR="0088042E" w:rsidRPr="00E06B34" w:rsidRDefault="0088042E" w:rsidP="00EA5707">
            <w:pPr>
              <w:rPr>
                <w:rFonts w:ascii="Arial" w:hAnsi="Arial" w:cs="Arial"/>
                <w:color w:val="000000"/>
                <w:sz w:val="24"/>
                <w:szCs w:val="24"/>
                <w:lang w:val="en-GB"/>
              </w:rPr>
            </w:pPr>
            <w:r w:rsidRPr="00E06B34">
              <w:rPr>
                <w:rFonts w:ascii="Arial" w:hAnsi="Arial" w:cs="Arial"/>
                <w:color w:val="000000"/>
                <w:sz w:val="24"/>
                <w:szCs w:val="24"/>
                <w:lang w:val="en-GB"/>
              </w:rPr>
              <w:t>USD</w:t>
            </w:r>
            <w:r w:rsidR="00637835" w:rsidRPr="00E06B34">
              <w:rPr>
                <w:rFonts w:ascii="Arial" w:hAnsi="Arial" w:cs="Arial"/>
                <w:color w:val="000000"/>
                <w:sz w:val="24"/>
                <w:szCs w:val="24"/>
                <w:lang w:val="en-GB"/>
              </w:rPr>
              <w:t xml:space="preserve">2,224,036 </w:t>
            </w:r>
            <w:r w:rsidR="00D87CF8" w:rsidRPr="00E06B34">
              <w:rPr>
                <w:rFonts w:ascii="Arial" w:hAnsi="Arial" w:cs="Arial"/>
                <w:color w:val="000000"/>
                <w:sz w:val="24"/>
                <w:szCs w:val="24"/>
                <w:lang w:val="en-GB"/>
              </w:rPr>
              <w:t xml:space="preserve"> </w:t>
            </w:r>
            <w:proofErr w:type="gramStart"/>
            <w:r w:rsidR="00D87CF8" w:rsidRPr="00E06B34">
              <w:rPr>
                <w:rFonts w:ascii="Arial" w:hAnsi="Arial" w:cs="Arial"/>
                <w:color w:val="000000"/>
                <w:sz w:val="24"/>
                <w:szCs w:val="24"/>
                <w:lang w:val="en-GB"/>
              </w:rPr>
              <w:t xml:space="preserve">   </w:t>
            </w:r>
            <w:r w:rsidR="000C423F" w:rsidRPr="00E06B34">
              <w:rPr>
                <w:rFonts w:ascii="Arial" w:hAnsi="Arial" w:cs="Arial"/>
                <w:color w:val="000000"/>
                <w:sz w:val="24"/>
                <w:szCs w:val="24"/>
                <w:lang w:val="en-GB"/>
              </w:rPr>
              <w:t>(</w:t>
            </w:r>
            <w:proofErr w:type="gramEnd"/>
            <w:r w:rsidRPr="00E06B34">
              <w:rPr>
                <w:rFonts w:ascii="Arial" w:hAnsi="Arial" w:cs="Arial"/>
                <w:color w:val="000000"/>
                <w:sz w:val="24"/>
                <w:szCs w:val="24"/>
                <w:lang w:val="en-GB"/>
              </w:rPr>
              <w:t xml:space="preserve">Euro </w:t>
            </w:r>
            <w:r w:rsidR="00637835" w:rsidRPr="00E06B34">
              <w:rPr>
                <w:rFonts w:ascii="Arial" w:hAnsi="Arial" w:cs="Arial"/>
                <w:color w:val="000000"/>
                <w:sz w:val="24"/>
                <w:szCs w:val="24"/>
                <w:lang w:val="en-GB"/>
              </w:rPr>
              <w:t>1,985,746</w:t>
            </w:r>
            <w:r w:rsidRPr="00E06B34">
              <w:rPr>
                <w:rFonts w:ascii="Arial" w:hAnsi="Arial" w:cs="Arial"/>
                <w:color w:val="000000"/>
                <w:sz w:val="24"/>
                <w:szCs w:val="24"/>
                <w:lang w:val="en-GB"/>
              </w:rPr>
              <w:t>)</w:t>
            </w:r>
          </w:p>
        </w:tc>
      </w:tr>
      <w:bookmarkEnd w:id="0"/>
    </w:tbl>
    <w:p w14:paraId="53F367F0" w14:textId="27317155" w:rsidR="00E20F23" w:rsidRPr="00E06B34" w:rsidRDefault="00E20F23" w:rsidP="00D87CF8">
      <w:pPr>
        <w:spacing w:after="0"/>
        <w:rPr>
          <w:rFonts w:ascii="Arial" w:hAnsi="Arial" w:cs="Arial"/>
          <w:sz w:val="24"/>
          <w:szCs w:val="24"/>
        </w:rPr>
      </w:pPr>
    </w:p>
    <w:p w14:paraId="2ED59209" w14:textId="3BB087D8" w:rsidR="0088042E" w:rsidRPr="00E06B34" w:rsidRDefault="0088042E" w:rsidP="00D87CF8">
      <w:pPr>
        <w:pStyle w:val="ListParagraph"/>
        <w:numPr>
          <w:ilvl w:val="0"/>
          <w:numId w:val="3"/>
        </w:numPr>
        <w:spacing w:after="0"/>
        <w:rPr>
          <w:rFonts w:ascii="Arial" w:hAnsi="Arial" w:cs="Arial"/>
          <w:b/>
          <w:bCs/>
          <w:sz w:val="24"/>
          <w:szCs w:val="24"/>
          <w:lang w:val="en-GB"/>
        </w:rPr>
      </w:pPr>
      <w:r w:rsidRPr="00E06B34">
        <w:rPr>
          <w:rFonts w:ascii="Arial" w:hAnsi="Arial" w:cs="Arial"/>
          <w:b/>
          <w:bCs/>
          <w:sz w:val="24"/>
          <w:szCs w:val="24"/>
          <w:lang w:val="en-GB"/>
        </w:rPr>
        <w:t>Brief about the programme</w:t>
      </w:r>
    </w:p>
    <w:p w14:paraId="4583C94E" w14:textId="77777777" w:rsidR="00852CDB" w:rsidRPr="00E06B34" w:rsidRDefault="00852CDB" w:rsidP="00D87CF8">
      <w:pPr>
        <w:pStyle w:val="DefaultText"/>
        <w:tabs>
          <w:tab w:val="clear" w:pos="-709"/>
        </w:tabs>
        <w:spacing w:line="240" w:lineRule="auto"/>
        <w:ind w:left="720" w:hanging="360"/>
        <w:rPr>
          <w:rFonts w:ascii="Arial" w:eastAsiaTheme="minorHAnsi" w:hAnsi="Arial" w:cs="Arial"/>
          <w:lang w:val="x-none" w:eastAsia="en-US"/>
        </w:rPr>
      </w:pPr>
    </w:p>
    <w:p w14:paraId="46BD5844" w14:textId="4D95A9AD" w:rsidR="0075491A" w:rsidRPr="00E06B34" w:rsidRDefault="0075491A" w:rsidP="00684433">
      <w:pPr>
        <w:spacing w:after="0"/>
        <w:ind w:left="360" w:right="270" w:firstLine="66"/>
        <w:jc w:val="both"/>
        <w:rPr>
          <w:rFonts w:ascii="Arial" w:hAnsi="Arial" w:cs="Arial"/>
          <w:sz w:val="24"/>
          <w:szCs w:val="24"/>
          <w:lang w:val="en-ZA"/>
        </w:rPr>
      </w:pPr>
      <w:r w:rsidRPr="00E06B34">
        <w:rPr>
          <w:rFonts w:ascii="Arial" w:hAnsi="Arial" w:cs="Arial"/>
          <w:sz w:val="24"/>
          <w:szCs w:val="24"/>
        </w:rPr>
        <w:t>The Common Market for Eastern and Southern Africa “COMESA” signed a Pillar Assessed Grant and Delegation Agreement (PAGODA) with the European Union represented by the European Commission on 27 November 2017 for the implementation of the Intra-African, Caribbean and Pacific (ACP) Global Climate Change Alliance plus COMESA Climate Change Project at a total cost of Euro 7,153,838.89 for a period of forty-eight months (Four years), ending 26 December 2021. COMESA received the initial disbursement amount of Euro 2,451,441 from the European Commission for the implementation of approved 2018 workplan.</w:t>
      </w:r>
      <w:r w:rsidR="00D87CF8" w:rsidRPr="00E06B34">
        <w:rPr>
          <w:rFonts w:ascii="Arial" w:hAnsi="Arial" w:cs="Arial"/>
          <w:sz w:val="24"/>
          <w:szCs w:val="24"/>
          <w:lang w:val="en-ZA"/>
        </w:rPr>
        <w:t xml:space="preserve"> An amount of Euro </w:t>
      </w:r>
      <w:proofErr w:type="spellStart"/>
      <w:r w:rsidR="00D87CF8" w:rsidRPr="00E06B34">
        <w:rPr>
          <w:rFonts w:ascii="Arial" w:hAnsi="Arial" w:cs="Arial"/>
          <w:sz w:val="24"/>
          <w:szCs w:val="24"/>
          <w:lang w:val="en-ZA"/>
        </w:rPr>
        <w:t>Euro</w:t>
      </w:r>
      <w:proofErr w:type="spellEnd"/>
      <w:r w:rsidR="00D87CF8" w:rsidRPr="00E06B34">
        <w:rPr>
          <w:rFonts w:ascii="Arial" w:hAnsi="Arial" w:cs="Arial"/>
          <w:sz w:val="24"/>
          <w:szCs w:val="24"/>
          <w:lang w:val="en-ZA"/>
        </w:rPr>
        <w:t xml:space="preserve"> 2,626,653 was received in June 2019.</w:t>
      </w:r>
    </w:p>
    <w:p w14:paraId="68F004A3" w14:textId="77777777" w:rsidR="0075491A" w:rsidRPr="00E06B34" w:rsidRDefault="0075491A" w:rsidP="00D87CF8">
      <w:pPr>
        <w:spacing w:after="0"/>
        <w:ind w:left="360" w:right="270"/>
        <w:jc w:val="both"/>
        <w:rPr>
          <w:rFonts w:ascii="Arial" w:hAnsi="Arial" w:cs="Arial"/>
          <w:sz w:val="24"/>
          <w:szCs w:val="24"/>
        </w:rPr>
      </w:pPr>
    </w:p>
    <w:p w14:paraId="5AEEDC8C" w14:textId="77777777" w:rsidR="0075491A" w:rsidRPr="00E06B34" w:rsidRDefault="0075491A" w:rsidP="00D87CF8">
      <w:pPr>
        <w:spacing w:after="0" w:line="240" w:lineRule="auto"/>
        <w:ind w:left="360" w:right="270"/>
        <w:jc w:val="both"/>
        <w:rPr>
          <w:rFonts w:ascii="Arial" w:hAnsi="Arial" w:cs="Arial"/>
          <w:b/>
          <w:snapToGrid w:val="0"/>
          <w:spacing w:val="-2"/>
          <w:sz w:val="24"/>
          <w:szCs w:val="24"/>
          <w:lang w:val="en-ZA"/>
        </w:rPr>
      </w:pPr>
      <w:r w:rsidRPr="00E06B34">
        <w:rPr>
          <w:rFonts w:ascii="Arial" w:hAnsi="Arial" w:cs="Arial"/>
          <w:b/>
          <w:snapToGrid w:val="0"/>
          <w:spacing w:val="-2"/>
          <w:sz w:val="24"/>
          <w:szCs w:val="24"/>
          <w:lang w:val="en-ZA"/>
        </w:rPr>
        <w:t>Overall Objective</w:t>
      </w:r>
    </w:p>
    <w:p w14:paraId="188FBFF4" w14:textId="77777777" w:rsidR="0075491A" w:rsidRPr="00E06B34" w:rsidRDefault="0075491A" w:rsidP="00D87CF8">
      <w:pPr>
        <w:spacing w:after="0"/>
        <w:ind w:right="270"/>
        <w:jc w:val="both"/>
        <w:rPr>
          <w:rFonts w:ascii="Arial" w:hAnsi="Arial" w:cs="Arial"/>
          <w:sz w:val="24"/>
          <w:szCs w:val="24"/>
          <w:lang w:val="en-GB"/>
        </w:rPr>
      </w:pPr>
    </w:p>
    <w:p w14:paraId="5DC3A5FE" w14:textId="526FDDC4" w:rsidR="0075491A" w:rsidRPr="00E06B34" w:rsidRDefault="0075491A" w:rsidP="00D87CF8">
      <w:pPr>
        <w:spacing w:after="0"/>
        <w:ind w:left="360" w:right="270"/>
        <w:jc w:val="both"/>
        <w:rPr>
          <w:rFonts w:ascii="Arial" w:hAnsi="Arial" w:cs="Arial"/>
          <w:sz w:val="24"/>
          <w:szCs w:val="24"/>
        </w:rPr>
      </w:pPr>
      <w:r w:rsidRPr="00E06B34">
        <w:rPr>
          <w:rFonts w:ascii="Arial" w:hAnsi="Arial" w:cs="Arial"/>
          <w:sz w:val="24"/>
          <w:szCs w:val="24"/>
        </w:rPr>
        <w:t>The overall objective of the project is to increase the resilience of the COMESA region to climate change</w:t>
      </w:r>
      <w:r w:rsidR="00744590">
        <w:rPr>
          <w:rFonts w:ascii="Arial" w:hAnsi="Arial" w:cs="Arial"/>
          <w:sz w:val="24"/>
          <w:szCs w:val="24"/>
          <w:lang w:val="en-ZA"/>
        </w:rPr>
        <w:t>.</w:t>
      </w:r>
      <w:r w:rsidRPr="00E06B34">
        <w:rPr>
          <w:rFonts w:ascii="Arial" w:hAnsi="Arial" w:cs="Arial"/>
          <w:sz w:val="24"/>
          <w:szCs w:val="24"/>
        </w:rPr>
        <w:t xml:space="preserve"> </w:t>
      </w:r>
    </w:p>
    <w:p w14:paraId="35C3DD83" w14:textId="77777777" w:rsidR="0075491A" w:rsidRPr="00E06B34" w:rsidRDefault="0075491A" w:rsidP="00D87CF8">
      <w:pPr>
        <w:spacing w:after="0"/>
        <w:ind w:left="360" w:right="270"/>
        <w:jc w:val="both"/>
        <w:rPr>
          <w:rFonts w:ascii="Arial" w:hAnsi="Arial" w:cs="Arial"/>
          <w:sz w:val="24"/>
          <w:szCs w:val="24"/>
        </w:rPr>
      </w:pPr>
    </w:p>
    <w:p w14:paraId="3615B512" w14:textId="77777777" w:rsidR="0075491A" w:rsidRPr="00E06B34" w:rsidRDefault="0075491A" w:rsidP="00D87CF8">
      <w:pPr>
        <w:spacing w:after="0"/>
        <w:ind w:left="360" w:right="270"/>
        <w:jc w:val="both"/>
        <w:rPr>
          <w:rFonts w:ascii="Arial" w:hAnsi="Arial" w:cs="Arial"/>
          <w:sz w:val="24"/>
          <w:szCs w:val="24"/>
        </w:rPr>
      </w:pPr>
      <w:r w:rsidRPr="00E06B34">
        <w:rPr>
          <w:rFonts w:ascii="Arial" w:hAnsi="Arial" w:cs="Arial"/>
          <w:sz w:val="24"/>
          <w:szCs w:val="24"/>
        </w:rPr>
        <w:t>Its specific objective is to improve regional and national adaptation and mitigation responses to climate change challenges faced by COMESA countries at operational, institutional and financial levels. Indirectly, the project contributes to the conservation of biodiversity by applying ecosystem-based solutions to climate change adaption and disaster risk reduction</w:t>
      </w:r>
    </w:p>
    <w:p w14:paraId="79D03C24" w14:textId="77777777" w:rsidR="0075491A" w:rsidRPr="00E06B34" w:rsidRDefault="0075491A" w:rsidP="00D87CF8">
      <w:pPr>
        <w:spacing w:after="0"/>
        <w:ind w:right="270"/>
        <w:jc w:val="both"/>
        <w:rPr>
          <w:rFonts w:ascii="Arial" w:hAnsi="Arial" w:cs="Arial"/>
          <w:sz w:val="24"/>
          <w:szCs w:val="24"/>
          <w:lang w:val="en-GB"/>
        </w:rPr>
      </w:pPr>
    </w:p>
    <w:p w14:paraId="44A031A8" w14:textId="77777777" w:rsidR="0075491A" w:rsidRPr="00E06B34" w:rsidRDefault="0075491A" w:rsidP="00D87CF8">
      <w:pPr>
        <w:spacing w:after="0" w:line="240" w:lineRule="auto"/>
        <w:ind w:left="360" w:right="270"/>
        <w:jc w:val="both"/>
        <w:rPr>
          <w:rFonts w:ascii="Arial" w:hAnsi="Arial" w:cs="Arial"/>
          <w:b/>
          <w:sz w:val="24"/>
          <w:szCs w:val="24"/>
        </w:rPr>
      </w:pPr>
      <w:r w:rsidRPr="00E06B34">
        <w:rPr>
          <w:rFonts w:ascii="Arial" w:hAnsi="Arial" w:cs="Arial"/>
          <w:b/>
          <w:snapToGrid w:val="0"/>
          <w:spacing w:val="-2"/>
          <w:sz w:val="24"/>
          <w:szCs w:val="24"/>
          <w:lang w:val="en-ZA"/>
        </w:rPr>
        <w:t>Specific objectives per result area and intended results</w:t>
      </w:r>
    </w:p>
    <w:p w14:paraId="509DC82E" w14:textId="77777777" w:rsidR="0075491A" w:rsidRPr="00E06B34" w:rsidRDefault="0075491A" w:rsidP="00D87CF8">
      <w:pPr>
        <w:spacing w:after="0"/>
        <w:ind w:right="270"/>
        <w:jc w:val="both"/>
        <w:rPr>
          <w:rFonts w:ascii="Arial" w:hAnsi="Arial" w:cs="Arial"/>
          <w:sz w:val="24"/>
          <w:szCs w:val="24"/>
          <w:lang w:val="en-GB"/>
        </w:rPr>
      </w:pPr>
    </w:p>
    <w:p w14:paraId="501577DC" w14:textId="77777777" w:rsidR="0075491A" w:rsidRPr="00E06B34" w:rsidRDefault="0075491A" w:rsidP="00D87CF8">
      <w:pPr>
        <w:spacing w:after="0"/>
        <w:ind w:left="360" w:right="270"/>
        <w:jc w:val="both"/>
        <w:rPr>
          <w:rFonts w:ascii="Arial" w:hAnsi="Arial" w:cs="Arial"/>
          <w:color w:val="000000"/>
          <w:sz w:val="24"/>
          <w:szCs w:val="24"/>
          <w:lang w:val="en-GB"/>
        </w:rPr>
      </w:pPr>
      <w:r w:rsidRPr="00E06B34">
        <w:rPr>
          <w:rFonts w:ascii="Arial" w:hAnsi="Arial" w:cs="Arial"/>
          <w:color w:val="000000"/>
          <w:sz w:val="24"/>
          <w:szCs w:val="24"/>
          <w:lang w:val="en-GB"/>
        </w:rPr>
        <w:t>In line with the Project’s 6 expected results, the action will contribute to the realization of the specific objective as follows:</w:t>
      </w:r>
    </w:p>
    <w:p w14:paraId="62A40305" w14:textId="77777777" w:rsidR="0075491A" w:rsidRPr="00E06B34" w:rsidRDefault="0075491A" w:rsidP="00D87CF8">
      <w:pPr>
        <w:spacing w:after="0"/>
        <w:ind w:right="270"/>
        <w:jc w:val="both"/>
        <w:rPr>
          <w:rFonts w:ascii="Arial" w:hAnsi="Arial" w:cs="Arial"/>
          <w:color w:val="000000"/>
          <w:sz w:val="24"/>
          <w:szCs w:val="24"/>
          <w:lang w:val="en-GB"/>
        </w:rPr>
      </w:pPr>
    </w:p>
    <w:p w14:paraId="4914B753" w14:textId="77777777" w:rsidR="0075491A" w:rsidRPr="00E06B34" w:rsidRDefault="0075491A" w:rsidP="00D87CF8">
      <w:pPr>
        <w:spacing w:after="0"/>
        <w:ind w:left="360" w:right="270"/>
        <w:jc w:val="both"/>
        <w:rPr>
          <w:rFonts w:ascii="Arial" w:hAnsi="Arial" w:cs="Arial"/>
          <w:sz w:val="24"/>
          <w:szCs w:val="24"/>
        </w:rPr>
      </w:pPr>
      <w:r w:rsidRPr="00E06B34">
        <w:rPr>
          <w:rFonts w:ascii="Arial" w:hAnsi="Arial" w:cs="Arial"/>
          <w:sz w:val="24"/>
          <w:szCs w:val="24"/>
        </w:rPr>
        <w:t xml:space="preserve">Result Area 1: COMESA has dedicated operational and institutional capacity to support the needs of its Member States in relevant Intra-ACP GCCA plus priority areas, climate change negotiations and implementation of the Paris Agreement; in particular, the capacity of the COMESA Climate Change Unit is enhanced to ensure achievement of Project results and, beyond the duration and scope of </w:t>
      </w:r>
      <w:r w:rsidRPr="00E06B34">
        <w:rPr>
          <w:rFonts w:ascii="Arial" w:hAnsi="Arial" w:cs="Arial"/>
          <w:sz w:val="24"/>
          <w:szCs w:val="24"/>
        </w:rPr>
        <w:lastRenderedPageBreak/>
        <w:t xml:space="preserve">the Project, to sustain capacity to provide climate-related support to Member States. </w:t>
      </w:r>
    </w:p>
    <w:p w14:paraId="3AC9C332" w14:textId="77777777" w:rsidR="0075491A" w:rsidRPr="00E06B34" w:rsidRDefault="0075491A" w:rsidP="00D87CF8">
      <w:pPr>
        <w:spacing w:after="0"/>
        <w:ind w:left="360" w:right="270"/>
        <w:jc w:val="both"/>
        <w:rPr>
          <w:rFonts w:ascii="Arial" w:hAnsi="Arial" w:cs="Arial"/>
          <w:sz w:val="24"/>
          <w:szCs w:val="24"/>
        </w:rPr>
      </w:pPr>
    </w:p>
    <w:p w14:paraId="6952190C" w14:textId="77777777" w:rsidR="0075491A" w:rsidRPr="00E06B34" w:rsidRDefault="0075491A" w:rsidP="00D87CF8">
      <w:pPr>
        <w:spacing w:after="0"/>
        <w:ind w:left="360" w:right="270"/>
        <w:jc w:val="both"/>
        <w:rPr>
          <w:rFonts w:ascii="Arial" w:hAnsi="Arial" w:cs="Arial"/>
          <w:sz w:val="24"/>
          <w:szCs w:val="24"/>
        </w:rPr>
      </w:pPr>
      <w:r w:rsidRPr="00E06B34">
        <w:rPr>
          <w:rFonts w:ascii="Arial" w:hAnsi="Arial" w:cs="Arial"/>
          <w:sz w:val="24"/>
          <w:szCs w:val="24"/>
        </w:rPr>
        <w:t>Result Area 2: Regional and national climate change strategies and priorities that contribute to the implementation of the Paris Agreement (including Nationally Determined Contributions (NDC)) have been strengthened and supported in their implementation.</w:t>
      </w:r>
    </w:p>
    <w:p w14:paraId="0D97D0EE" w14:textId="77777777" w:rsidR="0075491A" w:rsidRPr="00E06B34" w:rsidRDefault="0075491A" w:rsidP="00D87CF8">
      <w:pPr>
        <w:spacing w:after="0"/>
        <w:ind w:left="360" w:right="270"/>
        <w:jc w:val="both"/>
        <w:rPr>
          <w:rFonts w:ascii="Arial" w:hAnsi="Arial" w:cs="Arial"/>
          <w:sz w:val="24"/>
          <w:szCs w:val="24"/>
        </w:rPr>
      </w:pPr>
    </w:p>
    <w:p w14:paraId="1436FFB3" w14:textId="77777777" w:rsidR="0075491A" w:rsidRPr="00E06B34" w:rsidRDefault="0075491A" w:rsidP="00D87CF8">
      <w:pPr>
        <w:spacing w:after="0"/>
        <w:ind w:left="360" w:right="270"/>
        <w:jc w:val="both"/>
        <w:rPr>
          <w:rFonts w:ascii="Arial" w:hAnsi="Arial" w:cs="Arial"/>
          <w:sz w:val="24"/>
          <w:szCs w:val="24"/>
        </w:rPr>
      </w:pPr>
      <w:r w:rsidRPr="00E06B34">
        <w:rPr>
          <w:rFonts w:ascii="Arial" w:hAnsi="Arial" w:cs="Arial"/>
          <w:sz w:val="24"/>
          <w:szCs w:val="24"/>
        </w:rPr>
        <w:t xml:space="preserve">Result Area 3: The implementation of climate-smart agriculture (CSA) projects including landscape- and ecosystem-based solutions is scaled up in 5 Member states. </w:t>
      </w:r>
    </w:p>
    <w:p w14:paraId="1CFC2336" w14:textId="77777777" w:rsidR="0075491A" w:rsidRPr="00E06B34" w:rsidRDefault="0075491A" w:rsidP="00E06B34">
      <w:pPr>
        <w:spacing w:after="0"/>
        <w:ind w:left="360" w:right="270"/>
        <w:jc w:val="both"/>
        <w:rPr>
          <w:rFonts w:ascii="Arial" w:hAnsi="Arial" w:cs="Arial"/>
          <w:sz w:val="24"/>
          <w:szCs w:val="24"/>
        </w:rPr>
      </w:pPr>
    </w:p>
    <w:p w14:paraId="0FDF9667" w14:textId="77777777" w:rsidR="0075491A" w:rsidRPr="00E06B34" w:rsidRDefault="0075491A" w:rsidP="00E06B34">
      <w:pPr>
        <w:spacing w:after="0"/>
        <w:ind w:left="360" w:right="270"/>
        <w:jc w:val="both"/>
        <w:rPr>
          <w:rFonts w:ascii="Arial" w:hAnsi="Arial" w:cs="Arial"/>
          <w:sz w:val="24"/>
          <w:szCs w:val="24"/>
        </w:rPr>
      </w:pPr>
      <w:r w:rsidRPr="00E06B34">
        <w:rPr>
          <w:rFonts w:ascii="Arial" w:hAnsi="Arial" w:cs="Arial"/>
          <w:sz w:val="24"/>
          <w:szCs w:val="24"/>
        </w:rPr>
        <w:t>Result Area 4: Strategic dialogue between COMESA countries is strengthened, and negotiation capacity built, to share information and knowledge about climate action with the aim of promoting cooperation between COMESA countries.</w:t>
      </w:r>
    </w:p>
    <w:p w14:paraId="0F99A159" w14:textId="77777777" w:rsidR="0075491A" w:rsidRPr="00E06B34" w:rsidRDefault="0075491A" w:rsidP="00E06B34">
      <w:pPr>
        <w:spacing w:after="0"/>
        <w:ind w:left="360" w:right="270"/>
        <w:jc w:val="both"/>
        <w:rPr>
          <w:rFonts w:ascii="Arial" w:hAnsi="Arial" w:cs="Arial"/>
          <w:sz w:val="24"/>
          <w:szCs w:val="24"/>
        </w:rPr>
      </w:pPr>
    </w:p>
    <w:p w14:paraId="13CF8217" w14:textId="77777777" w:rsidR="0075491A" w:rsidRPr="00E06B34" w:rsidRDefault="0075491A" w:rsidP="00E06B34">
      <w:pPr>
        <w:spacing w:after="0"/>
        <w:ind w:left="360" w:right="270"/>
        <w:jc w:val="both"/>
        <w:rPr>
          <w:rFonts w:ascii="Arial" w:hAnsi="Arial" w:cs="Arial"/>
          <w:sz w:val="24"/>
          <w:szCs w:val="24"/>
        </w:rPr>
      </w:pPr>
      <w:r w:rsidRPr="00E06B34">
        <w:rPr>
          <w:rFonts w:ascii="Arial" w:hAnsi="Arial" w:cs="Arial"/>
          <w:sz w:val="24"/>
          <w:szCs w:val="24"/>
        </w:rPr>
        <w:t>Result Area 5: The capacity of technical institutions, universities and regional centres that provide capacity building support and research and innovation services to undertake adaption and mitigation actions in the COMESA region and its Member States is strengthened.</w:t>
      </w:r>
    </w:p>
    <w:p w14:paraId="1ABE6D05" w14:textId="77777777" w:rsidR="0075491A" w:rsidRPr="00E06B34" w:rsidRDefault="0075491A" w:rsidP="00E06B34">
      <w:pPr>
        <w:spacing w:after="0"/>
        <w:ind w:left="360" w:right="270"/>
        <w:jc w:val="both"/>
        <w:rPr>
          <w:rFonts w:ascii="Arial" w:hAnsi="Arial" w:cs="Arial"/>
          <w:sz w:val="24"/>
          <w:szCs w:val="24"/>
        </w:rPr>
      </w:pPr>
    </w:p>
    <w:p w14:paraId="1669294B" w14:textId="77777777" w:rsidR="0075491A" w:rsidRPr="00E06B34" w:rsidRDefault="0075491A" w:rsidP="00E06B34">
      <w:pPr>
        <w:spacing w:after="0"/>
        <w:ind w:left="360" w:right="270"/>
        <w:jc w:val="both"/>
        <w:rPr>
          <w:rFonts w:ascii="Arial" w:hAnsi="Arial" w:cs="Arial"/>
          <w:sz w:val="24"/>
          <w:szCs w:val="24"/>
        </w:rPr>
      </w:pPr>
      <w:r w:rsidRPr="00E06B34">
        <w:rPr>
          <w:rFonts w:ascii="Arial" w:hAnsi="Arial" w:cs="Arial"/>
          <w:sz w:val="24"/>
          <w:szCs w:val="24"/>
        </w:rPr>
        <w:t>Result Area 6: Innovative approaches that assist COMESA countries to access and mobilise climate finance for adaption, mitigation, technology development and transfer and capacity building, from both the public and private sectors, are supported.</w:t>
      </w:r>
    </w:p>
    <w:p w14:paraId="6B2F1869" w14:textId="77777777" w:rsidR="00B62107" w:rsidRPr="00E06B34" w:rsidRDefault="00B62107" w:rsidP="00B62107">
      <w:pPr>
        <w:pStyle w:val="ListParagraph"/>
        <w:jc w:val="both"/>
        <w:rPr>
          <w:rFonts w:ascii="Arial" w:hAnsi="Arial" w:cs="Arial"/>
          <w:bCs/>
          <w:sz w:val="24"/>
          <w:szCs w:val="24"/>
          <w:lang w:val="en-GB" w:eastAsia="fr-FR"/>
        </w:rPr>
      </w:pPr>
    </w:p>
    <w:p w14:paraId="3A607EA7" w14:textId="59B6B40A" w:rsidR="00852CDB" w:rsidRPr="00E06B34" w:rsidRDefault="0088042E" w:rsidP="008B7BA7">
      <w:pPr>
        <w:pStyle w:val="ListParagraph"/>
        <w:numPr>
          <w:ilvl w:val="0"/>
          <w:numId w:val="3"/>
        </w:numPr>
        <w:rPr>
          <w:rFonts w:ascii="Arial" w:hAnsi="Arial" w:cs="Arial"/>
          <w:sz w:val="24"/>
          <w:szCs w:val="24"/>
          <w:lang w:val="en-GB"/>
        </w:rPr>
      </w:pPr>
      <w:r w:rsidRPr="00E06B34">
        <w:rPr>
          <w:rFonts w:ascii="Arial" w:hAnsi="Arial" w:cs="Arial"/>
          <w:b/>
          <w:bCs/>
          <w:sz w:val="24"/>
          <w:szCs w:val="24"/>
          <w:lang w:val="en-GB"/>
        </w:rPr>
        <w:t>Overview of 2019</w:t>
      </w:r>
      <w:r w:rsidR="008B7BA7" w:rsidRPr="00E06B34">
        <w:rPr>
          <w:rFonts w:ascii="Arial" w:hAnsi="Arial" w:cs="Arial"/>
          <w:b/>
          <w:bCs/>
          <w:sz w:val="24"/>
          <w:szCs w:val="24"/>
          <w:lang w:val="en-GB"/>
        </w:rPr>
        <w:t xml:space="preserve"> (Jan – June,2019)</w:t>
      </w:r>
      <w:r w:rsidRPr="00E06B34">
        <w:rPr>
          <w:rFonts w:ascii="Arial" w:hAnsi="Arial" w:cs="Arial"/>
          <w:b/>
          <w:bCs/>
          <w:sz w:val="24"/>
          <w:szCs w:val="24"/>
          <w:lang w:val="en-GB"/>
        </w:rPr>
        <w:t xml:space="preserve"> programme and expenditure implementation</w:t>
      </w:r>
    </w:p>
    <w:p w14:paraId="46933392" w14:textId="582BF4FF" w:rsidR="000F74E7" w:rsidRPr="00744590" w:rsidRDefault="00744590" w:rsidP="00E06B34">
      <w:pPr>
        <w:spacing w:after="0" w:line="276" w:lineRule="auto"/>
        <w:jc w:val="both"/>
        <w:rPr>
          <w:rFonts w:ascii="Arial" w:hAnsi="Arial" w:cs="Arial"/>
          <w:b/>
          <w:i/>
          <w:sz w:val="24"/>
          <w:szCs w:val="24"/>
        </w:rPr>
      </w:pPr>
      <w:bookmarkStart w:id="1" w:name="_Toc520840430"/>
      <w:r w:rsidRPr="00744590">
        <w:rPr>
          <w:rFonts w:ascii="Arial" w:hAnsi="Arial" w:cs="Arial"/>
          <w:b/>
          <w:i/>
          <w:sz w:val="24"/>
          <w:szCs w:val="24"/>
          <w:lang w:val="en-ZA"/>
        </w:rPr>
        <w:t xml:space="preserve">Result 1: </w:t>
      </w:r>
      <w:r w:rsidRPr="00744590">
        <w:rPr>
          <w:rFonts w:ascii="Arial" w:hAnsi="Arial" w:cs="Arial"/>
          <w:b/>
          <w:i/>
          <w:sz w:val="24"/>
          <w:szCs w:val="24"/>
        </w:rPr>
        <w:t>Capacity building at RO Level</w:t>
      </w:r>
    </w:p>
    <w:p w14:paraId="304503E1" w14:textId="77777777" w:rsidR="00744590" w:rsidRPr="00744590" w:rsidRDefault="00744590" w:rsidP="00E06B34">
      <w:pPr>
        <w:spacing w:after="0" w:line="276" w:lineRule="auto"/>
        <w:jc w:val="both"/>
        <w:rPr>
          <w:rFonts w:ascii="Arial" w:hAnsi="Arial" w:cs="Arial"/>
          <w:i/>
          <w:sz w:val="24"/>
          <w:szCs w:val="24"/>
        </w:rPr>
      </w:pPr>
    </w:p>
    <w:p w14:paraId="1DC62BEB" w14:textId="28AA81DF" w:rsidR="000F74E7" w:rsidRPr="00744590" w:rsidRDefault="000F74E7" w:rsidP="00E06B34">
      <w:pPr>
        <w:spacing w:after="0" w:line="276" w:lineRule="auto"/>
        <w:jc w:val="both"/>
        <w:rPr>
          <w:rFonts w:ascii="Arial" w:hAnsi="Arial" w:cs="Arial"/>
          <w:i/>
          <w:sz w:val="24"/>
          <w:szCs w:val="24"/>
        </w:rPr>
      </w:pPr>
      <w:r w:rsidRPr="00253B08">
        <w:rPr>
          <w:rFonts w:ascii="Arial" w:hAnsi="Arial" w:cs="Arial"/>
          <w:b/>
          <w:i/>
          <w:sz w:val="24"/>
          <w:szCs w:val="24"/>
        </w:rPr>
        <w:t>Activity 1.2.</w:t>
      </w:r>
      <w:r w:rsidRPr="00744590">
        <w:rPr>
          <w:rFonts w:ascii="Arial" w:hAnsi="Arial" w:cs="Arial"/>
          <w:i/>
          <w:sz w:val="24"/>
          <w:szCs w:val="24"/>
        </w:rPr>
        <w:t xml:space="preserve"> Design and implement a COMESA-focused capacity building programme meeting the identified needs, involving CCU and relevant staff from other divisions; </w:t>
      </w:r>
    </w:p>
    <w:p w14:paraId="4DEB78E0" w14:textId="77777777" w:rsidR="00744590" w:rsidRDefault="00744590" w:rsidP="00E06B34">
      <w:pPr>
        <w:spacing w:after="0" w:line="276" w:lineRule="auto"/>
        <w:jc w:val="both"/>
        <w:rPr>
          <w:rFonts w:ascii="Arial" w:hAnsi="Arial" w:cs="Arial"/>
          <w:color w:val="000000" w:themeColor="text1"/>
          <w:sz w:val="24"/>
          <w:szCs w:val="24"/>
        </w:rPr>
      </w:pPr>
    </w:p>
    <w:p w14:paraId="5E6872D2" w14:textId="2962C9FB" w:rsidR="000F74E7" w:rsidRDefault="000F74E7" w:rsidP="00E06B34">
      <w:pPr>
        <w:spacing w:after="0" w:line="276" w:lineRule="auto"/>
        <w:jc w:val="both"/>
        <w:rPr>
          <w:rFonts w:ascii="Arial" w:hAnsi="Arial" w:cs="Arial"/>
          <w:color w:val="000000" w:themeColor="text1"/>
          <w:sz w:val="24"/>
          <w:szCs w:val="24"/>
        </w:rPr>
      </w:pPr>
      <w:r w:rsidRPr="00E06B34">
        <w:rPr>
          <w:rFonts w:ascii="Arial" w:hAnsi="Arial" w:cs="Arial"/>
          <w:color w:val="000000" w:themeColor="text1"/>
          <w:sz w:val="24"/>
          <w:szCs w:val="24"/>
        </w:rPr>
        <w:t xml:space="preserve">The development of a COMESA-focused capacity building programme commenced. This focuses on the establishment of climate change strategy and policy, an environmental policy, revision of the COMESA green procurement manual, the development of the Blue economy strategy; draft implementation procedure for approval by senior management to mainstream climate change and environmental sustainability issues into all COMESA programmes and projects. </w:t>
      </w:r>
    </w:p>
    <w:p w14:paraId="6712F08E" w14:textId="77777777" w:rsidR="000F74E7" w:rsidRPr="00E06B34" w:rsidRDefault="000F74E7" w:rsidP="006F5696">
      <w:pPr>
        <w:pStyle w:val="ListParagraph"/>
        <w:spacing w:after="0"/>
        <w:ind w:left="1080"/>
        <w:jc w:val="both"/>
        <w:rPr>
          <w:rFonts w:ascii="Arial" w:hAnsi="Arial" w:cs="Arial"/>
          <w:sz w:val="24"/>
          <w:szCs w:val="24"/>
        </w:rPr>
      </w:pPr>
    </w:p>
    <w:bookmarkEnd w:id="1"/>
    <w:p w14:paraId="5CA360DC" w14:textId="380E43DE" w:rsidR="000F74E7" w:rsidRPr="00253B08" w:rsidRDefault="00744590" w:rsidP="006F5696">
      <w:pPr>
        <w:pStyle w:val="Heading2"/>
        <w:jc w:val="both"/>
        <w:rPr>
          <w:rFonts w:ascii="Arial" w:hAnsi="Arial" w:cs="Arial"/>
          <w:b/>
          <w:i/>
          <w:color w:val="auto"/>
          <w:sz w:val="24"/>
          <w:szCs w:val="24"/>
        </w:rPr>
      </w:pPr>
      <w:r w:rsidRPr="00253B08">
        <w:rPr>
          <w:rFonts w:ascii="Arial" w:hAnsi="Arial" w:cs="Arial"/>
          <w:b/>
          <w:i/>
          <w:color w:val="auto"/>
          <w:sz w:val="24"/>
          <w:szCs w:val="24"/>
        </w:rPr>
        <w:t>Result 2: Regional and National Climate Change Strategies Supported</w:t>
      </w:r>
    </w:p>
    <w:p w14:paraId="1D3A8481" w14:textId="77777777" w:rsidR="000F74E7" w:rsidRPr="00744590" w:rsidRDefault="000F74E7" w:rsidP="000F74E7">
      <w:pPr>
        <w:pStyle w:val="Heading3"/>
        <w:spacing w:before="0"/>
        <w:jc w:val="both"/>
        <w:rPr>
          <w:rFonts w:ascii="Arial" w:hAnsi="Arial" w:cs="Arial"/>
          <w:color w:val="auto"/>
        </w:rPr>
      </w:pPr>
      <w:r w:rsidRPr="00744590">
        <w:rPr>
          <w:rFonts w:ascii="Arial" w:hAnsi="Arial" w:cs="Arial"/>
          <w:color w:val="auto"/>
        </w:rPr>
        <w:tab/>
      </w:r>
      <w:r w:rsidRPr="00744590">
        <w:rPr>
          <w:rFonts w:ascii="Arial" w:hAnsi="Arial" w:cs="Arial"/>
          <w:color w:val="auto"/>
        </w:rPr>
        <w:tab/>
      </w:r>
      <w:r w:rsidRPr="00744590">
        <w:rPr>
          <w:rFonts w:ascii="Arial" w:hAnsi="Arial" w:cs="Arial"/>
          <w:color w:val="auto"/>
        </w:rPr>
        <w:tab/>
      </w:r>
      <w:r w:rsidRPr="00744590">
        <w:rPr>
          <w:rFonts w:ascii="Arial" w:hAnsi="Arial" w:cs="Arial"/>
          <w:color w:val="auto"/>
        </w:rPr>
        <w:tab/>
      </w:r>
      <w:r w:rsidRPr="00744590">
        <w:rPr>
          <w:rFonts w:ascii="Arial" w:hAnsi="Arial" w:cs="Arial"/>
          <w:color w:val="auto"/>
        </w:rPr>
        <w:tab/>
      </w:r>
      <w:r w:rsidRPr="00744590">
        <w:rPr>
          <w:rFonts w:ascii="Arial" w:hAnsi="Arial" w:cs="Arial"/>
          <w:color w:val="auto"/>
        </w:rPr>
        <w:tab/>
      </w:r>
      <w:r w:rsidRPr="00744590">
        <w:rPr>
          <w:rFonts w:ascii="Arial" w:hAnsi="Arial" w:cs="Arial"/>
          <w:color w:val="auto"/>
        </w:rPr>
        <w:tab/>
      </w:r>
      <w:r w:rsidRPr="00744590">
        <w:rPr>
          <w:rFonts w:ascii="Arial" w:hAnsi="Arial" w:cs="Arial"/>
          <w:color w:val="auto"/>
        </w:rPr>
        <w:tab/>
      </w:r>
    </w:p>
    <w:p w14:paraId="68FA08B3" w14:textId="77777777" w:rsidR="000F74E7" w:rsidRPr="00744590" w:rsidRDefault="000F74E7" w:rsidP="000F74E7">
      <w:pPr>
        <w:jc w:val="both"/>
        <w:rPr>
          <w:rFonts w:ascii="Arial" w:hAnsi="Arial" w:cs="Arial"/>
          <w:i/>
          <w:sz w:val="24"/>
          <w:szCs w:val="24"/>
        </w:rPr>
      </w:pPr>
      <w:r w:rsidRPr="00253B08">
        <w:rPr>
          <w:rFonts w:ascii="Arial" w:hAnsi="Arial" w:cs="Arial"/>
          <w:b/>
          <w:i/>
          <w:sz w:val="24"/>
          <w:szCs w:val="24"/>
        </w:rPr>
        <w:t>Activity 2.2.2:</w:t>
      </w:r>
      <w:r w:rsidRPr="00744590">
        <w:rPr>
          <w:rFonts w:ascii="Arial" w:hAnsi="Arial" w:cs="Arial"/>
          <w:i/>
          <w:sz w:val="24"/>
          <w:szCs w:val="24"/>
        </w:rPr>
        <w:t xml:space="preserve"> Develop a draft Regional Resilience Framework and Strategy</w:t>
      </w:r>
    </w:p>
    <w:p w14:paraId="5CB32824" w14:textId="77777777" w:rsidR="000F74E7" w:rsidRPr="00744590" w:rsidRDefault="000F74E7" w:rsidP="000F74E7">
      <w:pPr>
        <w:jc w:val="both"/>
        <w:rPr>
          <w:rFonts w:ascii="Arial" w:hAnsi="Arial" w:cs="Arial"/>
          <w:sz w:val="24"/>
          <w:szCs w:val="24"/>
        </w:rPr>
      </w:pPr>
      <w:r w:rsidRPr="00744590">
        <w:rPr>
          <w:rFonts w:ascii="Arial" w:hAnsi="Arial" w:cs="Arial"/>
          <w:sz w:val="24"/>
          <w:szCs w:val="24"/>
        </w:rPr>
        <w:t xml:space="preserve">Two key activities were undertaken to inform the development of the Framework. </w:t>
      </w:r>
    </w:p>
    <w:p w14:paraId="4AD6363A" w14:textId="77777777" w:rsidR="000F74E7" w:rsidRPr="00744590" w:rsidRDefault="000F74E7" w:rsidP="000F74E7">
      <w:pPr>
        <w:jc w:val="both"/>
        <w:rPr>
          <w:rFonts w:ascii="Arial" w:hAnsi="Arial" w:cs="Arial"/>
          <w:i/>
          <w:sz w:val="24"/>
          <w:szCs w:val="24"/>
        </w:rPr>
      </w:pPr>
      <w:r w:rsidRPr="00744590">
        <w:rPr>
          <w:rFonts w:ascii="Arial" w:hAnsi="Arial" w:cs="Arial"/>
          <w:i/>
          <w:sz w:val="24"/>
          <w:szCs w:val="24"/>
        </w:rPr>
        <w:lastRenderedPageBreak/>
        <w:t xml:space="preserve">a) Technical Consultative Meeting of </w:t>
      </w:r>
      <w:proofErr w:type="spellStart"/>
      <w:r w:rsidRPr="00744590">
        <w:rPr>
          <w:rFonts w:ascii="Arial" w:hAnsi="Arial" w:cs="Arial"/>
          <w:i/>
          <w:sz w:val="24"/>
          <w:szCs w:val="24"/>
        </w:rPr>
        <w:t>RECs</w:t>
      </w:r>
      <w:proofErr w:type="spellEnd"/>
      <w:r w:rsidRPr="00744590">
        <w:rPr>
          <w:rFonts w:ascii="Arial" w:hAnsi="Arial" w:cs="Arial"/>
          <w:i/>
          <w:sz w:val="24"/>
          <w:szCs w:val="24"/>
        </w:rPr>
        <w:t xml:space="preserve"> on the COMESA Regional Resilience Framework.</w:t>
      </w:r>
    </w:p>
    <w:p w14:paraId="08F94B98" w14:textId="399517A2" w:rsidR="000F74E7" w:rsidRPr="00E06B34" w:rsidRDefault="000F74E7" w:rsidP="000F74E7">
      <w:pPr>
        <w:jc w:val="both"/>
        <w:rPr>
          <w:rFonts w:ascii="Arial" w:hAnsi="Arial" w:cs="Arial"/>
          <w:sz w:val="24"/>
          <w:szCs w:val="24"/>
        </w:rPr>
      </w:pPr>
      <w:r w:rsidRPr="00E06B34">
        <w:rPr>
          <w:rFonts w:ascii="Arial" w:hAnsi="Arial" w:cs="Arial"/>
          <w:sz w:val="24"/>
          <w:szCs w:val="24"/>
        </w:rPr>
        <w:t>b) Resilience Framework sensitization workshop for COMESA staff</w:t>
      </w:r>
    </w:p>
    <w:p w14:paraId="440195E5" w14:textId="77777777" w:rsidR="000F74E7" w:rsidRPr="00253B08" w:rsidRDefault="000F74E7" w:rsidP="00744590">
      <w:pPr>
        <w:spacing w:after="0" w:line="276" w:lineRule="auto"/>
        <w:jc w:val="both"/>
        <w:rPr>
          <w:rFonts w:ascii="Arial" w:hAnsi="Arial" w:cs="Arial"/>
          <w:i/>
          <w:sz w:val="24"/>
          <w:szCs w:val="24"/>
        </w:rPr>
      </w:pPr>
      <w:r w:rsidRPr="00253B08">
        <w:rPr>
          <w:rFonts w:ascii="Arial" w:hAnsi="Arial" w:cs="Arial"/>
          <w:b/>
          <w:i/>
          <w:sz w:val="24"/>
          <w:szCs w:val="24"/>
        </w:rPr>
        <w:t>Activity 2.3.4</w:t>
      </w:r>
      <w:r w:rsidRPr="00253B08">
        <w:rPr>
          <w:rFonts w:ascii="Arial" w:hAnsi="Arial" w:cs="Arial"/>
          <w:i/>
          <w:sz w:val="24"/>
          <w:szCs w:val="24"/>
        </w:rPr>
        <w:tab/>
        <w:t xml:space="preserve">Organise one regional training workshop dedicated to NDC target and indicator tracking </w:t>
      </w:r>
    </w:p>
    <w:p w14:paraId="52201ACD" w14:textId="77777777" w:rsidR="00744590" w:rsidRDefault="00744590" w:rsidP="00453543">
      <w:pPr>
        <w:spacing w:after="0" w:line="276" w:lineRule="auto"/>
        <w:jc w:val="both"/>
        <w:rPr>
          <w:rFonts w:ascii="Arial" w:hAnsi="Arial" w:cs="Arial"/>
          <w:color w:val="000000" w:themeColor="text1"/>
          <w:sz w:val="24"/>
          <w:szCs w:val="24"/>
        </w:rPr>
      </w:pPr>
    </w:p>
    <w:p w14:paraId="0BE04E6E" w14:textId="750B6B4B" w:rsidR="000F74E7" w:rsidRDefault="000F74E7" w:rsidP="00453543">
      <w:pPr>
        <w:spacing w:after="0" w:line="276" w:lineRule="auto"/>
        <w:jc w:val="both"/>
        <w:rPr>
          <w:rFonts w:ascii="Arial" w:hAnsi="Arial" w:cs="Arial"/>
          <w:sz w:val="24"/>
          <w:szCs w:val="24"/>
        </w:rPr>
      </w:pPr>
      <w:r w:rsidRPr="00E06B34">
        <w:rPr>
          <w:rFonts w:ascii="Arial" w:hAnsi="Arial" w:cs="Arial"/>
          <w:color w:val="000000" w:themeColor="text1"/>
          <w:sz w:val="24"/>
          <w:szCs w:val="24"/>
        </w:rPr>
        <w:t>This activity is planned to take place in July 2019. By the end of the reporting period, preparations had been completed and invitations for the training had been sent out to all the 17 Member states.</w:t>
      </w:r>
      <w:r w:rsidRPr="00E06B34">
        <w:rPr>
          <w:rFonts w:ascii="Arial" w:hAnsi="Arial" w:cs="Arial"/>
          <w:sz w:val="24"/>
          <w:szCs w:val="24"/>
        </w:rPr>
        <w:t xml:space="preserve"> </w:t>
      </w:r>
    </w:p>
    <w:p w14:paraId="057861A1" w14:textId="77777777" w:rsidR="00453543" w:rsidRPr="00E06B34" w:rsidRDefault="00453543" w:rsidP="00453543">
      <w:pPr>
        <w:spacing w:after="0" w:line="276" w:lineRule="auto"/>
        <w:jc w:val="both"/>
        <w:rPr>
          <w:rFonts w:ascii="Arial" w:hAnsi="Arial" w:cs="Arial"/>
          <w:sz w:val="24"/>
          <w:szCs w:val="24"/>
        </w:rPr>
      </w:pPr>
    </w:p>
    <w:p w14:paraId="6BD763A7" w14:textId="53667C94" w:rsidR="000F74E7" w:rsidRPr="00253B08" w:rsidRDefault="00253B08" w:rsidP="00453543">
      <w:pPr>
        <w:spacing w:after="0" w:line="276" w:lineRule="auto"/>
        <w:jc w:val="both"/>
        <w:rPr>
          <w:rFonts w:ascii="Arial" w:hAnsi="Arial" w:cs="Arial"/>
          <w:b/>
          <w:i/>
          <w:color w:val="000000"/>
          <w:sz w:val="24"/>
          <w:szCs w:val="24"/>
        </w:rPr>
      </w:pPr>
      <w:r w:rsidRPr="00253B08">
        <w:rPr>
          <w:rFonts w:ascii="Arial" w:hAnsi="Arial" w:cs="Arial"/>
          <w:b/>
          <w:i/>
          <w:color w:val="000000"/>
          <w:sz w:val="24"/>
          <w:szCs w:val="24"/>
        </w:rPr>
        <w:t>Result 3: Pilot Adaptation project scaled Up</w:t>
      </w:r>
    </w:p>
    <w:p w14:paraId="7A5F8EF4" w14:textId="77777777" w:rsidR="00253B08" w:rsidRDefault="00253B08" w:rsidP="00453543">
      <w:pPr>
        <w:spacing w:after="0" w:line="276" w:lineRule="auto"/>
        <w:jc w:val="both"/>
        <w:rPr>
          <w:rFonts w:ascii="Arial" w:hAnsi="Arial" w:cs="Arial"/>
          <w:i/>
          <w:sz w:val="24"/>
          <w:szCs w:val="24"/>
          <w:lang w:val="en-ZA"/>
        </w:rPr>
      </w:pPr>
    </w:p>
    <w:p w14:paraId="1DC629F0" w14:textId="71D458CC" w:rsidR="00253B08" w:rsidRPr="00253B08" w:rsidRDefault="00253B08" w:rsidP="00453543">
      <w:pPr>
        <w:spacing w:after="0" w:line="276" w:lineRule="auto"/>
        <w:jc w:val="both"/>
        <w:rPr>
          <w:rFonts w:ascii="Arial" w:hAnsi="Arial" w:cs="Arial"/>
          <w:i/>
          <w:sz w:val="24"/>
          <w:szCs w:val="24"/>
          <w:lang w:val="en-ZA"/>
        </w:rPr>
      </w:pPr>
      <w:r w:rsidRPr="00253B08">
        <w:rPr>
          <w:rFonts w:ascii="Arial" w:hAnsi="Arial" w:cs="Arial"/>
          <w:b/>
          <w:i/>
          <w:sz w:val="24"/>
          <w:szCs w:val="24"/>
          <w:lang w:val="en-ZA"/>
        </w:rPr>
        <w:t>Activity 3.1.3:</w:t>
      </w:r>
      <w:r w:rsidRPr="00253B08">
        <w:rPr>
          <w:rFonts w:ascii="Arial" w:hAnsi="Arial" w:cs="Arial"/>
          <w:i/>
          <w:sz w:val="24"/>
          <w:szCs w:val="24"/>
          <w:lang w:val="en-ZA"/>
        </w:rPr>
        <w:t xml:space="preserve"> Implementation of pilot projects</w:t>
      </w:r>
    </w:p>
    <w:p w14:paraId="7796DE20" w14:textId="77777777" w:rsidR="00253B08" w:rsidRPr="00253B08" w:rsidRDefault="00253B08" w:rsidP="00453543">
      <w:pPr>
        <w:spacing w:after="0" w:line="276" w:lineRule="auto"/>
        <w:jc w:val="both"/>
        <w:rPr>
          <w:rFonts w:ascii="Arial" w:hAnsi="Arial" w:cs="Arial"/>
          <w:sz w:val="24"/>
          <w:szCs w:val="24"/>
          <w:lang w:val="en-ZA"/>
        </w:rPr>
      </w:pPr>
    </w:p>
    <w:p w14:paraId="4116FE3F" w14:textId="77777777" w:rsidR="000F74E7" w:rsidRPr="00E06B34" w:rsidRDefault="000F74E7" w:rsidP="00253B08">
      <w:pPr>
        <w:spacing w:after="0" w:line="276" w:lineRule="auto"/>
        <w:jc w:val="both"/>
        <w:rPr>
          <w:rFonts w:ascii="Arial" w:hAnsi="Arial" w:cs="Arial"/>
          <w:sz w:val="24"/>
          <w:szCs w:val="24"/>
        </w:rPr>
      </w:pPr>
      <w:r w:rsidRPr="00E06B34">
        <w:rPr>
          <w:rFonts w:ascii="Arial" w:hAnsi="Arial" w:cs="Arial"/>
          <w:sz w:val="24"/>
          <w:szCs w:val="24"/>
        </w:rPr>
        <w:t xml:space="preserve">By the end of the first half of 2019, the CSA pilot projects were at different levels of implementation and had made substantial progress in achieving their planned outputs as summarized below. </w:t>
      </w:r>
    </w:p>
    <w:p w14:paraId="60718942" w14:textId="77777777" w:rsidR="00253B08" w:rsidRDefault="00253B08" w:rsidP="00253B08">
      <w:pPr>
        <w:spacing w:after="0" w:line="276" w:lineRule="auto"/>
        <w:jc w:val="both"/>
        <w:rPr>
          <w:rFonts w:ascii="Arial" w:hAnsi="Arial" w:cs="Arial"/>
          <w:b/>
          <w:color w:val="44546A" w:themeColor="text2"/>
          <w:sz w:val="24"/>
          <w:szCs w:val="24"/>
        </w:rPr>
      </w:pPr>
    </w:p>
    <w:p w14:paraId="2A24850A" w14:textId="31352FA5" w:rsidR="000F74E7" w:rsidRPr="00E06B34" w:rsidRDefault="000F74E7" w:rsidP="00253B08">
      <w:pPr>
        <w:spacing w:after="0" w:line="276" w:lineRule="auto"/>
        <w:jc w:val="both"/>
        <w:rPr>
          <w:rFonts w:ascii="Arial" w:hAnsi="Arial" w:cs="Arial"/>
          <w:b/>
          <w:color w:val="44546A" w:themeColor="text2"/>
          <w:sz w:val="24"/>
          <w:szCs w:val="24"/>
          <w:highlight w:val="yellow"/>
        </w:rPr>
      </w:pPr>
      <w:r w:rsidRPr="00E06B34">
        <w:rPr>
          <w:rFonts w:ascii="Arial" w:hAnsi="Arial" w:cs="Arial"/>
          <w:b/>
          <w:color w:val="44546A" w:themeColor="text2"/>
          <w:sz w:val="24"/>
          <w:szCs w:val="24"/>
        </w:rPr>
        <w:t xml:space="preserve">Eswatini CSA Project </w:t>
      </w:r>
    </w:p>
    <w:p w14:paraId="5610956A" w14:textId="77777777" w:rsidR="000F74E7" w:rsidRPr="00E06B34" w:rsidRDefault="000F74E7" w:rsidP="00453543">
      <w:pPr>
        <w:spacing w:after="0" w:line="276" w:lineRule="auto"/>
        <w:jc w:val="both"/>
        <w:rPr>
          <w:rFonts w:ascii="Arial" w:hAnsi="Arial" w:cs="Arial"/>
          <w:sz w:val="24"/>
          <w:szCs w:val="24"/>
        </w:rPr>
      </w:pPr>
    </w:p>
    <w:p w14:paraId="12D801C0" w14:textId="160B2EFD" w:rsidR="000F74E7" w:rsidRDefault="000F74E7" w:rsidP="00253B08">
      <w:pPr>
        <w:spacing w:after="0" w:line="276" w:lineRule="auto"/>
        <w:jc w:val="both"/>
        <w:rPr>
          <w:rFonts w:ascii="Arial" w:hAnsi="Arial" w:cs="Arial"/>
          <w:sz w:val="24"/>
          <w:szCs w:val="24"/>
        </w:rPr>
      </w:pPr>
      <w:r w:rsidRPr="00E06B34">
        <w:rPr>
          <w:rFonts w:ascii="Arial" w:hAnsi="Arial" w:cs="Arial"/>
          <w:sz w:val="24"/>
          <w:szCs w:val="24"/>
        </w:rPr>
        <w:t xml:space="preserve">Eswatini is implementing its project titled </w:t>
      </w:r>
      <w:r w:rsidRPr="00E06B34">
        <w:rPr>
          <w:rFonts w:ascii="Arial" w:hAnsi="Arial" w:cs="Arial"/>
          <w:i/>
          <w:sz w:val="24"/>
          <w:szCs w:val="24"/>
        </w:rPr>
        <w:t>“Management of water resources, irrigation, value chains and market linkages, field-based cold storage facilities”</w:t>
      </w:r>
      <w:r w:rsidRPr="00E06B34">
        <w:rPr>
          <w:rFonts w:ascii="Arial" w:hAnsi="Arial" w:cs="Arial"/>
          <w:sz w:val="24"/>
          <w:szCs w:val="24"/>
        </w:rPr>
        <w:t xml:space="preserve">. The project which is worth Euro 636,363.64, is being implemented by the National Agriculture Marketing Board (NAMBoard) of Eswatini Ministry of Agriculture (MOA) while the UNDP country office plays a financial management and oversight role.  The project aims upscale market-led small-scale commercial agriculture targeting households in two (2) community-based schemes </w:t>
      </w:r>
      <w:r w:rsidRPr="00E06B34">
        <w:rPr>
          <w:rFonts w:ascii="Arial" w:hAnsi="Arial" w:cs="Arial"/>
          <w:i/>
          <w:sz w:val="24"/>
          <w:szCs w:val="24"/>
        </w:rPr>
        <w:t>viz:</w:t>
      </w:r>
      <w:r w:rsidRPr="00E06B34">
        <w:rPr>
          <w:rFonts w:ascii="Arial" w:hAnsi="Arial" w:cs="Arial"/>
          <w:sz w:val="24"/>
          <w:szCs w:val="24"/>
        </w:rPr>
        <w:t xml:space="preserve"> </w:t>
      </w:r>
      <w:proofErr w:type="spellStart"/>
      <w:r w:rsidRPr="00E06B34">
        <w:rPr>
          <w:rFonts w:ascii="Arial" w:hAnsi="Arial" w:cs="Arial"/>
          <w:sz w:val="24"/>
          <w:szCs w:val="24"/>
        </w:rPr>
        <w:t>Mavulandlela</w:t>
      </w:r>
      <w:proofErr w:type="spellEnd"/>
      <w:r w:rsidRPr="00E06B34">
        <w:rPr>
          <w:rFonts w:ascii="Arial" w:hAnsi="Arial" w:cs="Arial"/>
          <w:sz w:val="24"/>
          <w:szCs w:val="24"/>
        </w:rPr>
        <w:t xml:space="preserve"> and </w:t>
      </w:r>
      <w:proofErr w:type="spellStart"/>
      <w:r w:rsidRPr="00E06B34">
        <w:rPr>
          <w:rFonts w:ascii="Arial" w:hAnsi="Arial" w:cs="Arial"/>
          <w:sz w:val="24"/>
          <w:szCs w:val="24"/>
        </w:rPr>
        <w:t>Intamakuphila</w:t>
      </w:r>
      <w:proofErr w:type="spellEnd"/>
      <w:r w:rsidRPr="00E06B34">
        <w:rPr>
          <w:rFonts w:ascii="Arial" w:hAnsi="Arial" w:cs="Arial"/>
          <w:sz w:val="24"/>
          <w:szCs w:val="24"/>
        </w:rPr>
        <w:t xml:space="preserve"> areas. </w:t>
      </w:r>
      <w:bookmarkStart w:id="2" w:name="_Toc530655439"/>
      <w:bookmarkStart w:id="3" w:name="_Toc535414748"/>
      <w:bookmarkStart w:id="4" w:name="_Toc535585425"/>
    </w:p>
    <w:p w14:paraId="46164DB1" w14:textId="77777777" w:rsidR="00253B08" w:rsidRPr="00E06B34" w:rsidRDefault="00253B08" w:rsidP="00253B08">
      <w:pPr>
        <w:spacing w:after="0" w:line="276" w:lineRule="auto"/>
        <w:jc w:val="both"/>
        <w:rPr>
          <w:rFonts w:ascii="Arial" w:hAnsi="Arial" w:cs="Arial"/>
          <w:b/>
          <w:color w:val="44546A" w:themeColor="text2"/>
          <w:sz w:val="24"/>
          <w:szCs w:val="24"/>
        </w:rPr>
      </w:pPr>
    </w:p>
    <w:p w14:paraId="0A575797" w14:textId="4AA40EC9" w:rsidR="000F74E7" w:rsidRPr="00E06B34" w:rsidRDefault="000F74E7" w:rsidP="00253B08">
      <w:pPr>
        <w:spacing w:after="0" w:line="276" w:lineRule="auto"/>
        <w:jc w:val="both"/>
        <w:rPr>
          <w:rFonts w:ascii="Arial" w:hAnsi="Arial" w:cs="Arial"/>
          <w:b/>
          <w:color w:val="44546A" w:themeColor="text2"/>
          <w:sz w:val="24"/>
          <w:szCs w:val="24"/>
          <w:highlight w:val="yellow"/>
        </w:rPr>
      </w:pPr>
      <w:r w:rsidRPr="00E06B34">
        <w:rPr>
          <w:rFonts w:ascii="Arial" w:hAnsi="Arial" w:cs="Arial"/>
          <w:b/>
          <w:color w:val="44546A" w:themeColor="text2"/>
          <w:sz w:val="24"/>
          <w:szCs w:val="24"/>
        </w:rPr>
        <w:t>Madagascar CSA Project (MANITATRA 2)</w:t>
      </w:r>
    </w:p>
    <w:p w14:paraId="53C7F89F" w14:textId="77777777" w:rsidR="000F74E7" w:rsidRPr="00E06B34" w:rsidRDefault="000F74E7" w:rsidP="000F74E7">
      <w:pPr>
        <w:pStyle w:val="Heading3"/>
        <w:jc w:val="both"/>
        <w:rPr>
          <w:rFonts w:ascii="Arial" w:hAnsi="Arial" w:cs="Arial"/>
          <w:b/>
        </w:rPr>
      </w:pPr>
    </w:p>
    <w:p w14:paraId="3999D184" w14:textId="5E8248AE" w:rsidR="000F74E7" w:rsidRPr="00E06B34" w:rsidRDefault="000F74E7" w:rsidP="000F74E7">
      <w:pPr>
        <w:spacing w:after="200" w:line="276" w:lineRule="auto"/>
        <w:jc w:val="both"/>
        <w:rPr>
          <w:rFonts w:ascii="Arial" w:hAnsi="Arial" w:cs="Arial"/>
          <w:sz w:val="24"/>
          <w:szCs w:val="24"/>
        </w:rPr>
      </w:pPr>
      <w:r w:rsidRPr="00E06B34">
        <w:rPr>
          <w:rFonts w:ascii="Arial" w:hAnsi="Arial" w:cs="Arial"/>
          <w:sz w:val="24"/>
          <w:szCs w:val="24"/>
        </w:rPr>
        <w:t xml:space="preserve">Madagascar is implementing a project titled </w:t>
      </w:r>
      <w:r w:rsidRPr="00E06B34">
        <w:rPr>
          <w:rFonts w:ascii="Arial" w:hAnsi="Arial" w:cs="Arial"/>
          <w:i/>
          <w:sz w:val="24"/>
          <w:szCs w:val="24"/>
        </w:rPr>
        <w:t>“Ecosystem-based adaptation in farming systems to mitigate climate change and to improve food security”,</w:t>
      </w:r>
      <w:r w:rsidRPr="00E06B34">
        <w:rPr>
          <w:rFonts w:ascii="Arial" w:hAnsi="Arial" w:cs="Arial"/>
          <w:sz w:val="24"/>
          <w:szCs w:val="24"/>
        </w:rPr>
        <w:t xml:space="preserve"> implemented by GSDM, </w:t>
      </w:r>
      <w:proofErr w:type="spellStart"/>
      <w:r w:rsidRPr="00E06B34">
        <w:rPr>
          <w:rFonts w:ascii="Arial" w:hAnsi="Arial" w:cs="Arial"/>
          <w:sz w:val="24"/>
          <w:szCs w:val="24"/>
        </w:rPr>
        <w:t>Professionnels</w:t>
      </w:r>
      <w:proofErr w:type="spellEnd"/>
      <w:r w:rsidRPr="00E06B34">
        <w:rPr>
          <w:rFonts w:ascii="Arial" w:hAnsi="Arial" w:cs="Arial"/>
          <w:sz w:val="24"/>
          <w:szCs w:val="24"/>
        </w:rPr>
        <w:t xml:space="preserve"> de </w:t>
      </w:r>
      <w:proofErr w:type="spellStart"/>
      <w:r w:rsidRPr="00E06B34">
        <w:rPr>
          <w:rFonts w:ascii="Arial" w:hAnsi="Arial" w:cs="Arial"/>
          <w:sz w:val="24"/>
          <w:szCs w:val="24"/>
        </w:rPr>
        <w:t>l’Agro-écologie</w:t>
      </w:r>
      <w:proofErr w:type="spellEnd"/>
      <w:r w:rsidRPr="00E06B34">
        <w:rPr>
          <w:rFonts w:ascii="Arial" w:hAnsi="Arial" w:cs="Arial"/>
          <w:sz w:val="24"/>
          <w:szCs w:val="24"/>
        </w:rPr>
        <w:t xml:space="preserve">.  The project is worth Euro 727,272.73 and is focusing on up-scaling CSA through ecosystem-based adaptation in farming to mitigate climate change and improve food security in two ecosystems of the </w:t>
      </w:r>
      <w:proofErr w:type="spellStart"/>
      <w:r w:rsidRPr="00E06B34">
        <w:rPr>
          <w:rFonts w:ascii="Arial" w:hAnsi="Arial" w:cs="Arial"/>
          <w:sz w:val="24"/>
          <w:szCs w:val="24"/>
        </w:rPr>
        <w:t>Vakinankaratra</w:t>
      </w:r>
      <w:proofErr w:type="spellEnd"/>
      <w:r w:rsidRPr="00E06B34">
        <w:rPr>
          <w:rFonts w:ascii="Arial" w:hAnsi="Arial" w:cs="Arial"/>
          <w:sz w:val="24"/>
          <w:szCs w:val="24"/>
        </w:rPr>
        <w:t xml:space="preserve"> region in Madagascar </w:t>
      </w:r>
    </w:p>
    <w:p w14:paraId="7B3ADDB6" w14:textId="77777777" w:rsidR="000F74E7" w:rsidRPr="00E06B34" w:rsidRDefault="000F74E7" w:rsidP="000F74E7">
      <w:pPr>
        <w:pStyle w:val="Heading3"/>
        <w:jc w:val="both"/>
        <w:rPr>
          <w:rFonts w:ascii="Arial" w:hAnsi="Arial" w:cs="Arial"/>
          <w:b/>
        </w:rPr>
      </w:pPr>
      <w:bookmarkStart w:id="5" w:name="_Toc17114849"/>
      <w:r w:rsidRPr="00E06B34">
        <w:rPr>
          <w:rFonts w:ascii="Arial" w:hAnsi="Arial" w:cs="Arial"/>
          <w:b/>
        </w:rPr>
        <w:t>Seychelles CSA Project</w:t>
      </w:r>
      <w:bookmarkEnd w:id="5"/>
      <w:r w:rsidRPr="00E06B34">
        <w:rPr>
          <w:rFonts w:ascii="Arial" w:hAnsi="Arial" w:cs="Arial"/>
          <w:b/>
        </w:rPr>
        <w:t xml:space="preserve"> </w:t>
      </w:r>
    </w:p>
    <w:p w14:paraId="1C587DDD" w14:textId="77777777" w:rsidR="000F74E7" w:rsidRPr="00E06B34" w:rsidRDefault="000F74E7" w:rsidP="00F26A02">
      <w:pPr>
        <w:spacing w:after="0" w:line="276" w:lineRule="auto"/>
        <w:jc w:val="both"/>
        <w:rPr>
          <w:rFonts w:ascii="Arial" w:hAnsi="Arial" w:cs="Arial"/>
          <w:sz w:val="24"/>
          <w:szCs w:val="24"/>
        </w:rPr>
      </w:pPr>
    </w:p>
    <w:p w14:paraId="09E14CBF" w14:textId="77777777" w:rsidR="000F74E7" w:rsidRPr="00E06B34" w:rsidRDefault="000F74E7" w:rsidP="000F74E7">
      <w:pPr>
        <w:spacing w:after="200" w:line="276" w:lineRule="auto"/>
        <w:jc w:val="both"/>
        <w:rPr>
          <w:rFonts w:ascii="Arial" w:hAnsi="Arial" w:cs="Arial"/>
          <w:sz w:val="24"/>
          <w:szCs w:val="24"/>
        </w:rPr>
      </w:pPr>
      <w:r w:rsidRPr="00E06B34">
        <w:rPr>
          <w:rFonts w:ascii="Arial" w:hAnsi="Arial" w:cs="Arial"/>
          <w:sz w:val="24"/>
          <w:szCs w:val="24"/>
        </w:rPr>
        <w:t xml:space="preserve">The Seychelles project is focusing on “Water Smart Farms” to promote water efficiency on farms, whilst reducing energy consumption. The project which is implemented by a group of Val </w:t>
      </w:r>
      <w:proofErr w:type="spellStart"/>
      <w:r w:rsidRPr="00E06B34">
        <w:rPr>
          <w:rFonts w:ascii="Arial" w:hAnsi="Arial" w:cs="Arial"/>
          <w:sz w:val="24"/>
          <w:szCs w:val="24"/>
        </w:rPr>
        <w:t>D’Andor</w:t>
      </w:r>
      <w:proofErr w:type="spellEnd"/>
      <w:r w:rsidRPr="00E06B34">
        <w:rPr>
          <w:rFonts w:ascii="Arial" w:hAnsi="Arial" w:cs="Arial"/>
          <w:sz w:val="24"/>
          <w:szCs w:val="24"/>
        </w:rPr>
        <w:t xml:space="preserve"> Farmers Association is worth Euro 409,090.91. It supports the construction of 5 large concrete tanks providing communal water storage with </w:t>
      </w:r>
      <w:r w:rsidRPr="00E06B34">
        <w:rPr>
          <w:rFonts w:ascii="Arial" w:hAnsi="Arial" w:cs="Arial"/>
          <w:sz w:val="24"/>
          <w:szCs w:val="24"/>
        </w:rPr>
        <w:lastRenderedPageBreak/>
        <w:t xml:space="preserve">centralized control systems to regulate the flow of water into individual farms. The project also provides irrigation equipment and rehabilitation of water catchments. </w:t>
      </w:r>
    </w:p>
    <w:p w14:paraId="5DAC7FFD" w14:textId="77777777" w:rsidR="000F74E7" w:rsidRPr="00E06B34" w:rsidRDefault="000F74E7" w:rsidP="00F26A02">
      <w:pPr>
        <w:pStyle w:val="Heading3"/>
        <w:spacing w:before="0"/>
        <w:jc w:val="both"/>
        <w:rPr>
          <w:rFonts w:ascii="Arial" w:hAnsi="Arial" w:cs="Arial"/>
          <w:b/>
        </w:rPr>
      </w:pPr>
      <w:bookmarkStart w:id="6" w:name="_Toc17114850"/>
      <w:r w:rsidRPr="00E06B34">
        <w:rPr>
          <w:rFonts w:ascii="Arial" w:hAnsi="Arial" w:cs="Arial"/>
          <w:b/>
        </w:rPr>
        <w:t>Uganda CSA Project</w:t>
      </w:r>
      <w:bookmarkEnd w:id="6"/>
    </w:p>
    <w:p w14:paraId="3DB6EF4B" w14:textId="77777777" w:rsidR="000F74E7" w:rsidRPr="00E06B34" w:rsidRDefault="000F74E7" w:rsidP="00F26A02">
      <w:pPr>
        <w:spacing w:after="0" w:line="276" w:lineRule="auto"/>
        <w:jc w:val="both"/>
        <w:rPr>
          <w:rFonts w:ascii="Arial" w:hAnsi="Arial" w:cs="Arial"/>
          <w:sz w:val="24"/>
          <w:szCs w:val="24"/>
        </w:rPr>
      </w:pPr>
    </w:p>
    <w:p w14:paraId="2E06D6AE" w14:textId="77777777" w:rsidR="000F74E7" w:rsidRPr="00E06B34" w:rsidRDefault="000F74E7" w:rsidP="00F26A02">
      <w:pPr>
        <w:spacing w:after="0" w:line="276" w:lineRule="auto"/>
        <w:jc w:val="both"/>
        <w:rPr>
          <w:rFonts w:ascii="Arial" w:hAnsi="Arial" w:cs="Arial"/>
          <w:sz w:val="24"/>
          <w:szCs w:val="24"/>
        </w:rPr>
      </w:pPr>
      <w:r w:rsidRPr="00E06B34">
        <w:rPr>
          <w:rFonts w:ascii="Arial" w:hAnsi="Arial" w:cs="Arial"/>
          <w:sz w:val="24"/>
          <w:szCs w:val="24"/>
        </w:rPr>
        <w:t>Uganda is implementing a project titled “</w:t>
      </w:r>
      <w:r w:rsidRPr="00E06B34">
        <w:rPr>
          <w:rFonts w:ascii="Arial" w:hAnsi="Arial" w:cs="Arial"/>
          <w:i/>
          <w:sz w:val="24"/>
          <w:szCs w:val="24"/>
        </w:rPr>
        <w:t>Enhancing Resilience of Agricultural Landscapes and Value chains and market linkages in Eastern Uganda – Scaling up CSA Practices”.</w:t>
      </w:r>
      <w:r w:rsidRPr="00E06B34">
        <w:rPr>
          <w:rFonts w:ascii="Arial" w:hAnsi="Arial" w:cs="Arial"/>
          <w:sz w:val="24"/>
          <w:szCs w:val="24"/>
        </w:rPr>
        <w:t xml:space="preserve">  The project is implemented by Ministry of Agriculture Animal Industry and Fisheries (MAAIF) with UNDP undertaking financial management and oversight roles.  The project is worth Euro 1,000,000 and is being implemented in 7 districts in the Eastern part of Uganda.</w:t>
      </w:r>
    </w:p>
    <w:p w14:paraId="05D6DEA3" w14:textId="77777777" w:rsidR="00F26A02" w:rsidRDefault="00F26A02" w:rsidP="00F26A02">
      <w:pPr>
        <w:spacing w:after="0" w:line="276" w:lineRule="auto"/>
        <w:jc w:val="both"/>
        <w:rPr>
          <w:rFonts w:ascii="Arial" w:hAnsi="Arial" w:cs="Arial"/>
          <w:b/>
          <w:color w:val="44546A" w:themeColor="text2"/>
          <w:sz w:val="24"/>
          <w:szCs w:val="24"/>
        </w:rPr>
      </w:pPr>
      <w:bookmarkStart w:id="7" w:name="_Toc17114851"/>
    </w:p>
    <w:p w14:paraId="0D55B616" w14:textId="46C4C56E" w:rsidR="000F74E7" w:rsidRPr="00E06B34" w:rsidRDefault="000F74E7" w:rsidP="00F26A02">
      <w:pPr>
        <w:spacing w:after="0" w:line="276" w:lineRule="auto"/>
        <w:jc w:val="both"/>
        <w:rPr>
          <w:rFonts w:ascii="Arial" w:hAnsi="Arial" w:cs="Arial"/>
          <w:b/>
          <w:color w:val="44546A" w:themeColor="text2"/>
          <w:sz w:val="24"/>
          <w:szCs w:val="24"/>
        </w:rPr>
      </w:pPr>
      <w:r w:rsidRPr="00E06B34">
        <w:rPr>
          <w:rFonts w:ascii="Arial" w:hAnsi="Arial" w:cs="Arial"/>
          <w:b/>
          <w:color w:val="44546A" w:themeColor="text2"/>
          <w:sz w:val="24"/>
          <w:szCs w:val="24"/>
        </w:rPr>
        <w:t>Zimbabwe CSA Project</w:t>
      </w:r>
      <w:bookmarkEnd w:id="2"/>
      <w:bookmarkEnd w:id="3"/>
      <w:bookmarkEnd w:id="4"/>
      <w:bookmarkEnd w:id="7"/>
    </w:p>
    <w:p w14:paraId="53ED06BF" w14:textId="77777777" w:rsidR="00F26A02" w:rsidRDefault="00F26A02" w:rsidP="00F26A02">
      <w:pPr>
        <w:spacing w:after="0" w:line="276" w:lineRule="auto"/>
        <w:jc w:val="both"/>
        <w:rPr>
          <w:rFonts w:ascii="Arial" w:hAnsi="Arial" w:cs="Arial"/>
          <w:sz w:val="24"/>
          <w:szCs w:val="24"/>
        </w:rPr>
      </w:pPr>
    </w:p>
    <w:p w14:paraId="2C372C28" w14:textId="1F27C63E" w:rsidR="000F74E7" w:rsidRPr="00E06B34" w:rsidRDefault="000F74E7" w:rsidP="00F26A02">
      <w:pPr>
        <w:spacing w:after="0" w:line="276" w:lineRule="auto"/>
        <w:jc w:val="both"/>
        <w:rPr>
          <w:rFonts w:ascii="Arial" w:hAnsi="Arial" w:cs="Arial"/>
          <w:sz w:val="24"/>
          <w:szCs w:val="24"/>
        </w:rPr>
      </w:pPr>
      <w:r w:rsidRPr="00E06B34">
        <w:rPr>
          <w:rFonts w:ascii="Arial" w:hAnsi="Arial" w:cs="Arial"/>
          <w:sz w:val="24"/>
          <w:szCs w:val="24"/>
        </w:rPr>
        <w:t>The Zimbabwe project focuses on up-scaling capacity building in Conservation Agriculture and Agroforestry into the curricula of 10 Agricultural Colleges and surrounding communities.  It is being implemented by Foundations for Farming and has a budget of Euro 363,636.36. The trainings cover 3 basic areas i.e. Conservation Agriculture, Agroforestry and Entrepreneurial Skills development for selected students, lecturers and principals from the 10 Colleges. The list of the 10 colleges that are being supported by the project is highlighted below.</w:t>
      </w:r>
    </w:p>
    <w:p w14:paraId="07672047" w14:textId="77777777" w:rsidR="00F26A02" w:rsidRDefault="00F26A02" w:rsidP="00F26A02">
      <w:pPr>
        <w:spacing w:after="0" w:line="276" w:lineRule="auto"/>
        <w:jc w:val="both"/>
        <w:rPr>
          <w:rFonts w:ascii="Arial" w:hAnsi="Arial" w:cs="Arial"/>
          <w:b/>
          <w:color w:val="44546A" w:themeColor="text2"/>
          <w:sz w:val="24"/>
          <w:szCs w:val="24"/>
        </w:rPr>
      </w:pPr>
    </w:p>
    <w:p w14:paraId="34A2623C" w14:textId="77814CFA" w:rsidR="000F74E7" w:rsidRPr="00253B08" w:rsidRDefault="00253B08" w:rsidP="00F26A02">
      <w:pPr>
        <w:spacing w:after="0"/>
        <w:jc w:val="both"/>
        <w:rPr>
          <w:rFonts w:ascii="Arial" w:hAnsi="Arial" w:cs="Arial"/>
          <w:b/>
          <w:i/>
          <w:color w:val="000000"/>
          <w:sz w:val="24"/>
          <w:szCs w:val="24"/>
        </w:rPr>
      </w:pPr>
      <w:r w:rsidRPr="00253B08">
        <w:rPr>
          <w:rFonts w:ascii="Arial" w:hAnsi="Arial" w:cs="Arial"/>
          <w:b/>
          <w:i/>
          <w:color w:val="000000"/>
          <w:sz w:val="24"/>
          <w:szCs w:val="24"/>
        </w:rPr>
        <w:t xml:space="preserve">Result 4: Strategic dialogue </w:t>
      </w:r>
      <w:r w:rsidRPr="00253B08">
        <w:rPr>
          <w:rFonts w:ascii="Arial" w:hAnsi="Arial" w:cs="Arial"/>
          <w:b/>
          <w:i/>
          <w:color w:val="000000"/>
          <w:sz w:val="24"/>
          <w:szCs w:val="24"/>
          <w:lang w:val="en-ZA"/>
        </w:rPr>
        <w:t>strengthened</w:t>
      </w:r>
      <w:r w:rsidRPr="00253B08">
        <w:rPr>
          <w:rFonts w:ascii="Arial" w:hAnsi="Arial" w:cs="Arial"/>
          <w:b/>
          <w:i/>
          <w:color w:val="000000"/>
          <w:sz w:val="24"/>
          <w:szCs w:val="24"/>
        </w:rPr>
        <w:t>, Information and knowledge shared</w:t>
      </w:r>
    </w:p>
    <w:p w14:paraId="36731CD7" w14:textId="77777777" w:rsidR="00253B08" w:rsidRPr="00E06B34" w:rsidRDefault="00253B08" w:rsidP="00F26A02">
      <w:pPr>
        <w:spacing w:after="0"/>
        <w:jc w:val="both"/>
        <w:rPr>
          <w:rFonts w:ascii="Arial" w:hAnsi="Arial" w:cs="Arial"/>
          <w:sz w:val="24"/>
          <w:szCs w:val="24"/>
        </w:rPr>
      </w:pPr>
    </w:p>
    <w:p w14:paraId="3AC4CB71" w14:textId="148D654D" w:rsidR="000F74E7" w:rsidRPr="00253B08" w:rsidRDefault="00253B08" w:rsidP="00F26A02">
      <w:pPr>
        <w:spacing w:after="0" w:line="276" w:lineRule="auto"/>
        <w:jc w:val="both"/>
        <w:rPr>
          <w:rFonts w:ascii="Arial" w:hAnsi="Arial" w:cs="Arial"/>
          <w:i/>
          <w:sz w:val="24"/>
          <w:szCs w:val="24"/>
        </w:rPr>
      </w:pPr>
      <w:r w:rsidRPr="00253B08">
        <w:rPr>
          <w:rFonts w:ascii="Arial" w:hAnsi="Arial" w:cs="Arial"/>
          <w:b/>
          <w:i/>
          <w:sz w:val="24"/>
          <w:szCs w:val="24"/>
          <w:lang w:val="en-ZA"/>
        </w:rPr>
        <w:t xml:space="preserve">Activity </w:t>
      </w:r>
      <w:r w:rsidR="000F74E7" w:rsidRPr="00253B08">
        <w:rPr>
          <w:rFonts w:ascii="Arial" w:hAnsi="Arial" w:cs="Arial"/>
          <w:b/>
          <w:i/>
          <w:sz w:val="24"/>
          <w:szCs w:val="24"/>
        </w:rPr>
        <w:t>4.1.1</w:t>
      </w:r>
      <w:r>
        <w:rPr>
          <w:rFonts w:ascii="Arial" w:hAnsi="Arial" w:cs="Arial"/>
          <w:i/>
          <w:sz w:val="24"/>
          <w:szCs w:val="24"/>
          <w:lang w:val="en-ZA"/>
        </w:rPr>
        <w:t>:</w:t>
      </w:r>
      <w:r w:rsidR="000F74E7" w:rsidRPr="00253B08">
        <w:rPr>
          <w:rFonts w:ascii="Arial" w:hAnsi="Arial" w:cs="Arial"/>
          <w:i/>
          <w:sz w:val="24"/>
          <w:szCs w:val="24"/>
        </w:rPr>
        <w:tab/>
        <w:t xml:space="preserve">Organise policy dialogue events between COMESA MS on selected topics associated with the response to Climate Change </w:t>
      </w:r>
    </w:p>
    <w:p w14:paraId="2ABD8951" w14:textId="77777777" w:rsidR="000F74E7" w:rsidRPr="00E06B34" w:rsidRDefault="000F74E7" w:rsidP="00F26A02">
      <w:pPr>
        <w:spacing w:after="0" w:line="276" w:lineRule="auto"/>
        <w:jc w:val="both"/>
        <w:rPr>
          <w:rFonts w:ascii="Arial" w:hAnsi="Arial" w:cs="Arial"/>
          <w:i/>
          <w:color w:val="4472C4" w:themeColor="accent1"/>
          <w:sz w:val="24"/>
          <w:szCs w:val="24"/>
        </w:rPr>
      </w:pPr>
    </w:p>
    <w:p w14:paraId="4449BC0C" w14:textId="77777777" w:rsidR="000F74E7" w:rsidRPr="00E06B34" w:rsidRDefault="000F74E7" w:rsidP="00F26A02">
      <w:pPr>
        <w:spacing w:after="0" w:line="276" w:lineRule="auto"/>
        <w:jc w:val="both"/>
        <w:rPr>
          <w:rStyle w:val="s2"/>
          <w:rFonts w:ascii="Arial" w:hAnsi="Arial" w:cs="Arial"/>
          <w:color w:val="000000" w:themeColor="text1"/>
          <w:sz w:val="24"/>
          <w:szCs w:val="24"/>
        </w:rPr>
      </w:pPr>
      <w:r w:rsidRPr="00E06B34">
        <w:rPr>
          <w:rFonts w:ascii="Arial" w:hAnsi="Arial" w:cs="Arial"/>
          <w:color w:val="000000" w:themeColor="text1"/>
          <w:sz w:val="24"/>
          <w:szCs w:val="24"/>
          <w:lang w:val="en-GB"/>
        </w:rPr>
        <w:t xml:space="preserve">COMESA convened a policy dialogue side event </w:t>
      </w:r>
      <w:r w:rsidRPr="00E06B34">
        <w:rPr>
          <w:rStyle w:val="s2"/>
          <w:rFonts w:ascii="Arial" w:hAnsi="Arial" w:cs="Arial"/>
          <w:color w:val="000000" w:themeColor="text1"/>
          <w:sz w:val="24"/>
          <w:szCs w:val="24"/>
        </w:rPr>
        <w:t xml:space="preserve">under the theme: </w:t>
      </w:r>
      <w:r w:rsidRPr="00E06B34">
        <w:rPr>
          <w:rStyle w:val="s3"/>
          <w:rFonts w:ascii="Arial" w:hAnsi="Arial" w:cs="Arial"/>
          <w:color w:val="000000" w:themeColor="text1"/>
          <w:sz w:val="24"/>
          <w:szCs w:val="24"/>
        </w:rPr>
        <w:t xml:space="preserve">Agriculture and Climate Change in the COMESA Region: Strengthening resilience and building synergies between adaptation and mitigation </w:t>
      </w:r>
      <w:r w:rsidRPr="00E06B34">
        <w:rPr>
          <w:rFonts w:ascii="Arial" w:hAnsi="Arial" w:cs="Arial"/>
          <w:color w:val="000000" w:themeColor="text1"/>
          <w:sz w:val="24"/>
          <w:szCs w:val="24"/>
          <w:lang w:val="en-GB"/>
        </w:rPr>
        <w:t>on the 20</w:t>
      </w:r>
      <w:r w:rsidRPr="00E06B34">
        <w:rPr>
          <w:rFonts w:ascii="Arial" w:hAnsi="Arial" w:cs="Arial"/>
          <w:color w:val="000000" w:themeColor="text1"/>
          <w:sz w:val="24"/>
          <w:szCs w:val="24"/>
          <w:vertAlign w:val="superscript"/>
          <w:lang w:val="en-GB"/>
        </w:rPr>
        <w:t>th</w:t>
      </w:r>
      <w:r w:rsidRPr="00E06B34">
        <w:rPr>
          <w:rFonts w:ascii="Arial" w:hAnsi="Arial" w:cs="Arial"/>
          <w:color w:val="000000" w:themeColor="text1"/>
          <w:sz w:val="24"/>
          <w:szCs w:val="24"/>
          <w:lang w:val="en-GB"/>
        </w:rPr>
        <w:t xml:space="preserve"> of March during the </w:t>
      </w:r>
      <w:r w:rsidRPr="00E06B34">
        <w:rPr>
          <w:rStyle w:val="s2"/>
          <w:rFonts w:ascii="Arial" w:hAnsi="Arial" w:cs="Arial"/>
          <w:color w:val="000000" w:themeColor="text1"/>
          <w:sz w:val="24"/>
          <w:szCs w:val="24"/>
        </w:rPr>
        <w:t>Africa Climate Week (ACW) which took place from the 18th-20th of March 2019 in Accra, Ghana. The ACW was convened by the United Nations Framework Convention on Climate Change (UNFCCC), the Government of Ghana, World Bank Group, African Development Bank, West African Development Bank, CTCN, UNEP, UNEP DTU Partnership, UNDP, IETA, Marrakech Partnership and UN Climate Change.</w:t>
      </w:r>
    </w:p>
    <w:p w14:paraId="5BBFE71C" w14:textId="77777777" w:rsidR="000F74E7" w:rsidRPr="00E06B34" w:rsidRDefault="000F74E7" w:rsidP="00F26A02">
      <w:pPr>
        <w:spacing w:after="0" w:line="276" w:lineRule="auto"/>
        <w:jc w:val="both"/>
        <w:rPr>
          <w:rStyle w:val="s2"/>
          <w:rFonts w:ascii="Arial" w:hAnsi="Arial" w:cs="Arial"/>
          <w:color w:val="000000" w:themeColor="text1"/>
          <w:sz w:val="24"/>
          <w:szCs w:val="24"/>
        </w:rPr>
      </w:pPr>
    </w:p>
    <w:p w14:paraId="287004C2" w14:textId="77777777" w:rsidR="000F74E7" w:rsidRPr="00253B08" w:rsidRDefault="000F74E7" w:rsidP="000F74E7">
      <w:pPr>
        <w:spacing w:after="200"/>
        <w:jc w:val="both"/>
        <w:rPr>
          <w:rFonts w:ascii="Arial" w:hAnsi="Arial" w:cs="Arial"/>
          <w:i/>
          <w:sz w:val="24"/>
          <w:szCs w:val="24"/>
        </w:rPr>
      </w:pPr>
      <w:r w:rsidRPr="00253B08">
        <w:rPr>
          <w:rFonts w:ascii="Arial" w:hAnsi="Arial" w:cs="Arial"/>
          <w:b/>
          <w:i/>
          <w:sz w:val="24"/>
          <w:szCs w:val="24"/>
        </w:rPr>
        <w:t>Activity 4.2.1</w:t>
      </w:r>
      <w:r w:rsidRPr="00253B08">
        <w:rPr>
          <w:rFonts w:ascii="Arial" w:hAnsi="Arial" w:cs="Arial"/>
          <w:i/>
          <w:sz w:val="24"/>
          <w:szCs w:val="24"/>
        </w:rPr>
        <w:tab/>
        <w:t>Conduct a regional training session for negotiators based on needs assessment; during the sessions, inform negotiators about available climate services and sources of information on climate change, and train them in making the best possible use of such services and sources to inform negotiating positions</w:t>
      </w:r>
    </w:p>
    <w:p w14:paraId="6C734663" w14:textId="4E9024F5" w:rsidR="000F74E7" w:rsidRPr="00744590" w:rsidRDefault="000F74E7" w:rsidP="000F74E7">
      <w:pPr>
        <w:spacing w:after="200" w:line="276" w:lineRule="auto"/>
        <w:jc w:val="both"/>
        <w:rPr>
          <w:rFonts w:ascii="Arial" w:hAnsi="Arial" w:cs="Arial"/>
          <w:sz w:val="24"/>
          <w:szCs w:val="24"/>
          <w:lang w:val="en-ZA"/>
        </w:rPr>
      </w:pPr>
      <w:r w:rsidRPr="00E06B34">
        <w:rPr>
          <w:rFonts w:ascii="Arial" w:hAnsi="Arial" w:cs="Arial"/>
          <w:sz w:val="24"/>
          <w:szCs w:val="24"/>
        </w:rPr>
        <w:t>A regional negotiators’ training was held on 27-28 May 2019 at the Victoria Falls, Zimbabwe attended by 46 participants (of whom 11 were female) from 15 Member States</w:t>
      </w:r>
      <w:r w:rsidR="00744590">
        <w:rPr>
          <w:rFonts w:ascii="Arial" w:hAnsi="Arial" w:cs="Arial"/>
          <w:sz w:val="24"/>
          <w:szCs w:val="24"/>
          <w:lang w:val="en-ZA"/>
        </w:rPr>
        <w:t>.</w:t>
      </w:r>
    </w:p>
    <w:p w14:paraId="46240D23" w14:textId="77777777" w:rsidR="000F74E7" w:rsidRPr="00253B08" w:rsidRDefault="000F74E7" w:rsidP="000F74E7">
      <w:pPr>
        <w:spacing w:after="200" w:line="276" w:lineRule="auto"/>
        <w:jc w:val="both"/>
        <w:rPr>
          <w:rFonts w:ascii="Arial" w:hAnsi="Arial" w:cs="Arial"/>
          <w:i/>
          <w:sz w:val="24"/>
          <w:szCs w:val="24"/>
        </w:rPr>
      </w:pPr>
      <w:r w:rsidRPr="00253B08">
        <w:rPr>
          <w:rFonts w:ascii="Arial" w:hAnsi="Arial" w:cs="Arial"/>
          <w:b/>
          <w:i/>
          <w:sz w:val="24"/>
          <w:szCs w:val="24"/>
        </w:rPr>
        <w:lastRenderedPageBreak/>
        <w:t>Activity 4.2.2:</w:t>
      </w:r>
      <w:r w:rsidRPr="00253B08">
        <w:rPr>
          <w:rFonts w:ascii="Arial" w:hAnsi="Arial" w:cs="Arial"/>
          <w:i/>
          <w:sz w:val="24"/>
          <w:szCs w:val="24"/>
        </w:rPr>
        <w:t xml:space="preserve"> Organise technical meetings before COPs and Bonn intersessional climate conferences to identify the most strategic issues for COMESA Member States, work out regional priorities and positions</w:t>
      </w:r>
    </w:p>
    <w:p w14:paraId="7018E256" w14:textId="697DB740" w:rsidR="000F74E7" w:rsidRDefault="000F74E7" w:rsidP="000F74E7">
      <w:pPr>
        <w:spacing w:after="200" w:line="276" w:lineRule="auto"/>
        <w:jc w:val="both"/>
        <w:rPr>
          <w:rFonts w:ascii="Arial" w:hAnsi="Arial" w:cs="Arial"/>
          <w:color w:val="000000" w:themeColor="text1"/>
          <w:sz w:val="24"/>
          <w:szCs w:val="24"/>
        </w:rPr>
      </w:pPr>
      <w:r w:rsidRPr="00E06B34">
        <w:rPr>
          <w:rFonts w:ascii="Arial" w:hAnsi="Arial" w:cs="Arial"/>
          <w:color w:val="000000" w:themeColor="text1"/>
          <w:sz w:val="24"/>
          <w:szCs w:val="24"/>
        </w:rPr>
        <w:t xml:space="preserve">Part of this output was achieved through activity 4.2.1 above. The training had a specific panel discussion on issues for the Bonn Conference which was planned to take place in June 2019. The issues that were identified for Bonn and COP 25 are highlighted in Box 6 below.  Another technical meeting is planned for the last quarter of the year to prepare for COP 25 and identify additional issues and agree on the priorities and positions to be presented there. </w:t>
      </w:r>
    </w:p>
    <w:p w14:paraId="3E1EF0C9" w14:textId="77777777" w:rsidR="000F74E7" w:rsidRPr="00253B08" w:rsidRDefault="000F74E7" w:rsidP="000F74E7">
      <w:pPr>
        <w:spacing w:after="200" w:line="276" w:lineRule="auto"/>
        <w:jc w:val="both"/>
        <w:rPr>
          <w:rFonts w:ascii="Arial" w:hAnsi="Arial" w:cs="Arial"/>
          <w:i/>
          <w:sz w:val="24"/>
          <w:szCs w:val="24"/>
        </w:rPr>
      </w:pPr>
      <w:r w:rsidRPr="00253B08">
        <w:rPr>
          <w:rFonts w:ascii="Arial" w:hAnsi="Arial" w:cs="Arial"/>
          <w:b/>
          <w:i/>
          <w:sz w:val="24"/>
          <w:szCs w:val="24"/>
        </w:rPr>
        <w:t>Activity 4.2.3:</w:t>
      </w:r>
      <w:r w:rsidRPr="00253B08">
        <w:rPr>
          <w:rFonts w:ascii="Arial" w:hAnsi="Arial" w:cs="Arial"/>
          <w:i/>
          <w:sz w:val="24"/>
          <w:szCs w:val="24"/>
        </w:rPr>
        <w:t xml:space="preserve">  Ensure COMESA priorities and positions are communicated to, integrated and conveyed by the African Group of Negotiators (AGN) </w:t>
      </w:r>
    </w:p>
    <w:p w14:paraId="44081AB2" w14:textId="0AE6BC39" w:rsidR="000F74E7" w:rsidRPr="00E06B34" w:rsidRDefault="000F74E7" w:rsidP="003F5BD4">
      <w:pPr>
        <w:spacing w:after="0" w:line="276" w:lineRule="auto"/>
        <w:jc w:val="both"/>
        <w:rPr>
          <w:rFonts w:ascii="Arial" w:hAnsi="Arial" w:cs="Arial"/>
          <w:color w:val="000000" w:themeColor="text1"/>
          <w:sz w:val="24"/>
          <w:szCs w:val="24"/>
        </w:rPr>
      </w:pPr>
      <w:r w:rsidRPr="00E06B34">
        <w:rPr>
          <w:rFonts w:ascii="Arial" w:hAnsi="Arial" w:cs="Arial"/>
          <w:color w:val="000000" w:themeColor="text1"/>
          <w:sz w:val="24"/>
          <w:szCs w:val="24"/>
        </w:rPr>
        <w:t xml:space="preserve">Through an on-going process, the positions are being consolidated to be presented as a unified position of the AGN and AMCEN at the various negotiations.    </w:t>
      </w:r>
    </w:p>
    <w:p w14:paraId="7D7AABA0" w14:textId="77777777" w:rsidR="003F5BD4" w:rsidRDefault="003F5BD4" w:rsidP="003F5BD4">
      <w:pPr>
        <w:spacing w:after="0" w:line="276" w:lineRule="auto"/>
        <w:jc w:val="both"/>
        <w:rPr>
          <w:rFonts w:ascii="Arial" w:hAnsi="Arial" w:cs="Arial"/>
          <w:color w:val="44546A" w:themeColor="text2"/>
          <w:sz w:val="24"/>
          <w:szCs w:val="24"/>
        </w:rPr>
      </w:pPr>
    </w:p>
    <w:p w14:paraId="05F50A0A" w14:textId="39CC630D" w:rsidR="000F74E7" w:rsidRPr="00253B08" w:rsidRDefault="00253B08" w:rsidP="003F5BD4">
      <w:pPr>
        <w:spacing w:after="0" w:line="276" w:lineRule="auto"/>
        <w:jc w:val="both"/>
        <w:rPr>
          <w:rFonts w:ascii="Arial" w:hAnsi="Arial" w:cs="Arial"/>
          <w:i/>
          <w:color w:val="44546A" w:themeColor="text2"/>
          <w:sz w:val="24"/>
          <w:szCs w:val="24"/>
        </w:rPr>
      </w:pPr>
      <w:r w:rsidRPr="00253B08">
        <w:rPr>
          <w:rFonts w:ascii="Arial" w:hAnsi="Arial" w:cs="Arial"/>
          <w:b/>
          <w:i/>
          <w:sz w:val="24"/>
          <w:szCs w:val="24"/>
          <w:lang w:val="en-ZA"/>
        </w:rPr>
        <w:t xml:space="preserve">Activity </w:t>
      </w:r>
      <w:r w:rsidR="000F74E7" w:rsidRPr="00253B08">
        <w:rPr>
          <w:rFonts w:ascii="Arial" w:hAnsi="Arial" w:cs="Arial"/>
          <w:b/>
          <w:i/>
          <w:sz w:val="24"/>
          <w:szCs w:val="24"/>
        </w:rPr>
        <w:t>4.2.4</w:t>
      </w:r>
      <w:r w:rsidRPr="00253B08">
        <w:rPr>
          <w:rFonts w:ascii="Arial" w:hAnsi="Arial" w:cs="Arial"/>
          <w:b/>
          <w:i/>
          <w:sz w:val="24"/>
          <w:szCs w:val="24"/>
          <w:lang w:val="en-ZA"/>
        </w:rPr>
        <w:t>:</w:t>
      </w:r>
      <w:r w:rsidR="000F74E7" w:rsidRPr="00253B08">
        <w:rPr>
          <w:rFonts w:ascii="Arial" w:hAnsi="Arial" w:cs="Arial"/>
          <w:i/>
          <w:sz w:val="24"/>
          <w:szCs w:val="24"/>
        </w:rPr>
        <w:tab/>
        <w:t>Organise post-COP technical meetings to debrief about achievements (and/or lack of progress) in relation to the most strategic issues for COMESA Member States, and support Member States in integrating emerging issues and COP outcomes into their national strategies and action plans</w:t>
      </w:r>
      <w:r w:rsidR="000F74E7" w:rsidRPr="00253B08">
        <w:rPr>
          <w:rFonts w:ascii="Arial" w:hAnsi="Arial" w:cs="Arial"/>
          <w:i/>
          <w:color w:val="44546A" w:themeColor="text2"/>
          <w:sz w:val="24"/>
          <w:szCs w:val="24"/>
        </w:rPr>
        <w:tab/>
      </w:r>
    </w:p>
    <w:p w14:paraId="52A2BDCD" w14:textId="77777777" w:rsidR="003F5BD4" w:rsidRPr="00E06B34" w:rsidRDefault="003F5BD4" w:rsidP="003F5BD4">
      <w:pPr>
        <w:spacing w:after="0" w:line="276" w:lineRule="auto"/>
        <w:jc w:val="both"/>
        <w:rPr>
          <w:rFonts w:ascii="Arial" w:hAnsi="Arial" w:cs="Arial"/>
          <w:color w:val="44546A" w:themeColor="text2"/>
          <w:sz w:val="24"/>
          <w:szCs w:val="24"/>
        </w:rPr>
      </w:pPr>
    </w:p>
    <w:p w14:paraId="750DF33F" w14:textId="1216511A" w:rsidR="000F74E7" w:rsidRDefault="000F74E7" w:rsidP="00744590">
      <w:pPr>
        <w:spacing w:after="0" w:line="276" w:lineRule="auto"/>
        <w:jc w:val="both"/>
        <w:rPr>
          <w:rFonts w:ascii="Arial" w:hAnsi="Arial" w:cs="Arial"/>
          <w:sz w:val="24"/>
          <w:szCs w:val="24"/>
        </w:rPr>
      </w:pPr>
      <w:r w:rsidRPr="00E06B34">
        <w:rPr>
          <w:rFonts w:ascii="Arial" w:hAnsi="Arial" w:cs="Arial"/>
          <w:color w:val="000000" w:themeColor="text1"/>
          <w:sz w:val="24"/>
          <w:szCs w:val="24"/>
        </w:rPr>
        <w:t xml:space="preserve">This was </w:t>
      </w:r>
      <w:r w:rsidR="00744590">
        <w:rPr>
          <w:rFonts w:ascii="Arial" w:hAnsi="Arial" w:cs="Arial"/>
          <w:color w:val="000000" w:themeColor="text1"/>
          <w:sz w:val="24"/>
          <w:szCs w:val="24"/>
          <w:lang w:val="en-ZA"/>
        </w:rPr>
        <w:t xml:space="preserve">implemented alongside </w:t>
      </w:r>
      <w:r w:rsidRPr="00E06B34">
        <w:rPr>
          <w:rFonts w:ascii="Arial" w:hAnsi="Arial" w:cs="Arial"/>
          <w:color w:val="000000" w:themeColor="text1"/>
          <w:sz w:val="24"/>
          <w:szCs w:val="24"/>
        </w:rPr>
        <w:t xml:space="preserve">activity 4.2.1 above (Training for Negotiators).  This activity had an agenda item to review the outcomes of COP 24. From a presentation on the </w:t>
      </w:r>
      <w:bookmarkStart w:id="8" w:name="_Hlk17205796"/>
      <w:r w:rsidRPr="00E06B34">
        <w:rPr>
          <w:rFonts w:ascii="Arial" w:hAnsi="Arial" w:cs="Arial"/>
          <w:b/>
          <w:bCs/>
          <w:i/>
          <w:iCs/>
          <w:sz w:val="24"/>
          <w:szCs w:val="24"/>
        </w:rPr>
        <w:t>‘The outcomes of the COP24 and implications for COMESA Region and Africa in general’</w:t>
      </w:r>
      <w:bookmarkEnd w:id="8"/>
      <w:r w:rsidRPr="00E06B34">
        <w:rPr>
          <w:rFonts w:ascii="Arial" w:hAnsi="Arial" w:cs="Arial"/>
          <w:b/>
          <w:bCs/>
          <w:i/>
          <w:iCs/>
          <w:sz w:val="24"/>
          <w:szCs w:val="24"/>
        </w:rPr>
        <w:t xml:space="preserve">, </w:t>
      </w:r>
      <w:r w:rsidRPr="00E06B34">
        <w:rPr>
          <w:rFonts w:ascii="Arial" w:hAnsi="Arial" w:cs="Arial"/>
          <w:bCs/>
          <w:iCs/>
          <w:sz w:val="24"/>
          <w:szCs w:val="24"/>
        </w:rPr>
        <w:t xml:space="preserve">the negotiators were given a brief review and debrief of the proceedings from the COP 24 for noting. </w:t>
      </w:r>
    </w:p>
    <w:p w14:paraId="7830608A" w14:textId="77777777" w:rsidR="008963D0" w:rsidRPr="00E06B34" w:rsidRDefault="008963D0" w:rsidP="008963D0">
      <w:pPr>
        <w:spacing w:after="0" w:line="276" w:lineRule="auto"/>
        <w:jc w:val="both"/>
        <w:rPr>
          <w:rFonts w:ascii="Arial" w:hAnsi="Arial" w:cs="Arial"/>
          <w:color w:val="000000" w:themeColor="text1"/>
          <w:sz w:val="24"/>
          <w:szCs w:val="24"/>
        </w:rPr>
      </w:pPr>
    </w:p>
    <w:p w14:paraId="7921D5DD" w14:textId="4487C84A" w:rsidR="000F74E7" w:rsidRPr="00253B08" w:rsidRDefault="00253B08" w:rsidP="008963D0">
      <w:pPr>
        <w:spacing w:after="0"/>
        <w:jc w:val="both"/>
        <w:rPr>
          <w:rFonts w:ascii="Arial" w:hAnsi="Arial" w:cs="Arial"/>
          <w:b/>
          <w:i/>
          <w:color w:val="000000"/>
          <w:sz w:val="24"/>
          <w:szCs w:val="24"/>
        </w:rPr>
      </w:pPr>
      <w:r w:rsidRPr="00253B08">
        <w:rPr>
          <w:rFonts w:ascii="Arial" w:hAnsi="Arial" w:cs="Arial"/>
          <w:b/>
          <w:i/>
          <w:color w:val="000000"/>
          <w:sz w:val="24"/>
          <w:szCs w:val="24"/>
        </w:rPr>
        <w:t>Result 6: Innovation and access to Climate Finance Facilitated</w:t>
      </w:r>
    </w:p>
    <w:p w14:paraId="281B8A30" w14:textId="77777777" w:rsidR="00253B08" w:rsidRPr="00E06B34" w:rsidRDefault="00253B08" w:rsidP="008963D0">
      <w:pPr>
        <w:spacing w:after="0"/>
        <w:jc w:val="both"/>
        <w:rPr>
          <w:rFonts w:ascii="Arial" w:hAnsi="Arial" w:cs="Arial"/>
          <w:i/>
          <w:color w:val="44546A" w:themeColor="text2"/>
          <w:sz w:val="24"/>
          <w:szCs w:val="24"/>
        </w:rPr>
      </w:pPr>
    </w:p>
    <w:p w14:paraId="22167D3E" w14:textId="2C161D72" w:rsidR="000F74E7" w:rsidRPr="00253B08" w:rsidRDefault="000F74E7" w:rsidP="003F5BD4">
      <w:pPr>
        <w:spacing w:after="0"/>
        <w:jc w:val="both"/>
        <w:rPr>
          <w:rFonts w:ascii="Arial" w:hAnsi="Arial" w:cs="Arial"/>
          <w:i/>
          <w:sz w:val="24"/>
          <w:szCs w:val="24"/>
        </w:rPr>
      </w:pPr>
      <w:r w:rsidRPr="00253B08">
        <w:rPr>
          <w:rFonts w:ascii="Arial" w:hAnsi="Arial" w:cs="Arial"/>
          <w:b/>
          <w:i/>
          <w:sz w:val="24"/>
          <w:szCs w:val="24"/>
        </w:rPr>
        <w:t>Activity 6.1</w:t>
      </w:r>
      <w:r w:rsidR="00253B08" w:rsidRPr="00253B08">
        <w:rPr>
          <w:rFonts w:ascii="Arial" w:hAnsi="Arial" w:cs="Arial"/>
          <w:b/>
          <w:i/>
          <w:sz w:val="24"/>
          <w:szCs w:val="24"/>
          <w:lang w:val="en-ZA"/>
        </w:rPr>
        <w:t>:</w:t>
      </w:r>
      <w:r w:rsidRPr="00253B08">
        <w:rPr>
          <w:rFonts w:ascii="Arial" w:hAnsi="Arial" w:cs="Arial"/>
          <w:i/>
          <w:sz w:val="24"/>
          <w:szCs w:val="24"/>
        </w:rPr>
        <w:t xml:space="preserve"> Engage with the Green Climate Fund to get COMESA accredited as a regional entity, which will enable it to access and leverage funding on behalf of Member States for regional and national projects </w:t>
      </w:r>
    </w:p>
    <w:p w14:paraId="53CF7409" w14:textId="77777777" w:rsidR="000F74E7" w:rsidRPr="00E06B34" w:rsidRDefault="000F74E7" w:rsidP="003F5BD4">
      <w:pPr>
        <w:spacing w:after="0"/>
        <w:jc w:val="both"/>
        <w:rPr>
          <w:rFonts w:ascii="Arial" w:hAnsi="Arial" w:cs="Arial"/>
          <w:sz w:val="24"/>
          <w:szCs w:val="24"/>
        </w:rPr>
      </w:pPr>
    </w:p>
    <w:p w14:paraId="58A3662B" w14:textId="12E433CF" w:rsidR="00253B08" w:rsidRDefault="000F74E7" w:rsidP="000F74E7">
      <w:pPr>
        <w:jc w:val="both"/>
        <w:rPr>
          <w:rFonts w:ascii="Arial" w:hAnsi="Arial" w:cs="Arial"/>
          <w:sz w:val="24"/>
          <w:szCs w:val="24"/>
        </w:rPr>
      </w:pPr>
      <w:r w:rsidRPr="00E06B34">
        <w:rPr>
          <w:rFonts w:ascii="Arial" w:hAnsi="Arial" w:cs="Arial"/>
          <w:sz w:val="24"/>
          <w:szCs w:val="24"/>
        </w:rPr>
        <w:t>Substantial progress has been achieved in completion of the questionnaire and collection of the necessary data in preparation for submission. The accreditation file will be submitted during the last half of the year.  Other activities under this sub result are planned for the last half of 2019.</w:t>
      </w:r>
    </w:p>
    <w:p w14:paraId="57A44B10" w14:textId="77777777" w:rsidR="00253B08" w:rsidRDefault="00253B08">
      <w:pPr>
        <w:rPr>
          <w:rFonts w:ascii="Arial" w:hAnsi="Arial" w:cs="Arial"/>
          <w:sz w:val="24"/>
          <w:szCs w:val="24"/>
        </w:rPr>
      </w:pPr>
      <w:r>
        <w:rPr>
          <w:rFonts w:ascii="Arial" w:hAnsi="Arial" w:cs="Arial"/>
          <w:sz w:val="24"/>
          <w:szCs w:val="24"/>
        </w:rPr>
        <w:br w:type="page"/>
      </w:r>
    </w:p>
    <w:p w14:paraId="77730719" w14:textId="77777777" w:rsidR="000F74E7" w:rsidRPr="00E06B34" w:rsidRDefault="000F74E7" w:rsidP="000F74E7">
      <w:pPr>
        <w:jc w:val="both"/>
        <w:rPr>
          <w:rFonts w:ascii="Arial" w:hAnsi="Arial" w:cs="Arial"/>
          <w:sz w:val="24"/>
          <w:szCs w:val="24"/>
        </w:rPr>
      </w:pPr>
    </w:p>
    <w:p w14:paraId="568AA8CC" w14:textId="61064405" w:rsidR="000C423F" w:rsidRPr="00E06B34" w:rsidRDefault="00C15EE7" w:rsidP="000C423F">
      <w:pPr>
        <w:ind w:left="360"/>
        <w:rPr>
          <w:rFonts w:ascii="Arial" w:hAnsi="Arial" w:cs="Arial"/>
          <w:sz w:val="24"/>
          <w:szCs w:val="24"/>
          <w:lang w:val="en-GB"/>
        </w:rPr>
      </w:pPr>
      <w:r w:rsidRPr="00E06B34">
        <w:rPr>
          <w:rFonts w:ascii="Arial" w:hAnsi="Arial" w:cs="Arial"/>
          <w:sz w:val="24"/>
          <w:szCs w:val="24"/>
          <w:lang w:val="en-GB"/>
        </w:rPr>
        <w:t>Table 1, below presents expenditure incurred in the period in implementing the above activities</w:t>
      </w:r>
    </w:p>
    <w:tbl>
      <w:tblPr>
        <w:tblW w:w="9497" w:type="dxa"/>
        <w:tblInd w:w="-23" w:type="dxa"/>
        <w:tblLook w:val="04A0" w:firstRow="1" w:lastRow="0" w:firstColumn="1" w:lastColumn="0" w:noHBand="0" w:noVBand="1"/>
      </w:tblPr>
      <w:tblGrid>
        <w:gridCol w:w="441"/>
        <w:gridCol w:w="1299"/>
        <w:gridCol w:w="940"/>
        <w:gridCol w:w="1107"/>
        <w:gridCol w:w="940"/>
        <w:gridCol w:w="1107"/>
        <w:gridCol w:w="1107"/>
        <w:gridCol w:w="854"/>
        <w:gridCol w:w="854"/>
        <w:gridCol w:w="848"/>
      </w:tblGrid>
      <w:tr w:rsidR="004061ED" w:rsidRPr="003F5BD4" w14:paraId="21E09F21" w14:textId="4AE559DF" w:rsidTr="008963D0">
        <w:trPr>
          <w:trHeight w:val="330"/>
        </w:trPr>
        <w:tc>
          <w:tcPr>
            <w:tcW w:w="441" w:type="dxa"/>
            <w:vMerge w:val="restart"/>
            <w:tcBorders>
              <w:top w:val="double" w:sz="6" w:space="0" w:color="auto"/>
              <w:left w:val="double" w:sz="6" w:space="0" w:color="auto"/>
              <w:bottom w:val="single" w:sz="4" w:space="0" w:color="000000"/>
              <w:right w:val="single" w:sz="4" w:space="0" w:color="auto"/>
            </w:tcBorders>
            <w:shd w:val="clear" w:color="000000" w:fill="BFBFBF"/>
            <w:hideMark/>
          </w:tcPr>
          <w:p w14:paraId="735F94AC"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No.</w:t>
            </w:r>
          </w:p>
        </w:tc>
        <w:tc>
          <w:tcPr>
            <w:tcW w:w="1299" w:type="dxa"/>
            <w:vMerge w:val="restart"/>
            <w:tcBorders>
              <w:top w:val="double" w:sz="6" w:space="0" w:color="auto"/>
              <w:left w:val="single" w:sz="4" w:space="0" w:color="auto"/>
              <w:bottom w:val="single" w:sz="4" w:space="0" w:color="000000"/>
              <w:right w:val="single" w:sz="4" w:space="0" w:color="auto"/>
            </w:tcBorders>
            <w:shd w:val="clear" w:color="000000" w:fill="BFBFBF"/>
            <w:hideMark/>
          </w:tcPr>
          <w:p w14:paraId="34D78345"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Budget Line Description [as in grant contract]</w:t>
            </w:r>
          </w:p>
        </w:tc>
        <w:tc>
          <w:tcPr>
            <w:tcW w:w="940" w:type="dxa"/>
            <w:tcBorders>
              <w:top w:val="double" w:sz="6" w:space="0" w:color="auto"/>
              <w:left w:val="nil"/>
              <w:bottom w:val="single" w:sz="4" w:space="0" w:color="auto"/>
              <w:right w:val="single" w:sz="4" w:space="0" w:color="auto"/>
            </w:tcBorders>
            <w:shd w:val="clear" w:color="000000" w:fill="BFBFBF"/>
            <w:hideMark/>
          </w:tcPr>
          <w:p w14:paraId="4AD3C06A"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2018</w:t>
            </w:r>
          </w:p>
        </w:tc>
        <w:tc>
          <w:tcPr>
            <w:tcW w:w="5969" w:type="dxa"/>
            <w:gridSpan w:val="6"/>
            <w:tcBorders>
              <w:top w:val="double" w:sz="6" w:space="0" w:color="auto"/>
              <w:left w:val="nil"/>
              <w:bottom w:val="single" w:sz="4" w:space="0" w:color="auto"/>
              <w:right w:val="double" w:sz="6" w:space="0" w:color="auto"/>
            </w:tcBorders>
            <w:shd w:val="clear" w:color="000000" w:fill="BFBFBF"/>
            <w:hideMark/>
          </w:tcPr>
          <w:p w14:paraId="0CDC253A" w14:textId="77777777" w:rsidR="004061ED" w:rsidRPr="003F5BD4" w:rsidRDefault="004061ED" w:rsidP="000C423F">
            <w:pPr>
              <w:spacing w:after="0" w:line="240" w:lineRule="auto"/>
              <w:jc w:val="center"/>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2019</w:t>
            </w:r>
          </w:p>
          <w:p w14:paraId="46A016CF" w14:textId="0697E941"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p w14:paraId="345AFE75" w14:textId="2EE88FA3"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848" w:type="dxa"/>
            <w:tcBorders>
              <w:top w:val="double" w:sz="6" w:space="0" w:color="auto"/>
              <w:left w:val="nil"/>
              <w:bottom w:val="single" w:sz="4" w:space="0" w:color="auto"/>
              <w:right w:val="double" w:sz="6" w:space="0" w:color="auto"/>
            </w:tcBorders>
            <w:shd w:val="clear" w:color="000000" w:fill="BFBFBF"/>
          </w:tcPr>
          <w:p w14:paraId="5BB58DA3" w14:textId="77777777" w:rsidR="004061ED" w:rsidRPr="003F5BD4" w:rsidRDefault="004061ED" w:rsidP="000C423F">
            <w:pPr>
              <w:spacing w:after="0" w:line="240" w:lineRule="auto"/>
              <w:jc w:val="center"/>
              <w:rPr>
                <w:rFonts w:ascii="Arial Narrow" w:eastAsia="Times New Roman" w:hAnsi="Arial Narrow" w:cs="Arial"/>
                <w:b/>
                <w:bCs/>
                <w:color w:val="000000"/>
                <w:sz w:val="16"/>
                <w:szCs w:val="16"/>
                <w:lang w:val="en-ZM" w:eastAsia="en-ZM"/>
              </w:rPr>
            </w:pPr>
          </w:p>
        </w:tc>
      </w:tr>
      <w:tr w:rsidR="008963D0" w:rsidRPr="003F5BD4" w14:paraId="6B55C653" w14:textId="5F0786F2" w:rsidTr="008963D0">
        <w:trPr>
          <w:trHeight w:val="780"/>
        </w:trPr>
        <w:tc>
          <w:tcPr>
            <w:tcW w:w="441" w:type="dxa"/>
            <w:vMerge/>
            <w:tcBorders>
              <w:top w:val="double" w:sz="6" w:space="0" w:color="auto"/>
              <w:left w:val="double" w:sz="6" w:space="0" w:color="auto"/>
              <w:bottom w:val="single" w:sz="4" w:space="0" w:color="000000"/>
              <w:right w:val="single" w:sz="4" w:space="0" w:color="auto"/>
            </w:tcBorders>
            <w:vAlign w:val="center"/>
            <w:hideMark/>
          </w:tcPr>
          <w:p w14:paraId="4145798C"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p>
        </w:tc>
        <w:tc>
          <w:tcPr>
            <w:tcW w:w="1299" w:type="dxa"/>
            <w:vMerge/>
            <w:tcBorders>
              <w:top w:val="double" w:sz="6" w:space="0" w:color="auto"/>
              <w:left w:val="single" w:sz="4" w:space="0" w:color="auto"/>
              <w:bottom w:val="single" w:sz="4" w:space="0" w:color="000000"/>
              <w:right w:val="single" w:sz="4" w:space="0" w:color="auto"/>
            </w:tcBorders>
            <w:vAlign w:val="center"/>
            <w:hideMark/>
          </w:tcPr>
          <w:p w14:paraId="2154D16B"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p>
        </w:tc>
        <w:tc>
          <w:tcPr>
            <w:tcW w:w="940" w:type="dxa"/>
            <w:tcBorders>
              <w:top w:val="nil"/>
              <w:left w:val="nil"/>
              <w:bottom w:val="single" w:sz="4" w:space="0" w:color="auto"/>
              <w:right w:val="single" w:sz="4" w:space="0" w:color="auto"/>
            </w:tcBorders>
            <w:shd w:val="clear" w:color="000000" w:fill="BFBFBF"/>
            <w:hideMark/>
          </w:tcPr>
          <w:p w14:paraId="4DF2BC61"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Actual</w:t>
            </w:r>
          </w:p>
        </w:tc>
        <w:tc>
          <w:tcPr>
            <w:tcW w:w="1107" w:type="dxa"/>
            <w:tcBorders>
              <w:top w:val="nil"/>
              <w:left w:val="nil"/>
              <w:bottom w:val="single" w:sz="4" w:space="0" w:color="auto"/>
              <w:right w:val="single" w:sz="4" w:space="0" w:color="auto"/>
            </w:tcBorders>
            <w:shd w:val="clear" w:color="000000" w:fill="BFBFBF"/>
            <w:hideMark/>
          </w:tcPr>
          <w:p w14:paraId="7431AC27"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Original Budget</w:t>
            </w:r>
          </w:p>
        </w:tc>
        <w:tc>
          <w:tcPr>
            <w:tcW w:w="940" w:type="dxa"/>
            <w:tcBorders>
              <w:top w:val="nil"/>
              <w:left w:val="nil"/>
              <w:bottom w:val="single" w:sz="4" w:space="0" w:color="auto"/>
              <w:right w:val="single" w:sz="4" w:space="0" w:color="auto"/>
            </w:tcBorders>
            <w:shd w:val="clear" w:color="000000" w:fill="BFBFBF"/>
            <w:hideMark/>
          </w:tcPr>
          <w:p w14:paraId="30A648FC"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Actual: Six months</w:t>
            </w:r>
          </w:p>
        </w:tc>
        <w:tc>
          <w:tcPr>
            <w:tcW w:w="1107" w:type="dxa"/>
            <w:tcBorders>
              <w:top w:val="nil"/>
              <w:left w:val="nil"/>
              <w:bottom w:val="single" w:sz="4" w:space="0" w:color="auto"/>
              <w:right w:val="single" w:sz="4" w:space="0" w:color="auto"/>
            </w:tcBorders>
            <w:shd w:val="clear" w:color="000000" w:fill="BFBFBF"/>
            <w:hideMark/>
          </w:tcPr>
          <w:p w14:paraId="764AA5EA"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Forecast: Six months</w:t>
            </w:r>
          </w:p>
        </w:tc>
        <w:tc>
          <w:tcPr>
            <w:tcW w:w="1107" w:type="dxa"/>
            <w:tcBorders>
              <w:top w:val="nil"/>
              <w:left w:val="nil"/>
              <w:bottom w:val="single" w:sz="4" w:space="0" w:color="auto"/>
              <w:right w:val="nil"/>
            </w:tcBorders>
            <w:shd w:val="clear" w:color="000000" w:fill="BFBFBF"/>
            <w:hideMark/>
          </w:tcPr>
          <w:p w14:paraId="28CBEEF5"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Revised Forecast</w:t>
            </w:r>
          </w:p>
        </w:tc>
        <w:tc>
          <w:tcPr>
            <w:tcW w:w="854" w:type="dxa"/>
            <w:tcBorders>
              <w:top w:val="double" w:sz="6" w:space="0" w:color="auto"/>
              <w:left w:val="double" w:sz="6" w:space="0" w:color="auto"/>
              <w:bottom w:val="single" w:sz="4" w:space="0" w:color="auto"/>
              <w:right w:val="single" w:sz="4" w:space="0" w:color="auto"/>
            </w:tcBorders>
            <w:shd w:val="clear" w:color="000000" w:fill="BFBFBF"/>
            <w:hideMark/>
          </w:tcPr>
          <w:p w14:paraId="329AE4AD"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Budget Utilisation achieved</w:t>
            </w:r>
          </w:p>
        </w:tc>
        <w:tc>
          <w:tcPr>
            <w:tcW w:w="854" w:type="dxa"/>
            <w:tcBorders>
              <w:top w:val="double" w:sz="6" w:space="0" w:color="auto"/>
              <w:left w:val="nil"/>
              <w:bottom w:val="single" w:sz="4" w:space="0" w:color="auto"/>
              <w:right w:val="double" w:sz="6" w:space="0" w:color="auto"/>
            </w:tcBorders>
            <w:shd w:val="clear" w:color="000000" w:fill="BFBFBF"/>
            <w:hideMark/>
          </w:tcPr>
          <w:p w14:paraId="7B43991C"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Forecast Budget Utilisation</w:t>
            </w:r>
          </w:p>
        </w:tc>
        <w:tc>
          <w:tcPr>
            <w:tcW w:w="848" w:type="dxa"/>
            <w:tcBorders>
              <w:top w:val="double" w:sz="6" w:space="0" w:color="auto"/>
              <w:left w:val="nil"/>
              <w:bottom w:val="single" w:sz="4" w:space="0" w:color="auto"/>
              <w:right w:val="double" w:sz="6" w:space="0" w:color="auto"/>
            </w:tcBorders>
            <w:shd w:val="clear" w:color="000000" w:fill="BFBFBF"/>
          </w:tcPr>
          <w:p w14:paraId="3ED0DEDC" w14:textId="19EB549B" w:rsidR="004061ED" w:rsidRPr="003F5BD4" w:rsidRDefault="003A7C2F" w:rsidP="000C423F">
            <w:pPr>
              <w:spacing w:after="0" w:line="240" w:lineRule="auto"/>
              <w:jc w:val="right"/>
              <w:rPr>
                <w:rFonts w:ascii="Arial Narrow" w:eastAsia="Times New Roman" w:hAnsi="Arial Narrow" w:cs="Arial"/>
                <w:b/>
                <w:bCs/>
                <w:color w:val="000000"/>
                <w:sz w:val="16"/>
                <w:szCs w:val="16"/>
                <w:lang w:val="en-GB" w:eastAsia="en-ZM"/>
              </w:rPr>
            </w:pPr>
            <w:r w:rsidRPr="003F5BD4">
              <w:rPr>
                <w:rFonts w:ascii="Arial Narrow" w:eastAsia="Times New Roman" w:hAnsi="Arial Narrow" w:cs="Arial"/>
                <w:b/>
                <w:bCs/>
                <w:color w:val="000000"/>
                <w:sz w:val="16"/>
                <w:szCs w:val="16"/>
                <w:lang w:val="en-GB" w:eastAsia="en-ZM"/>
              </w:rPr>
              <w:t>Proposed budget revision</w:t>
            </w:r>
          </w:p>
        </w:tc>
      </w:tr>
      <w:tr w:rsidR="008963D0" w:rsidRPr="003F5BD4" w14:paraId="78302C6E" w14:textId="6E027BCE" w:rsidTr="008963D0">
        <w:trPr>
          <w:trHeight w:val="510"/>
        </w:trPr>
        <w:tc>
          <w:tcPr>
            <w:tcW w:w="441" w:type="dxa"/>
            <w:vMerge/>
            <w:tcBorders>
              <w:top w:val="double" w:sz="6" w:space="0" w:color="auto"/>
              <w:left w:val="double" w:sz="6" w:space="0" w:color="auto"/>
              <w:bottom w:val="single" w:sz="4" w:space="0" w:color="000000"/>
              <w:right w:val="single" w:sz="4" w:space="0" w:color="auto"/>
            </w:tcBorders>
            <w:vAlign w:val="center"/>
            <w:hideMark/>
          </w:tcPr>
          <w:p w14:paraId="54A6416E"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p>
        </w:tc>
        <w:tc>
          <w:tcPr>
            <w:tcW w:w="1299" w:type="dxa"/>
            <w:vMerge/>
            <w:tcBorders>
              <w:top w:val="double" w:sz="6" w:space="0" w:color="auto"/>
              <w:left w:val="single" w:sz="4" w:space="0" w:color="auto"/>
              <w:bottom w:val="single" w:sz="4" w:space="0" w:color="000000"/>
              <w:right w:val="single" w:sz="4" w:space="0" w:color="auto"/>
            </w:tcBorders>
            <w:vAlign w:val="center"/>
            <w:hideMark/>
          </w:tcPr>
          <w:p w14:paraId="09290CBB"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p>
        </w:tc>
        <w:tc>
          <w:tcPr>
            <w:tcW w:w="940" w:type="dxa"/>
            <w:tcBorders>
              <w:top w:val="nil"/>
              <w:left w:val="nil"/>
              <w:bottom w:val="single" w:sz="4" w:space="0" w:color="auto"/>
              <w:right w:val="single" w:sz="4" w:space="0" w:color="auto"/>
            </w:tcBorders>
            <w:shd w:val="clear" w:color="000000" w:fill="BFBFBF"/>
            <w:hideMark/>
          </w:tcPr>
          <w:p w14:paraId="06DA0767"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12 months</w:t>
            </w:r>
          </w:p>
        </w:tc>
        <w:tc>
          <w:tcPr>
            <w:tcW w:w="1107" w:type="dxa"/>
            <w:tcBorders>
              <w:top w:val="nil"/>
              <w:left w:val="nil"/>
              <w:bottom w:val="single" w:sz="4" w:space="0" w:color="auto"/>
              <w:right w:val="single" w:sz="4" w:space="0" w:color="auto"/>
            </w:tcBorders>
            <w:shd w:val="clear" w:color="000000" w:fill="BFBFBF"/>
            <w:hideMark/>
          </w:tcPr>
          <w:p w14:paraId="755AA6FF"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12 months</w:t>
            </w:r>
          </w:p>
        </w:tc>
        <w:tc>
          <w:tcPr>
            <w:tcW w:w="940" w:type="dxa"/>
            <w:tcBorders>
              <w:top w:val="nil"/>
              <w:left w:val="nil"/>
              <w:bottom w:val="single" w:sz="4" w:space="0" w:color="auto"/>
              <w:right w:val="single" w:sz="4" w:space="0" w:color="auto"/>
            </w:tcBorders>
            <w:shd w:val="clear" w:color="000000" w:fill="BFBFBF"/>
            <w:hideMark/>
          </w:tcPr>
          <w:p w14:paraId="31C587C3"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Jan - June</w:t>
            </w:r>
          </w:p>
        </w:tc>
        <w:tc>
          <w:tcPr>
            <w:tcW w:w="1107" w:type="dxa"/>
            <w:tcBorders>
              <w:top w:val="nil"/>
              <w:left w:val="nil"/>
              <w:bottom w:val="single" w:sz="4" w:space="0" w:color="auto"/>
              <w:right w:val="single" w:sz="4" w:space="0" w:color="auto"/>
            </w:tcBorders>
            <w:shd w:val="clear" w:color="000000" w:fill="BFBFBF"/>
            <w:hideMark/>
          </w:tcPr>
          <w:p w14:paraId="01F618E3"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July-Dec</w:t>
            </w:r>
          </w:p>
        </w:tc>
        <w:tc>
          <w:tcPr>
            <w:tcW w:w="1107" w:type="dxa"/>
            <w:tcBorders>
              <w:top w:val="nil"/>
              <w:left w:val="nil"/>
              <w:bottom w:val="single" w:sz="4" w:space="0" w:color="auto"/>
              <w:right w:val="nil"/>
            </w:tcBorders>
            <w:shd w:val="clear" w:color="000000" w:fill="BFBFBF"/>
            <w:hideMark/>
          </w:tcPr>
          <w:p w14:paraId="59257629"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Jan - Dec: 12 months</w:t>
            </w:r>
          </w:p>
        </w:tc>
        <w:tc>
          <w:tcPr>
            <w:tcW w:w="854" w:type="dxa"/>
            <w:tcBorders>
              <w:top w:val="nil"/>
              <w:left w:val="double" w:sz="6" w:space="0" w:color="auto"/>
              <w:bottom w:val="single" w:sz="4" w:space="0" w:color="auto"/>
              <w:right w:val="single" w:sz="4" w:space="0" w:color="auto"/>
            </w:tcBorders>
            <w:shd w:val="clear" w:color="000000" w:fill="BFBFBF"/>
            <w:hideMark/>
          </w:tcPr>
          <w:p w14:paraId="0D32D77F"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Jan - June</w:t>
            </w:r>
          </w:p>
        </w:tc>
        <w:tc>
          <w:tcPr>
            <w:tcW w:w="854" w:type="dxa"/>
            <w:tcBorders>
              <w:top w:val="nil"/>
              <w:left w:val="nil"/>
              <w:bottom w:val="single" w:sz="4" w:space="0" w:color="auto"/>
              <w:right w:val="double" w:sz="6" w:space="0" w:color="auto"/>
            </w:tcBorders>
            <w:shd w:val="clear" w:color="000000" w:fill="BFBFBF"/>
            <w:hideMark/>
          </w:tcPr>
          <w:p w14:paraId="7281CA06"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Jan - Dec: 12 months</w:t>
            </w:r>
          </w:p>
        </w:tc>
        <w:tc>
          <w:tcPr>
            <w:tcW w:w="848" w:type="dxa"/>
            <w:tcBorders>
              <w:top w:val="nil"/>
              <w:left w:val="nil"/>
              <w:bottom w:val="single" w:sz="4" w:space="0" w:color="auto"/>
              <w:right w:val="double" w:sz="6" w:space="0" w:color="auto"/>
            </w:tcBorders>
            <w:shd w:val="clear" w:color="000000" w:fill="BFBFBF"/>
          </w:tcPr>
          <w:p w14:paraId="70547E87"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p>
        </w:tc>
      </w:tr>
      <w:tr w:rsidR="008963D0" w:rsidRPr="003F5BD4" w14:paraId="12A97D6A" w14:textId="7486E212" w:rsidTr="008963D0">
        <w:trPr>
          <w:trHeight w:val="315"/>
        </w:trPr>
        <w:tc>
          <w:tcPr>
            <w:tcW w:w="441" w:type="dxa"/>
            <w:tcBorders>
              <w:top w:val="nil"/>
              <w:left w:val="double" w:sz="6" w:space="0" w:color="auto"/>
              <w:bottom w:val="double" w:sz="6" w:space="0" w:color="auto"/>
              <w:right w:val="single" w:sz="4" w:space="0" w:color="auto"/>
            </w:tcBorders>
            <w:shd w:val="clear" w:color="000000" w:fill="BFBFBF"/>
            <w:hideMark/>
          </w:tcPr>
          <w:p w14:paraId="6B2579A9" w14:textId="77777777" w:rsidR="004061ED" w:rsidRPr="003F5BD4" w:rsidRDefault="004061ED" w:rsidP="000C423F">
            <w:pPr>
              <w:spacing w:after="0" w:line="240" w:lineRule="auto"/>
              <w:rPr>
                <w:rFonts w:ascii="Arial Narrow" w:eastAsia="Times New Roman" w:hAnsi="Arial Narrow" w:cs="Arial"/>
                <w:color w:val="000000"/>
                <w:sz w:val="16"/>
                <w:szCs w:val="16"/>
                <w:lang w:val="en-ZM" w:eastAsia="en-ZM"/>
              </w:rPr>
            </w:pPr>
            <w:r w:rsidRPr="003F5BD4">
              <w:rPr>
                <w:rFonts w:ascii="Arial Narrow" w:eastAsia="Times New Roman" w:hAnsi="Arial Narrow" w:cs="Arial"/>
                <w:color w:val="000000"/>
                <w:sz w:val="16"/>
                <w:szCs w:val="16"/>
                <w:lang w:val="en-ZM" w:eastAsia="en-ZM"/>
              </w:rPr>
              <w:t>Col 1</w:t>
            </w:r>
          </w:p>
        </w:tc>
        <w:tc>
          <w:tcPr>
            <w:tcW w:w="1299" w:type="dxa"/>
            <w:tcBorders>
              <w:top w:val="nil"/>
              <w:left w:val="nil"/>
              <w:bottom w:val="double" w:sz="6" w:space="0" w:color="auto"/>
              <w:right w:val="single" w:sz="4" w:space="0" w:color="auto"/>
            </w:tcBorders>
            <w:shd w:val="clear" w:color="000000" w:fill="BFBFBF"/>
            <w:hideMark/>
          </w:tcPr>
          <w:p w14:paraId="17B9326C" w14:textId="77777777" w:rsidR="004061ED" w:rsidRPr="003F5BD4" w:rsidRDefault="004061ED" w:rsidP="000C423F">
            <w:pPr>
              <w:spacing w:after="0" w:line="240" w:lineRule="auto"/>
              <w:rPr>
                <w:rFonts w:ascii="Arial Narrow" w:eastAsia="Times New Roman" w:hAnsi="Arial Narrow" w:cs="Arial"/>
                <w:color w:val="000000"/>
                <w:sz w:val="16"/>
                <w:szCs w:val="16"/>
                <w:lang w:val="en-ZM" w:eastAsia="en-ZM"/>
              </w:rPr>
            </w:pPr>
            <w:r w:rsidRPr="003F5BD4">
              <w:rPr>
                <w:rFonts w:ascii="Arial Narrow" w:eastAsia="Times New Roman" w:hAnsi="Arial Narrow" w:cs="Arial"/>
                <w:color w:val="000000"/>
                <w:sz w:val="16"/>
                <w:szCs w:val="16"/>
                <w:lang w:val="en-ZM" w:eastAsia="en-ZM"/>
              </w:rPr>
              <w:t>Col 2</w:t>
            </w:r>
          </w:p>
        </w:tc>
        <w:tc>
          <w:tcPr>
            <w:tcW w:w="940" w:type="dxa"/>
            <w:tcBorders>
              <w:top w:val="nil"/>
              <w:left w:val="nil"/>
              <w:bottom w:val="double" w:sz="6" w:space="0" w:color="auto"/>
              <w:right w:val="single" w:sz="4" w:space="0" w:color="auto"/>
            </w:tcBorders>
            <w:shd w:val="clear" w:color="000000" w:fill="BFBFBF"/>
            <w:hideMark/>
          </w:tcPr>
          <w:p w14:paraId="36D00D9C"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3</w:t>
            </w:r>
          </w:p>
        </w:tc>
        <w:tc>
          <w:tcPr>
            <w:tcW w:w="1107" w:type="dxa"/>
            <w:tcBorders>
              <w:top w:val="nil"/>
              <w:left w:val="nil"/>
              <w:bottom w:val="double" w:sz="6" w:space="0" w:color="auto"/>
              <w:right w:val="single" w:sz="4" w:space="0" w:color="auto"/>
            </w:tcBorders>
            <w:shd w:val="clear" w:color="000000" w:fill="BFBFBF"/>
            <w:hideMark/>
          </w:tcPr>
          <w:p w14:paraId="66A6F23C"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4</w:t>
            </w:r>
          </w:p>
        </w:tc>
        <w:tc>
          <w:tcPr>
            <w:tcW w:w="940" w:type="dxa"/>
            <w:tcBorders>
              <w:top w:val="nil"/>
              <w:left w:val="nil"/>
              <w:bottom w:val="double" w:sz="6" w:space="0" w:color="auto"/>
              <w:right w:val="single" w:sz="4" w:space="0" w:color="auto"/>
            </w:tcBorders>
            <w:shd w:val="clear" w:color="000000" w:fill="BFBFBF"/>
            <w:hideMark/>
          </w:tcPr>
          <w:p w14:paraId="2DA7DC76"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5</w:t>
            </w:r>
          </w:p>
        </w:tc>
        <w:tc>
          <w:tcPr>
            <w:tcW w:w="1107" w:type="dxa"/>
            <w:tcBorders>
              <w:top w:val="nil"/>
              <w:left w:val="nil"/>
              <w:bottom w:val="double" w:sz="6" w:space="0" w:color="auto"/>
              <w:right w:val="single" w:sz="4" w:space="0" w:color="auto"/>
            </w:tcBorders>
            <w:shd w:val="clear" w:color="000000" w:fill="BFBFBF"/>
            <w:hideMark/>
          </w:tcPr>
          <w:p w14:paraId="1BC16D97"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6</w:t>
            </w:r>
          </w:p>
        </w:tc>
        <w:tc>
          <w:tcPr>
            <w:tcW w:w="1107" w:type="dxa"/>
            <w:tcBorders>
              <w:top w:val="nil"/>
              <w:left w:val="nil"/>
              <w:bottom w:val="double" w:sz="6" w:space="0" w:color="auto"/>
              <w:right w:val="nil"/>
            </w:tcBorders>
            <w:shd w:val="clear" w:color="000000" w:fill="BFBFBF"/>
            <w:hideMark/>
          </w:tcPr>
          <w:p w14:paraId="669601B6"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xml:space="preserve"> Col 7=5+6</w:t>
            </w:r>
          </w:p>
        </w:tc>
        <w:tc>
          <w:tcPr>
            <w:tcW w:w="854" w:type="dxa"/>
            <w:tcBorders>
              <w:top w:val="nil"/>
              <w:left w:val="double" w:sz="6" w:space="0" w:color="auto"/>
              <w:bottom w:val="double" w:sz="6" w:space="0" w:color="auto"/>
              <w:right w:val="single" w:sz="4" w:space="0" w:color="auto"/>
            </w:tcBorders>
            <w:shd w:val="clear" w:color="000000" w:fill="BFBFBF"/>
            <w:hideMark/>
          </w:tcPr>
          <w:p w14:paraId="23CC8460"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8=5/4</w:t>
            </w:r>
          </w:p>
        </w:tc>
        <w:tc>
          <w:tcPr>
            <w:tcW w:w="854" w:type="dxa"/>
            <w:tcBorders>
              <w:top w:val="nil"/>
              <w:left w:val="nil"/>
              <w:bottom w:val="double" w:sz="6" w:space="0" w:color="auto"/>
              <w:right w:val="double" w:sz="6" w:space="0" w:color="auto"/>
            </w:tcBorders>
            <w:shd w:val="clear" w:color="000000" w:fill="BFBFBF"/>
            <w:hideMark/>
          </w:tcPr>
          <w:p w14:paraId="77FF27DF"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Col 9=7/4</w:t>
            </w:r>
          </w:p>
        </w:tc>
        <w:tc>
          <w:tcPr>
            <w:tcW w:w="848" w:type="dxa"/>
            <w:tcBorders>
              <w:top w:val="nil"/>
              <w:left w:val="nil"/>
              <w:bottom w:val="double" w:sz="6" w:space="0" w:color="auto"/>
              <w:right w:val="double" w:sz="6" w:space="0" w:color="auto"/>
            </w:tcBorders>
            <w:shd w:val="clear" w:color="000000" w:fill="BFBFBF"/>
          </w:tcPr>
          <w:p w14:paraId="759BD56E"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p>
        </w:tc>
      </w:tr>
      <w:tr w:rsidR="008963D0" w:rsidRPr="003F5BD4" w14:paraId="537E7FA9" w14:textId="7657D7C4" w:rsidTr="008963D0">
        <w:trPr>
          <w:trHeight w:val="315"/>
        </w:trPr>
        <w:tc>
          <w:tcPr>
            <w:tcW w:w="441" w:type="dxa"/>
            <w:tcBorders>
              <w:top w:val="nil"/>
              <w:left w:val="double" w:sz="6" w:space="0" w:color="auto"/>
              <w:bottom w:val="single" w:sz="4" w:space="0" w:color="auto"/>
              <w:right w:val="single" w:sz="4" w:space="0" w:color="auto"/>
            </w:tcBorders>
            <w:shd w:val="clear" w:color="000000" w:fill="BFBFBF"/>
            <w:hideMark/>
          </w:tcPr>
          <w:p w14:paraId="0B3D1876" w14:textId="77777777" w:rsidR="004061ED" w:rsidRPr="003F5BD4" w:rsidRDefault="004061ED" w:rsidP="000C423F">
            <w:pPr>
              <w:spacing w:after="0" w:line="240" w:lineRule="auto"/>
              <w:rPr>
                <w:rFonts w:ascii="Arial Narrow" w:eastAsia="Times New Roman" w:hAnsi="Arial Narrow" w:cs="Arial"/>
                <w:color w:val="000000"/>
                <w:sz w:val="16"/>
                <w:szCs w:val="16"/>
                <w:lang w:val="en-ZM" w:eastAsia="en-ZM"/>
              </w:rPr>
            </w:pPr>
            <w:r w:rsidRPr="003F5BD4">
              <w:rPr>
                <w:rFonts w:ascii="Arial Narrow" w:eastAsia="Times New Roman" w:hAnsi="Arial Narrow" w:cs="Arial"/>
                <w:color w:val="000000"/>
                <w:sz w:val="16"/>
                <w:szCs w:val="16"/>
                <w:lang w:val="en-ZM" w:eastAsia="en-ZM"/>
              </w:rPr>
              <w:t> </w:t>
            </w:r>
          </w:p>
        </w:tc>
        <w:tc>
          <w:tcPr>
            <w:tcW w:w="1299" w:type="dxa"/>
            <w:tcBorders>
              <w:top w:val="nil"/>
              <w:left w:val="nil"/>
              <w:bottom w:val="single" w:sz="4" w:space="0" w:color="auto"/>
              <w:right w:val="single" w:sz="4" w:space="0" w:color="auto"/>
            </w:tcBorders>
            <w:shd w:val="clear" w:color="000000" w:fill="BFBFBF"/>
            <w:hideMark/>
          </w:tcPr>
          <w:p w14:paraId="41E02F40" w14:textId="77777777" w:rsidR="004061ED" w:rsidRPr="003F5BD4" w:rsidRDefault="004061ED" w:rsidP="000C423F">
            <w:pPr>
              <w:spacing w:after="0" w:line="240" w:lineRule="auto"/>
              <w:rPr>
                <w:rFonts w:ascii="Arial Narrow" w:eastAsia="Times New Roman" w:hAnsi="Arial Narrow" w:cs="Arial"/>
                <w:color w:val="000000"/>
                <w:sz w:val="16"/>
                <w:szCs w:val="16"/>
                <w:lang w:val="en-ZM" w:eastAsia="en-ZM"/>
              </w:rPr>
            </w:pPr>
            <w:r w:rsidRPr="003F5BD4">
              <w:rPr>
                <w:rFonts w:ascii="Arial Narrow" w:eastAsia="Times New Roman" w:hAnsi="Arial Narrow" w:cs="Arial"/>
                <w:color w:val="000000"/>
                <w:sz w:val="16"/>
                <w:szCs w:val="16"/>
                <w:lang w:val="en-ZM" w:eastAsia="en-ZM"/>
              </w:rPr>
              <w:t> </w:t>
            </w:r>
          </w:p>
        </w:tc>
        <w:tc>
          <w:tcPr>
            <w:tcW w:w="940" w:type="dxa"/>
            <w:tcBorders>
              <w:top w:val="nil"/>
              <w:left w:val="nil"/>
              <w:bottom w:val="single" w:sz="4" w:space="0" w:color="auto"/>
              <w:right w:val="single" w:sz="4" w:space="0" w:color="auto"/>
            </w:tcBorders>
            <w:shd w:val="clear" w:color="000000" w:fill="BFBFBF"/>
            <w:hideMark/>
          </w:tcPr>
          <w:p w14:paraId="50816F8F"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1107" w:type="dxa"/>
            <w:tcBorders>
              <w:top w:val="nil"/>
              <w:left w:val="nil"/>
              <w:bottom w:val="single" w:sz="4" w:space="0" w:color="auto"/>
              <w:right w:val="single" w:sz="4" w:space="0" w:color="auto"/>
            </w:tcBorders>
            <w:shd w:val="clear" w:color="000000" w:fill="BFBFBF"/>
            <w:hideMark/>
          </w:tcPr>
          <w:p w14:paraId="10A19B77"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940" w:type="dxa"/>
            <w:tcBorders>
              <w:top w:val="nil"/>
              <w:left w:val="nil"/>
              <w:bottom w:val="single" w:sz="4" w:space="0" w:color="auto"/>
              <w:right w:val="single" w:sz="4" w:space="0" w:color="auto"/>
            </w:tcBorders>
            <w:shd w:val="clear" w:color="000000" w:fill="BFBFBF"/>
            <w:hideMark/>
          </w:tcPr>
          <w:p w14:paraId="22D5E7E5"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1107" w:type="dxa"/>
            <w:tcBorders>
              <w:top w:val="nil"/>
              <w:left w:val="nil"/>
              <w:bottom w:val="single" w:sz="4" w:space="0" w:color="auto"/>
              <w:right w:val="single" w:sz="4" w:space="0" w:color="auto"/>
            </w:tcBorders>
            <w:shd w:val="clear" w:color="000000" w:fill="BFBFBF"/>
            <w:hideMark/>
          </w:tcPr>
          <w:p w14:paraId="032DF07F" w14:textId="77777777" w:rsidR="004061ED" w:rsidRPr="003F5BD4" w:rsidRDefault="004061ED" w:rsidP="000C423F">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1107" w:type="dxa"/>
            <w:tcBorders>
              <w:top w:val="nil"/>
              <w:left w:val="nil"/>
              <w:bottom w:val="single" w:sz="4" w:space="0" w:color="auto"/>
              <w:right w:val="nil"/>
            </w:tcBorders>
            <w:shd w:val="clear" w:color="000000" w:fill="BFBFBF"/>
            <w:hideMark/>
          </w:tcPr>
          <w:p w14:paraId="146FE360"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854" w:type="dxa"/>
            <w:tcBorders>
              <w:top w:val="nil"/>
              <w:left w:val="double" w:sz="6" w:space="0" w:color="auto"/>
              <w:bottom w:val="single" w:sz="4" w:space="0" w:color="auto"/>
              <w:right w:val="single" w:sz="4" w:space="0" w:color="auto"/>
            </w:tcBorders>
            <w:shd w:val="clear" w:color="000000" w:fill="BFBFBF"/>
            <w:hideMark/>
          </w:tcPr>
          <w:p w14:paraId="237285F0"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854" w:type="dxa"/>
            <w:tcBorders>
              <w:top w:val="nil"/>
              <w:left w:val="nil"/>
              <w:bottom w:val="single" w:sz="4" w:space="0" w:color="auto"/>
              <w:right w:val="double" w:sz="6" w:space="0" w:color="auto"/>
            </w:tcBorders>
            <w:shd w:val="clear" w:color="000000" w:fill="BFBFBF"/>
            <w:hideMark/>
          </w:tcPr>
          <w:p w14:paraId="7B890B2C"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848" w:type="dxa"/>
            <w:tcBorders>
              <w:top w:val="nil"/>
              <w:left w:val="nil"/>
              <w:bottom w:val="single" w:sz="4" w:space="0" w:color="auto"/>
              <w:right w:val="double" w:sz="6" w:space="0" w:color="auto"/>
            </w:tcBorders>
            <w:shd w:val="clear" w:color="000000" w:fill="BFBFBF"/>
          </w:tcPr>
          <w:p w14:paraId="22FD6F51" w14:textId="77777777" w:rsidR="004061ED" w:rsidRPr="003F5BD4" w:rsidRDefault="004061ED" w:rsidP="000C423F">
            <w:pPr>
              <w:spacing w:after="0" w:line="240" w:lineRule="auto"/>
              <w:jc w:val="right"/>
              <w:rPr>
                <w:rFonts w:ascii="Arial Narrow" w:eastAsia="Times New Roman" w:hAnsi="Arial Narrow" w:cs="Arial"/>
                <w:b/>
                <w:bCs/>
                <w:color w:val="000000"/>
                <w:sz w:val="16"/>
                <w:szCs w:val="16"/>
                <w:lang w:val="en-ZM" w:eastAsia="en-ZM"/>
              </w:rPr>
            </w:pPr>
          </w:p>
        </w:tc>
      </w:tr>
      <w:tr w:rsidR="008963D0" w:rsidRPr="003F5BD4" w14:paraId="68783DCF" w14:textId="6FA44CAA" w:rsidTr="009C2993">
        <w:trPr>
          <w:trHeight w:val="300"/>
        </w:trPr>
        <w:tc>
          <w:tcPr>
            <w:tcW w:w="441" w:type="dxa"/>
            <w:tcBorders>
              <w:top w:val="nil"/>
              <w:left w:val="double" w:sz="6" w:space="0" w:color="auto"/>
              <w:bottom w:val="single" w:sz="4" w:space="0" w:color="auto"/>
              <w:right w:val="single" w:sz="4" w:space="0" w:color="auto"/>
            </w:tcBorders>
            <w:shd w:val="clear" w:color="000000" w:fill="FFFFFF"/>
            <w:hideMark/>
          </w:tcPr>
          <w:p w14:paraId="2C19E3A8" w14:textId="77777777" w:rsidR="008963D0" w:rsidRPr="003F5BD4" w:rsidRDefault="008963D0" w:rsidP="008963D0">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p w14:paraId="36F446CB" w14:textId="2B751375" w:rsidR="008963D0" w:rsidRPr="003F5BD4" w:rsidRDefault="008963D0" w:rsidP="008963D0">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GB" w:eastAsia="en-ZM"/>
              </w:rPr>
              <w:t>1</w:t>
            </w:r>
          </w:p>
        </w:tc>
        <w:tc>
          <w:tcPr>
            <w:tcW w:w="1299" w:type="dxa"/>
            <w:tcBorders>
              <w:top w:val="nil"/>
              <w:left w:val="nil"/>
              <w:bottom w:val="single" w:sz="4" w:space="0" w:color="auto"/>
              <w:right w:val="single" w:sz="4" w:space="0" w:color="auto"/>
            </w:tcBorders>
            <w:shd w:val="clear" w:color="000000" w:fill="FFFFFF"/>
            <w:vAlign w:val="bottom"/>
            <w:hideMark/>
          </w:tcPr>
          <w:p w14:paraId="544CAFC3" w14:textId="7FDBDAE5" w:rsidR="008963D0" w:rsidRPr="003F5BD4" w:rsidRDefault="008963D0" w:rsidP="008963D0">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hAnsi="Arial Narrow" w:cs="Arial"/>
                <w:color w:val="000000"/>
                <w:sz w:val="16"/>
                <w:szCs w:val="16"/>
              </w:rPr>
              <w:t>Result 1: Capacity building at RO Level</w:t>
            </w:r>
          </w:p>
        </w:tc>
        <w:tc>
          <w:tcPr>
            <w:tcW w:w="940" w:type="dxa"/>
            <w:tcBorders>
              <w:top w:val="nil"/>
              <w:left w:val="nil"/>
              <w:bottom w:val="single" w:sz="4" w:space="0" w:color="auto"/>
              <w:right w:val="single" w:sz="4" w:space="0" w:color="auto"/>
            </w:tcBorders>
            <w:shd w:val="clear" w:color="000000" w:fill="FFFFFF"/>
            <w:vAlign w:val="bottom"/>
          </w:tcPr>
          <w:p w14:paraId="1CFFB9C3" w14:textId="4CCC10BE"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47,414 </w:t>
            </w:r>
          </w:p>
        </w:tc>
        <w:tc>
          <w:tcPr>
            <w:tcW w:w="1107" w:type="dxa"/>
            <w:tcBorders>
              <w:top w:val="nil"/>
              <w:left w:val="nil"/>
              <w:bottom w:val="single" w:sz="4" w:space="0" w:color="auto"/>
              <w:right w:val="single" w:sz="4" w:space="0" w:color="auto"/>
            </w:tcBorders>
            <w:shd w:val="clear" w:color="000000" w:fill="FFFFFF"/>
            <w:vAlign w:val="bottom"/>
          </w:tcPr>
          <w:p w14:paraId="1986333A" w14:textId="4BAB1DFE"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25,404 </w:t>
            </w:r>
          </w:p>
        </w:tc>
        <w:tc>
          <w:tcPr>
            <w:tcW w:w="940" w:type="dxa"/>
            <w:tcBorders>
              <w:top w:val="nil"/>
              <w:left w:val="nil"/>
              <w:bottom w:val="single" w:sz="4" w:space="0" w:color="auto"/>
              <w:right w:val="single" w:sz="4" w:space="0" w:color="auto"/>
            </w:tcBorders>
            <w:shd w:val="clear" w:color="000000" w:fill="FFFFFF"/>
            <w:vAlign w:val="bottom"/>
          </w:tcPr>
          <w:p w14:paraId="4C67F330" w14:textId="7EAA725C"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5,160 </w:t>
            </w:r>
          </w:p>
        </w:tc>
        <w:tc>
          <w:tcPr>
            <w:tcW w:w="1107" w:type="dxa"/>
            <w:tcBorders>
              <w:top w:val="nil"/>
              <w:left w:val="nil"/>
              <w:bottom w:val="single" w:sz="4" w:space="0" w:color="auto"/>
              <w:right w:val="single" w:sz="4" w:space="0" w:color="auto"/>
            </w:tcBorders>
            <w:shd w:val="clear" w:color="000000" w:fill="FFFFFF"/>
            <w:vAlign w:val="bottom"/>
          </w:tcPr>
          <w:p w14:paraId="4AE95E57" w14:textId="6BF2327F"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20,243 </w:t>
            </w:r>
          </w:p>
        </w:tc>
        <w:tc>
          <w:tcPr>
            <w:tcW w:w="1107" w:type="dxa"/>
            <w:tcBorders>
              <w:top w:val="nil"/>
              <w:left w:val="nil"/>
              <w:bottom w:val="single" w:sz="4" w:space="0" w:color="auto"/>
              <w:right w:val="nil"/>
            </w:tcBorders>
            <w:shd w:val="clear" w:color="000000" w:fill="FFFFFF"/>
            <w:vAlign w:val="bottom"/>
          </w:tcPr>
          <w:p w14:paraId="75D50AA4" w14:textId="458834BD"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25,404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09062A05" w14:textId="2DA4DCCB"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20%</w:t>
            </w:r>
          </w:p>
        </w:tc>
        <w:tc>
          <w:tcPr>
            <w:tcW w:w="854" w:type="dxa"/>
            <w:tcBorders>
              <w:top w:val="nil"/>
              <w:left w:val="nil"/>
              <w:bottom w:val="single" w:sz="4" w:space="0" w:color="auto"/>
              <w:right w:val="double" w:sz="6" w:space="0" w:color="auto"/>
            </w:tcBorders>
            <w:shd w:val="clear" w:color="000000" w:fill="FFFFFF"/>
            <w:vAlign w:val="bottom"/>
          </w:tcPr>
          <w:p w14:paraId="4C86BFC8" w14:textId="28B72B4B"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0D1E1896" w14:textId="14EAA8A3" w:rsidR="008963D0" w:rsidRPr="003F5BD4" w:rsidRDefault="008963D0" w:rsidP="008963D0">
            <w:pPr>
              <w:spacing w:after="0" w:line="240" w:lineRule="auto"/>
              <w:jc w:val="right"/>
              <w:rPr>
                <w:rFonts w:ascii="Arial Narrow" w:eastAsia="Times New Roman" w:hAnsi="Arial Narrow" w:cs="Arial"/>
                <w:color w:val="000000"/>
                <w:sz w:val="16"/>
                <w:szCs w:val="16"/>
                <w:lang w:val="en-ZM" w:eastAsia="en-ZM"/>
              </w:rPr>
            </w:pPr>
          </w:p>
        </w:tc>
      </w:tr>
      <w:tr w:rsidR="008963D0" w:rsidRPr="003F5BD4" w14:paraId="733EBE3D" w14:textId="56A1EBA9" w:rsidTr="009C2993">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2F49ED2E" w14:textId="77777777" w:rsidR="008963D0" w:rsidRPr="003F5BD4" w:rsidRDefault="008963D0" w:rsidP="008963D0">
            <w:pPr>
              <w:spacing w:after="0" w:line="240" w:lineRule="auto"/>
              <w:rPr>
                <w:rFonts w:ascii="Arial Narrow" w:eastAsia="Times New Roman" w:hAnsi="Arial Narrow" w:cs="Arial"/>
                <w:b/>
                <w:bCs/>
                <w:color w:val="000000"/>
                <w:sz w:val="16"/>
                <w:szCs w:val="16"/>
                <w:lang w:val="en-ZM" w:eastAsia="en-ZM"/>
              </w:rPr>
            </w:pPr>
          </w:p>
          <w:p w14:paraId="298B32B7" w14:textId="421CD78D" w:rsidR="008963D0" w:rsidRPr="003F5BD4" w:rsidRDefault="008963D0" w:rsidP="008963D0">
            <w:pPr>
              <w:spacing w:after="0" w:line="240" w:lineRule="auto"/>
              <w:rPr>
                <w:rFonts w:ascii="Arial Narrow" w:eastAsia="Times New Roman" w:hAnsi="Arial Narrow" w:cs="Arial"/>
                <w:b/>
                <w:bCs/>
                <w:color w:val="000000"/>
                <w:sz w:val="16"/>
                <w:szCs w:val="16"/>
                <w:lang w:val="en-GB" w:eastAsia="en-ZM"/>
              </w:rPr>
            </w:pPr>
            <w:r w:rsidRPr="003F5BD4">
              <w:rPr>
                <w:rFonts w:ascii="Arial Narrow" w:eastAsia="Times New Roman" w:hAnsi="Arial Narrow" w:cs="Arial"/>
                <w:b/>
                <w:bCs/>
                <w:color w:val="000000"/>
                <w:sz w:val="16"/>
                <w:szCs w:val="16"/>
                <w:lang w:val="en-GB" w:eastAsia="en-ZM"/>
              </w:rPr>
              <w:t>2</w:t>
            </w:r>
          </w:p>
        </w:tc>
        <w:tc>
          <w:tcPr>
            <w:tcW w:w="1299" w:type="dxa"/>
            <w:tcBorders>
              <w:top w:val="nil"/>
              <w:left w:val="nil"/>
              <w:bottom w:val="single" w:sz="4" w:space="0" w:color="auto"/>
              <w:right w:val="single" w:sz="4" w:space="0" w:color="auto"/>
            </w:tcBorders>
            <w:shd w:val="clear" w:color="000000" w:fill="FFFFFF"/>
            <w:vAlign w:val="bottom"/>
          </w:tcPr>
          <w:p w14:paraId="5C256EBF" w14:textId="5A7B1E7B" w:rsidR="008963D0" w:rsidRPr="003F5BD4" w:rsidRDefault="008963D0" w:rsidP="008963D0">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hAnsi="Arial Narrow" w:cs="Arial"/>
                <w:color w:val="000000"/>
                <w:sz w:val="16"/>
                <w:szCs w:val="16"/>
              </w:rPr>
              <w:t>Result 2: Regional and National Climate Change Strategies Supported</w:t>
            </w:r>
          </w:p>
        </w:tc>
        <w:tc>
          <w:tcPr>
            <w:tcW w:w="940" w:type="dxa"/>
            <w:tcBorders>
              <w:top w:val="nil"/>
              <w:left w:val="nil"/>
              <w:bottom w:val="single" w:sz="4" w:space="0" w:color="auto"/>
              <w:right w:val="single" w:sz="4" w:space="0" w:color="auto"/>
            </w:tcBorders>
            <w:shd w:val="clear" w:color="000000" w:fill="FFFFFF"/>
            <w:vAlign w:val="bottom"/>
          </w:tcPr>
          <w:p w14:paraId="23166E2E" w14:textId="155C0137"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3,240 </w:t>
            </w:r>
          </w:p>
        </w:tc>
        <w:tc>
          <w:tcPr>
            <w:tcW w:w="1107" w:type="dxa"/>
            <w:tcBorders>
              <w:top w:val="nil"/>
              <w:left w:val="nil"/>
              <w:bottom w:val="single" w:sz="4" w:space="0" w:color="auto"/>
              <w:right w:val="single" w:sz="4" w:space="0" w:color="auto"/>
            </w:tcBorders>
            <w:shd w:val="clear" w:color="000000" w:fill="FFFFFF"/>
            <w:vAlign w:val="bottom"/>
          </w:tcPr>
          <w:p w14:paraId="2E8D978E" w14:textId="05A76A8F"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419,389 </w:t>
            </w:r>
          </w:p>
        </w:tc>
        <w:tc>
          <w:tcPr>
            <w:tcW w:w="940" w:type="dxa"/>
            <w:tcBorders>
              <w:top w:val="nil"/>
              <w:left w:val="nil"/>
              <w:bottom w:val="single" w:sz="4" w:space="0" w:color="auto"/>
              <w:right w:val="single" w:sz="4" w:space="0" w:color="auto"/>
            </w:tcBorders>
            <w:shd w:val="clear" w:color="000000" w:fill="FFFFFF"/>
            <w:vAlign w:val="bottom"/>
          </w:tcPr>
          <w:p w14:paraId="08FBE8F3" w14:textId="02AF9FAF"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7,785 </w:t>
            </w:r>
          </w:p>
        </w:tc>
        <w:tc>
          <w:tcPr>
            <w:tcW w:w="1107" w:type="dxa"/>
            <w:tcBorders>
              <w:top w:val="nil"/>
              <w:left w:val="nil"/>
              <w:bottom w:val="single" w:sz="4" w:space="0" w:color="auto"/>
              <w:right w:val="single" w:sz="4" w:space="0" w:color="auto"/>
            </w:tcBorders>
            <w:shd w:val="clear" w:color="000000" w:fill="FFFFFF"/>
            <w:vAlign w:val="bottom"/>
          </w:tcPr>
          <w:p w14:paraId="432454E5" w14:textId="268DA4BD"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411,604 </w:t>
            </w:r>
          </w:p>
        </w:tc>
        <w:tc>
          <w:tcPr>
            <w:tcW w:w="1107" w:type="dxa"/>
            <w:tcBorders>
              <w:top w:val="nil"/>
              <w:left w:val="nil"/>
              <w:bottom w:val="single" w:sz="4" w:space="0" w:color="auto"/>
              <w:right w:val="nil"/>
            </w:tcBorders>
            <w:shd w:val="clear" w:color="000000" w:fill="FFFFFF"/>
            <w:vAlign w:val="bottom"/>
          </w:tcPr>
          <w:p w14:paraId="63D9ABE2" w14:textId="22F5A7ED"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419,389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30A3DD03" w14:textId="1604A408"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2%</w:t>
            </w:r>
          </w:p>
        </w:tc>
        <w:tc>
          <w:tcPr>
            <w:tcW w:w="854" w:type="dxa"/>
            <w:tcBorders>
              <w:top w:val="nil"/>
              <w:left w:val="nil"/>
              <w:bottom w:val="single" w:sz="4" w:space="0" w:color="auto"/>
              <w:right w:val="double" w:sz="6" w:space="0" w:color="auto"/>
            </w:tcBorders>
            <w:shd w:val="clear" w:color="000000" w:fill="FFFFFF"/>
            <w:vAlign w:val="bottom"/>
          </w:tcPr>
          <w:p w14:paraId="196282C0" w14:textId="4B157AD5"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1CDAA2F0" w14:textId="666576E0" w:rsidR="008963D0" w:rsidRPr="003F5BD4" w:rsidRDefault="008963D0" w:rsidP="008963D0">
            <w:pPr>
              <w:spacing w:after="0" w:line="240" w:lineRule="auto"/>
              <w:jc w:val="right"/>
              <w:rPr>
                <w:rFonts w:ascii="Arial Narrow" w:eastAsia="Times New Roman" w:hAnsi="Arial Narrow" w:cs="Arial"/>
                <w:color w:val="000000"/>
                <w:sz w:val="16"/>
                <w:szCs w:val="16"/>
                <w:lang w:val="en-ZM" w:eastAsia="en-ZM"/>
              </w:rPr>
            </w:pPr>
          </w:p>
        </w:tc>
      </w:tr>
      <w:tr w:rsidR="008963D0" w:rsidRPr="003F5BD4" w14:paraId="41C94083" w14:textId="0AA9A449" w:rsidTr="009C2993">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1CCFE395" w14:textId="77777777" w:rsidR="008963D0" w:rsidRPr="003F5BD4" w:rsidRDefault="008963D0" w:rsidP="008963D0">
            <w:pPr>
              <w:spacing w:after="0" w:line="240" w:lineRule="auto"/>
              <w:rPr>
                <w:rFonts w:ascii="Arial Narrow" w:eastAsia="Times New Roman" w:hAnsi="Arial Narrow" w:cs="Arial"/>
                <w:b/>
                <w:bCs/>
                <w:color w:val="000000"/>
                <w:sz w:val="16"/>
                <w:szCs w:val="16"/>
                <w:lang w:val="en-ZM" w:eastAsia="en-ZM"/>
              </w:rPr>
            </w:pPr>
          </w:p>
          <w:p w14:paraId="6BA0DFBD" w14:textId="6E5A995A" w:rsidR="008963D0" w:rsidRPr="003F5BD4" w:rsidRDefault="008963D0" w:rsidP="008963D0">
            <w:pPr>
              <w:spacing w:after="0" w:line="240" w:lineRule="auto"/>
              <w:rPr>
                <w:rFonts w:ascii="Arial Narrow" w:eastAsia="Times New Roman" w:hAnsi="Arial Narrow" w:cs="Arial"/>
                <w:b/>
                <w:bCs/>
                <w:color w:val="000000"/>
                <w:sz w:val="16"/>
                <w:szCs w:val="16"/>
                <w:lang w:val="en-GB" w:eastAsia="en-ZM"/>
              </w:rPr>
            </w:pPr>
            <w:r w:rsidRPr="003F5BD4">
              <w:rPr>
                <w:rFonts w:ascii="Arial Narrow" w:eastAsia="Times New Roman" w:hAnsi="Arial Narrow" w:cs="Arial"/>
                <w:b/>
                <w:bCs/>
                <w:color w:val="000000"/>
                <w:sz w:val="16"/>
                <w:szCs w:val="16"/>
                <w:lang w:val="en-GB" w:eastAsia="en-ZM"/>
              </w:rPr>
              <w:t>3</w:t>
            </w:r>
          </w:p>
        </w:tc>
        <w:tc>
          <w:tcPr>
            <w:tcW w:w="1299" w:type="dxa"/>
            <w:tcBorders>
              <w:top w:val="nil"/>
              <w:left w:val="nil"/>
              <w:bottom w:val="single" w:sz="4" w:space="0" w:color="auto"/>
              <w:right w:val="single" w:sz="4" w:space="0" w:color="auto"/>
            </w:tcBorders>
            <w:shd w:val="clear" w:color="000000" w:fill="FFFFFF"/>
            <w:vAlign w:val="bottom"/>
          </w:tcPr>
          <w:p w14:paraId="15B44515" w14:textId="6B7D422B" w:rsidR="008963D0" w:rsidRPr="003F5BD4" w:rsidRDefault="008963D0" w:rsidP="008963D0">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hAnsi="Arial Narrow" w:cs="Arial"/>
                <w:color w:val="000000"/>
                <w:sz w:val="16"/>
                <w:szCs w:val="16"/>
              </w:rPr>
              <w:t>Result 3: Pilot Adaptation project scaled Up</w:t>
            </w:r>
          </w:p>
        </w:tc>
        <w:tc>
          <w:tcPr>
            <w:tcW w:w="940" w:type="dxa"/>
            <w:tcBorders>
              <w:top w:val="nil"/>
              <w:left w:val="nil"/>
              <w:bottom w:val="single" w:sz="4" w:space="0" w:color="auto"/>
              <w:right w:val="single" w:sz="4" w:space="0" w:color="auto"/>
            </w:tcBorders>
            <w:shd w:val="clear" w:color="000000" w:fill="FFFFFF"/>
            <w:vAlign w:val="bottom"/>
          </w:tcPr>
          <w:p w14:paraId="3FCAEE00" w14:textId="45380198"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369,569 </w:t>
            </w:r>
          </w:p>
        </w:tc>
        <w:tc>
          <w:tcPr>
            <w:tcW w:w="1107" w:type="dxa"/>
            <w:tcBorders>
              <w:top w:val="nil"/>
              <w:left w:val="nil"/>
              <w:bottom w:val="single" w:sz="4" w:space="0" w:color="auto"/>
              <w:right w:val="single" w:sz="4" w:space="0" w:color="auto"/>
            </w:tcBorders>
            <w:shd w:val="clear" w:color="000000" w:fill="FFFFFF"/>
            <w:vAlign w:val="bottom"/>
          </w:tcPr>
          <w:p w14:paraId="671958C1" w14:textId="10A1FD89"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1,271,919 </w:t>
            </w:r>
          </w:p>
        </w:tc>
        <w:tc>
          <w:tcPr>
            <w:tcW w:w="940" w:type="dxa"/>
            <w:tcBorders>
              <w:top w:val="nil"/>
              <w:left w:val="nil"/>
              <w:bottom w:val="single" w:sz="4" w:space="0" w:color="auto"/>
              <w:right w:val="single" w:sz="4" w:space="0" w:color="auto"/>
            </w:tcBorders>
            <w:shd w:val="clear" w:color="000000" w:fill="FFFFFF"/>
            <w:vAlign w:val="bottom"/>
          </w:tcPr>
          <w:p w14:paraId="526ECD63" w14:textId="77D7F07F"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p>
        </w:tc>
        <w:tc>
          <w:tcPr>
            <w:tcW w:w="1107" w:type="dxa"/>
            <w:tcBorders>
              <w:top w:val="nil"/>
              <w:left w:val="nil"/>
              <w:bottom w:val="single" w:sz="4" w:space="0" w:color="auto"/>
              <w:right w:val="single" w:sz="4" w:space="0" w:color="auto"/>
            </w:tcBorders>
            <w:shd w:val="clear" w:color="000000" w:fill="FFFFFF"/>
            <w:vAlign w:val="bottom"/>
          </w:tcPr>
          <w:p w14:paraId="7FCA30AB" w14:textId="31883807"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1,271,919 </w:t>
            </w:r>
          </w:p>
        </w:tc>
        <w:tc>
          <w:tcPr>
            <w:tcW w:w="1107" w:type="dxa"/>
            <w:tcBorders>
              <w:top w:val="nil"/>
              <w:left w:val="nil"/>
              <w:bottom w:val="single" w:sz="4" w:space="0" w:color="auto"/>
              <w:right w:val="nil"/>
            </w:tcBorders>
            <w:shd w:val="clear" w:color="000000" w:fill="FFFFFF"/>
            <w:vAlign w:val="bottom"/>
          </w:tcPr>
          <w:p w14:paraId="0ABA0AEF" w14:textId="51DA346A"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1,271,919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1E421B37" w14:textId="12161280"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0%</w:t>
            </w:r>
          </w:p>
        </w:tc>
        <w:tc>
          <w:tcPr>
            <w:tcW w:w="854" w:type="dxa"/>
            <w:tcBorders>
              <w:top w:val="nil"/>
              <w:left w:val="nil"/>
              <w:bottom w:val="single" w:sz="4" w:space="0" w:color="auto"/>
              <w:right w:val="double" w:sz="6" w:space="0" w:color="auto"/>
            </w:tcBorders>
            <w:shd w:val="clear" w:color="000000" w:fill="FFFFFF"/>
            <w:vAlign w:val="bottom"/>
          </w:tcPr>
          <w:p w14:paraId="691ABCC8" w14:textId="73D07929"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291048DB" w14:textId="01AACA77" w:rsidR="008963D0" w:rsidRPr="003F5BD4" w:rsidRDefault="008963D0" w:rsidP="008963D0">
            <w:pPr>
              <w:spacing w:after="0" w:line="240" w:lineRule="auto"/>
              <w:jc w:val="right"/>
              <w:rPr>
                <w:rFonts w:ascii="Arial Narrow" w:eastAsia="Times New Roman" w:hAnsi="Arial Narrow" w:cs="Arial"/>
                <w:color w:val="000000"/>
                <w:sz w:val="16"/>
                <w:szCs w:val="16"/>
                <w:lang w:val="en-ZM" w:eastAsia="en-ZM"/>
              </w:rPr>
            </w:pPr>
          </w:p>
        </w:tc>
      </w:tr>
      <w:tr w:rsidR="008963D0" w:rsidRPr="003F5BD4" w14:paraId="20F93218" w14:textId="70C7C635" w:rsidTr="009C2993">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0F310E9E" w14:textId="77777777" w:rsidR="008963D0" w:rsidRPr="003F5BD4" w:rsidRDefault="008963D0" w:rsidP="008963D0">
            <w:pPr>
              <w:spacing w:after="0" w:line="240" w:lineRule="auto"/>
              <w:rPr>
                <w:rFonts w:ascii="Arial Narrow" w:eastAsia="Times New Roman" w:hAnsi="Arial Narrow" w:cs="Arial"/>
                <w:b/>
                <w:bCs/>
                <w:color w:val="000000"/>
                <w:sz w:val="16"/>
                <w:szCs w:val="16"/>
                <w:lang w:val="en-ZM" w:eastAsia="en-ZM"/>
              </w:rPr>
            </w:pPr>
          </w:p>
          <w:p w14:paraId="048D8795" w14:textId="680A84E2" w:rsidR="008963D0" w:rsidRPr="003F5BD4" w:rsidRDefault="008963D0" w:rsidP="008963D0">
            <w:pPr>
              <w:spacing w:after="0" w:line="240" w:lineRule="auto"/>
              <w:rPr>
                <w:rFonts w:ascii="Arial Narrow" w:eastAsia="Times New Roman" w:hAnsi="Arial Narrow" w:cs="Arial"/>
                <w:b/>
                <w:bCs/>
                <w:color w:val="000000"/>
                <w:sz w:val="16"/>
                <w:szCs w:val="16"/>
                <w:lang w:val="en-GB" w:eastAsia="en-ZM"/>
              </w:rPr>
            </w:pPr>
            <w:r w:rsidRPr="003F5BD4">
              <w:rPr>
                <w:rFonts w:ascii="Arial Narrow" w:eastAsia="Times New Roman" w:hAnsi="Arial Narrow" w:cs="Arial"/>
                <w:b/>
                <w:bCs/>
                <w:color w:val="000000"/>
                <w:sz w:val="16"/>
                <w:szCs w:val="16"/>
                <w:lang w:val="en-GB" w:eastAsia="en-ZM"/>
              </w:rPr>
              <w:t>4</w:t>
            </w:r>
          </w:p>
        </w:tc>
        <w:tc>
          <w:tcPr>
            <w:tcW w:w="1299" w:type="dxa"/>
            <w:tcBorders>
              <w:top w:val="nil"/>
              <w:left w:val="nil"/>
              <w:bottom w:val="single" w:sz="4" w:space="0" w:color="auto"/>
              <w:right w:val="single" w:sz="4" w:space="0" w:color="auto"/>
            </w:tcBorders>
            <w:shd w:val="clear" w:color="000000" w:fill="FFFFFF"/>
            <w:vAlign w:val="bottom"/>
          </w:tcPr>
          <w:p w14:paraId="44970FE8" w14:textId="2D80EE9C" w:rsidR="008963D0" w:rsidRPr="003F5BD4" w:rsidRDefault="008963D0" w:rsidP="008963D0">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hAnsi="Arial Narrow" w:cs="Arial"/>
                <w:color w:val="000000"/>
                <w:sz w:val="16"/>
                <w:szCs w:val="16"/>
              </w:rPr>
              <w:t xml:space="preserve">Result 4: Strategic dialogue </w:t>
            </w:r>
            <w:r w:rsidRPr="003F5BD4">
              <w:rPr>
                <w:rFonts w:ascii="Arial Narrow" w:hAnsi="Arial Narrow" w:cs="Arial"/>
                <w:color w:val="000000"/>
                <w:sz w:val="16"/>
                <w:szCs w:val="16"/>
                <w:lang w:val="en-ZA"/>
              </w:rPr>
              <w:t>strengthened</w:t>
            </w:r>
            <w:r w:rsidRPr="003F5BD4">
              <w:rPr>
                <w:rFonts w:ascii="Arial Narrow" w:hAnsi="Arial Narrow" w:cs="Arial"/>
                <w:color w:val="000000"/>
                <w:sz w:val="16"/>
                <w:szCs w:val="16"/>
              </w:rPr>
              <w:t>, Information and knowledge shared</w:t>
            </w:r>
          </w:p>
        </w:tc>
        <w:tc>
          <w:tcPr>
            <w:tcW w:w="940" w:type="dxa"/>
            <w:tcBorders>
              <w:top w:val="nil"/>
              <w:left w:val="nil"/>
              <w:bottom w:val="single" w:sz="4" w:space="0" w:color="auto"/>
              <w:right w:val="single" w:sz="4" w:space="0" w:color="auto"/>
            </w:tcBorders>
            <w:shd w:val="clear" w:color="000000" w:fill="FFFFFF"/>
            <w:vAlign w:val="bottom"/>
          </w:tcPr>
          <w:p w14:paraId="724A1AA2" w14:textId="3B19B879"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65,137 </w:t>
            </w:r>
          </w:p>
        </w:tc>
        <w:tc>
          <w:tcPr>
            <w:tcW w:w="1107" w:type="dxa"/>
            <w:tcBorders>
              <w:top w:val="nil"/>
              <w:left w:val="nil"/>
              <w:bottom w:val="single" w:sz="4" w:space="0" w:color="auto"/>
              <w:right w:val="single" w:sz="4" w:space="0" w:color="auto"/>
            </w:tcBorders>
            <w:shd w:val="clear" w:color="000000" w:fill="FFFFFF"/>
            <w:vAlign w:val="bottom"/>
          </w:tcPr>
          <w:p w14:paraId="1FECB383" w14:textId="64C6DE5C"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240,902 </w:t>
            </w:r>
          </w:p>
        </w:tc>
        <w:tc>
          <w:tcPr>
            <w:tcW w:w="940" w:type="dxa"/>
            <w:tcBorders>
              <w:top w:val="nil"/>
              <w:left w:val="nil"/>
              <w:bottom w:val="single" w:sz="4" w:space="0" w:color="auto"/>
              <w:right w:val="single" w:sz="4" w:space="0" w:color="auto"/>
            </w:tcBorders>
            <w:shd w:val="clear" w:color="000000" w:fill="FFFFFF"/>
            <w:vAlign w:val="bottom"/>
          </w:tcPr>
          <w:p w14:paraId="56AF6967" w14:textId="3C4D588C"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111,626 </w:t>
            </w:r>
          </w:p>
        </w:tc>
        <w:tc>
          <w:tcPr>
            <w:tcW w:w="1107" w:type="dxa"/>
            <w:tcBorders>
              <w:top w:val="nil"/>
              <w:left w:val="nil"/>
              <w:bottom w:val="single" w:sz="4" w:space="0" w:color="auto"/>
              <w:right w:val="single" w:sz="4" w:space="0" w:color="auto"/>
            </w:tcBorders>
            <w:shd w:val="clear" w:color="000000" w:fill="FFFFFF"/>
            <w:vAlign w:val="bottom"/>
          </w:tcPr>
          <w:p w14:paraId="226B72D4" w14:textId="7E4AC6A0"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129,275 </w:t>
            </w:r>
          </w:p>
        </w:tc>
        <w:tc>
          <w:tcPr>
            <w:tcW w:w="1107" w:type="dxa"/>
            <w:tcBorders>
              <w:top w:val="nil"/>
              <w:left w:val="nil"/>
              <w:bottom w:val="single" w:sz="4" w:space="0" w:color="auto"/>
              <w:right w:val="nil"/>
            </w:tcBorders>
            <w:shd w:val="clear" w:color="000000" w:fill="FFFFFF"/>
            <w:vAlign w:val="bottom"/>
          </w:tcPr>
          <w:p w14:paraId="0F2103C3" w14:textId="15B2EB2D"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 xml:space="preserve">           240,902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009A1407" w14:textId="1FC510BC" w:rsidR="008963D0" w:rsidRPr="008963D0" w:rsidRDefault="008963D0" w:rsidP="008963D0">
            <w:pPr>
              <w:spacing w:after="0" w:line="240" w:lineRule="auto"/>
              <w:jc w:val="center"/>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46%</w:t>
            </w:r>
          </w:p>
        </w:tc>
        <w:tc>
          <w:tcPr>
            <w:tcW w:w="854" w:type="dxa"/>
            <w:tcBorders>
              <w:top w:val="nil"/>
              <w:left w:val="nil"/>
              <w:bottom w:val="single" w:sz="4" w:space="0" w:color="auto"/>
              <w:right w:val="double" w:sz="6" w:space="0" w:color="auto"/>
            </w:tcBorders>
            <w:shd w:val="clear" w:color="000000" w:fill="FFFFFF"/>
            <w:vAlign w:val="bottom"/>
          </w:tcPr>
          <w:p w14:paraId="31FF0F42" w14:textId="661FB311" w:rsidR="008963D0" w:rsidRPr="008963D0" w:rsidRDefault="008963D0" w:rsidP="008963D0">
            <w:pPr>
              <w:spacing w:after="0" w:line="240" w:lineRule="auto"/>
              <w:jc w:val="right"/>
              <w:rPr>
                <w:rFonts w:ascii="Arial Narrow" w:eastAsia="Times New Roman" w:hAnsi="Arial Narrow" w:cs="Arial"/>
                <w:color w:val="000000"/>
                <w:sz w:val="16"/>
                <w:szCs w:val="16"/>
                <w:lang w:val="en-GB" w:eastAsia="en-ZM"/>
              </w:rPr>
            </w:pPr>
            <w:r w:rsidRPr="008963D0">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3B0BD87D" w14:textId="4A71C152" w:rsidR="008963D0" w:rsidRPr="003F5BD4" w:rsidRDefault="008963D0" w:rsidP="008963D0">
            <w:pPr>
              <w:spacing w:after="0" w:line="240" w:lineRule="auto"/>
              <w:jc w:val="right"/>
              <w:rPr>
                <w:rFonts w:ascii="Arial Narrow" w:eastAsia="Times New Roman" w:hAnsi="Arial Narrow" w:cs="Arial"/>
                <w:color w:val="000000"/>
                <w:sz w:val="16"/>
                <w:szCs w:val="16"/>
                <w:lang w:val="en-ZM" w:eastAsia="en-ZM"/>
              </w:rPr>
            </w:pPr>
          </w:p>
        </w:tc>
      </w:tr>
      <w:tr w:rsidR="008963D0" w:rsidRPr="003F5BD4" w14:paraId="3DEBDD1C" w14:textId="77777777" w:rsidTr="009C2993">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60A321B4" w14:textId="1C8E6114" w:rsidR="008963D0" w:rsidRPr="003F5BD4" w:rsidRDefault="008963D0" w:rsidP="008963D0">
            <w:pPr>
              <w:spacing w:after="0" w:line="240" w:lineRule="auto"/>
              <w:rPr>
                <w:rFonts w:ascii="Arial Narrow" w:eastAsia="Times New Roman" w:hAnsi="Arial Narrow" w:cs="Arial"/>
                <w:b/>
                <w:bCs/>
                <w:color w:val="000000"/>
                <w:sz w:val="16"/>
                <w:szCs w:val="16"/>
                <w:lang w:val="en-ZA" w:eastAsia="en-ZM"/>
              </w:rPr>
            </w:pPr>
            <w:r w:rsidRPr="003F5BD4">
              <w:rPr>
                <w:rFonts w:ascii="Arial Narrow" w:eastAsia="Times New Roman" w:hAnsi="Arial Narrow" w:cs="Arial"/>
                <w:b/>
                <w:bCs/>
                <w:color w:val="000000"/>
                <w:sz w:val="16"/>
                <w:szCs w:val="16"/>
                <w:lang w:val="en-ZA" w:eastAsia="en-ZM"/>
              </w:rPr>
              <w:t>5</w:t>
            </w:r>
          </w:p>
        </w:tc>
        <w:tc>
          <w:tcPr>
            <w:tcW w:w="1299" w:type="dxa"/>
            <w:tcBorders>
              <w:top w:val="nil"/>
              <w:left w:val="nil"/>
              <w:bottom w:val="single" w:sz="4" w:space="0" w:color="auto"/>
              <w:right w:val="single" w:sz="4" w:space="0" w:color="auto"/>
            </w:tcBorders>
            <w:shd w:val="clear" w:color="000000" w:fill="FFFFFF"/>
            <w:vAlign w:val="bottom"/>
          </w:tcPr>
          <w:p w14:paraId="6D50E369" w14:textId="2689587E" w:rsidR="008963D0" w:rsidRPr="003F5BD4" w:rsidRDefault="008963D0" w:rsidP="008963D0">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hAnsi="Arial Narrow" w:cs="Arial"/>
                <w:color w:val="000000"/>
                <w:sz w:val="16"/>
                <w:szCs w:val="16"/>
              </w:rPr>
              <w:t>Result 5: Capacity Building for Technical Institutions and regional centres</w:t>
            </w:r>
          </w:p>
        </w:tc>
        <w:tc>
          <w:tcPr>
            <w:tcW w:w="940" w:type="dxa"/>
            <w:tcBorders>
              <w:top w:val="nil"/>
              <w:left w:val="nil"/>
              <w:bottom w:val="single" w:sz="4" w:space="0" w:color="auto"/>
              <w:right w:val="single" w:sz="4" w:space="0" w:color="auto"/>
            </w:tcBorders>
            <w:shd w:val="clear" w:color="000000" w:fill="FFFFFF"/>
            <w:vAlign w:val="bottom"/>
          </w:tcPr>
          <w:p w14:paraId="533117FF" w14:textId="77777777"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p>
        </w:tc>
        <w:tc>
          <w:tcPr>
            <w:tcW w:w="1107" w:type="dxa"/>
            <w:tcBorders>
              <w:top w:val="nil"/>
              <w:left w:val="nil"/>
              <w:bottom w:val="single" w:sz="4" w:space="0" w:color="auto"/>
              <w:right w:val="single" w:sz="4" w:space="0" w:color="auto"/>
            </w:tcBorders>
            <w:shd w:val="clear" w:color="000000" w:fill="FFFFFF"/>
            <w:vAlign w:val="bottom"/>
          </w:tcPr>
          <w:p w14:paraId="1D727E5C" w14:textId="0BF4EB5A"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245,857 </w:t>
            </w:r>
          </w:p>
        </w:tc>
        <w:tc>
          <w:tcPr>
            <w:tcW w:w="940" w:type="dxa"/>
            <w:tcBorders>
              <w:top w:val="nil"/>
              <w:left w:val="nil"/>
              <w:bottom w:val="single" w:sz="4" w:space="0" w:color="auto"/>
              <w:right w:val="single" w:sz="4" w:space="0" w:color="auto"/>
            </w:tcBorders>
            <w:shd w:val="clear" w:color="000000" w:fill="FFFFFF"/>
            <w:vAlign w:val="bottom"/>
          </w:tcPr>
          <w:p w14:paraId="4C665867" w14:textId="77777777"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p>
        </w:tc>
        <w:tc>
          <w:tcPr>
            <w:tcW w:w="1107" w:type="dxa"/>
            <w:tcBorders>
              <w:top w:val="nil"/>
              <w:left w:val="nil"/>
              <w:bottom w:val="single" w:sz="4" w:space="0" w:color="auto"/>
              <w:right w:val="single" w:sz="4" w:space="0" w:color="auto"/>
            </w:tcBorders>
            <w:shd w:val="clear" w:color="000000" w:fill="FFFFFF"/>
            <w:vAlign w:val="bottom"/>
          </w:tcPr>
          <w:p w14:paraId="0D5A3E1D" w14:textId="4DF5928B"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245,857 </w:t>
            </w:r>
          </w:p>
        </w:tc>
        <w:tc>
          <w:tcPr>
            <w:tcW w:w="1107" w:type="dxa"/>
            <w:tcBorders>
              <w:top w:val="nil"/>
              <w:left w:val="nil"/>
              <w:bottom w:val="single" w:sz="4" w:space="0" w:color="auto"/>
              <w:right w:val="nil"/>
            </w:tcBorders>
            <w:shd w:val="clear" w:color="000000" w:fill="FFFFFF"/>
            <w:vAlign w:val="bottom"/>
          </w:tcPr>
          <w:p w14:paraId="5A0D9814" w14:textId="6103B6D6"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245,857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56902449" w14:textId="69258AE9"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0%</w:t>
            </w:r>
          </w:p>
        </w:tc>
        <w:tc>
          <w:tcPr>
            <w:tcW w:w="854" w:type="dxa"/>
            <w:tcBorders>
              <w:top w:val="nil"/>
              <w:left w:val="nil"/>
              <w:bottom w:val="single" w:sz="4" w:space="0" w:color="auto"/>
              <w:right w:val="double" w:sz="6" w:space="0" w:color="auto"/>
            </w:tcBorders>
            <w:shd w:val="clear" w:color="000000" w:fill="FFFFFF"/>
            <w:vAlign w:val="bottom"/>
          </w:tcPr>
          <w:p w14:paraId="72CCE95F" w14:textId="604EF086"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3A21CE15" w14:textId="77777777" w:rsidR="008963D0" w:rsidRPr="003F5BD4" w:rsidRDefault="008963D0" w:rsidP="008963D0">
            <w:pPr>
              <w:spacing w:after="0" w:line="240" w:lineRule="auto"/>
              <w:jc w:val="right"/>
              <w:rPr>
                <w:rFonts w:ascii="Arial Narrow" w:eastAsia="Times New Roman" w:hAnsi="Arial Narrow" w:cs="Arial"/>
                <w:color w:val="000000"/>
                <w:sz w:val="16"/>
                <w:szCs w:val="16"/>
                <w:lang w:val="en-ZM" w:eastAsia="en-ZM"/>
              </w:rPr>
            </w:pPr>
          </w:p>
        </w:tc>
      </w:tr>
      <w:tr w:rsidR="008963D0" w:rsidRPr="003F5BD4" w14:paraId="78DC3420" w14:textId="77777777" w:rsidTr="009C2993">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2FCE59D4" w14:textId="1D2EF0F1" w:rsidR="008963D0" w:rsidRPr="003F5BD4" w:rsidRDefault="008963D0" w:rsidP="008963D0">
            <w:pPr>
              <w:spacing w:after="0" w:line="240" w:lineRule="auto"/>
              <w:rPr>
                <w:rFonts w:ascii="Arial Narrow" w:eastAsia="Times New Roman" w:hAnsi="Arial Narrow" w:cs="Arial"/>
                <w:b/>
                <w:bCs/>
                <w:color w:val="000000"/>
                <w:sz w:val="16"/>
                <w:szCs w:val="16"/>
                <w:lang w:val="en-ZA" w:eastAsia="en-ZM"/>
              </w:rPr>
            </w:pPr>
            <w:r w:rsidRPr="003F5BD4">
              <w:rPr>
                <w:rFonts w:ascii="Arial Narrow" w:eastAsia="Times New Roman" w:hAnsi="Arial Narrow" w:cs="Arial"/>
                <w:b/>
                <w:bCs/>
                <w:color w:val="000000"/>
                <w:sz w:val="16"/>
                <w:szCs w:val="16"/>
                <w:lang w:val="en-ZA" w:eastAsia="en-ZM"/>
              </w:rPr>
              <w:t>6</w:t>
            </w:r>
          </w:p>
        </w:tc>
        <w:tc>
          <w:tcPr>
            <w:tcW w:w="1299" w:type="dxa"/>
            <w:tcBorders>
              <w:top w:val="nil"/>
              <w:left w:val="nil"/>
              <w:bottom w:val="single" w:sz="4" w:space="0" w:color="auto"/>
              <w:right w:val="single" w:sz="4" w:space="0" w:color="auto"/>
            </w:tcBorders>
            <w:shd w:val="clear" w:color="000000" w:fill="FFFFFF"/>
            <w:vAlign w:val="bottom"/>
          </w:tcPr>
          <w:p w14:paraId="1A58D955" w14:textId="7E14AC6A" w:rsidR="008963D0" w:rsidRPr="003F5BD4" w:rsidRDefault="008963D0" w:rsidP="008963D0">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hAnsi="Arial Narrow" w:cs="Arial"/>
                <w:color w:val="000000"/>
                <w:sz w:val="16"/>
                <w:szCs w:val="16"/>
              </w:rPr>
              <w:t>Result 6: Innovation and access to Climate Finance Facilitated</w:t>
            </w:r>
          </w:p>
        </w:tc>
        <w:tc>
          <w:tcPr>
            <w:tcW w:w="940" w:type="dxa"/>
            <w:tcBorders>
              <w:top w:val="nil"/>
              <w:left w:val="nil"/>
              <w:bottom w:val="single" w:sz="4" w:space="0" w:color="auto"/>
              <w:right w:val="single" w:sz="4" w:space="0" w:color="auto"/>
            </w:tcBorders>
            <w:shd w:val="clear" w:color="000000" w:fill="FFFFFF"/>
            <w:vAlign w:val="bottom"/>
          </w:tcPr>
          <w:p w14:paraId="5D965803" w14:textId="668A0F80"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41,025 </w:t>
            </w:r>
          </w:p>
        </w:tc>
        <w:tc>
          <w:tcPr>
            <w:tcW w:w="1107" w:type="dxa"/>
            <w:tcBorders>
              <w:top w:val="nil"/>
              <w:left w:val="nil"/>
              <w:bottom w:val="single" w:sz="4" w:space="0" w:color="auto"/>
              <w:right w:val="single" w:sz="4" w:space="0" w:color="auto"/>
            </w:tcBorders>
            <w:shd w:val="clear" w:color="000000" w:fill="FFFFFF"/>
            <w:vAlign w:val="bottom"/>
          </w:tcPr>
          <w:p w14:paraId="6BBB4587" w14:textId="59818095"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179,658 </w:t>
            </w:r>
          </w:p>
        </w:tc>
        <w:tc>
          <w:tcPr>
            <w:tcW w:w="940" w:type="dxa"/>
            <w:tcBorders>
              <w:top w:val="nil"/>
              <w:left w:val="nil"/>
              <w:bottom w:val="single" w:sz="4" w:space="0" w:color="auto"/>
              <w:right w:val="single" w:sz="4" w:space="0" w:color="auto"/>
            </w:tcBorders>
            <w:shd w:val="clear" w:color="000000" w:fill="FFFFFF"/>
            <w:vAlign w:val="bottom"/>
          </w:tcPr>
          <w:p w14:paraId="0A672F1A" w14:textId="77777777"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p>
        </w:tc>
        <w:tc>
          <w:tcPr>
            <w:tcW w:w="1107" w:type="dxa"/>
            <w:tcBorders>
              <w:top w:val="nil"/>
              <w:left w:val="nil"/>
              <w:bottom w:val="single" w:sz="4" w:space="0" w:color="auto"/>
              <w:right w:val="single" w:sz="4" w:space="0" w:color="auto"/>
            </w:tcBorders>
            <w:shd w:val="clear" w:color="000000" w:fill="FFFFFF"/>
            <w:vAlign w:val="bottom"/>
          </w:tcPr>
          <w:p w14:paraId="3386B104" w14:textId="582EC139"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179,658 </w:t>
            </w:r>
          </w:p>
        </w:tc>
        <w:tc>
          <w:tcPr>
            <w:tcW w:w="1107" w:type="dxa"/>
            <w:tcBorders>
              <w:top w:val="nil"/>
              <w:left w:val="nil"/>
              <w:bottom w:val="single" w:sz="4" w:space="0" w:color="auto"/>
              <w:right w:val="nil"/>
            </w:tcBorders>
            <w:shd w:val="clear" w:color="000000" w:fill="FFFFFF"/>
            <w:vAlign w:val="bottom"/>
          </w:tcPr>
          <w:p w14:paraId="5141C59C" w14:textId="14B79388"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179,658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6346E5BC" w14:textId="4F6E2363"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0%</w:t>
            </w:r>
          </w:p>
        </w:tc>
        <w:tc>
          <w:tcPr>
            <w:tcW w:w="854" w:type="dxa"/>
            <w:tcBorders>
              <w:top w:val="nil"/>
              <w:left w:val="nil"/>
              <w:bottom w:val="single" w:sz="4" w:space="0" w:color="auto"/>
              <w:right w:val="double" w:sz="6" w:space="0" w:color="auto"/>
            </w:tcBorders>
            <w:shd w:val="clear" w:color="000000" w:fill="FFFFFF"/>
            <w:vAlign w:val="bottom"/>
          </w:tcPr>
          <w:p w14:paraId="31E84500" w14:textId="4F507D95"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36ABD376" w14:textId="77777777" w:rsidR="008963D0" w:rsidRPr="003F5BD4" w:rsidRDefault="008963D0" w:rsidP="008963D0">
            <w:pPr>
              <w:spacing w:after="0" w:line="240" w:lineRule="auto"/>
              <w:jc w:val="right"/>
              <w:rPr>
                <w:rFonts w:ascii="Arial Narrow" w:eastAsia="Times New Roman" w:hAnsi="Arial Narrow" w:cs="Arial"/>
                <w:color w:val="000000"/>
                <w:sz w:val="16"/>
                <w:szCs w:val="16"/>
                <w:lang w:val="en-ZM" w:eastAsia="en-ZM"/>
              </w:rPr>
            </w:pPr>
          </w:p>
        </w:tc>
      </w:tr>
      <w:tr w:rsidR="008963D0" w:rsidRPr="003F5BD4" w14:paraId="4F6B7181" w14:textId="77777777" w:rsidTr="009C2993">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0C95F909" w14:textId="2CDE1BA1" w:rsidR="008963D0" w:rsidRPr="003F5BD4" w:rsidRDefault="008963D0" w:rsidP="008963D0">
            <w:pPr>
              <w:spacing w:after="0" w:line="240" w:lineRule="auto"/>
              <w:rPr>
                <w:rFonts w:ascii="Arial Narrow" w:eastAsia="Times New Roman" w:hAnsi="Arial Narrow" w:cs="Arial"/>
                <w:b/>
                <w:bCs/>
                <w:color w:val="000000"/>
                <w:sz w:val="16"/>
                <w:szCs w:val="16"/>
                <w:lang w:val="en-ZA" w:eastAsia="en-ZM"/>
              </w:rPr>
            </w:pPr>
            <w:r w:rsidRPr="003F5BD4">
              <w:rPr>
                <w:rFonts w:ascii="Arial Narrow" w:eastAsia="Times New Roman" w:hAnsi="Arial Narrow" w:cs="Arial"/>
                <w:b/>
                <w:bCs/>
                <w:color w:val="000000"/>
                <w:sz w:val="16"/>
                <w:szCs w:val="16"/>
                <w:lang w:val="en-ZA" w:eastAsia="en-ZM"/>
              </w:rPr>
              <w:t>7</w:t>
            </w:r>
          </w:p>
        </w:tc>
        <w:tc>
          <w:tcPr>
            <w:tcW w:w="1299" w:type="dxa"/>
            <w:tcBorders>
              <w:top w:val="nil"/>
              <w:left w:val="nil"/>
              <w:bottom w:val="single" w:sz="4" w:space="0" w:color="auto"/>
              <w:right w:val="single" w:sz="4" w:space="0" w:color="auto"/>
            </w:tcBorders>
            <w:shd w:val="clear" w:color="000000" w:fill="FFFFFF"/>
            <w:vAlign w:val="bottom"/>
          </w:tcPr>
          <w:p w14:paraId="707F7DEC" w14:textId="7A276C1E" w:rsidR="008963D0" w:rsidRPr="003F5BD4" w:rsidRDefault="008963D0" w:rsidP="008963D0">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hAnsi="Arial Narrow" w:cs="Arial"/>
                <w:color w:val="000000"/>
                <w:sz w:val="16"/>
                <w:szCs w:val="16"/>
              </w:rPr>
              <w:t>PMU Costs</w:t>
            </w:r>
          </w:p>
        </w:tc>
        <w:tc>
          <w:tcPr>
            <w:tcW w:w="940" w:type="dxa"/>
            <w:tcBorders>
              <w:top w:val="nil"/>
              <w:left w:val="nil"/>
              <w:bottom w:val="single" w:sz="4" w:space="0" w:color="auto"/>
              <w:right w:val="single" w:sz="4" w:space="0" w:color="auto"/>
            </w:tcBorders>
            <w:shd w:val="clear" w:color="000000" w:fill="FFFFFF"/>
            <w:vAlign w:val="bottom"/>
          </w:tcPr>
          <w:p w14:paraId="660EB4A7" w14:textId="61A38A7E"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574,923 </w:t>
            </w:r>
          </w:p>
        </w:tc>
        <w:tc>
          <w:tcPr>
            <w:tcW w:w="1107" w:type="dxa"/>
            <w:tcBorders>
              <w:top w:val="nil"/>
              <w:left w:val="nil"/>
              <w:bottom w:val="single" w:sz="4" w:space="0" w:color="auto"/>
              <w:right w:val="single" w:sz="4" w:space="0" w:color="auto"/>
            </w:tcBorders>
            <w:shd w:val="clear" w:color="000000" w:fill="FFFFFF"/>
            <w:vAlign w:val="bottom"/>
          </w:tcPr>
          <w:p w14:paraId="5D35567D" w14:textId="5A04E58E"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418,656 </w:t>
            </w:r>
          </w:p>
        </w:tc>
        <w:tc>
          <w:tcPr>
            <w:tcW w:w="940" w:type="dxa"/>
            <w:tcBorders>
              <w:top w:val="nil"/>
              <w:left w:val="nil"/>
              <w:bottom w:val="single" w:sz="4" w:space="0" w:color="auto"/>
              <w:right w:val="single" w:sz="4" w:space="0" w:color="auto"/>
            </w:tcBorders>
            <w:shd w:val="clear" w:color="000000" w:fill="FFFFFF"/>
            <w:vAlign w:val="bottom"/>
          </w:tcPr>
          <w:p w14:paraId="6243E1DC" w14:textId="08E75401"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278,418 </w:t>
            </w:r>
          </w:p>
        </w:tc>
        <w:tc>
          <w:tcPr>
            <w:tcW w:w="1107" w:type="dxa"/>
            <w:tcBorders>
              <w:top w:val="nil"/>
              <w:left w:val="nil"/>
              <w:bottom w:val="single" w:sz="4" w:space="0" w:color="auto"/>
              <w:right w:val="single" w:sz="4" w:space="0" w:color="auto"/>
            </w:tcBorders>
            <w:shd w:val="clear" w:color="000000" w:fill="FFFFFF"/>
            <w:vAlign w:val="bottom"/>
          </w:tcPr>
          <w:p w14:paraId="613C96B4" w14:textId="2D8E4E8E"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140,238 </w:t>
            </w:r>
          </w:p>
        </w:tc>
        <w:tc>
          <w:tcPr>
            <w:tcW w:w="1107" w:type="dxa"/>
            <w:tcBorders>
              <w:top w:val="nil"/>
              <w:left w:val="nil"/>
              <w:bottom w:val="single" w:sz="4" w:space="0" w:color="auto"/>
              <w:right w:val="nil"/>
            </w:tcBorders>
            <w:shd w:val="clear" w:color="000000" w:fill="FFFFFF"/>
            <w:vAlign w:val="bottom"/>
          </w:tcPr>
          <w:p w14:paraId="6C6E52CD" w14:textId="47686D29"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418,656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5F6B7363" w14:textId="5DEE9731"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67%</w:t>
            </w:r>
          </w:p>
        </w:tc>
        <w:tc>
          <w:tcPr>
            <w:tcW w:w="854" w:type="dxa"/>
            <w:tcBorders>
              <w:top w:val="nil"/>
              <w:left w:val="nil"/>
              <w:bottom w:val="single" w:sz="4" w:space="0" w:color="auto"/>
              <w:right w:val="double" w:sz="6" w:space="0" w:color="auto"/>
            </w:tcBorders>
            <w:shd w:val="clear" w:color="000000" w:fill="FFFFFF"/>
            <w:vAlign w:val="bottom"/>
          </w:tcPr>
          <w:p w14:paraId="383692FA" w14:textId="252B1961"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20B15DE2" w14:textId="77777777" w:rsidR="008963D0" w:rsidRPr="003F5BD4" w:rsidRDefault="008963D0" w:rsidP="008963D0">
            <w:pPr>
              <w:spacing w:after="0" w:line="240" w:lineRule="auto"/>
              <w:jc w:val="right"/>
              <w:rPr>
                <w:rFonts w:ascii="Arial Narrow" w:eastAsia="Times New Roman" w:hAnsi="Arial Narrow" w:cs="Arial"/>
                <w:color w:val="000000"/>
                <w:sz w:val="16"/>
                <w:szCs w:val="16"/>
                <w:lang w:val="en-ZM" w:eastAsia="en-ZM"/>
              </w:rPr>
            </w:pPr>
          </w:p>
        </w:tc>
      </w:tr>
      <w:tr w:rsidR="008963D0" w:rsidRPr="003F5BD4" w14:paraId="5E15AF86" w14:textId="77777777" w:rsidTr="009C2993">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428FD36B" w14:textId="5FD6AD4D" w:rsidR="008963D0" w:rsidRPr="003F5BD4" w:rsidRDefault="008963D0" w:rsidP="008963D0">
            <w:pPr>
              <w:spacing w:after="0" w:line="240" w:lineRule="auto"/>
              <w:rPr>
                <w:rFonts w:ascii="Arial Narrow" w:eastAsia="Times New Roman" w:hAnsi="Arial Narrow" w:cs="Arial"/>
                <w:b/>
                <w:bCs/>
                <w:color w:val="000000"/>
                <w:sz w:val="16"/>
                <w:szCs w:val="16"/>
                <w:lang w:val="en-ZA" w:eastAsia="en-ZM"/>
              </w:rPr>
            </w:pPr>
            <w:r w:rsidRPr="003F5BD4">
              <w:rPr>
                <w:rFonts w:ascii="Arial Narrow" w:eastAsia="Times New Roman" w:hAnsi="Arial Narrow" w:cs="Arial"/>
                <w:b/>
                <w:bCs/>
                <w:color w:val="000000"/>
                <w:sz w:val="16"/>
                <w:szCs w:val="16"/>
                <w:lang w:val="en-ZA" w:eastAsia="en-ZM"/>
              </w:rPr>
              <w:t>8</w:t>
            </w:r>
          </w:p>
        </w:tc>
        <w:tc>
          <w:tcPr>
            <w:tcW w:w="1299" w:type="dxa"/>
            <w:tcBorders>
              <w:top w:val="nil"/>
              <w:left w:val="nil"/>
              <w:bottom w:val="single" w:sz="4" w:space="0" w:color="auto"/>
              <w:right w:val="single" w:sz="4" w:space="0" w:color="auto"/>
            </w:tcBorders>
            <w:shd w:val="clear" w:color="000000" w:fill="FFFFFF"/>
            <w:vAlign w:val="bottom"/>
          </w:tcPr>
          <w:p w14:paraId="22AE86B7" w14:textId="38F0DE33" w:rsidR="008963D0" w:rsidRPr="008963D0" w:rsidRDefault="008963D0" w:rsidP="008963D0">
            <w:pPr>
              <w:spacing w:after="0" w:line="240" w:lineRule="auto"/>
              <w:jc w:val="both"/>
              <w:rPr>
                <w:rFonts w:ascii="Arial Narrow" w:eastAsia="Times New Roman" w:hAnsi="Arial Narrow" w:cs="Arial"/>
                <w:bCs/>
                <w:color w:val="000000"/>
                <w:sz w:val="16"/>
                <w:szCs w:val="16"/>
                <w:lang w:val="en-ZA" w:eastAsia="en-ZM"/>
              </w:rPr>
            </w:pPr>
            <w:r w:rsidRPr="008963D0">
              <w:rPr>
                <w:rFonts w:ascii="Arial Narrow" w:eastAsia="Times New Roman" w:hAnsi="Arial Narrow" w:cs="Arial"/>
                <w:bCs/>
                <w:color w:val="000000"/>
                <w:sz w:val="16"/>
                <w:szCs w:val="16"/>
                <w:lang w:val="en-ZA" w:eastAsia="en-ZM"/>
              </w:rPr>
              <w:t>Audits</w:t>
            </w:r>
          </w:p>
        </w:tc>
        <w:tc>
          <w:tcPr>
            <w:tcW w:w="940" w:type="dxa"/>
            <w:tcBorders>
              <w:top w:val="nil"/>
              <w:left w:val="nil"/>
              <w:bottom w:val="single" w:sz="4" w:space="0" w:color="auto"/>
              <w:right w:val="single" w:sz="4" w:space="0" w:color="auto"/>
            </w:tcBorders>
            <w:shd w:val="clear" w:color="000000" w:fill="FFFFFF"/>
            <w:vAlign w:val="bottom"/>
          </w:tcPr>
          <w:p w14:paraId="1C72E1F7" w14:textId="0C3093FE"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440 </w:t>
            </w:r>
          </w:p>
        </w:tc>
        <w:tc>
          <w:tcPr>
            <w:tcW w:w="1107" w:type="dxa"/>
            <w:tcBorders>
              <w:top w:val="nil"/>
              <w:left w:val="nil"/>
              <w:bottom w:val="single" w:sz="4" w:space="0" w:color="auto"/>
              <w:right w:val="single" w:sz="4" w:space="0" w:color="auto"/>
            </w:tcBorders>
            <w:shd w:val="clear" w:color="000000" w:fill="FFFFFF"/>
            <w:vAlign w:val="bottom"/>
          </w:tcPr>
          <w:p w14:paraId="7E537F24" w14:textId="3EAA1F6F"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5,307 </w:t>
            </w:r>
          </w:p>
        </w:tc>
        <w:tc>
          <w:tcPr>
            <w:tcW w:w="940" w:type="dxa"/>
            <w:tcBorders>
              <w:top w:val="nil"/>
              <w:left w:val="nil"/>
              <w:bottom w:val="single" w:sz="4" w:space="0" w:color="auto"/>
              <w:right w:val="single" w:sz="4" w:space="0" w:color="auto"/>
            </w:tcBorders>
            <w:shd w:val="clear" w:color="000000" w:fill="FFFFFF"/>
            <w:vAlign w:val="bottom"/>
          </w:tcPr>
          <w:p w14:paraId="6441940B" w14:textId="1F84CCF4"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5,307 </w:t>
            </w:r>
          </w:p>
        </w:tc>
        <w:tc>
          <w:tcPr>
            <w:tcW w:w="1107" w:type="dxa"/>
            <w:tcBorders>
              <w:top w:val="nil"/>
              <w:left w:val="nil"/>
              <w:bottom w:val="single" w:sz="4" w:space="0" w:color="auto"/>
              <w:right w:val="single" w:sz="4" w:space="0" w:color="auto"/>
            </w:tcBorders>
            <w:shd w:val="clear" w:color="000000" w:fill="FFFFFF"/>
            <w:vAlign w:val="bottom"/>
          </w:tcPr>
          <w:p w14:paraId="42D94F86" w14:textId="44B76822"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0 </w:t>
            </w:r>
          </w:p>
        </w:tc>
        <w:tc>
          <w:tcPr>
            <w:tcW w:w="1107" w:type="dxa"/>
            <w:tcBorders>
              <w:top w:val="nil"/>
              <w:left w:val="nil"/>
              <w:bottom w:val="single" w:sz="4" w:space="0" w:color="auto"/>
              <w:right w:val="nil"/>
            </w:tcBorders>
            <w:shd w:val="clear" w:color="000000" w:fill="FFFFFF"/>
            <w:vAlign w:val="bottom"/>
          </w:tcPr>
          <w:p w14:paraId="25CCA63E" w14:textId="4B22C2BB"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5,307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371254D7" w14:textId="01796B45"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100%</w:t>
            </w:r>
          </w:p>
        </w:tc>
        <w:tc>
          <w:tcPr>
            <w:tcW w:w="854" w:type="dxa"/>
            <w:tcBorders>
              <w:top w:val="nil"/>
              <w:left w:val="nil"/>
              <w:bottom w:val="single" w:sz="4" w:space="0" w:color="auto"/>
              <w:right w:val="double" w:sz="6" w:space="0" w:color="auto"/>
            </w:tcBorders>
            <w:shd w:val="clear" w:color="000000" w:fill="FFFFFF"/>
            <w:vAlign w:val="bottom"/>
          </w:tcPr>
          <w:p w14:paraId="554D9E69" w14:textId="2A14DF0E"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1DC307F9" w14:textId="77777777" w:rsidR="008963D0" w:rsidRPr="003F5BD4" w:rsidRDefault="008963D0" w:rsidP="008963D0">
            <w:pPr>
              <w:spacing w:after="0" w:line="240" w:lineRule="auto"/>
              <w:jc w:val="right"/>
              <w:rPr>
                <w:rFonts w:ascii="Arial Narrow" w:eastAsia="Times New Roman" w:hAnsi="Arial Narrow" w:cs="Arial"/>
                <w:color w:val="000000"/>
                <w:sz w:val="16"/>
                <w:szCs w:val="16"/>
                <w:lang w:val="en-ZM" w:eastAsia="en-ZM"/>
              </w:rPr>
            </w:pPr>
          </w:p>
        </w:tc>
      </w:tr>
      <w:tr w:rsidR="008963D0" w:rsidRPr="003F5BD4" w14:paraId="7ED3FF75" w14:textId="77777777" w:rsidTr="009C2993">
        <w:trPr>
          <w:trHeight w:val="300"/>
        </w:trPr>
        <w:tc>
          <w:tcPr>
            <w:tcW w:w="441" w:type="dxa"/>
            <w:tcBorders>
              <w:top w:val="nil"/>
              <w:left w:val="double" w:sz="6" w:space="0" w:color="auto"/>
              <w:bottom w:val="single" w:sz="4" w:space="0" w:color="auto"/>
              <w:right w:val="single" w:sz="4" w:space="0" w:color="auto"/>
            </w:tcBorders>
            <w:shd w:val="clear" w:color="000000" w:fill="FFFFFF"/>
          </w:tcPr>
          <w:p w14:paraId="5A03B91F" w14:textId="49C35D8E" w:rsidR="008963D0" w:rsidRPr="003F5BD4" w:rsidRDefault="008963D0" w:rsidP="008963D0">
            <w:pPr>
              <w:spacing w:after="0" w:line="240" w:lineRule="auto"/>
              <w:rPr>
                <w:rFonts w:ascii="Arial Narrow" w:eastAsia="Times New Roman" w:hAnsi="Arial Narrow" w:cs="Arial"/>
                <w:b/>
                <w:bCs/>
                <w:color w:val="000000"/>
                <w:sz w:val="16"/>
                <w:szCs w:val="16"/>
                <w:lang w:val="en-ZA" w:eastAsia="en-ZM"/>
              </w:rPr>
            </w:pPr>
            <w:r w:rsidRPr="003F5BD4">
              <w:rPr>
                <w:rFonts w:ascii="Arial Narrow" w:eastAsia="Times New Roman" w:hAnsi="Arial Narrow" w:cs="Arial"/>
                <w:b/>
                <w:bCs/>
                <w:color w:val="000000"/>
                <w:sz w:val="16"/>
                <w:szCs w:val="16"/>
                <w:lang w:val="en-ZA" w:eastAsia="en-ZM"/>
              </w:rPr>
              <w:t>9</w:t>
            </w:r>
          </w:p>
        </w:tc>
        <w:tc>
          <w:tcPr>
            <w:tcW w:w="1299" w:type="dxa"/>
            <w:tcBorders>
              <w:top w:val="nil"/>
              <w:left w:val="nil"/>
              <w:bottom w:val="single" w:sz="4" w:space="0" w:color="auto"/>
              <w:right w:val="single" w:sz="4" w:space="0" w:color="auto"/>
            </w:tcBorders>
            <w:shd w:val="clear" w:color="000000" w:fill="FFFFFF"/>
          </w:tcPr>
          <w:p w14:paraId="5BE1C389" w14:textId="6709CC3D" w:rsidR="008963D0" w:rsidRPr="003F5BD4" w:rsidRDefault="008963D0" w:rsidP="008963D0">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hAnsi="Arial Narrow" w:cs="Arial"/>
                <w:color w:val="000000"/>
                <w:sz w:val="16"/>
                <w:szCs w:val="16"/>
              </w:rPr>
              <w:t>Remuneration 5% (Overhead Cost)</w:t>
            </w:r>
          </w:p>
        </w:tc>
        <w:tc>
          <w:tcPr>
            <w:tcW w:w="940" w:type="dxa"/>
            <w:tcBorders>
              <w:top w:val="nil"/>
              <w:left w:val="nil"/>
              <w:bottom w:val="single" w:sz="4" w:space="0" w:color="auto"/>
              <w:right w:val="single" w:sz="4" w:space="0" w:color="auto"/>
            </w:tcBorders>
            <w:shd w:val="clear" w:color="000000" w:fill="FFFFFF"/>
            <w:vAlign w:val="bottom"/>
          </w:tcPr>
          <w:p w14:paraId="7F174079" w14:textId="0F956CBC"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95,775 </w:t>
            </w:r>
          </w:p>
        </w:tc>
        <w:tc>
          <w:tcPr>
            <w:tcW w:w="1107" w:type="dxa"/>
            <w:tcBorders>
              <w:top w:val="nil"/>
              <w:left w:val="nil"/>
              <w:bottom w:val="single" w:sz="4" w:space="0" w:color="auto"/>
              <w:right w:val="single" w:sz="4" w:space="0" w:color="auto"/>
            </w:tcBorders>
            <w:shd w:val="clear" w:color="000000" w:fill="FFFFFF"/>
            <w:vAlign w:val="bottom"/>
          </w:tcPr>
          <w:p w14:paraId="3A115CC4" w14:textId="727911E1"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134,782 </w:t>
            </w:r>
          </w:p>
        </w:tc>
        <w:tc>
          <w:tcPr>
            <w:tcW w:w="940" w:type="dxa"/>
            <w:tcBorders>
              <w:top w:val="nil"/>
              <w:left w:val="nil"/>
              <w:bottom w:val="single" w:sz="4" w:space="0" w:color="auto"/>
              <w:right w:val="single" w:sz="4" w:space="0" w:color="auto"/>
            </w:tcBorders>
            <w:shd w:val="clear" w:color="000000" w:fill="FFFFFF"/>
            <w:vAlign w:val="bottom"/>
          </w:tcPr>
          <w:p w14:paraId="472099F4" w14:textId="29AFDDAD"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1,137 </w:t>
            </w:r>
          </w:p>
        </w:tc>
        <w:tc>
          <w:tcPr>
            <w:tcW w:w="1107" w:type="dxa"/>
            <w:tcBorders>
              <w:top w:val="nil"/>
              <w:left w:val="nil"/>
              <w:bottom w:val="single" w:sz="4" w:space="0" w:color="auto"/>
              <w:right w:val="single" w:sz="4" w:space="0" w:color="auto"/>
            </w:tcBorders>
            <w:shd w:val="clear" w:color="000000" w:fill="FFFFFF"/>
            <w:vAlign w:val="bottom"/>
          </w:tcPr>
          <w:p w14:paraId="48BEFBCF" w14:textId="5AD7EFEA"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133,645 </w:t>
            </w:r>
          </w:p>
        </w:tc>
        <w:tc>
          <w:tcPr>
            <w:tcW w:w="1107" w:type="dxa"/>
            <w:tcBorders>
              <w:top w:val="nil"/>
              <w:left w:val="nil"/>
              <w:bottom w:val="single" w:sz="4" w:space="0" w:color="auto"/>
              <w:right w:val="nil"/>
            </w:tcBorders>
            <w:shd w:val="clear" w:color="000000" w:fill="FFFFFF"/>
            <w:vAlign w:val="bottom"/>
          </w:tcPr>
          <w:p w14:paraId="61CF09B1" w14:textId="291BDB72"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 xml:space="preserve">           134,782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5EB3AECE" w14:textId="7DBDDD45"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1%</w:t>
            </w:r>
          </w:p>
        </w:tc>
        <w:tc>
          <w:tcPr>
            <w:tcW w:w="854" w:type="dxa"/>
            <w:tcBorders>
              <w:top w:val="nil"/>
              <w:left w:val="nil"/>
              <w:bottom w:val="single" w:sz="4" w:space="0" w:color="auto"/>
              <w:right w:val="double" w:sz="6" w:space="0" w:color="auto"/>
            </w:tcBorders>
            <w:shd w:val="clear" w:color="000000" w:fill="FFFFFF"/>
            <w:vAlign w:val="bottom"/>
          </w:tcPr>
          <w:p w14:paraId="2E45F711" w14:textId="77DEACD1" w:rsidR="008963D0" w:rsidRPr="008963D0" w:rsidRDefault="008963D0" w:rsidP="008963D0">
            <w:pPr>
              <w:spacing w:after="0" w:line="240" w:lineRule="auto"/>
              <w:jc w:val="right"/>
              <w:rPr>
                <w:rFonts w:ascii="Arial Narrow" w:eastAsia="Times New Roman" w:hAnsi="Arial Narrow" w:cs="Arial"/>
                <w:color w:val="000000"/>
                <w:sz w:val="16"/>
                <w:szCs w:val="16"/>
                <w:lang w:val="en-ZM" w:eastAsia="en-ZM"/>
              </w:rPr>
            </w:pPr>
            <w:r w:rsidRPr="008963D0">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4D242609" w14:textId="77777777" w:rsidR="008963D0" w:rsidRPr="003F5BD4" w:rsidRDefault="008963D0" w:rsidP="008963D0">
            <w:pPr>
              <w:spacing w:after="0" w:line="240" w:lineRule="auto"/>
              <w:jc w:val="right"/>
              <w:rPr>
                <w:rFonts w:ascii="Arial Narrow" w:eastAsia="Times New Roman" w:hAnsi="Arial Narrow" w:cs="Arial"/>
                <w:color w:val="000000"/>
                <w:sz w:val="16"/>
                <w:szCs w:val="16"/>
                <w:lang w:val="en-ZM" w:eastAsia="en-ZM"/>
              </w:rPr>
            </w:pPr>
          </w:p>
        </w:tc>
      </w:tr>
      <w:tr w:rsidR="008963D0" w:rsidRPr="003F5BD4" w14:paraId="630537FA" w14:textId="507D095A" w:rsidTr="009C2993">
        <w:trPr>
          <w:trHeight w:val="300"/>
        </w:trPr>
        <w:tc>
          <w:tcPr>
            <w:tcW w:w="441" w:type="dxa"/>
            <w:tcBorders>
              <w:top w:val="nil"/>
              <w:left w:val="double" w:sz="6" w:space="0" w:color="auto"/>
              <w:bottom w:val="single" w:sz="4" w:space="0" w:color="auto"/>
              <w:right w:val="single" w:sz="4" w:space="0" w:color="auto"/>
            </w:tcBorders>
            <w:shd w:val="clear" w:color="000000" w:fill="FFFFFF"/>
            <w:hideMark/>
          </w:tcPr>
          <w:p w14:paraId="67E82C74" w14:textId="77777777" w:rsidR="008963D0" w:rsidRPr="003F5BD4" w:rsidRDefault="008963D0" w:rsidP="008963D0">
            <w:pPr>
              <w:spacing w:after="0" w:line="240" w:lineRule="auto"/>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tc>
        <w:tc>
          <w:tcPr>
            <w:tcW w:w="1299" w:type="dxa"/>
            <w:tcBorders>
              <w:top w:val="nil"/>
              <w:left w:val="nil"/>
              <w:bottom w:val="single" w:sz="4" w:space="0" w:color="auto"/>
              <w:right w:val="single" w:sz="4" w:space="0" w:color="auto"/>
            </w:tcBorders>
            <w:shd w:val="clear" w:color="000000" w:fill="FFFFFF"/>
            <w:hideMark/>
          </w:tcPr>
          <w:p w14:paraId="5BAFF2D8" w14:textId="77777777" w:rsidR="008963D0" w:rsidRPr="003F5BD4" w:rsidRDefault="008963D0" w:rsidP="008963D0">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 </w:t>
            </w:r>
          </w:p>
          <w:p w14:paraId="370882DF" w14:textId="46FFBAD9" w:rsidR="008963D0" w:rsidRPr="003F5BD4" w:rsidRDefault="008963D0" w:rsidP="008963D0">
            <w:pPr>
              <w:spacing w:after="0" w:line="240" w:lineRule="auto"/>
              <w:jc w:val="both"/>
              <w:rPr>
                <w:rFonts w:ascii="Arial Narrow" w:eastAsia="Times New Roman" w:hAnsi="Arial Narrow" w:cs="Arial"/>
                <w:b/>
                <w:bCs/>
                <w:color w:val="000000"/>
                <w:sz w:val="16"/>
                <w:szCs w:val="16"/>
                <w:lang w:val="en-ZM" w:eastAsia="en-ZM"/>
              </w:rPr>
            </w:pPr>
            <w:r w:rsidRPr="003F5BD4">
              <w:rPr>
                <w:rFonts w:ascii="Arial Narrow" w:eastAsia="Times New Roman" w:hAnsi="Arial Narrow" w:cs="Arial"/>
                <w:b/>
                <w:bCs/>
                <w:color w:val="000000"/>
                <w:sz w:val="16"/>
                <w:szCs w:val="16"/>
                <w:lang w:val="en-ZM" w:eastAsia="en-ZM"/>
              </w:rPr>
              <w:t>Total</w:t>
            </w:r>
          </w:p>
          <w:p w14:paraId="50FE3A74" w14:textId="7B318D59" w:rsidR="008963D0" w:rsidRPr="003F5BD4" w:rsidRDefault="008963D0" w:rsidP="008963D0">
            <w:pPr>
              <w:jc w:val="both"/>
              <w:rPr>
                <w:rFonts w:ascii="Arial Narrow" w:eastAsia="Times New Roman" w:hAnsi="Arial Narrow" w:cs="Arial"/>
                <w:b/>
                <w:bCs/>
                <w:color w:val="000000"/>
                <w:sz w:val="16"/>
                <w:szCs w:val="16"/>
                <w:lang w:val="en-ZM" w:eastAsia="en-ZM"/>
              </w:rPr>
            </w:pPr>
          </w:p>
        </w:tc>
        <w:tc>
          <w:tcPr>
            <w:tcW w:w="940" w:type="dxa"/>
            <w:tcBorders>
              <w:top w:val="nil"/>
              <w:left w:val="nil"/>
              <w:bottom w:val="single" w:sz="4" w:space="0" w:color="auto"/>
              <w:right w:val="single" w:sz="4" w:space="0" w:color="auto"/>
            </w:tcBorders>
            <w:shd w:val="clear" w:color="000000" w:fill="FFFFFF"/>
            <w:vAlign w:val="bottom"/>
          </w:tcPr>
          <w:p w14:paraId="44154596" w14:textId="4D30E3DB" w:rsidR="008963D0" w:rsidRPr="008963D0" w:rsidRDefault="008963D0" w:rsidP="008963D0">
            <w:pPr>
              <w:spacing w:after="0" w:line="240" w:lineRule="auto"/>
              <w:jc w:val="right"/>
              <w:rPr>
                <w:rFonts w:ascii="Arial Narrow" w:eastAsia="Times New Roman" w:hAnsi="Arial Narrow" w:cs="Arial"/>
                <w:b/>
                <w:bCs/>
                <w:color w:val="000000"/>
                <w:sz w:val="16"/>
                <w:szCs w:val="16"/>
                <w:lang w:val="en-ZM" w:eastAsia="en-ZM"/>
              </w:rPr>
            </w:pPr>
            <w:r w:rsidRPr="008963D0">
              <w:rPr>
                <w:rFonts w:ascii="Arial Narrow" w:hAnsi="Arial Narrow" w:cs="Calibri"/>
                <w:color w:val="000000"/>
                <w:sz w:val="16"/>
                <w:szCs w:val="16"/>
              </w:rPr>
              <w:t xml:space="preserve">                              1,197,522 </w:t>
            </w:r>
          </w:p>
        </w:tc>
        <w:tc>
          <w:tcPr>
            <w:tcW w:w="1107" w:type="dxa"/>
            <w:tcBorders>
              <w:top w:val="nil"/>
              <w:left w:val="nil"/>
              <w:bottom w:val="single" w:sz="4" w:space="0" w:color="auto"/>
              <w:right w:val="single" w:sz="4" w:space="0" w:color="auto"/>
            </w:tcBorders>
            <w:shd w:val="clear" w:color="000000" w:fill="FFFFFF"/>
            <w:vAlign w:val="bottom"/>
          </w:tcPr>
          <w:p w14:paraId="7F1B7656" w14:textId="67A22DA2" w:rsidR="008963D0" w:rsidRPr="008963D0" w:rsidRDefault="008963D0" w:rsidP="008963D0">
            <w:pPr>
              <w:spacing w:after="0" w:line="240" w:lineRule="auto"/>
              <w:jc w:val="right"/>
              <w:rPr>
                <w:rFonts w:ascii="Arial Narrow" w:eastAsia="Times New Roman" w:hAnsi="Arial Narrow" w:cs="Arial"/>
                <w:b/>
                <w:bCs/>
                <w:color w:val="000000"/>
                <w:sz w:val="16"/>
                <w:szCs w:val="16"/>
                <w:lang w:val="en-ZM" w:eastAsia="en-ZM"/>
              </w:rPr>
            </w:pPr>
            <w:r w:rsidRPr="008963D0">
              <w:rPr>
                <w:rFonts w:ascii="Arial Narrow" w:hAnsi="Arial Narrow" w:cs="Calibri"/>
                <w:color w:val="000000"/>
                <w:sz w:val="16"/>
                <w:szCs w:val="16"/>
              </w:rPr>
              <w:t xml:space="preserve">                              2,941,874 </w:t>
            </w:r>
          </w:p>
        </w:tc>
        <w:tc>
          <w:tcPr>
            <w:tcW w:w="940" w:type="dxa"/>
            <w:tcBorders>
              <w:top w:val="nil"/>
              <w:left w:val="nil"/>
              <w:bottom w:val="single" w:sz="4" w:space="0" w:color="auto"/>
              <w:right w:val="single" w:sz="4" w:space="0" w:color="auto"/>
            </w:tcBorders>
            <w:shd w:val="clear" w:color="000000" w:fill="FFFFFF"/>
            <w:vAlign w:val="bottom"/>
          </w:tcPr>
          <w:p w14:paraId="5B97C231" w14:textId="53BDA154" w:rsidR="008963D0" w:rsidRPr="008963D0" w:rsidRDefault="008963D0" w:rsidP="008963D0">
            <w:pPr>
              <w:spacing w:after="0" w:line="240" w:lineRule="auto"/>
              <w:jc w:val="right"/>
              <w:rPr>
                <w:rFonts w:ascii="Arial Narrow" w:eastAsia="Times New Roman" w:hAnsi="Arial Narrow" w:cs="Arial"/>
                <w:b/>
                <w:bCs/>
                <w:color w:val="000000"/>
                <w:sz w:val="16"/>
                <w:szCs w:val="16"/>
                <w:lang w:val="en-ZM" w:eastAsia="en-ZM"/>
              </w:rPr>
            </w:pPr>
            <w:r w:rsidRPr="008963D0">
              <w:rPr>
                <w:rFonts w:ascii="Arial Narrow" w:hAnsi="Arial Narrow" w:cs="Calibri"/>
                <w:color w:val="000000"/>
                <w:sz w:val="16"/>
                <w:szCs w:val="16"/>
              </w:rPr>
              <w:t xml:space="preserve">                              409,433 </w:t>
            </w:r>
          </w:p>
        </w:tc>
        <w:tc>
          <w:tcPr>
            <w:tcW w:w="1107" w:type="dxa"/>
            <w:tcBorders>
              <w:top w:val="nil"/>
              <w:left w:val="nil"/>
              <w:bottom w:val="single" w:sz="4" w:space="0" w:color="auto"/>
              <w:right w:val="single" w:sz="4" w:space="0" w:color="auto"/>
            </w:tcBorders>
            <w:shd w:val="clear" w:color="000000" w:fill="FFFFFF"/>
            <w:vAlign w:val="bottom"/>
          </w:tcPr>
          <w:p w14:paraId="6801C2DE" w14:textId="2CE2E890" w:rsidR="008963D0" w:rsidRPr="008963D0" w:rsidRDefault="008963D0" w:rsidP="008963D0">
            <w:pPr>
              <w:spacing w:after="0" w:line="240" w:lineRule="auto"/>
              <w:jc w:val="right"/>
              <w:rPr>
                <w:rFonts w:ascii="Arial Narrow" w:eastAsia="Times New Roman" w:hAnsi="Arial Narrow" w:cs="Arial"/>
                <w:b/>
                <w:bCs/>
                <w:color w:val="000000"/>
                <w:sz w:val="16"/>
                <w:szCs w:val="16"/>
                <w:lang w:val="en-ZM" w:eastAsia="en-ZM"/>
              </w:rPr>
            </w:pPr>
            <w:r w:rsidRPr="008963D0">
              <w:rPr>
                <w:rFonts w:ascii="Arial Narrow" w:hAnsi="Arial Narrow" w:cs="Calibri"/>
                <w:color w:val="000000"/>
                <w:sz w:val="16"/>
                <w:szCs w:val="16"/>
              </w:rPr>
              <w:t xml:space="preserve">                           2,532,441 </w:t>
            </w:r>
          </w:p>
        </w:tc>
        <w:tc>
          <w:tcPr>
            <w:tcW w:w="1107" w:type="dxa"/>
            <w:tcBorders>
              <w:top w:val="nil"/>
              <w:left w:val="nil"/>
              <w:bottom w:val="single" w:sz="4" w:space="0" w:color="auto"/>
              <w:right w:val="nil"/>
            </w:tcBorders>
            <w:shd w:val="clear" w:color="000000" w:fill="FFFFFF"/>
            <w:vAlign w:val="bottom"/>
          </w:tcPr>
          <w:p w14:paraId="269D9C29" w14:textId="18009603" w:rsidR="008963D0" w:rsidRPr="008963D0" w:rsidRDefault="008963D0" w:rsidP="008963D0">
            <w:pPr>
              <w:spacing w:after="0" w:line="240" w:lineRule="auto"/>
              <w:jc w:val="right"/>
              <w:rPr>
                <w:rFonts w:ascii="Arial Narrow" w:eastAsia="Times New Roman" w:hAnsi="Arial Narrow" w:cs="Arial"/>
                <w:b/>
                <w:bCs/>
                <w:color w:val="000000"/>
                <w:sz w:val="16"/>
                <w:szCs w:val="16"/>
                <w:lang w:val="en-ZM" w:eastAsia="en-ZM"/>
              </w:rPr>
            </w:pPr>
            <w:r w:rsidRPr="008963D0">
              <w:rPr>
                <w:rFonts w:ascii="Arial Narrow" w:hAnsi="Arial Narrow" w:cs="Calibri"/>
                <w:color w:val="000000"/>
                <w:sz w:val="16"/>
                <w:szCs w:val="16"/>
              </w:rPr>
              <w:t xml:space="preserve">       2,941,874 </w:t>
            </w:r>
          </w:p>
        </w:tc>
        <w:tc>
          <w:tcPr>
            <w:tcW w:w="854" w:type="dxa"/>
            <w:tcBorders>
              <w:top w:val="nil"/>
              <w:left w:val="double" w:sz="6" w:space="0" w:color="auto"/>
              <w:bottom w:val="single" w:sz="4" w:space="0" w:color="auto"/>
              <w:right w:val="single" w:sz="4" w:space="0" w:color="auto"/>
            </w:tcBorders>
            <w:shd w:val="clear" w:color="000000" w:fill="FFFFFF"/>
            <w:vAlign w:val="bottom"/>
          </w:tcPr>
          <w:p w14:paraId="077C9EC0" w14:textId="7CCD3C00" w:rsidR="008963D0" w:rsidRPr="008963D0" w:rsidRDefault="008963D0" w:rsidP="008963D0">
            <w:pPr>
              <w:spacing w:after="0" w:line="240" w:lineRule="auto"/>
              <w:jc w:val="right"/>
              <w:rPr>
                <w:rFonts w:ascii="Arial Narrow" w:eastAsia="Times New Roman" w:hAnsi="Arial Narrow" w:cs="Arial"/>
                <w:b/>
                <w:bCs/>
                <w:color w:val="000000"/>
                <w:sz w:val="16"/>
                <w:szCs w:val="16"/>
                <w:lang w:val="en-GB" w:eastAsia="en-ZM"/>
              </w:rPr>
            </w:pPr>
            <w:r w:rsidRPr="008963D0">
              <w:rPr>
                <w:rFonts w:ascii="Arial Narrow" w:hAnsi="Arial Narrow" w:cs="Calibri"/>
                <w:color w:val="000000"/>
                <w:sz w:val="16"/>
                <w:szCs w:val="16"/>
              </w:rPr>
              <w:t>14%</w:t>
            </w:r>
          </w:p>
        </w:tc>
        <w:tc>
          <w:tcPr>
            <w:tcW w:w="854" w:type="dxa"/>
            <w:tcBorders>
              <w:top w:val="nil"/>
              <w:left w:val="nil"/>
              <w:bottom w:val="single" w:sz="4" w:space="0" w:color="auto"/>
              <w:right w:val="double" w:sz="6" w:space="0" w:color="auto"/>
            </w:tcBorders>
            <w:shd w:val="clear" w:color="000000" w:fill="FFFFFF"/>
            <w:vAlign w:val="bottom"/>
          </w:tcPr>
          <w:p w14:paraId="52E2D4A9" w14:textId="202FDBD1" w:rsidR="008963D0" w:rsidRPr="008963D0" w:rsidRDefault="008963D0" w:rsidP="008963D0">
            <w:pPr>
              <w:spacing w:after="0" w:line="240" w:lineRule="auto"/>
              <w:jc w:val="right"/>
              <w:rPr>
                <w:rFonts w:ascii="Arial Narrow" w:eastAsia="Times New Roman" w:hAnsi="Arial Narrow" w:cs="Arial"/>
                <w:b/>
                <w:bCs/>
                <w:color w:val="000000"/>
                <w:sz w:val="16"/>
                <w:szCs w:val="16"/>
                <w:lang w:val="en-GB" w:eastAsia="en-ZM"/>
              </w:rPr>
            </w:pPr>
            <w:r w:rsidRPr="008963D0">
              <w:rPr>
                <w:rFonts w:ascii="Arial Narrow" w:hAnsi="Arial Narrow" w:cs="Calibri"/>
                <w:color w:val="000000"/>
                <w:sz w:val="16"/>
                <w:szCs w:val="16"/>
              </w:rPr>
              <w:t>100%</w:t>
            </w:r>
          </w:p>
        </w:tc>
        <w:tc>
          <w:tcPr>
            <w:tcW w:w="848" w:type="dxa"/>
            <w:tcBorders>
              <w:top w:val="nil"/>
              <w:left w:val="nil"/>
              <w:bottom w:val="single" w:sz="4" w:space="0" w:color="auto"/>
              <w:right w:val="double" w:sz="6" w:space="0" w:color="auto"/>
            </w:tcBorders>
            <w:shd w:val="clear" w:color="000000" w:fill="FFFFFF"/>
          </w:tcPr>
          <w:p w14:paraId="67DCA8A5" w14:textId="024755E7" w:rsidR="008963D0" w:rsidRPr="003F5BD4" w:rsidRDefault="008963D0" w:rsidP="008963D0">
            <w:pPr>
              <w:spacing w:after="0" w:line="240" w:lineRule="auto"/>
              <w:jc w:val="right"/>
              <w:rPr>
                <w:rFonts w:ascii="Arial Narrow" w:eastAsia="Times New Roman" w:hAnsi="Arial Narrow" w:cs="Arial"/>
                <w:b/>
                <w:bCs/>
                <w:color w:val="000000"/>
                <w:sz w:val="16"/>
                <w:szCs w:val="16"/>
                <w:lang w:val="en-ZM" w:eastAsia="en-ZM"/>
              </w:rPr>
            </w:pPr>
          </w:p>
        </w:tc>
      </w:tr>
    </w:tbl>
    <w:p w14:paraId="7E8C6BC8" w14:textId="3AC8DE7E" w:rsidR="00440E12" w:rsidRPr="003F5BD4" w:rsidRDefault="00440E12" w:rsidP="00CE4F3E">
      <w:pPr>
        <w:spacing w:after="0"/>
        <w:rPr>
          <w:rFonts w:ascii="Arial Narrow" w:hAnsi="Arial Narrow" w:cs="Arial"/>
          <w:b/>
          <w:bCs/>
          <w:sz w:val="16"/>
          <w:szCs w:val="16"/>
          <w:lang w:val="en-GB"/>
        </w:rPr>
      </w:pPr>
    </w:p>
    <w:p w14:paraId="7B5074DD" w14:textId="77D3FA6C" w:rsidR="003A7C2F" w:rsidRPr="00E06B34" w:rsidRDefault="00145A9D" w:rsidP="003F5BD4">
      <w:pPr>
        <w:spacing w:after="0"/>
        <w:jc w:val="both"/>
        <w:rPr>
          <w:rFonts w:ascii="Arial" w:hAnsi="Arial" w:cs="Arial"/>
          <w:sz w:val="24"/>
          <w:szCs w:val="24"/>
          <w:lang w:val="en-GB"/>
        </w:rPr>
      </w:pPr>
      <w:r w:rsidRPr="00E06B34">
        <w:rPr>
          <w:rFonts w:ascii="Arial" w:hAnsi="Arial" w:cs="Arial"/>
          <w:sz w:val="24"/>
          <w:szCs w:val="24"/>
          <w:lang w:val="en-GB"/>
        </w:rPr>
        <w:t xml:space="preserve">Further the project’s budget outturn is expected to be </w:t>
      </w:r>
      <w:r w:rsidR="005B5503" w:rsidRPr="00E06B34">
        <w:rPr>
          <w:rFonts w:ascii="Arial" w:hAnsi="Arial" w:cs="Arial"/>
          <w:sz w:val="24"/>
          <w:szCs w:val="24"/>
          <w:lang w:val="en-GB"/>
        </w:rPr>
        <w:t>82</w:t>
      </w:r>
      <w:r w:rsidR="000D212A" w:rsidRPr="00E06B34">
        <w:rPr>
          <w:rFonts w:ascii="Arial" w:hAnsi="Arial" w:cs="Arial"/>
          <w:sz w:val="24"/>
          <w:szCs w:val="24"/>
          <w:lang w:val="en-GB"/>
        </w:rPr>
        <w:t>%</w:t>
      </w:r>
      <w:r w:rsidR="004061ED" w:rsidRPr="00E06B34">
        <w:rPr>
          <w:rFonts w:ascii="Arial" w:hAnsi="Arial" w:cs="Arial"/>
          <w:sz w:val="24"/>
          <w:szCs w:val="24"/>
          <w:lang w:val="en-GB"/>
        </w:rPr>
        <w:t xml:space="preserve"> due to the expected non disbursement of funds by the African Union.</w:t>
      </w:r>
      <w:r w:rsidR="000D212A" w:rsidRPr="00E06B34">
        <w:rPr>
          <w:rFonts w:ascii="Arial" w:hAnsi="Arial" w:cs="Arial"/>
          <w:sz w:val="24"/>
          <w:szCs w:val="24"/>
          <w:lang w:val="en-GB"/>
        </w:rPr>
        <w:t xml:space="preserve"> </w:t>
      </w:r>
    </w:p>
    <w:p w14:paraId="14D361CD" w14:textId="77777777" w:rsidR="003A7C2F" w:rsidRPr="00E06B34" w:rsidRDefault="003A7C2F" w:rsidP="003F5BD4">
      <w:pPr>
        <w:pStyle w:val="ListParagraph"/>
        <w:spacing w:after="0"/>
        <w:rPr>
          <w:rFonts w:ascii="Arial" w:hAnsi="Arial" w:cs="Arial"/>
          <w:b/>
          <w:bCs/>
          <w:sz w:val="24"/>
          <w:szCs w:val="24"/>
          <w:lang w:val="en-GB"/>
        </w:rPr>
      </w:pPr>
    </w:p>
    <w:p w14:paraId="7CB7C29A" w14:textId="174B312A" w:rsidR="00116C47" w:rsidRPr="00E06B34" w:rsidRDefault="00116C47" w:rsidP="003F5BD4">
      <w:pPr>
        <w:pStyle w:val="ListParagraph"/>
        <w:numPr>
          <w:ilvl w:val="0"/>
          <w:numId w:val="3"/>
        </w:numPr>
        <w:spacing w:after="0"/>
        <w:ind w:hanging="720"/>
        <w:rPr>
          <w:rFonts w:ascii="Arial" w:hAnsi="Arial" w:cs="Arial"/>
          <w:b/>
          <w:bCs/>
          <w:sz w:val="24"/>
          <w:szCs w:val="24"/>
          <w:lang w:val="en-GB"/>
        </w:rPr>
      </w:pPr>
      <w:r w:rsidRPr="00E06B34">
        <w:rPr>
          <w:rFonts w:ascii="Arial" w:hAnsi="Arial" w:cs="Arial"/>
          <w:b/>
          <w:bCs/>
          <w:sz w:val="24"/>
          <w:szCs w:val="24"/>
          <w:lang w:val="en-GB"/>
        </w:rPr>
        <w:t>Risk</w:t>
      </w:r>
      <w:r w:rsidR="00145A9D" w:rsidRPr="00E06B34">
        <w:rPr>
          <w:rFonts w:ascii="Arial" w:hAnsi="Arial" w:cs="Arial"/>
          <w:b/>
          <w:bCs/>
          <w:sz w:val="24"/>
          <w:szCs w:val="24"/>
          <w:lang w:val="en-GB"/>
        </w:rPr>
        <w:t xml:space="preserve"> Management</w:t>
      </w:r>
    </w:p>
    <w:p w14:paraId="2FFC2F78" w14:textId="51DE2FDB" w:rsidR="00244B7C" w:rsidRPr="00E06B34" w:rsidRDefault="00244B7C" w:rsidP="003F5BD4">
      <w:pPr>
        <w:spacing w:after="0"/>
        <w:ind w:left="720"/>
        <w:rPr>
          <w:rFonts w:ascii="Arial" w:hAnsi="Arial" w:cs="Arial"/>
          <w:sz w:val="24"/>
          <w:szCs w:val="24"/>
          <w:lang w:val="en-GB"/>
        </w:rPr>
      </w:pPr>
      <w:r w:rsidRPr="00E06B34">
        <w:rPr>
          <w:rFonts w:ascii="Arial" w:hAnsi="Arial" w:cs="Arial"/>
          <w:sz w:val="24"/>
          <w:szCs w:val="24"/>
          <w:lang w:val="en-GB"/>
        </w:rPr>
        <w:t xml:space="preserve">No </w:t>
      </w:r>
      <w:r w:rsidR="000D212A" w:rsidRPr="00E06B34">
        <w:rPr>
          <w:rFonts w:ascii="Arial" w:hAnsi="Arial" w:cs="Arial"/>
          <w:sz w:val="24"/>
          <w:szCs w:val="24"/>
          <w:lang w:val="en-GB"/>
        </w:rPr>
        <w:t xml:space="preserve">Major </w:t>
      </w:r>
      <w:r w:rsidRPr="00E06B34">
        <w:rPr>
          <w:rFonts w:ascii="Arial" w:hAnsi="Arial" w:cs="Arial"/>
          <w:sz w:val="24"/>
          <w:szCs w:val="24"/>
          <w:lang w:val="en-GB"/>
        </w:rPr>
        <w:t xml:space="preserve">reportable </w:t>
      </w:r>
      <w:r w:rsidR="000D212A" w:rsidRPr="00E06B34">
        <w:rPr>
          <w:rFonts w:ascii="Arial" w:hAnsi="Arial" w:cs="Arial"/>
          <w:sz w:val="24"/>
          <w:szCs w:val="24"/>
          <w:lang w:val="en-GB"/>
        </w:rPr>
        <w:t xml:space="preserve">risks </w:t>
      </w:r>
      <w:r w:rsidRPr="00E06B34">
        <w:rPr>
          <w:rFonts w:ascii="Arial" w:hAnsi="Arial" w:cs="Arial"/>
          <w:sz w:val="24"/>
          <w:szCs w:val="24"/>
          <w:lang w:val="en-GB"/>
        </w:rPr>
        <w:t>materialised during the implementation period.</w:t>
      </w:r>
    </w:p>
    <w:p w14:paraId="1D8577FA" w14:textId="77777777" w:rsidR="00145A9D" w:rsidRPr="00E06B34" w:rsidRDefault="00145A9D" w:rsidP="003F5BD4">
      <w:pPr>
        <w:pStyle w:val="ListParagraph"/>
        <w:spacing w:after="0"/>
        <w:rPr>
          <w:rFonts w:ascii="Arial" w:hAnsi="Arial" w:cs="Arial"/>
          <w:i/>
          <w:iCs/>
          <w:sz w:val="24"/>
          <w:szCs w:val="24"/>
          <w:lang w:val="en-GB"/>
        </w:rPr>
      </w:pPr>
    </w:p>
    <w:p w14:paraId="3E12C9FA" w14:textId="6AC59895" w:rsidR="00852CDB" w:rsidRPr="00E06B34" w:rsidRDefault="00852CDB" w:rsidP="003F5BD4">
      <w:pPr>
        <w:pStyle w:val="ListParagraph"/>
        <w:numPr>
          <w:ilvl w:val="0"/>
          <w:numId w:val="3"/>
        </w:numPr>
        <w:spacing w:after="0"/>
        <w:ind w:hanging="720"/>
        <w:rPr>
          <w:rFonts w:ascii="Arial" w:hAnsi="Arial" w:cs="Arial"/>
          <w:b/>
          <w:bCs/>
          <w:sz w:val="24"/>
          <w:szCs w:val="24"/>
          <w:lang w:val="en-GB"/>
        </w:rPr>
      </w:pPr>
      <w:r w:rsidRPr="00E06B34">
        <w:rPr>
          <w:rFonts w:ascii="Arial" w:hAnsi="Arial" w:cs="Arial"/>
          <w:b/>
          <w:bCs/>
          <w:sz w:val="24"/>
          <w:szCs w:val="24"/>
          <w:lang w:val="en-GB"/>
        </w:rPr>
        <w:t>Recommendation</w:t>
      </w:r>
    </w:p>
    <w:p w14:paraId="590B9A88" w14:textId="77777777" w:rsidR="00244B7C" w:rsidRPr="00E06B34" w:rsidRDefault="00244B7C" w:rsidP="003F5BD4">
      <w:pPr>
        <w:spacing w:after="0" w:line="276" w:lineRule="auto"/>
        <w:jc w:val="both"/>
        <w:rPr>
          <w:rFonts w:ascii="Arial" w:hAnsi="Arial" w:cs="Arial"/>
          <w:sz w:val="24"/>
          <w:szCs w:val="24"/>
        </w:rPr>
      </w:pPr>
      <w:r w:rsidRPr="00E06B34">
        <w:rPr>
          <w:rFonts w:ascii="Arial" w:hAnsi="Arial" w:cs="Arial"/>
          <w:bCs/>
          <w:sz w:val="24"/>
          <w:szCs w:val="24"/>
        </w:rPr>
        <w:t>During the remaining part of FY 2019, the project will complete those activities that are already on-going and commence implementation of those that are planned to start during the last half of the year.</w:t>
      </w:r>
    </w:p>
    <w:p w14:paraId="0D6C4AC2" w14:textId="7A4EDA1F" w:rsidR="00116C47" w:rsidRPr="00E06B34" w:rsidRDefault="00116C47" w:rsidP="00852CDB">
      <w:pPr>
        <w:pStyle w:val="ListParagraph"/>
        <w:rPr>
          <w:rFonts w:ascii="Arial" w:hAnsi="Arial" w:cs="Arial"/>
          <w:sz w:val="24"/>
          <w:szCs w:val="24"/>
          <w:lang w:val="en-GB"/>
        </w:rPr>
      </w:pPr>
    </w:p>
    <w:sectPr w:rsidR="00116C47" w:rsidRPr="00E06B3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416BB" w14:textId="77777777" w:rsidR="007B33CF" w:rsidRDefault="007B33CF" w:rsidP="00EA5707">
      <w:pPr>
        <w:spacing w:after="0" w:line="240" w:lineRule="auto"/>
      </w:pPr>
      <w:r>
        <w:separator/>
      </w:r>
    </w:p>
  </w:endnote>
  <w:endnote w:type="continuationSeparator" w:id="0">
    <w:p w14:paraId="01646D93" w14:textId="77777777" w:rsidR="007B33CF" w:rsidRDefault="007B33CF" w:rsidP="00E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SFUIText-BoldItalic">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06B03C66" w:rsidR="000F74E7" w:rsidRDefault="000F74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0F74E7" w:rsidRDefault="000F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4DFCD" w14:textId="77777777" w:rsidR="007B33CF" w:rsidRDefault="007B33CF" w:rsidP="00EA5707">
      <w:pPr>
        <w:spacing w:after="0" w:line="240" w:lineRule="auto"/>
      </w:pPr>
      <w:r>
        <w:separator/>
      </w:r>
    </w:p>
  </w:footnote>
  <w:footnote w:type="continuationSeparator" w:id="0">
    <w:p w14:paraId="537163C7" w14:textId="77777777" w:rsidR="007B33CF" w:rsidRDefault="007B33CF" w:rsidP="00EA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40F5E85F" w:rsidR="000F74E7" w:rsidRPr="0088042E" w:rsidRDefault="00D735E9">
    <w:pPr>
      <w:pStyle w:val="Header"/>
      <w:rPr>
        <w:rFonts w:ascii="Arial" w:hAnsi="Arial" w:cs="Arial"/>
        <w:b/>
        <w:bCs/>
        <w:sz w:val="24"/>
        <w:szCs w:val="24"/>
        <w:lang w:val="en-GB"/>
      </w:rPr>
    </w:pPr>
    <w:r>
      <w:rPr>
        <w:rFonts w:ascii="Arial" w:hAnsi="Arial" w:cs="Arial"/>
        <w:b/>
        <w:bCs/>
        <w:sz w:val="24"/>
        <w:szCs w:val="24"/>
        <w:lang w:val="en-GB"/>
      </w:rPr>
      <w:t>Note 9</w:t>
    </w:r>
    <w:r w:rsidR="000F74E7" w:rsidRPr="0088042E">
      <w:rPr>
        <w:rFonts w:ascii="Arial" w:hAnsi="Arial" w:cs="Arial"/>
        <w:b/>
        <w:bCs/>
        <w:sz w:val="24"/>
        <w:szCs w:val="24"/>
        <w:lang w:val="en-GB"/>
      </w:rPr>
      <w:t xml:space="preserve">: </w:t>
    </w:r>
    <w:r w:rsidR="000F74E7">
      <w:rPr>
        <w:rFonts w:ascii="Arial" w:hAnsi="Arial" w:cs="Arial"/>
        <w:b/>
        <w:bCs/>
        <w:sz w:val="24"/>
        <w:szCs w:val="24"/>
        <w:lang w:val="en-GB"/>
      </w:rPr>
      <w:t>INTRA-ACP GLOBAL CLIMATE CHANGE ALAINCE+ COMESA CLIMATE CHANGE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7E31"/>
    <w:multiLevelType w:val="hybridMultilevel"/>
    <w:tmpl w:val="C71C1A8A"/>
    <w:styleLink w:val="ImportedStyle6"/>
    <w:lvl w:ilvl="0" w:tplc="9642E23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AD2B2">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0CD2F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6CD7A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5A072C">
      <w:start w:val="1"/>
      <w:numFmt w:val="bullet"/>
      <w:lvlText w:val="•"/>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C2CAB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929C08">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18D602">
      <w:start w:val="1"/>
      <w:numFmt w:val="bullet"/>
      <w:lvlText w:val="•"/>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B1B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17586F"/>
    <w:multiLevelType w:val="hybridMultilevel"/>
    <w:tmpl w:val="D54EB14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1201B8B"/>
    <w:multiLevelType w:val="multilevel"/>
    <w:tmpl w:val="E4BA647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41B10D8"/>
    <w:multiLevelType w:val="hybridMultilevel"/>
    <w:tmpl w:val="E06C1800"/>
    <w:lvl w:ilvl="0" w:tplc="F064AD7C">
      <w:start w:val="1"/>
      <w:numFmt w:val="decimal"/>
      <w:lvlText w:val="%1."/>
      <w:lvlJc w:val="left"/>
      <w:pPr>
        <w:ind w:left="720" w:hanging="360"/>
      </w:pPr>
      <w:rPr>
        <w:rFonts w:cs="Times New Roman" w:hint="default"/>
        <w:b/>
        <w:color w:val="auto"/>
      </w:rPr>
    </w:lvl>
    <w:lvl w:ilvl="1" w:tplc="17E6322C">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15E36"/>
    <w:multiLevelType w:val="hybridMultilevel"/>
    <w:tmpl w:val="30B4DFBC"/>
    <w:lvl w:ilvl="0" w:tplc="3009001B">
      <w:start w:val="1"/>
      <w:numFmt w:val="lowerRoman"/>
      <w:lvlText w:val="%1."/>
      <w:lvlJc w:val="righ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58756D"/>
    <w:multiLevelType w:val="hybridMultilevel"/>
    <w:tmpl w:val="3FE0C8F4"/>
    <w:lvl w:ilvl="0" w:tplc="A1B4E76C">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1A3227BD"/>
    <w:multiLevelType w:val="hybridMultilevel"/>
    <w:tmpl w:val="7AD84F8A"/>
    <w:lvl w:ilvl="0" w:tplc="BA50349A">
      <w:start w:val="1"/>
      <w:numFmt w:val="lowerRoman"/>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AE14F9A"/>
    <w:multiLevelType w:val="hybridMultilevel"/>
    <w:tmpl w:val="F7A28648"/>
    <w:lvl w:ilvl="0" w:tplc="BA50349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1D6C6117"/>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4" w15:restartNumberingAfterBreak="0">
    <w:nsid w:val="1F1112FC"/>
    <w:multiLevelType w:val="hybridMultilevel"/>
    <w:tmpl w:val="E9D644F0"/>
    <w:lvl w:ilvl="0" w:tplc="A1B4E76C">
      <w:start w:val="1"/>
      <w:numFmt w:val="lowerRoman"/>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277783D"/>
    <w:multiLevelType w:val="hybridMultilevel"/>
    <w:tmpl w:val="F774C7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F0F1514"/>
    <w:multiLevelType w:val="hybridMultilevel"/>
    <w:tmpl w:val="CDD299D8"/>
    <w:lvl w:ilvl="0" w:tplc="A1B4E76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FCF55C2"/>
    <w:multiLevelType w:val="hybridMultilevel"/>
    <w:tmpl w:val="0ABC3D26"/>
    <w:lvl w:ilvl="0" w:tplc="BA50349A">
      <w:start w:val="1"/>
      <w:numFmt w:val="lowerRoman"/>
      <w:lvlText w:val="(%1)"/>
      <w:lvlJc w:val="left"/>
      <w:pPr>
        <w:ind w:left="720" w:hanging="360"/>
      </w:pPr>
      <w:rPr>
        <w:rFonts w:hint="default"/>
      </w:rPr>
    </w:lvl>
    <w:lvl w:ilvl="1" w:tplc="3A70613A">
      <w:start w:val="1"/>
      <w:numFmt w:val="upp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36A1D92"/>
    <w:multiLevelType w:val="hybridMultilevel"/>
    <w:tmpl w:val="D7CA13C4"/>
    <w:lvl w:ilvl="0" w:tplc="A1B4E76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7282DDE"/>
    <w:multiLevelType w:val="hybridMultilevel"/>
    <w:tmpl w:val="C5E2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5166B"/>
    <w:multiLevelType w:val="hybridMultilevel"/>
    <w:tmpl w:val="6750064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3AE38F4"/>
    <w:multiLevelType w:val="hybridMultilevel"/>
    <w:tmpl w:val="4EAA2590"/>
    <w:lvl w:ilvl="0" w:tplc="A1B4E76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7AF48CA"/>
    <w:multiLevelType w:val="hybridMultilevel"/>
    <w:tmpl w:val="27FEA5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66791A"/>
    <w:multiLevelType w:val="hybridMultilevel"/>
    <w:tmpl w:val="49F0EA8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DC36D99"/>
    <w:multiLevelType w:val="hybridMultilevel"/>
    <w:tmpl w:val="93EC61A0"/>
    <w:lvl w:ilvl="0" w:tplc="B75E1F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1E5AE2">
      <w:numFmt w:val="bullet"/>
      <w:lvlText w:val="•"/>
      <w:lvlJc w:val="left"/>
      <w:pPr>
        <w:ind w:left="1800" w:hanging="720"/>
      </w:pPr>
      <w:rPr>
        <w:rFonts w:ascii="Arial" w:eastAsia="Times New Roman" w:hAnsi="Arial" w:cs="Aria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48419E3"/>
    <w:multiLevelType w:val="hybridMultilevel"/>
    <w:tmpl w:val="B15EFCA2"/>
    <w:lvl w:ilvl="0" w:tplc="BA50349A">
      <w:start w:val="1"/>
      <w:numFmt w:val="lowerRoman"/>
      <w:lvlText w:val="(%1)"/>
      <w:lvlJc w:val="left"/>
      <w:pPr>
        <w:ind w:left="720" w:hanging="360"/>
      </w:pPr>
      <w:rPr>
        <w:rFonts w:hint="default"/>
      </w:rPr>
    </w:lvl>
    <w:lvl w:ilvl="1" w:tplc="3A70613A">
      <w:start w:val="1"/>
      <w:numFmt w:val="upp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925F8A"/>
    <w:multiLevelType w:val="hybridMultilevel"/>
    <w:tmpl w:val="1D6C2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721E85"/>
    <w:multiLevelType w:val="hybridMultilevel"/>
    <w:tmpl w:val="F3A6C506"/>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4585E43"/>
    <w:multiLevelType w:val="hybridMultilevel"/>
    <w:tmpl w:val="011C0700"/>
    <w:lvl w:ilvl="0" w:tplc="2000001B">
      <w:start w:val="1"/>
      <w:numFmt w:val="lowerRoman"/>
      <w:lvlText w:val="%1."/>
      <w:lvlJc w:val="right"/>
      <w:pPr>
        <w:ind w:left="720" w:hanging="36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FE2D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E620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253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6C91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E2CC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EAF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20A8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6A77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88C1325"/>
    <w:multiLevelType w:val="hybridMultilevel"/>
    <w:tmpl w:val="70284ADE"/>
    <w:lvl w:ilvl="0" w:tplc="BA50349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46AB0"/>
    <w:multiLevelType w:val="hybridMultilevel"/>
    <w:tmpl w:val="520060BE"/>
    <w:lvl w:ilvl="0" w:tplc="B75E1F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4AE65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EE6E8C">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22749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64847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4FA2A">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9E30D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3655B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A64D8E">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B8E6899"/>
    <w:multiLevelType w:val="multilevel"/>
    <w:tmpl w:val="A87C08B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color w:val="44546A" w:themeColor="text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565623"/>
    <w:multiLevelType w:val="hybridMultilevel"/>
    <w:tmpl w:val="A920B0FA"/>
    <w:lvl w:ilvl="0" w:tplc="0409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71E1288"/>
    <w:multiLevelType w:val="hybridMultilevel"/>
    <w:tmpl w:val="5EF2F2A0"/>
    <w:lvl w:ilvl="0" w:tplc="08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F36037E"/>
    <w:multiLevelType w:val="hybridMultilevel"/>
    <w:tmpl w:val="2310775C"/>
    <w:lvl w:ilvl="0" w:tplc="A6E401B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30"/>
  </w:num>
  <w:num w:numId="3">
    <w:abstractNumId w:val="41"/>
  </w:num>
  <w:num w:numId="4">
    <w:abstractNumId w:val="37"/>
  </w:num>
  <w:num w:numId="5">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5"/>
  </w:num>
  <w:num w:numId="8">
    <w:abstractNumId w:val="4"/>
  </w:num>
  <w:num w:numId="9">
    <w:abstractNumId w:val="2"/>
  </w:num>
  <w:num w:numId="10">
    <w:abstractNumId w:val="32"/>
  </w:num>
  <w:num w:numId="11">
    <w:abstractNumId w:val="9"/>
  </w:num>
  <w:num w:numId="12">
    <w:abstractNumId w:val="29"/>
  </w:num>
  <w:num w:numId="13">
    <w:abstractNumId w:val="12"/>
  </w:num>
  <w:num w:numId="14">
    <w:abstractNumId w:val="13"/>
  </w:num>
  <w:num w:numId="15">
    <w:abstractNumId w:val="6"/>
  </w:num>
  <w:num w:numId="16">
    <w:abstractNumId w:val="38"/>
  </w:num>
  <w:num w:numId="17">
    <w:abstractNumId w:val="20"/>
  </w:num>
  <w:num w:numId="18">
    <w:abstractNumId w:val="35"/>
  </w:num>
  <w:num w:numId="19">
    <w:abstractNumId w:val="19"/>
  </w:num>
  <w:num w:numId="20">
    <w:abstractNumId w:val="36"/>
  </w:num>
  <w:num w:numId="21">
    <w:abstractNumId w:val="18"/>
  </w:num>
  <w:num w:numId="22">
    <w:abstractNumId w:val="26"/>
  </w:num>
  <w:num w:numId="23">
    <w:abstractNumId w:val="34"/>
  </w:num>
  <w:num w:numId="24">
    <w:abstractNumId w:val="11"/>
  </w:num>
  <w:num w:numId="25">
    <w:abstractNumId w:val="10"/>
  </w:num>
  <w:num w:numId="26">
    <w:abstractNumId w:val="24"/>
  </w:num>
  <w:num w:numId="27">
    <w:abstractNumId w:val="21"/>
  </w:num>
  <w:num w:numId="28">
    <w:abstractNumId w:val="5"/>
  </w:num>
  <w:num w:numId="29">
    <w:abstractNumId w:val="39"/>
  </w:num>
  <w:num w:numId="30">
    <w:abstractNumId w:val="33"/>
  </w:num>
  <w:num w:numId="31">
    <w:abstractNumId w:val="0"/>
  </w:num>
  <w:num w:numId="32">
    <w:abstractNumId w:val="31"/>
  </w:num>
  <w:num w:numId="33">
    <w:abstractNumId w:val="7"/>
  </w:num>
  <w:num w:numId="34">
    <w:abstractNumId w:val="14"/>
  </w:num>
  <w:num w:numId="35">
    <w:abstractNumId w:val="22"/>
  </w:num>
  <w:num w:numId="36">
    <w:abstractNumId w:val="42"/>
  </w:num>
  <w:num w:numId="37">
    <w:abstractNumId w:val="17"/>
  </w:num>
  <w:num w:numId="38">
    <w:abstractNumId w:val="1"/>
  </w:num>
  <w:num w:numId="39">
    <w:abstractNumId w:val="25"/>
  </w:num>
  <w:num w:numId="40">
    <w:abstractNumId w:val="28"/>
  </w:num>
  <w:num w:numId="41">
    <w:abstractNumId w:val="8"/>
  </w:num>
  <w:num w:numId="42">
    <w:abstractNumId w:val="2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54A17"/>
    <w:rsid w:val="00066A82"/>
    <w:rsid w:val="000C423F"/>
    <w:rsid w:val="000C63E0"/>
    <w:rsid w:val="000D212A"/>
    <w:rsid w:val="000D6591"/>
    <w:rsid w:val="000E52C2"/>
    <w:rsid w:val="000E644B"/>
    <w:rsid w:val="000F74E7"/>
    <w:rsid w:val="00116C47"/>
    <w:rsid w:val="00145A9D"/>
    <w:rsid w:val="00244B7C"/>
    <w:rsid w:val="00253B08"/>
    <w:rsid w:val="002C1FD9"/>
    <w:rsid w:val="003362B7"/>
    <w:rsid w:val="0039384C"/>
    <w:rsid w:val="003A7C2F"/>
    <w:rsid w:val="003B2748"/>
    <w:rsid w:val="003D2DB4"/>
    <w:rsid w:val="003F5BD4"/>
    <w:rsid w:val="004061ED"/>
    <w:rsid w:val="00440E12"/>
    <w:rsid w:val="00453543"/>
    <w:rsid w:val="004D6920"/>
    <w:rsid w:val="005338B1"/>
    <w:rsid w:val="00574EC4"/>
    <w:rsid w:val="00587079"/>
    <w:rsid w:val="005A30F8"/>
    <w:rsid w:val="005B5503"/>
    <w:rsid w:val="00637835"/>
    <w:rsid w:val="00684433"/>
    <w:rsid w:val="006C1F72"/>
    <w:rsid w:val="006D2A5B"/>
    <w:rsid w:val="006F5696"/>
    <w:rsid w:val="00744590"/>
    <w:rsid w:val="0075491A"/>
    <w:rsid w:val="007B33CF"/>
    <w:rsid w:val="00842F75"/>
    <w:rsid w:val="00852AD4"/>
    <w:rsid w:val="00852CDB"/>
    <w:rsid w:val="0088042E"/>
    <w:rsid w:val="008963D0"/>
    <w:rsid w:val="008B7BA7"/>
    <w:rsid w:val="009544BF"/>
    <w:rsid w:val="00AA6677"/>
    <w:rsid w:val="00B15A90"/>
    <w:rsid w:val="00B62107"/>
    <w:rsid w:val="00B8250D"/>
    <w:rsid w:val="00C15EE7"/>
    <w:rsid w:val="00C45CAA"/>
    <w:rsid w:val="00C80BA2"/>
    <w:rsid w:val="00CE4F3E"/>
    <w:rsid w:val="00D532EC"/>
    <w:rsid w:val="00D735E9"/>
    <w:rsid w:val="00D87CF8"/>
    <w:rsid w:val="00E0687D"/>
    <w:rsid w:val="00E06B34"/>
    <w:rsid w:val="00E20F23"/>
    <w:rsid w:val="00EA5707"/>
    <w:rsid w:val="00F26A02"/>
    <w:rsid w:val="00F41DD8"/>
    <w:rsid w:val="00FF6E54"/>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4E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0F74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0F74E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B62107"/>
  </w:style>
  <w:style w:type="character" w:customStyle="1" w:styleId="Heading1Char">
    <w:name w:val="Heading 1 Char"/>
    <w:basedOn w:val="DefaultParagraphFont"/>
    <w:link w:val="Heading1"/>
    <w:uiPriority w:val="9"/>
    <w:rsid w:val="000F74E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0F74E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0F74E7"/>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39"/>
    <w:rsid w:val="000F74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4E7"/>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0F74E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0F74E7"/>
    <w:rPr>
      <w:rFonts w:ascii="Times New Roman" w:eastAsia="Times New Roman" w:hAnsi="Times New Roman" w:cs="Times New Roman"/>
      <w:sz w:val="20"/>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iPriority w:val="99"/>
    <w:unhideWhenUsed/>
    <w:rsid w:val="000F74E7"/>
    <w:rPr>
      <w:vertAlign w:val="superscript"/>
    </w:rPr>
  </w:style>
  <w:style w:type="table" w:customStyle="1" w:styleId="TableGridLight1">
    <w:name w:val="Table Grid Light1"/>
    <w:basedOn w:val="TableNormal"/>
    <w:uiPriority w:val="40"/>
    <w:rsid w:val="000F74E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0F74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F74E7"/>
    <w:rPr>
      <w:rFonts w:eastAsiaTheme="minorEastAsia"/>
      <w:lang w:val="en-US"/>
    </w:rPr>
  </w:style>
  <w:style w:type="character" w:styleId="Hyperlink">
    <w:name w:val="Hyperlink"/>
    <w:basedOn w:val="DefaultParagraphFont"/>
    <w:uiPriority w:val="99"/>
    <w:unhideWhenUsed/>
    <w:rsid w:val="000F74E7"/>
    <w:rPr>
      <w:color w:val="0563C1" w:themeColor="hyperlink"/>
      <w:u w:val="single"/>
    </w:rPr>
  </w:style>
  <w:style w:type="paragraph" w:styleId="Title">
    <w:name w:val="Title"/>
    <w:basedOn w:val="Normal"/>
    <w:next w:val="Normal"/>
    <w:link w:val="TitleChar"/>
    <w:uiPriority w:val="10"/>
    <w:qFormat/>
    <w:rsid w:val="000F74E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0F74E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0F74E7"/>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0F74E7"/>
    <w:rPr>
      <w:rFonts w:eastAsiaTheme="minorEastAsia" w:cs="Times New Roman"/>
      <w:color w:val="5A5A5A" w:themeColor="text1" w:themeTint="A5"/>
      <w:spacing w:val="15"/>
      <w:lang w:val="en-US"/>
    </w:rPr>
  </w:style>
  <w:style w:type="paragraph" w:styleId="Revision">
    <w:name w:val="Revision"/>
    <w:hidden/>
    <w:uiPriority w:val="99"/>
    <w:semiHidden/>
    <w:rsid w:val="000F74E7"/>
    <w:pPr>
      <w:spacing w:after="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0F74E7"/>
    <w:rPr>
      <w:sz w:val="16"/>
      <w:szCs w:val="16"/>
    </w:rPr>
  </w:style>
  <w:style w:type="paragraph" w:styleId="CommentText">
    <w:name w:val="annotation text"/>
    <w:basedOn w:val="Normal"/>
    <w:link w:val="CommentTextChar"/>
    <w:uiPriority w:val="99"/>
    <w:semiHidden/>
    <w:unhideWhenUsed/>
    <w:rsid w:val="000F74E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0F74E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74E7"/>
    <w:rPr>
      <w:b/>
      <w:bCs/>
    </w:rPr>
  </w:style>
  <w:style w:type="character" w:customStyle="1" w:styleId="CommentSubjectChar">
    <w:name w:val="Comment Subject Char"/>
    <w:basedOn w:val="CommentTextChar"/>
    <w:link w:val="CommentSubject"/>
    <w:uiPriority w:val="99"/>
    <w:semiHidden/>
    <w:rsid w:val="000F74E7"/>
    <w:rPr>
      <w:rFonts w:ascii="Times New Roman" w:eastAsia="Times New Roman" w:hAnsi="Times New Roman" w:cs="Times New Roman"/>
      <w:b/>
      <w:bCs/>
      <w:sz w:val="20"/>
      <w:szCs w:val="20"/>
      <w:lang w:val="en-US"/>
    </w:rPr>
  </w:style>
  <w:style w:type="character" w:styleId="Emphasis">
    <w:name w:val="Emphasis"/>
    <w:basedOn w:val="DefaultParagraphFont"/>
    <w:uiPriority w:val="20"/>
    <w:qFormat/>
    <w:rsid w:val="000F74E7"/>
    <w:rPr>
      <w:b/>
      <w:bCs/>
      <w:i w:val="0"/>
      <w:iCs w:val="0"/>
    </w:rPr>
  </w:style>
  <w:style w:type="character" w:customStyle="1" w:styleId="st1">
    <w:name w:val="st1"/>
    <w:basedOn w:val="DefaultParagraphFont"/>
    <w:rsid w:val="000F74E7"/>
  </w:style>
  <w:style w:type="paragraph" w:styleId="TOCHeading">
    <w:name w:val="TOC Heading"/>
    <w:basedOn w:val="Heading1"/>
    <w:next w:val="Normal"/>
    <w:uiPriority w:val="39"/>
    <w:unhideWhenUsed/>
    <w:qFormat/>
    <w:rsid w:val="000F74E7"/>
    <w:pPr>
      <w:spacing w:line="259" w:lineRule="auto"/>
      <w:outlineLvl w:val="9"/>
    </w:pPr>
  </w:style>
  <w:style w:type="paragraph" w:styleId="TOC1">
    <w:name w:val="toc 1"/>
    <w:basedOn w:val="Normal"/>
    <w:next w:val="Normal"/>
    <w:autoRedefine/>
    <w:uiPriority w:val="39"/>
    <w:unhideWhenUsed/>
    <w:rsid w:val="000F74E7"/>
    <w:pPr>
      <w:tabs>
        <w:tab w:val="left" w:pos="480"/>
        <w:tab w:val="right" w:leader="dot" w:pos="9040"/>
      </w:tabs>
      <w:spacing w:after="100" w:line="276" w:lineRule="auto"/>
    </w:pPr>
    <w:rPr>
      <w:rFonts w:ascii="Arial" w:hAnsi="Arial" w:cs="Arial"/>
      <w:noProof/>
      <w:color w:val="44546A" w:themeColor="text2"/>
      <w:lang w:val="en-GB"/>
    </w:rPr>
  </w:style>
  <w:style w:type="paragraph" w:styleId="TOC2">
    <w:name w:val="toc 2"/>
    <w:basedOn w:val="Normal"/>
    <w:next w:val="Normal"/>
    <w:autoRedefine/>
    <w:uiPriority w:val="39"/>
    <w:unhideWhenUsed/>
    <w:rsid w:val="000F74E7"/>
    <w:pPr>
      <w:tabs>
        <w:tab w:val="right" w:leader="dot" w:pos="9040"/>
      </w:tabs>
      <w:spacing w:after="100" w:line="240" w:lineRule="auto"/>
      <w:ind w:left="240"/>
      <w:jc w:val="both"/>
    </w:pPr>
    <w:rPr>
      <w:rFonts w:ascii="Arial" w:eastAsia="Times New Roman" w:hAnsi="Arial" w:cs="Arial"/>
      <w:noProof/>
      <w:sz w:val="24"/>
      <w:szCs w:val="20"/>
      <w:lang w:val="en-US"/>
    </w:rPr>
  </w:style>
  <w:style w:type="character" w:customStyle="1" w:styleId="En-tte5">
    <w:name w:val="En-tête #5_"/>
    <w:link w:val="En-tte50"/>
    <w:uiPriority w:val="99"/>
    <w:locked/>
    <w:rsid w:val="000F74E7"/>
    <w:rPr>
      <w:b/>
      <w:bCs/>
      <w:shd w:val="clear" w:color="auto" w:fill="FFFFFF"/>
    </w:rPr>
  </w:style>
  <w:style w:type="character" w:customStyle="1" w:styleId="Corpsdutexte5">
    <w:name w:val="Corps du texte (5)_"/>
    <w:link w:val="Corpsdutexte51"/>
    <w:uiPriority w:val="99"/>
    <w:locked/>
    <w:rsid w:val="000F74E7"/>
    <w:rPr>
      <w:i/>
      <w:iCs/>
      <w:sz w:val="23"/>
      <w:szCs w:val="23"/>
      <w:shd w:val="clear" w:color="auto" w:fill="FFFFFF"/>
    </w:rPr>
  </w:style>
  <w:style w:type="paragraph" w:customStyle="1" w:styleId="En-tte50">
    <w:name w:val="En-tête #5"/>
    <w:basedOn w:val="Normal"/>
    <w:link w:val="En-tte5"/>
    <w:uiPriority w:val="99"/>
    <w:rsid w:val="000F74E7"/>
    <w:pPr>
      <w:widowControl w:val="0"/>
      <w:shd w:val="clear" w:color="auto" w:fill="FFFFFF"/>
      <w:spacing w:before="480" w:after="180" w:line="240" w:lineRule="atLeast"/>
      <w:jc w:val="both"/>
      <w:outlineLvl w:val="4"/>
    </w:pPr>
    <w:rPr>
      <w:b/>
      <w:bCs/>
    </w:rPr>
  </w:style>
  <w:style w:type="paragraph" w:customStyle="1" w:styleId="Corpsdutexte51">
    <w:name w:val="Corps du texte (5)1"/>
    <w:basedOn w:val="Normal"/>
    <w:link w:val="Corpsdutexte5"/>
    <w:uiPriority w:val="99"/>
    <w:rsid w:val="000F74E7"/>
    <w:pPr>
      <w:widowControl w:val="0"/>
      <w:shd w:val="clear" w:color="auto" w:fill="FFFFFF"/>
      <w:spacing w:before="240" w:after="360" w:line="240" w:lineRule="atLeast"/>
      <w:ind w:hanging="360"/>
      <w:jc w:val="both"/>
    </w:pPr>
    <w:rPr>
      <w:i/>
      <w:iCs/>
      <w:sz w:val="23"/>
      <w:szCs w:val="23"/>
    </w:rPr>
  </w:style>
  <w:style w:type="table" w:styleId="TableGridLight">
    <w:name w:val="Grid Table Light"/>
    <w:basedOn w:val="TableNormal"/>
    <w:uiPriority w:val="40"/>
    <w:rsid w:val="000F74E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0F74E7"/>
    <w:pPr>
      <w:tabs>
        <w:tab w:val="right" w:leader="dot" w:pos="9040"/>
      </w:tabs>
      <w:spacing w:after="100" w:line="276" w:lineRule="auto"/>
      <w:ind w:left="284"/>
    </w:pPr>
    <w:rPr>
      <w:rFonts w:ascii="Times New Roman" w:eastAsia="Times New Roman" w:hAnsi="Times New Roman" w:cs="Times New Roman"/>
      <w:sz w:val="24"/>
      <w:szCs w:val="20"/>
      <w:lang w:val="en-US"/>
    </w:rPr>
  </w:style>
  <w:style w:type="table" w:styleId="GridTable5Dark-Accent5">
    <w:name w:val="Grid Table 5 Dark Accent 5"/>
    <w:basedOn w:val="TableNormal"/>
    <w:uiPriority w:val="50"/>
    <w:rsid w:val="000F74E7"/>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
    <w:name w:val="Grid Table 1 Light"/>
    <w:basedOn w:val="TableNormal"/>
    <w:uiPriority w:val="46"/>
    <w:rsid w:val="000F74E7"/>
    <w:pPr>
      <w:spacing w:after="0" w:line="240" w:lineRule="auto"/>
    </w:pPr>
    <w:rPr>
      <w:lang w:val="en-Z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0F74E7"/>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0F74E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0F74E7"/>
    <w:rPr>
      <w:vertAlign w:val="superscript"/>
    </w:rPr>
  </w:style>
  <w:style w:type="character" w:customStyle="1" w:styleId="apple-converted-space">
    <w:name w:val="apple-converted-space"/>
    <w:basedOn w:val="DefaultParagraphFont"/>
    <w:rsid w:val="000F74E7"/>
  </w:style>
  <w:style w:type="paragraph" w:customStyle="1" w:styleId="p1">
    <w:name w:val="p1"/>
    <w:basedOn w:val="Normal"/>
    <w:rsid w:val="000F74E7"/>
    <w:pPr>
      <w:spacing w:after="0" w:line="240" w:lineRule="auto"/>
    </w:pPr>
    <w:rPr>
      <w:rFonts w:ascii=".SF UI Text" w:hAnsi=".SF UI Text" w:cs="Calibri"/>
      <w:color w:val="454545"/>
      <w:sz w:val="26"/>
      <w:szCs w:val="26"/>
      <w:lang w:val="en-ZA"/>
    </w:rPr>
  </w:style>
  <w:style w:type="character" w:customStyle="1" w:styleId="s2">
    <w:name w:val="s2"/>
    <w:basedOn w:val="DefaultParagraphFont"/>
    <w:rsid w:val="000F74E7"/>
    <w:rPr>
      <w:rFonts w:ascii=".SFUIText" w:hAnsi=".SFUIText" w:hint="default"/>
      <w:b w:val="0"/>
      <w:bCs w:val="0"/>
      <w:i w:val="0"/>
      <w:iCs w:val="0"/>
      <w:sz w:val="34"/>
      <w:szCs w:val="34"/>
    </w:rPr>
  </w:style>
  <w:style w:type="character" w:customStyle="1" w:styleId="s3">
    <w:name w:val="s3"/>
    <w:basedOn w:val="DefaultParagraphFont"/>
    <w:rsid w:val="000F74E7"/>
    <w:rPr>
      <w:rFonts w:ascii=".SFUIText-BoldItalic" w:hAnsi=".SFUIText-BoldItalic" w:hint="default"/>
      <w:b/>
      <w:bCs/>
      <w:i/>
      <w:iCs/>
      <w:sz w:val="34"/>
      <w:szCs w:val="34"/>
    </w:rPr>
  </w:style>
  <w:style w:type="numbering" w:customStyle="1" w:styleId="ImportedStyle6">
    <w:name w:val="Imported Style 6"/>
    <w:rsid w:val="000F74E7"/>
    <w:pPr>
      <w:numPr>
        <w:numId w:val="31"/>
      </w:numPr>
    </w:pPr>
  </w:style>
  <w:style w:type="character" w:styleId="UnresolvedMention">
    <w:name w:val="Unresolved Mention"/>
    <w:basedOn w:val="DefaultParagraphFont"/>
    <w:uiPriority w:val="99"/>
    <w:semiHidden/>
    <w:unhideWhenUsed/>
    <w:rsid w:val="000F7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70395445">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791169317">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8" ma:contentTypeDescription="Create a new document." ma:contentTypeScope="" ma:versionID="df1d6c6d285cd96b3336cc94b7ef54e2">
  <xsd:schema xmlns:xsd="http://www.w3.org/2001/XMLSchema" xmlns:xs="http://www.w3.org/2001/XMLSchema" xmlns:p="http://schemas.microsoft.com/office/2006/metadata/properties" xmlns:ns3="6e49b178-b109-40ec-ba3a-08c7a1a9acc4" targetNamespace="http://schemas.microsoft.com/office/2006/metadata/properties" ma:root="true" ma:fieldsID="e796d9bcf9fe1d40124af98917b6be32"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A24CD-4A44-4830-A272-F4987820A7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0CD3D5-B4CC-42D4-BCC4-7BFF773460D9}">
  <ds:schemaRefs>
    <ds:schemaRef ds:uri="http://schemas.microsoft.com/sharepoint/v3/contenttype/forms"/>
  </ds:schemaRefs>
</ds:datastoreItem>
</file>

<file path=customXml/itemProps3.xml><?xml version="1.0" encoding="utf-8"?>
<ds:datastoreItem xmlns:ds="http://schemas.openxmlformats.org/officeDocument/2006/customXml" ds:itemID="{1787FA30-362C-40D8-BC25-8E149C3A7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3</cp:revision>
  <cp:lastPrinted>2019-10-16T16:17:00Z</cp:lastPrinted>
  <dcterms:created xsi:type="dcterms:W3CDTF">2019-10-21T06:13:00Z</dcterms:created>
  <dcterms:modified xsi:type="dcterms:W3CDTF">2019-10-21T13:36:00Z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