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Look w:val="04A0" w:firstRow="1" w:lastRow="0" w:firstColumn="1" w:lastColumn="0" w:noHBand="0" w:noVBand="1"/>
      </w:tblPr>
      <w:tblGrid>
        <w:gridCol w:w="4536"/>
        <w:gridCol w:w="4536"/>
      </w:tblGrid>
      <w:tr w:rsidR="004061ED" w:rsidRPr="00294B41" w14:paraId="74D02AAE" w14:textId="77777777" w:rsidTr="004061ED">
        <w:trPr>
          <w:trHeight w:val="515"/>
        </w:trPr>
        <w:tc>
          <w:tcPr>
            <w:tcW w:w="4536" w:type="dxa"/>
            <w:shd w:val="clear" w:color="auto" w:fill="44546A" w:themeFill="text2"/>
          </w:tcPr>
          <w:p w14:paraId="07DB73CF" w14:textId="305F0C24" w:rsidR="0088042E" w:rsidRPr="00294B41" w:rsidRDefault="0088042E" w:rsidP="00EA5707">
            <w:pPr>
              <w:rPr>
                <w:rFonts w:ascii="Arial" w:hAnsi="Arial" w:cs="Arial"/>
                <w:b/>
                <w:bCs/>
                <w:color w:val="000000" w:themeColor="text1"/>
                <w:lang w:val="en-GB"/>
              </w:rPr>
            </w:pPr>
            <w:bookmarkStart w:id="0" w:name="_GoBack" w:colFirst="0" w:colLast="0"/>
            <w:r w:rsidRPr="00294B41">
              <w:rPr>
                <w:rFonts w:ascii="Arial" w:hAnsi="Arial" w:cs="Arial"/>
                <w:b/>
                <w:bCs/>
                <w:color w:val="000000" w:themeColor="text1"/>
                <w:lang w:val="en-GB"/>
              </w:rPr>
              <w:t>Name of Donor</w:t>
            </w:r>
          </w:p>
        </w:tc>
        <w:tc>
          <w:tcPr>
            <w:tcW w:w="4536" w:type="dxa"/>
            <w:shd w:val="clear" w:color="auto" w:fill="44546A" w:themeFill="text2"/>
          </w:tcPr>
          <w:p w14:paraId="0B18D5A4" w14:textId="36CD950A" w:rsidR="0088042E" w:rsidRPr="00294B41" w:rsidRDefault="0088042E" w:rsidP="00EA5707">
            <w:pPr>
              <w:rPr>
                <w:rFonts w:ascii="Arial" w:hAnsi="Arial" w:cs="Arial"/>
                <w:b/>
                <w:bCs/>
                <w:color w:val="000000" w:themeColor="text1"/>
                <w:lang w:val="en-GB"/>
              </w:rPr>
            </w:pPr>
            <w:r w:rsidRPr="00294B41">
              <w:rPr>
                <w:rFonts w:ascii="Arial" w:hAnsi="Arial" w:cs="Arial"/>
                <w:b/>
                <w:bCs/>
                <w:color w:val="000000" w:themeColor="text1"/>
                <w:lang w:val="en-GB"/>
              </w:rPr>
              <w:t>Name of Project</w:t>
            </w:r>
          </w:p>
        </w:tc>
      </w:tr>
      <w:tr w:rsidR="0088042E" w:rsidRPr="00294B41" w14:paraId="0EF239F4" w14:textId="77777777" w:rsidTr="0088042E">
        <w:trPr>
          <w:trHeight w:val="70"/>
        </w:trPr>
        <w:tc>
          <w:tcPr>
            <w:tcW w:w="4536" w:type="dxa"/>
          </w:tcPr>
          <w:p w14:paraId="715F3A9B" w14:textId="4A8EEBB7" w:rsidR="0088042E" w:rsidRPr="00294B41" w:rsidRDefault="00B1557A" w:rsidP="00EA5707">
            <w:pPr>
              <w:rPr>
                <w:rFonts w:ascii="Arial" w:hAnsi="Arial" w:cs="Arial"/>
                <w:b/>
                <w:lang w:val="en-GB"/>
              </w:rPr>
            </w:pPr>
            <w:r w:rsidRPr="00294B41">
              <w:rPr>
                <w:rFonts w:ascii="Arial" w:hAnsi="Arial" w:cs="Arial"/>
                <w:b/>
                <w:lang w:val="en-GB"/>
              </w:rPr>
              <w:t>African Development Bank (</w:t>
            </w:r>
            <w:r w:rsidR="004D705A" w:rsidRPr="00294B41">
              <w:rPr>
                <w:rFonts w:ascii="Arial" w:hAnsi="Arial" w:cs="Arial"/>
                <w:b/>
                <w:lang w:val="en-GB"/>
              </w:rPr>
              <w:t>AfDB)</w:t>
            </w:r>
          </w:p>
        </w:tc>
        <w:tc>
          <w:tcPr>
            <w:tcW w:w="4536" w:type="dxa"/>
          </w:tcPr>
          <w:p w14:paraId="1BF3CA04" w14:textId="3D61A000" w:rsidR="0088042E" w:rsidRPr="00294B41" w:rsidRDefault="002E2F49" w:rsidP="00EA5707">
            <w:pPr>
              <w:rPr>
                <w:rFonts w:ascii="Arial" w:hAnsi="Arial" w:cs="Arial"/>
                <w:lang w:val="en-GB"/>
              </w:rPr>
            </w:pPr>
            <w:bookmarkStart w:id="1" w:name="_Hlk22559489"/>
            <w:r w:rsidRPr="002E2F49">
              <w:rPr>
                <w:rFonts w:ascii="Arial" w:hAnsi="Arial" w:cs="Arial"/>
                <w:lang w:val="en-GB"/>
              </w:rPr>
              <w:t>Fifty Million African Women Speak Networking Platform Project</w:t>
            </w:r>
            <w:bookmarkEnd w:id="1"/>
          </w:p>
        </w:tc>
      </w:tr>
      <w:tr w:rsidR="0088042E" w:rsidRPr="00294B41" w14:paraId="367372E1" w14:textId="77777777" w:rsidTr="0088042E">
        <w:trPr>
          <w:trHeight w:val="70"/>
        </w:trPr>
        <w:tc>
          <w:tcPr>
            <w:tcW w:w="4536" w:type="dxa"/>
          </w:tcPr>
          <w:p w14:paraId="77A16C34" w14:textId="6F344DC1" w:rsidR="0088042E" w:rsidRPr="00294B41" w:rsidRDefault="0088042E" w:rsidP="00EA5707">
            <w:pPr>
              <w:rPr>
                <w:rFonts w:ascii="Arial" w:hAnsi="Arial" w:cs="Arial"/>
                <w:lang w:val="en-GB"/>
              </w:rPr>
            </w:pPr>
            <w:r w:rsidRPr="00294B41">
              <w:rPr>
                <w:rFonts w:ascii="Arial" w:hAnsi="Arial" w:cs="Arial"/>
                <w:b/>
                <w:bCs/>
                <w:lang w:val="en-GB"/>
              </w:rPr>
              <w:t>Grant start date</w:t>
            </w:r>
            <w:r w:rsidRPr="00294B41">
              <w:rPr>
                <w:rFonts w:ascii="Arial" w:hAnsi="Arial" w:cs="Arial"/>
                <w:lang w:val="en-GB"/>
              </w:rPr>
              <w:t xml:space="preserve">: </w:t>
            </w:r>
            <w:r w:rsidRPr="00294B41">
              <w:rPr>
                <w:rFonts w:ascii="Arial" w:hAnsi="Arial" w:cs="Arial"/>
                <w:lang w:val="en-GB"/>
              </w:rPr>
              <w:tab/>
            </w:r>
          </w:p>
        </w:tc>
        <w:tc>
          <w:tcPr>
            <w:tcW w:w="4536" w:type="dxa"/>
          </w:tcPr>
          <w:p w14:paraId="06C10898" w14:textId="47B70731" w:rsidR="0088042E" w:rsidRPr="00294B41" w:rsidRDefault="009C0837" w:rsidP="00EA5707">
            <w:pPr>
              <w:rPr>
                <w:rFonts w:ascii="Arial" w:hAnsi="Arial" w:cs="Arial"/>
                <w:lang w:val="en-GB"/>
              </w:rPr>
            </w:pPr>
            <w:r w:rsidRPr="009C0837">
              <w:rPr>
                <w:rFonts w:ascii="Arial" w:hAnsi="Arial" w:cs="Arial"/>
                <w:lang w:val="en-GB"/>
              </w:rPr>
              <w:t>30th October 2016</w:t>
            </w:r>
          </w:p>
        </w:tc>
      </w:tr>
      <w:tr w:rsidR="0088042E" w:rsidRPr="00294B41" w14:paraId="1D1BDB24" w14:textId="77777777" w:rsidTr="0088042E">
        <w:trPr>
          <w:trHeight w:val="70"/>
        </w:trPr>
        <w:tc>
          <w:tcPr>
            <w:tcW w:w="4536" w:type="dxa"/>
            <w:vAlign w:val="center"/>
          </w:tcPr>
          <w:p w14:paraId="5FED7F95" w14:textId="4BF53C8F" w:rsidR="0088042E" w:rsidRPr="00294B41" w:rsidRDefault="0088042E" w:rsidP="00EA5707">
            <w:pPr>
              <w:rPr>
                <w:rFonts w:ascii="Arial" w:hAnsi="Arial" w:cs="Arial"/>
                <w:lang w:val="en-GB"/>
              </w:rPr>
            </w:pPr>
            <w:r w:rsidRPr="00294B41">
              <w:rPr>
                <w:rFonts w:ascii="Arial" w:hAnsi="Arial" w:cs="Arial"/>
                <w:b/>
                <w:bCs/>
                <w:color w:val="000000"/>
                <w:lang w:val="en-GB"/>
              </w:rPr>
              <w:t>Grant End date:</w:t>
            </w:r>
          </w:p>
        </w:tc>
        <w:tc>
          <w:tcPr>
            <w:tcW w:w="4536" w:type="dxa"/>
            <w:vAlign w:val="center"/>
          </w:tcPr>
          <w:p w14:paraId="35446D24" w14:textId="5781E599" w:rsidR="0088042E" w:rsidRPr="00294B41" w:rsidRDefault="00AE721B" w:rsidP="00EA5707">
            <w:pPr>
              <w:rPr>
                <w:rFonts w:ascii="Arial" w:hAnsi="Arial" w:cs="Arial"/>
                <w:lang w:val="en-GB"/>
              </w:rPr>
            </w:pPr>
            <w:r>
              <w:rPr>
                <w:rFonts w:ascii="Arial" w:hAnsi="Arial" w:cs="Arial"/>
                <w:color w:val="000000"/>
                <w:vertAlign w:val="superscript"/>
                <w:lang w:val="en-GB"/>
              </w:rPr>
              <w:t xml:space="preserve">  </w:t>
            </w:r>
            <w:r>
              <w:rPr>
                <w:rFonts w:ascii="Arial" w:hAnsi="Arial" w:cs="Arial"/>
                <w:color w:val="000000"/>
                <w:lang w:val="en-GB"/>
              </w:rPr>
              <w:t>31</w:t>
            </w:r>
            <w:r>
              <w:rPr>
                <w:rFonts w:ascii="Arial" w:hAnsi="Arial" w:cs="Arial"/>
                <w:color w:val="000000"/>
                <w:vertAlign w:val="superscript"/>
                <w:lang w:val="en-GB"/>
              </w:rPr>
              <w:t>st</w:t>
            </w:r>
            <w:r w:rsidR="0060402D" w:rsidRPr="00294B41">
              <w:rPr>
                <w:rFonts w:ascii="Arial" w:hAnsi="Arial" w:cs="Arial"/>
                <w:color w:val="000000"/>
                <w:lang w:val="en-GB"/>
              </w:rPr>
              <w:t xml:space="preserve"> </w:t>
            </w:r>
            <w:r>
              <w:rPr>
                <w:rFonts w:ascii="Arial" w:hAnsi="Arial" w:cs="Arial"/>
                <w:color w:val="000000"/>
                <w:lang w:val="en-GB"/>
              </w:rPr>
              <w:t>December</w:t>
            </w:r>
            <w:r w:rsidR="0088042E" w:rsidRPr="00294B41">
              <w:rPr>
                <w:rFonts w:ascii="Arial" w:hAnsi="Arial" w:cs="Arial"/>
                <w:color w:val="000000"/>
                <w:lang w:val="en-GB"/>
              </w:rPr>
              <w:t>,</w:t>
            </w:r>
            <w:r w:rsidR="00120695">
              <w:rPr>
                <w:rFonts w:ascii="Arial" w:hAnsi="Arial" w:cs="Arial"/>
                <w:color w:val="000000"/>
                <w:lang w:val="en-GB"/>
              </w:rPr>
              <w:t xml:space="preserve"> </w:t>
            </w:r>
            <w:r w:rsidR="0088042E" w:rsidRPr="00294B41">
              <w:rPr>
                <w:rFonts w:ascii="Arial" w:hAnsi="Arial" w:cs="Arial"/>
                <w:color w:val="000000"/>
                <w:lang w:val="en-GB"/>
              </w:rPr>
              <w:t>20</w:t>
            </w:r>
            <w:r w:rsidR="00D002DD" w:rsidRPr="00294B41">
              <w:rPr>
                <w:rFonts w:ascii="Arial" w:hAnsi="Arial" w:cs="Arial"/>
                <w:color w:val="000000"/>
                <w:lang w:val="en-GB"/>
              </w:rPr>
              <w:t>20</w:t>
            </w:r>
          </w:p>
        </w:tc>
      </w:tr>
      <w:tr w:rsidR="0088042E" w:rsidRPr="00294B41" w14:paraId="0C48C495" w14:textId="77777777" w:rsidTr="0088042E">
        <w:trPr>
          <w:trHeight w:val="70"/>
        </w:trPr>
        <w:tc>
          <w:tcPr>
            <w:tcW w:w="4536" w:type="dxa"/>
            <w:vAlign w:val="center"/>
          </w:tcPr>
          <w:p w14:paraId="589D8A69" w14:textId="1A210627" w:rsidR="0088042E" w:rsidRPr="00294B41" w:rsidRDefault="0088042E" w:rsidP="00EA5707">
            <w:pPr>
              <w:rPr>
                <w:rFonts w:ascii="Arial" w:hAnsi="Arial" w:cs="Arial"/>
                <w:lang w:val="en-GB"/>
              </w:rPr>
            </w:pPr>
            <w:r w:rsidRPr="00294B41">
              <w:rPr>
                <w:rFonts w:ascii="Arial" w:hAnsi="Arial" w:cs="Arial"/>
                <w:b/>
                <w:bCs/>
                <w:color w:val="000000"/>
                <w:lang w:val="en-GB"/>
              </w:rPr>
              <w:t>Grant Amount:</w:t>
            </w:r>
          </w:p>
        </w:tc>
        <w:tc>
          <w:tcPr>
            <w:tcW w:w="4536" w:type="dxa"/>
            <w:vAlign w:val="center"/>
          </w:tcPr>
          <w:p w14:paraId="2ED3BEBA" w14:textId="26012284" w:rsidR="0088042E" w:rsidRPr="00294B41" w:rsidRDefault="0088042E" w:rsidP="00EA5707">
            <w:pPr>
              <w:rPr>
                <w:rFonts w:ascii="Arial" w:hAnsi="Arial" w:cs="Arial"/>
                <w:lang w:val="en-GB"/>
              </w:rPr>
            </w:pPr>
            <w:r w:rsidRPr="00294B41">
              <w:rPr>
                <w:rFonts w:ascii="Arial" w:hAnsi="Arial" w:cs="Arial"/>
                <w:color w:val="000000"/>
                <w:lang w:val="en-GB"/>
              </w:rPr>
              <w:t>USD</w:t>
            </w:r>
            <w:r w:rsidR="002F7766" w:rsidRPr="00294B41">
              <w:rPr>
                <w:rFonts w:ascii="Arial" w:hAnsi="Arial" w:cs="Arial"/>
                <w:color w:val="000000"/>
                <w:lang w:val="en-GB"/>
              </w:rPr>
              <w:t xml:space="preserve"> </w:t>
            </w:r>
            <w:r w:rsidR="00DE0ECD" w:rsidRPr="00DE0ECD">
              <w:rPr>
                <w:rFonts w:ascii="Arial" w:hAnsi="Arial" w:cs="Arial"/>
                <w:color w:val="000000"/>
                <w:lang w:val="en-GB"/>
              </w:rPr>
              <w:t>5,386,200.00</w:t>
            </w:r>
          </w:p>
        </w:tc>
      </w:tr>
      <w:tr w:rsidR="0088042E" w:rsidRPr="00294B41" w14:paraId="61C3A07E" w14:textId="77777777" w:rsidTr="0088042E">
        <w:trPr>
          <w:trHeight w:val="70"/>
        </w:trPr>
        <w:tc>
          <w:tcPr>
            <w:tcW w:w="4536" w:type="dxa"/>
            <w:vAlign w:val="center"/>
          </w:tcPr>
          <w:p w14:paraId="0E3D1E96" w14:textId="7FF5D597" w:rsidR="0088042E" w:rsidRPr="00294B41" w:rsidRDefault="0088042E" w:rsidP="00EA5707">
            <w:pPr>
              <w:rPr>
                <w:rFonts w:ascii="Arial" w:hAnsi="Arial" w:cs="Arial"/>
                <w:lang w:val="en-GB"/>
              </w:rPr>
            </w:pPr>
            <w:r w:rsidRPr="00294B41">
              <w:rPr>
                <w:rFonts w:ascii="Arial" w:hAnsi="Arial" w:cs="Arial"/>
                <w:b/>
                <w:bCs/>
                <w:color w:val="000000"/>
                <w:lang w:val="en-GB"/>
              </w:rPr>
              <w:t>Disbursed before current year:</w:t>
            </w:r>
            <w:r w:rsidRPr="00294B41">
              <w:rPr>
                <w:rFonts w:ascii="Arial" w:hAnsi="Arial" w:cs="Arial"/>
                <w:color w:val="000000"/>
                <w:lang w:val="en-GB"/>
              </w:rPr>
              <w:t xml:space="preserve"> (2019)</w:t>
            </w:r>
          </w:p>
        </w:tc>
        <w:tc>
          <w:tcPr>
            <w:tcW w:w="4536" w:type="dxa"/>
            <w:vAlign w:val="center"/>
          </w:tcPr>
          <w:p w14:paraId="59CB27D3" w14:textId="78063DD9" w:rsidR="0088042E" w:rsidRPr="00294B41" w:rsidRDefault="00106A70" w:rsidP="00EA5707">
            <w:pPr>
              <w:rPr>
                <w:rFonts w:ascii="Arial" w:hAnsi="Arial" w:cs="Arial"/>
                <w:lang w:val="en-GB"/>
              </w:rPr>
            </w:pPr>
            <w:r w:rsidRPr="00294B41">
              <w:rPr>
                <w:rFonts w:ascii="Arial" w:hAnsi="Arial" w:cs="Arial"/>
                <w:color w:val="000000"/>
                <w:lang w:val="en-GB"/>
              </w:rPr>
              <w:t xml:space="preserve">USD </w:t>
            </w:r>
            <w:r w:rsidR="0037785F" w:rsidRPr="0037785F">
              <w:rPr>
                <w:rFonts w:ascii="Arial" w:hAnsi="Arial" w:cs="Arial"/>
                <w:color w:val="000000"/>
                <w:lang w:val="en-GB"/>
              </w:rPr>
              <w:t>2,243,013.37</w:t>
            </w:r>
          </w:p>
        </w:tc>
      </w:tr>
      <w:tr w:rsidR="0088042E" w:rsidRPr="00294B41" w14:paraId="70FD73D1" w14:textId="77777777" w:rsidTr="0088042E">
        <w:trPr>
          <w:trHeight w:val="70"/>
        </w:trPr>
        <w:tc>
          <w:tcPr>
            <w:tcW w:w="4536" w:type="dxa"/>
            <w:vAlign w:val="center"/>
          </w:tcPr>
          <w:p w14:paraId="59346465" w14:textId="150FF061" w:rsidR="0088042E" w:rsidRPr="00294B41" w:rsidRDefault="0088042E" w:rsidP="00EA5707">
            <w:pPr>
              <w:rPr>
                <w:rFonts w:ascii="Arial" w:hAnsi="Arial" w:cs="Arial"/>
                <w:lang w:val="en-GB"/>
              </w:rPr>
            </w:pPr>
            <w:r w:rsidRPr="00294B41">
              <w:rPr>
                <w:rFonts w:ascii="Arial" w:hAnsi="Arial" w:cs="Arial"/>
                <w:b/>
                <w:bCs/>
                <w:color w:val="000000"/>
                <w:lang w:val="en-GB"/>
              </w:rPr>
              <w:t>Balance:</w:t>
            </w:r>
          </w:p>
        </w:tc>
        <w:tc>
          <w:tcPr>
            <w:tcW w:w="4536" w:type="dxa"/>
            <w:vAlign w:val="center"/>
          </w:tcPr>
          <w:p w14:paraId="49FC595F" w14:textId="49DA8322" w:rsidR="0088042E" w:rsidRPr="00294B41" w:rsidRDefault="00AE721B" w:rsidP="00EA5707">
            <w:pPr>
              <w:rPr>
                <w:rFonts w:ascii="Arial" w:hAnsi="Arial" w:cs="Arial"/>
                <w:lang w:val="en-GB"/>
              </w:rPr>
            </w:pPr>
            <w:r>
              <w:rPr>
                <w:rFonts w:ascii="Arial" w:hAnsi="Arial" w:cs="Arial"/>
                <w:lang w:val="en-GB"/>
              </w:rPr>
              <w:t>USD 3,143,186.63</w:t>
            </w:r>
          </w:p>
        </w:tc>
      </w:tr>
      <w:tr w:rsidR="0088042E" w:rsidRPr="00294B41" w14:paraId="542C5901" w14:textId="77777777" w:rsidTr="0088042E">
        <w:trPr>
          <w:trHeight w:val="70"/>
        </w:trPr>
        <w:tc>
          <w:tcPr>
            <w:tcW w:w="4536" w:type="dxa"/>
            <w:vAlign w:val="center"/>
          </w:tcPr>
          <w:p w14:paraId="5C6A47F4" w14:textId="1F8569B8" w:rsidR="0088042E" w:rsidRPr="00294B41" w:rsidRDefault="0088042E" w:rsidP="00EA5707">
            <w:pPr>
              <w:rPr>
                <w:rFonts w:ascii="Arial" w:hAnsi="Arial" w:cs="Arial"/>
                <w:lang w:val="en-GB"/>
              </w:rPr>
            </w:pPr>
            <w:r w:rsidRPr="00294B41">
              <w:rPr>
                <w:rFonts w:ascii="Arial" w:hAnsi="Arial" w:cs="Arial"/>
                <w:b/>
                <w:bCs/>
                <w:color w:val="000000"/>
                <w:lang w:val="en-GB"/>
              </w:rPr>
              <w:t>Disbursed in 2019</w:t>
            </w:r>
            <w:r w:rsidRPr="00294B41">
              <w:rPr>
                <w:rFonts w:ascii="Arial" w:hAnsi="Arial" w:cs="Arial"/>
                <w:color w:val="000000"/>
                <w:lang w:val="en-GB"/>
              </w:rPr>
              <w:t xml:space="preserve">: </w:t>
            </w:r>
          </w:p>
        </w:tc>
        <w:tc>
          <w:tcPr>
            <w:tcW w:w="4536" w:type="dxa"/>
            <w:vAlign w:val="center"/>
          </w:tcPr>
          <w:p w14:paraId="74574CDB" w14:textId="5E25A309" w:rsidR="0088042E" w:rsidRPr="00294B41" w:rsidRDefault="000D0961" w:rsidP="00EA5707">
            <w:pPr>
              <w:rPr>
                <w:rFonts w:ascii="Arial" w:hAnsi="Arial" w:cs="Arial"/>
                <w:lang w:val="en-GB"/>
              </w:rPr>
            </w:pPr>
            <w:r>
              <w:rPr>
                <w:rFonts w:ascii="Arial" w:hAnsi="Arial" w:cs="Arial"/>
                <w:lang w:val="en-GB"/>
              </w:rPr>
              <w:t>USD 1,542,610.00</w:t>
            </w:r>
          </w:p>
        </w:tc>
      </w:tr>
      <w:tr w:rsidR="0088042E" w:rsidRPr="00294B41" w14:paraId="522A9FE2" w14:textId="77777777" w:rsidTr="0088042E">
        <w:trPr>
          <w:trHeight w:val="70"/>
        </w:trPr>
        <w:tc>
          <w:tcPr>
            <w:tcW w:w="4536" w:type="dxa"/>
            <w:vAlign w:val="center"/>
          </w:tcPr>
          <w:p w14:paraId="3F3E1030" w14:textId="5C357F53" w:rsidR="0088042E" w:rsidRPr="00294B41" w:rsidRDefault="0088042E" w:rsidP="00EA5707">
            <w:pPr>
              <w:rPr>
                <w:rFonts w:ascii="Arial" w:hAnsi="Arial" w:cs="Arial"/>
                <w:lang w:val="en-GB"/>
              </w:rPr>
            </w:pPr>
            <w:r w:rsidRPr="00294B41">
              <w:rPr>
                <w:rFonts w:ascii="Arial" w:hAnsi="Arial" w:cs="Arial"/>
                <w:b/>
                <w:bCs/>
                <w:color w:val="000000"/>
                <w:lang w:val="en-GB"/>
              </w:rPr>
              <w:t>Balance yet to be disbursed:</w:t>
            </w:r>
          </w:p>
        </w:tc>
        <w:tc>
          <w:tcPr>
            <w:tcW w:w="4536" w:type="dxa"/>
            <w:vAlign w:val="center"/>
          </w:tcPr>
          <w:p w14:paraId="4AFFCB64" w14:textId="17F58FEB" w:rsidR="0088042E" w:rsidRPr="00294B41" w:rsidRDefault="00120695" w:rsidP="00EA5707">
            <w:pPr>
              <w:rPr>
                <w:rFonts w:ascii="Arial" w:hAnsi="Arial" w:cs="Arial"/>
                <w:lang w:val="en-GB"/>
              </w:rPr>
            </w:pPr>
            <w:r>
              <w:rPr>
                <w:rFonts w:ascii="Arial" w:hAnsi="Arial" w:cs="Arial"/>
                <w:lang w:val="en-GB"/>
              </w:rPr>
              <w:t>USD 1,600,576.63</w:t>
            </w:r>
          </w:p>
        </w:tc>
      </w:tr>
      <w:bookmarkEnd w:id="0"/>
    </w:tbl>
    <w:p w14:paraId="53F367F0" w14:textId="27317155" w:rsidR="00E20F23" w:rsidRPr="00294B41" w:rsidRDefault="00E20F23">
      <w:pPr>
        <w:rPr>
          <w:rFonts w:ascii="Arial" w:hAnsi="Arial" w:cs="Arial"/>
          <w:color w:val="000000" w:themeColor="text1"/>
        </w:rPr>
      </w:pPr>
    </w:p>
    <w:p w14:paraId="7E58501E" w14:textId="49687439" w:rsidR="00852CDB" w:rsidRPr="00294B41" w:rsidRDefault="0088042E" w:rsidP="00AC1971">
      <w:pPr>
        <w:pStyle w:val="ListParagraph"/>
        <w:numPr>
          <w:ilvl w:val="0"/>
          <w:numId w:val="3"/>
        </w:numPr>
        <w:rPr>
          <w:rFonts w:ascii="Arial" w:hAnsi="Arial" w:cs="Arial"/>
          <w:b/>
          <w:bCs/>
          <w:color w:val="000000" w:themeColor="text1"/>
          <w:lang w:val="en-GB"/>
        </w:rPr>
      </w:pPr>
      <w:r w:rsidRPr="00294B41">
        <w:rPr>
          <w:rFonts w:ascii="Arial" w:hAnsi="Arial" w:cs="Arial"/>
          <w:b/>
          <w:bCs/>
          <w:color w:val="000000" w:themeColor="text1"/>
          <w:lang w:val="en-GB"/>
        </w:rPr>
        <w:t>Brief about the pro</w:t>
      </w:r>
      <w:r w:rsidR="00294822">
        <w:rPr>
          <w:rFonts w:ascii="Arial" w:hAnsi="Arial" w:cs="Arial"/>
          <w:b/>
          <w:bCs/>
          <w:color w:val="000000" w:themeColor="text1"/>
          <w:lang w:val="en-GB"/>
        </w:rPr>
        <w:t>ject</w:t>
      </w:r>
    </w:p>
    <w:p w14:paraId="5102B951" w14:textId="77777777" w:rsidR="004E396E" w:rsidRPr="00294B41" w:rsidRDefault="004E396E" w:rsidP="004E396E">
      <w:pPr>
        <w:spacing w:after="0" w:line="240" w:lineRule="auto"/>
        <w:rPr>
          <w:rFonts w:ascii="Arial" w:hAnsi="Arial" w:cs="Arial"/>
          <w:b/>
          <w:color w:val="000000" w:themeColor="text1"/>
        </w:rPr>
      </w:pPr>
      <w:r w:rsidRPr="00294B41">
        <w:rPr>
          <w:rFonts w:ascii="Arial" w:hAnsi="Arial" w:cs="Arial"/>
          <w:b/>
          <w:color w:val="000000" w:themeColor="text1"/>
        </w:rPr>
        <w:t>Overview</w:t>
      </w:r>
    </w:p>
    <w:p w14:paraId="708C34E2" w14:textId="7966C48A" w:rsidR="004E396E" w:rsidRDefault="004E396E" w:rsidP="004E396E">
      <w:pPr>
        <w:spacing w:after="0" w:line="240" w:lineRule="auto"/>
        <w:rPr>
          <w:rFonts w:ascii="Arial" w:hAnsi="Arial" w:cs="Arial"/>
          <w:b/>
          <w:color w:val="000000" w:themeColor="text1"/>
        </w:rPr>
      </w:pPr>
    </w:p>
    <w:p w14:paraId="2BFFFA19" w14:textId="77777777" w:rsidR="001F1973" w:rsidRDefault="001F1973" w:rsidP="001F1973">
      <w:pPr>
        <w:spacing w:line="230" w:lineRule="auto"/>
        <w:ind w:left="740"/>
        <w:rPr>
          <w:rFonts w:ascii="Arial" w:eastAsia="Arial" w:hAnsi="Arial"/>
        </w:rPr>
      </w:pPr>
      <w:r>
        <w:rPr>
          <w:rFonts w:ascii="Arial" w:eastAsia="Arial" w:hAnsi="Arial"/>
        </w:rPr>
        <w:t>COMESA Secretariat signed a Memorandum of Understanding (MoU) in September 2016, with two regional economic communities (RECs) namely EAC and ECOWAS to jointly implement the 50 Million African Women Speak Networking Platform Project from September 2016 and the final Disbursement will be on 31</w:t>
      </w:r>
      <w:r>
        <w:rPr>
          <w:rFonts w:ascii="Arial" w:eastAsia="Arial" w:hAnsi="Arial"/>
          <w:sz w:val="27"/>
          <w:vertAlign w:val="superscript"/>
        </w:rPr>
        <w:t>st</w:t>
      </w:r>
      <w:r>
        <w:rPr>
          <w:rFonts w:ascii="Arial" w:eastAsia="Arial" w:hAnsi="Arial"/>
        </w:rPr>
        <w:t xml:space="preserve"> December 2020. This followed the approval of USD 12.4 million grant for the project by the African Development Bank (AfDB). The grant is spread between COMESA, EAC and ECOWAS. The project is aimed at creating a networking platform dedicated to women entrepreneurs in Africa, particularly in the three </w:t>
      </w:r>
      <w:proofErr w:type="spellStart"/>
      <w:r>
        <w:rPr>
          <w:rFonts w:ascii="Arial" w:eastAsia="Arial" w:hAnsi="Arial"/>
        </w:rPr>
        <w:t>RECs.</w:t>
      </w:r>
      <w:proofErr w:type="spellEnd"/>
    </w:p>
    <w:p w14:paraId="162A653B" w14:textId="77777777" w:rsidR="001F1973" w:rsidRDefault="001F1973" w:rsidP="001F1973">
      <w:pPr>
        <w:spacing w:line="131" w:lineRule="exact"/>
        <w:rPr>
          <w:rFonts w:ascii="Arial" w:eastAsia="Arial" w:hAnsi="Arial"/>
          <w:b/>
        </w:rPr>
      </w:pPr>
    </w:p>
    <w:p w14:paraId="737A3B3B" w14:textId="77777777" w:rsidR="001F1973" w:rsidRDefault="001F1973" w:rsidP="001F1973">
      <w:pPr>
        <w:spacing w:line="230" w:lineRule="auto"/>
        <w:ind w:left="740" w:right="180"/>
        <w:rPr>
          <w:rFonts w:ascii="Arial" w:eastAsia="Arial" w:hAnsi="Arial"/>
        </w:rPr>
      </w:pPr>
      <w:r>
        <w:rPr>
          <w:rFonts w:ascii="Arial" w:eastAsia="Arial" w:hAnsi="Arial"/>
        </w:rPr>
        <w:t xml:space="preserve">The project is a digital/virtual marketplace intending to connect business women and encourage peer-to-peer learning, mentoring, and information and knowledge sharing. The platform will cover 38 </w:t>
      </w:r>
      <w:r>
        <w:rPr>
          <w:rFonts w:ascii="Arial" w:eastAsia="Arial" w:hAnsi="Arial"/>
          <w:sz w:val="27"/>
          <w:vertAlign w:val="superscript"/>
        </w:rPr>
        <w:t>1</w:t>
      </w:r>
      <w:r>
        <w:rPr>
          <w:rFonts w:ascii="Arial" w:eastAsia="Arial" w:hAnsi="Arial"/>
        </w:rPr>
        <w:t>countries and will enable women to access business training, mentorship, financial services and locally relevant business information, while building their own networks of contacts. The project is an innovative social media platform to enable women to start, grow and scale their business through the dynamic exchange of ideas. The Platform will be accessible through devices such as mobile phones, iPads and computers (Laptops &amp; desktops).</w:t>
      </w:r>
    </w:p>
    <w:p w14:paraId="333F4C7B" w14:textId="77777777" w:rsidR="001F1973" w:rsidRDefault="001F1973" w:rsidP="001F1973">
      <w:pPr>
        <w:spacing w:line="131" w:lineRule="exact"/>
        <w:rPr>
          <w:rFonts w:ascii="Arial" w:eastAsia="Arial" w:hAnsi="Arial"/>
          <w:b/>
        </w:rPr>
      </w:pPr>
    </w:p>
    <w:p w14:paraId="1E65E2E0" w14:textId="77777777" w:rsidR="001F1973" w:rsidRDefault="001F1973" w:rsidP="001F1973">
      <w:pPr>
        <w:spacing w:line="252" w:lineRule="auto"/>
        <w:ind w:left="740" w:right="40"/>
        <w:rPr>
          <w:rFonts w:ascii="Arial" w:eastAsia="Arial" w:hAnsi="Arial"/>
        </w:rPr>
      </w:pPr>
      <w:r>
        <w:rPr>
          <w:rFonts w:ascii="Arial" w:eastAsia="Arial" w:hAnsi="Arial"/>
        </w:rPr>
        <w:t>The overall objective of the project is to contribute to the economic empowerment of women through the provision of a networking platform to enable women entrepreneurs to access information on financial and non-financial services. Specifically, the objective of the project is to establish a digital platform to improve the ability of women entrepreneurs to network and connect with one another in ways that will foster peer-to-peer learning, mentorship, sharing of information and knowledge within communities, and to access financial services, market opportunities between urban and rural areas, and across borders and between countries. The project has four components, namely:</w:t>
      </w:r>
    </w:p>
    <w:p w14:paraId="45BD7D32" w14:textId="77777777" w:rsidR="001F1973" w:rsidRDefault="001F1973" w:rsidP="001F1973">
      <w:pPr>
        <w:spacing w:line="2" w:lineRule="exact"/>
        <w:rPr>
          <w:rFonts w:ascii="Arial" w:eastAsia="Arial" w:hAnsi="Arial"/>
          <w:b/>
        </w:rPr>
      </w:pPr>
    </w:p>
    <w:p w14:paraId="1178CE7E" w14:textId="77777777" w:rsidR="001F1973" w:rsidRDefault="001F1973" w:rsidP="001F1973">
      <w:pPr>
        <w:numPr>
          <w:ilvl w:val="1"/>
          <w:numId w:val="16"/>
        </w:numPr>
        <w:tabs>
          <w:tab w:val="left" w:pos="1100"/>
        </w:tabs>
        <w:spacing w:after="0" w:line="235" w:lineRule="auto"/>
        <w:ind w:left="1100" w:hanging="364"/>
        <w:rPr>
          <w:rFonts w:ascii="Symbol" w:eastAsia="Symbol" w:hAnsi="Symbol"/>
        </w:rPr>
      </w:pPr>
      <w:r>
        <w:rPr>
          <w:rFonts w:ascii="Arial" w:eastAsia="Arial" w:hAnsi="Arial"/>
        </w:rPr>
        <w:t>Support for ICT equipment and application;</w:t>
      </w:r>
    </w:p>
    <w:p w14:paraId="62967DC1" w14:textId="77777777" w:rsidR="001F1973" w:rsidRDefault="001F1973" w:rsidP="001F1973">
      <w:pPr>
        <w:spacing w:line="24" w:lineRule="exact"/>
        <w:rPr>
          <w:rFonts w:ascii="Symbol" w:eastAsia="Symbol" w:hAnsi="Symbol"/>
        </w:rPr>
      </w:pPr>
    </w:p>
    <w:p w14:paraId="426347FB" w14:textId="77777777" w:rsidR="001F1973" w:rsidRDefault="001F1973" w:rsidP="001F1973">
      <w:pPr>
        <w:numPr>
          <w:ilvl w:val="1"/>
          <w:numId w:val="16"/>
        </w:numPr>
        <w:tabs>
          <w:tab w:val="left" w:pos="1100"/>
        </w:tabs>
        <w:spacing w:after="0" w:line="228" w:lineRule="auto"/>
        <w:ind w:left="1100" w:right="120" w:hanging="364"/>
        <w:rPr>
          <w:rFonts w:ascii="Symbol" w:eastAsia="Symbol" w:hAnsi="Symbol"/>
        </w:rPr>
      </w:pPr>
      <w:r>
        <w:rPr>
          <w:rFonts w:ascii="Arial" w:eastAsia="Arial" w:hAnsi="Arial"/>
        </w:rPr>
        <w:t>Support for platform and related statistical data base/content development, and targeted services for women entrepreneur;</w:t>
      </w:r>
    </w:p>
    <w:p w14:paraId="75CD2D1D" w14:textId="77777777" w:rsidR="001F1973" w:rsidRDefault="001F1973" w:rsidP="001F1973">
      <w:pPr>
        <w:numPr>
          <w:ilvl w:val="1"/>
          <w:numId w:val="16"/>
        </w:numPr>
        <w:tabs>
          <w:tab w:val="left" w:pos="1100"/>
        </w:tabs>
        <w:spacing w:after="0" w:line="235" w:lineRule="auto"/>
        <w:ind w:left="1100" w:hanging="364"/>
        <w:rPr>
          <w:rFonts w:ascii="Symbol" w:eastAsia="Symbol" w:hAnsi="Symbol"/>
        </w:rPr>
      </w:pPr>
      <w:r>
        <w:rPr>
          <w:rFonts w:ascii="Arial" w:eastAsia="Arial" w:hAnsi="Arial"/>
        </w:rPr>
        <w:t>Support for back office/in-country resources; and</w:t>
      </w:r>
    </w:p>
    <w:p w14:paraId="5B48B5EF" w14:textId="77777777" w:rsidR="001F1973" w:rsidRDefault="001F1973" w:rsidP="001F1973">
      <w:pPr>
        <w:numPr>
          <w:ilvl w:val="1"/>
          <w:numId w:val="16"/>
        </w:numPr>
        <w:tabs>
          <w:tab w:val="left" w:pos="1100"/>
        </w:tabs>
        <w:spacing w:after="0" w:line="0" w:lineRule="atLeast"/>
        <w:ind w:left="1100" w:hanging="364"/>
        <w:rPr>
          <w:rFonts w:ascii="Symbol" w:eastAsia="Symbol" w:hAnsi="Symbol"/>
        </w:rPr>
      </w:pPr>
      <w:r>
        <w:rPr>
          <w:rFonts w:ascii="Arial" w:eastAsia="Arial" w:hAnsi="Arial"/>
        </w:rPr>
        <w:t>Project management/Capacity building.</w:t>
      </w:r>
    </w:p>
    <w:p w14:paraId="0F786A2B" w14:textId="77777777" w:rsidR="001F1973" w:rsidRDefault="001F1973" w:rsidP="001F1973">
      <w:pPr>
        <w:spacing w:line="20" w:lineRule="exact"/>
        <w:rPr>
          <w:rFonts w:ascii="Times New Roman" w:eastAsia="Times New Roman" w:hAnsi="Times New Roman"/>
          <w:sz w:val="20"/>
        </w:rPr>
      </w:pPr>
    </w:p>
    <w:p w14:paraId="198DAD05" w14:textId="77777777" w:rsidR="001F1973" w:rsidRDefault="001F1973" w:rsidP="001F1973">
      <w:pPr>
        <w:spacing w:line="107" w:lineRule="exact"/>
        <w:rPr>
          <w:rFonts w:ascii="Times New Roman" w:eastAsia="Times New Roman" w:hAnsi="Times New Roman"/>
        </w:rPr>
      </w:pPr>
    </w:p>
    <w:p w14:paraId="6B335189" w14:textId="77777777" w:rsidR="001F1973" w:rsidRDefault="001F1973" w:rsidP="001F1973">
      <w:pPr>
        <w:spacing w:line="235" w:lineRule="auto"/>
        <w:ind w:left="740" w:right="980"/>
        <w:rPr>
          <w:rFonts w:ascii="Arial" w:eastAsia="Arial" w:hAnsi="Arial"/>
        </w:rPr>
      </w:pPr>
      <w:r>
        <w:rPr>
          <w:rFonts w:ascii="Arial" w:eastAsia="Arial" w:hAnsi="Arial"/>
        </w:rPr>
        <w:lastRenderedPageBreak/>
        <w:t>The implementation of the project to achieve the above objectives will be within the framework of the listed four components.</w:t>
      </w:r>
    </w:p>
    <w:p w14:paraId="768EEE19" w14:textId="77777777" w:rsidR="001F1973" w:rsidRPr="00294B41" w:rsidRDefault="001F1973" w:rsidP="004E396E">
      <w:pPr>
        <w:spacing w:after="0" w:line="240" w:lineRule="auto"/>
        <w:rPr>
          <w:rFonts w:ascii="Arial" w:hAnsi="Arial" w:cs="Arial"/>
          <w:b/>
          <w:color w:val="000000" w:themeColor="text1"/>
        </w:rPr>
      </w:pPr>
    </w:p>
    <w:p w14:paraId="4583C94E" w14:textId="77777777" w:rsidR="00852CDB" w:rsidRPr="001F2996" w:rsidRDefault="00852CDB" w:rsidP="00646BA6">
      <w:pPr>
        <w:pStyle w:val="DefaultText"/>
        <w:tabs>
          <w:tab w:val="clear" w:pos="-709"/>
        </w:tabs>
        <w:spacing w:line="240" w:lineRule="auto"/>
        <w:rPr>
          <w:rFonts w:ascii="Arial" w:eastAsiaTheme="minorHAnsi" w:hAnsi="Arial" w:cs="Arial"/>
          <w:color w:val="000000" w:themeColor="text1"/>
          <w:sz w:val="22"/>
          <w:szCs w:val="22"/>
          <w:lang w:val="x-none" w:eastAsia="en-US"/>
        </w:rPr>
      </w:pPr>
    </w:p>
    <w:p w14:paraId="3A607EA7" w14:textId="066970C5" w:rsidR="00852CDB" w:rsidRPr="001F2996" w:rsidRDefault="0088042E" w:rsidP="001C2893">
      <w:pPr>
        <w:pStyle w:val="ListParagraph"/>
        <w:numPr>
          <w:ilvl w:val="0"/>
          <w:numId w:val="3"/>
        </w:numPr>
        <w:rPr>
          <w:rFonts w:ascii="Arial" w:hAnsi="Arial" w:cs="Arial"/>
          <w:color w:val="000000" w:themeColor="text1"/>
          <w:lang w:val="en-GB"/>
        </w:rPr>
      </w:pPr>
      <w:r w:rsidRPr="001F2996">
        <w:rPr>
          <w:rFonts w:ascii="Arial" w:hAnsi="Arial" w:cs="Arial"/>
          <w:b/>
          <w:bCs/>
          <w:color w:val="000000" w:themeColor="text1"/>
          <w:lang w:val="en-GB"/>
        </w:rPr>
        <w:t>Overview of 2019 programme and expenditure implementation</w:t>
      </w:r>
    </w:p>
    <w:p w14:paraId="65E3EF86" w14:textId="6CD9F37B" w:rsidR="00120695" w:rsidRDefault="00B47863" w:rsidP="00120695">
      <w:pPr>
        <w:ind w:left="360"/>
        <w:jc w:val="both"/>
        <w:rPr>
          <w:rFonts w:ascii="Arial" w:hAnsi="Arial" w:cs="Arial"/>
          <w:bCs/>
          <w:color w:val="000000" w:themeColor="text1"/>
          <w:lang w:val="en-GB"/>
        </w:rPr>
      </w:pPr>
      <w:r w:rsidRPr="001F2996">
        <w:rPr>
          <w:rFonts w:ascii="Arial" w:hAnsi="Arial" w:cs="Arial"/>
          <w:bCs/>
          <w:color w:val="000000" w:themeColor="text1"/>
          <w:lang w:val="en-GB"/>
        </w:rPr>
        <w:t>Most of the activities b</w:t>
      </w:r>
      <w:r w:rsidR="001C3504" w:rsidRPr="001F2996">
        <w:rPr>
          <w:rFonts w:ascii="Arial" w:hAnsi="Arial" w:cs="Arial"/>
          <w:bCs/>
          <w:color w:val="000000" w:themeColor="text1"/>
          <w:lang w:val="en-GB"/>
        </w:rPr>
        <w:t xml:space="preserve">etween January and </w:t>
      </w:r>
      <w:r w:rsidR="00294822">
        <w:rPr>
          <w:rFonts w:ascii="Arial" w:hAnsi="Arial" w:cs="Arial"/>
          <w:bCs/>
          <w:color w:val="000000" w:themeColor="text1"/>
          <w:lang w:val="en-GB"/>
        </w:rPr>
        <w:t>August</w:t>
      </w:r>
      <w:r w:rsidR="001C3504" w:rsidRPr="001F2996">
        <w:rPr>
          <w:rFonts w:ascii="Arial" w:hAnsi="Arial" w:cs="Arial"/>
          <w:bCs/>
          <w:color w:val="000000" w:themeColor="text1"/>
          <w:lang w:val="en-GB"/>
        </w:rPr>
        <w:t xml:space="preserve"> 201</w:t>
      </w:r>
      <w:r w:rsidRPr="001F2996">
        <w:rPr>
          <w:rFonts w:ascii="Arial" w:hAnsi="Arial" w:cs="Arial"/>
          <w:bCs/>
          <w:color w:val="000000" w:themeColor="text1"/>
          <w:lang w:val="en-GB"/>
        </w:rPr>
        <w:t>9 were focused on</w:t>
      </w:r>
      <w:r w:rsidR="008F1838">
        <w:rPr>
          <w:rFonts w:ascii="Arial" w:hAnsi="Arial" w:cs="Arial"/>
          <w:bCs/>
          <w:color w:val="000000" w:themeColor="text1"/>
          <w:lang w:val="en-GB"/>
        </w:rPr>
        <w:t xml:space="preserve"> the following:</w:t>
      </w:r>
    </w:p>
    <w:p w14:paraId="3899F7C9" w14:textId="05BAB2F5" w:rsidR="00CF4F01" w:rsidRPr="008F1838" w:rsidRDefault="008F1838" w:rsidP="008F1838">
      <w:pPr>
        <w:pStyle w:val="ListParagraph"/>
        <w:numPr>
          <w:ilvl w:val="0"/>
          <w:numId w:val="17"/>
        </w:numPr>
        <w:autoSpaceDE w:val="0"/>
        <w:autoSpaceDN w:val="0"/>
        <w:adjustRightInd w:val="0"/>
        <w:spacing w:after="0" w:line="240" w:lineRule="auto"/>
        <w:rPr>
          <w:rFonts w:ascii="Arial" w:hAnsi="Arial" w:cs="Arial"/>
          <w:sz w:val="24"/>
          <w:szCs w:val="24"/>
          <w:lang w:val="en-US"/>
        </w:rPr>
      </w:pPr>
      <w:r w:rsidRPr="008F1838">
        <w:rPr>
          <w:rFonts w:ascii="Arial" w:hAnsi="Arial" w:cs="Arial"/>
          <w:sz w:val="24"/>
          <w:szCs w:val="24"/>
          <w:lang w:val="en-US"/>
        </w:rPr>
        <w:t>C</w:t>
      </w:r>
      <w:r w:rsidR="00CF4F01" w:rsidRPr="008F1838">
        <w:rPr>
          <w:rFonts w:ascii="Arial" w:hAnsi="Arial" w:cs="Arial"/>
          <w:sz w:val="24"/>
          <w:szCs w:val="24"/>
          <w:lang w:val="en-US"/>
        </w:rPr>
        <w:t>omplet</w:t>
      </w:r>
      <w:r w:rsidRPr="008F1838">
        <w:rPr>
          <w:rFonts w:ascii="Arial" w:hAnsi="Arial" w:cs="Arial"/>
          <w:sz w:val="24"/>
          <w:szCs w:val="24"/>
          <w:lang w:val="en-US"/>
        </w:rPr>
        <w:t>ion of</w:t>
      </w:r>
      <w:r w:rsidR="00CF4F01" w:rsidRPr="008F1838">
        <w:rPr>
          <w:rFonts w:ascii="Arial" w:hAnsi="Arial" w:cs="Arial"/>
          <w:sz w:val="24"/>
          <w:szCs w:val="24"/>
          <w:lang w:val="en-US"/>
        </w:rPr>
        <w:t xml:space="preserve"> software design and development, and deployment of</w:t>
      </w:r>
    </w:p>
    <w:p w14:paraId="4CCA1C8C" w14:textId="77777777" w:rsidR="008F1838" w:rsidRDefault="00CF4F01" w:rsidP="008F1838">
      <w:pPr>
        <w:autoSpaceDE w:val="0"/>
        <w:autoSpaceDN w:val="0"/>
        <w:adjustRightInd w:val="0"/>
        <w:spacing w:after="0" w:line="240" w:lineRule="auto"/>
        <w:ind w:left="360" w:firstLine="720"/>
        <w:rPr>
          <w:rFonts w:ascii="Arial" w:hAnsi="Arial" w:cs="Arial"/>
          <w:sz w:val="24"/>
          <w:szCs w:val="24"/>
          <w:lang w:val="en-US"/>
        </w:rPr>
      </w:pPr>
      <w:r>
        <w:rPr>
          <w:rFonts w:ascii="Arial" w:hAnsi="Arial" w:cs="Arial"/>
          <w:sz w:val="24"/>
          <w:szCs w:val="24"/>
          <w:lang w:val="en-US"/>
        </w:rPr>
        <w:t>the 50MWS platform;</w:t>
      </w:r>
    </w:p>
    <w:p w14:paraId="5B5E3F94" w14:textId="77777777" w:rsidR="008F1838" w:rsidRDefault="008F1838" w:rsidP="00CF4F01">
      <w:pPr>
        <w:pStyle w:val="ListParagraph"/>
        <w:numPr>
          <w:ilvl w:val="0"/>
          <w:numId w:val="17"/>
        </w:numPr>
        <w:autoSpaceDE w:val="0"/>
        <w:autoSpaceDN w:val="0"/>
        <w:adjustRightInd w:val="0"/>
        <w:spacing w:after="0" w:line="240" w:lineRule="auto"/>
        <w:rPr>
          <w:rFonts w:ascii="Arial" w:hAnsi="Arial" w:cs="Arial"/>
          <w:sz w:val="24"/>
          <w:szCs w:val="24"/>
          <w:lang w:val="en-US"/>
        </w:rPr>
      </w:pPr>
      <w:r w:rsidRPr="008F1838">
        <w:rPr>
          <w:rFonts w:ascii="Arial" w:hAnsi="Arial" w:cs="Arial"/>
          <w:sz w:val="24"/>
          <w:szCs w:val="24"/>
          <w:lang w:val="en-US"/>
        </w:rPr>
        <w:t>C</w:t>
      </w:r>
      <w:r w:rsidR="00CF4F01" w:rsidRPr="008F1838">
        <w:rPr>
          <w:rFonts w:ascii="Arial" w:hAnsi="Arial" w:cs="Arial"/>
          <w:sz w:val="24"/>
          <w:szCs w:val="24"/>
          <w:lang w:val="en-US"/>
        </w:rPr>
        <w:t>omplet</w:t>
      </w:r>
      <w:r w:rsidRPr="008F1838">
        <w:rPr>
          <w:rFonts w:ascii="Arial" w:hAnsi="Arial" w:cs="Arial"/>
          <w:sz w:val="24"/>
          <w:szCs w:val="24"/>
          <w:lang w:val="en-US"/>
        </w:rPr>
        <w:t>ion of</w:t>
      </w:r>
      <w:r w:rsidR="00CF4F01" w:rsidRPr="008F1838">
        <w:rPr>
          <w:rFonts w:ascii="Arial" w:hAnsi="Arial" w:cs="Arial"/>
          <w:sz w:val="24"/>
          <w:szCs w:val="24"/>
          <w:lang w:val="en-US"/>
        </w:rPr>
        <w:t xml:space="preserve"> system integration testing for the 50MWS platform</w:t>
      </w:r>
      <w:r>
        <w:rPr>
          <w:rFonts w:ascii="Arial" w:hAnsi="Arial" w:cs="Arial"/>
          <w:sz w:val="24"/>
          <w:szCs w:val="24"/>
          <w:lang w:val="en-US"/>
        </w:rPr>
        <w:t xml:space="preserve"> </w:t>
      </w:r>
      <w:r w:rsidR="00CF4F01" w:rsidRPr="008F1838">
        <w:rPr>
          <w:rFonts w:ascii="Arial" w:hAnsi="Arial" w:cs="Arial"/>
          <w:sz w:val="24"/>
          <w:szCs w:val="24"/>
          <w:lang w:val="en-US"/>
        </w:rPr>
        <w:t>COMESA with the Software Vendor and commission it for operations</w:t>
      </w:r>
    </w:p>
    <w:p w14:paraId="25F457AE" w14:textId="6C9CEDDE" w:rsidR="00CF4F01" w:rsidRPr="008F1838" w:rsidRDefault="008F1838" w:rsidP="00CF4F01">
      <w:pPr>
        <w:pStyle w:val="ListParagraph"/>
        <w:numPr>
          <w:ilvl w:val="0"/>
          <w:numId w:val="17"/>
        </w:numPr>
        <w:autoSpaceDE w:val="0"/>
        <w:autoSpaceDN w:val="0"/>
        <w:adjustRightInd w:val="0"/>
        <w:spacing w:after="0" w:line="240" w:lineRule="auto"/>
        <w:rPr>
          <w:rFonts w:ascii="Arial" w:hAnsi="Arial" w:cs="Arial"/>
          <w:sz w:val="24"/>
          <w:szCs w:val="24"/>
          <w:lang w:val="en-US"/>
        </w:rPr>
      </w:pPr>
      <w:r w:rsidRPr="008F1838">
        <w:rPr>
          <w:rFonts w:ascii="Arial" w:hAnsi="Arial" w:cs="Arial"/>
          <w:sz w:val="24"/>
          <w:szCs w:val="24"/>
          <w:lang w:val="en-US"/>
        </w:rPr>
        <w:t>Completion of</w:t>
      </w:r>
      <w:r w:rsidR="00CF4F01" w:rsidRPr="008F1838">
        <w:rPr>
          <w:rFonts w:ascii="Arial" w:hAnsi="Arial" w:cs="Arial"/>
          <w:sz w:val="24"/>
          <w:szCs w:val="24"/>
          <w:lang w:val="en-US"/>
        </w:rPr>
        <w:t xml:space="preserve"> stakeholder meetings for the project in 3 Member States</w:t>
      </w:r>
    </w:p>
    <w:p w14:paraId="0780EAEF" w14:textId="35575501" w:rsidR="008F1838" w:rsidRDefault="00CF4F01" w:rsidP="008F1838">
      <w:pPr>
        <w:autoSpaceDE w:val="0"/>
        <w:autoSpaceDN w:val="0"/>
        <w:adjustRightInd w:val="0"/>
        <w:spacing w:after="0" w:line="240" w:lineRule="auto"/>
        <w:ind w:left="360" w:firstLine="720"/>
        <w:rPr>
          <w:rFonts w:ascii="Arial" w:hAnsi="Arial" w:cs="Arial"/>
          <w:sz w:val="24"/>
          <w:szCs w:val="24"/>
          <w:lang w:val="en-US"/>
        </w:rPr>
      </w:pPr>
      <w:r>
        <w:rPr>
          <w:rFonts w:ascii="Arial" w:hAnsi="Arial" w:cs="Arial"/>
          <w:sz w:val="24"/>
          <w:szCs w:val="24"/>
          <w:lang w:val="en-US"/>
        </w:rPr>
        <w:t>to set up Country Teams that will support project</w:t>
      </w:r>
      <w:r w:rsidR="008F1838">
        <w:rPr>
          <w:rFonts w:ascii="Arial" w:hAnsi="Arial" w:cs="Arial"/>
          <w:sz w:val="24"/>
          <w:szCs w:val="24"/>
          <w:lang w:val="en-US"/>
        </w:rPr>
        <w:t xml:space="preserve"> </w:t>
      </w:r>
      <w:r>
        <w:rPr>
          <w:rFonts w:ascii="Arial" w:hAnsi="Arial" w:cs="Arial"/>
          <w:sz w:val="24"/>
          <w:szCs w:val="24"/>
          <w:lang w:val="en-US"/>
        </w:rPr>
        <w:t>implementation;</w:t>
      </w:r>
    </w:p>
    <w:p w14:paraId="5948E251" w14:textId="383E4BE5" w:rsidR="00CF4F01" w:rsidRPr="008F1838" w:rsidRDefault="00CF4F01" w:rsidP="008F1838">
      <w:pPr>
        <w:pStyle w:val="ListParagraph"/>
        <w:numPr>
          <w:ilvl w:val="0"/>
          <w:numId w:val="17"/>
        </w:numPr>
        <w:autoSpaceDE w:val="0"/>
        <w:autoSpaceDN w:val="0"/>
        <w:adjustRightInd w:val="0"/>
        <w:spacing w:after="0" w:line="240" w:lineRule="auto"/>
        <w:rPr>
          <w:rFonts w:ascii="Arial" w:hAnsi="Arial" w:cs="Arial"/>
          <w:sz w:val="24"/>
          <w:szCs w:val="24"/>
          <w:lang w:val="en-US"/>
        </w:rPr>
      </w:pPr>
      <w:r w:rsidRPr="008F1838">
        <w:rPr>
          <w:rFonts w:ascii="Arial" w:hAnsi="Arial" w:cs="Arial"/>
          <w:sz w:val="24"/>
          <w:szCs w:val="24"/>
          <w:lang w:val="en-US"/>
        </w:rPr>
        <w:t>Finalize recruitment of the Country Content Developers</w:t>
      </w:r>
      <w:r w:rsidR="008F1838" w:rsidRPr="008F1838">
        <w:rPr>
          <w:rFonts w:ascii="Arial" w:hAnsi="Arial" w:cs="Arial"/>
          <w:sz w:val="24"/>
          <w:szCs w:val="24"/>
          <w:lang w:val="en-US"/>
        </w:rPr>
        <w:t xml:space="preserve"> and </w:t>
      </w:r>
      <w:r w:rsidRPr="008F1838">
        <w:rPr>
          <w:rFonts w:ascii="Arial" w:hAnsi="Arial" w:cs="Arial"/>
          <w:sz w:val="24"/>
          <w:szCs w:val="24"/>
          <w:lang w:val="en-US"/>
        </w:rPr>
        <w:t xml:space="preserve">conduct </w:t>
      </w:r>
      <w:r w:rsidR="008F1838" w:rsidRPr="008F1838">
        <w:rPr>
          <w:rFonts w:ascii="Arial" w:hAnsi="Arial" w:cs="Arial"/>
          <w:sz w:val="24"/>
          <w:szCs w:val="24"/>
          <w:lang w:val="en-US"/>
        </w:rPr>
        <w:t xml:space="preserve">induction </w:t>
      </w:r>
      <w:r w:rsidRPr="008F1838">
        <w:rPr>
          <w:rFonts w:ascii="Arial" w:hAnsi="Arial" w:cs="Arial"/>
          <w:sz w:val="24"/>
          <w:szCs w:val="24"/>
          <w:lang w:val="en-US"/>
        </w:rPr>
        <w:t xml:space="preserve">training workshops </w:t>
      </w:r>
      <w:r w:rsidR="008F1838" w:rsidRPr="008F1838">
        <w:rPr>
          <w:rFonts w:ascii="Arial" w:hAnsi="Arial" w:cs="Arial"/>
          <w:sz w:val="24"/>
          <w:szCs w:val="24"/>
          <w:lang w:val="en-US"/>
        </w:rPr>
        <w:t>them</w:t>
      </w:r>
      <w:r w:rsidRPr="008F1838">
        <w:rPr>
          <w:rFonts w:ascii="Arial" w:hAnsi="Arial" w:cs="Arial"/>
          <w:sz w:val="24"/>
          <w:szCs w:val="24"/>
          <w:lang w:val="en-US"/>
        </w:rPr>
        <w:t xml:space="preserve"> once they are onboard;</w:t>
      </w:r>
    </w:p>
    <w:p w14:paraId="4F1B7084" w14:textId="77777777" w:rsidR="008F1838" w:rsidRPr="008F1838" w:rsidRDefault="008F1838" w:rsidP="008F1838">
      <w:pPr>
        <w:pStyle w:val="ListParagraph"/>
        <w:numPr>
          <w:ilvl w:val="0"/>
          <w:numId w:val="17"/>
        </w:numPr>
        <w:autoSpaceDE w:val="0"/>
        <w:autoSpaceDN w:val="0"/>
        <w:adjustRightInd w:val="0"/>
        <w:spacing w:after="0" w:line="240" w:lineRule="auto"/>
        <w:rPr>
          <w:rFonts w:ascii="Arial" w:hAnsi="Arial" w:cs="Arial"/>
          <w:sz w:val="24"/>
          <w:szCs w:val="24"/>
          <w:lang w:val="en-US"/>
        </w:rPr>
      </w:pPr>
      <w:r w:rsidRPr="008F1838">
        <w:rPr>
          <w:rFonts w:ascii="Arial" w:hAnsi="Arial" w:cs="Arial"/>
          <w:sz w:val="24"/>
          <w:szCs w:val="24"/>
          <w:lang w:val="en-US"/>
        </w:rPr>
        <w:t>Purchase of IT equipment and other communication tools for Country</w:t>
      </w:r>
    </w:p>
    <w:p w14:paraId="33C02FDA" w14:textId="7264D06A" w:rsidR="00CF4F01" w:rsidRDefault="008F1838" w:rsidP="008F1838">
      <w:pPr>
        <w:autoSpaceDE w:val="0"/>
        <w:autoSpaceDN w:val="0"/>
        <w:adjustRightInd w:val="0"/>
        <w:spacing w:after="0" w:line="240" w:lineRule="auto"/>
        <w:ind w:left="360" w:firstLine="720"/>
        <w:rPr>
          <w:rFonts w:ascii="Arial" w:hAnsi="Arial" w:cs="Arial"/>
          <w:sz w:val="24"/>
          <w:szCs w:val="24"/>
          <w:lang w:val="en-US"/>
        </w:rPr>
      </w:pPr>
      <w:r>
        <w:rPr>
          <w:rFonts w:ascii="Arial" w:hAnsi="Arial" w:cs="Arial"/>
          <w:sz w:val="24"/>
          <w:szCs w:val="24"/>
          <w:lang w:val="en-US"/>
        </w:rPr>
        <w:t>Teams</w:t>
      </w:r>
    </w:p>
    <w:p w14:paraId="4612A27A" w14:textId="77777777" w:rsidR="008F1838" w:rsidRDefault="008F1838" w:rsidP="008F1838">
      <w:pPr>
        <w:pStyle w:val="ListParagraph"/>
        <w:numPr>
          <w:ilvl w:val="0"/>
          <w:numId w:val="17"/>
        </w:numPr>
        <w:autoSpaceDE w:val="0"/>
        <w:autoSpaceDN w:val="0"/>
        <w:adjustRightInd w:val="0"/>
        <w:spacing w:after="0" w:line="240" w:lineRule="auto"/>
        <w:rPr>
          <w:rFonts w:ascii="Arial" w:hAnsi="Arial" w:cs="Arial"/>
          <w:sz w:val="24"/>
          <w:szCs w:val="24"/>
          <w:lang w:val="en-US"/>
        </w:rPr>
      </w:pPr>
      <w:r w:rsidRPr="008F1838">
        <w:rPr>
          <w:rFonts w:ascii="Arial" w:hAnsi="Arial" w:cs="Arial"/>
          <w:sz w:val="24"/>
          <w:szCs w:val="24"/>
          <w:lang w:val="en-US"/>
        </w:rPr>
        <w:t xml:space="preserve">Design and procurement of </w:t>
      </w:r>
      <w:r w:rsidR="00CF4F01" w:rsidRPr="008F1838">
        <w:rPr>
          <w:rFonts w:ascii="Arial" w:hAnsi="Arial" w:cs="Arial"/>
          <w:sz w:val="24"/>
          <w:szCs w:val="24"/>
          <w:lang w:val="en-US"/>
        </w:rPr>
        <w:t>promotional materials for the platform launch and awareness</w:t>
      </w:r>
    </w:p>
    <w:p w14:paraId="0FFEA072" w14:textId="6FCA7C62" w:rsidR="00CF4F01" w:rsidRPr="008F1838" w:rsidRDefault="008F1838" w:rsidP="008F1838">
      <w:pPr>
        <w:pStyle w:val="ListParagraph"/>
        <w:numPr>
          <w:ilvl w:val="0"/>
          <w:numId w:val="17"/>
        </w:numPr>
        <w:autoSpaceDE w:val="0"/>
        <w:autoSpaceDN w:val="0"/>
        <w:adjustRightInd w:val="0"/>
        <w:spacing w:after="0" w:line="240" w:lineRule="auto"/>
        <w:rPr>
          <w:rFonts w:ascii="Arial" w:hAnsi="Arial" w:cs="Arial"/>
          <w:sz w:val="24"/>
          <w:szCs w:val="24"/>
          <w:lang w:val="en-US"/>
        </w:rPr>
      </w:pPr>
      <w:r w:rsidRPr="008F1838">
        <w:rPr>
          <w:rFonts w:ascii="Arial" w:hAnsi="Arial" w:cs="Arial"/>
          <w:sz w:val="24"/>
          <w:szCs w:val="24"/>
          <w:lang w:val="en-US"/>
        </w:rPr>
        <w:t>Conduct</w:t>
      </w:r>
      <w:r w:rsidR="00CF4F01" w:rsidRPr="008F1838">
        <w:rPr>
          <w:rFonts w:ascii="Arial" w:hAnsi="Arial" w:cs="Arial"/>
          <w:sz w:val="24"/>
          <w:szCs w:val="24"/>
          <w:lang w:val="en-US"/>
        </w:rPr>
        <w:t xml:space="preserve"> Technical training for the 50MWS portal </w:t>
      </w:r>
    </w:p>
    <w:p w14:paraId="3AEE2871" w14:textId="77777777" w:rsidR="008F1838" w:rsidRDefault="008F1838" w:rsidP="00CF4F01">
      <w:pPr>
        <w:autoSpaceDE w:val="0"/>
        <w:autoSpaceDN w:val="0"/>
        <w:adjustRightInd w:val="0"/>
        <w:spacing w:after="0" w:line="240" w:lineRule="auto"/>
        <w:rPr>
          <w:rFonts w:ascii="Arial" w:hAnsi="Arial" w:cs="Arial"/>
          <w:sz w:val="24"/>
          <w:szCs w:val="24"/>
          <w:lang w:val="en-US"/>
        </w:rPr>
      </w:pPr>
    </w:p>
    <w:p w14:paraId="658E85AC" w14:textId="62756A5D" w:rsidR="00CF4F01" w:rsidRPr="008F1838" w:rsidRDefault="008F1838" w:rsidP="008F1838">
      <w:pPr>
        <w:pStyle w:val="ListParagraph"/>
        <w:numPr>
          <w:ilvl w:val="0"/>
          <w:numId w:val="17"/>
        </w:numPr>
        <w:autoSpaceDE w:val="0"/>
        <w:autoSpaceDN w:val="0"/>
        <w:adjustRightInd w:val="0"/>
        <w:spacing w:after="0" w:line="240" w:lineRule="auto"/>
        <w:rPr>
          <w:rFonts w:ascii="Arial" w:hAnsi="Arial" w:cs="Arial"/>
          <w:sz w:val="24"/>
          <w:szCs w:val="24"/>
          <w:lang w:val="en-US"/>
        </w:rPr>
      </w:pPr>
      <w:r w:rsidRPr="008F1838">
        <w:rPr>
          <w:rFonts w:ascii="Arial" w:hAnsi="Arial" w:cs="Arial"/>
          <w:sz w:val="24"/>
          <w:szCs w:val="24"/>
          <w:lang w:val="en-US"/>
        </w:rPr>
        <w:t>H</w:t>
      </w:r>
      <w:r w:rsidR="00CF4F01" w:rsidRPr="008F1838">
        <w:rPr>
          <w:rFonts w:ascii="Arial" w:hAnsi="Arial" w:cs="Arial"/>
          <w:sz w:val="24"/>
          <w:szCs w:val="24"/>
          <w:lang w:val="en-US"/>
        </w:rPr>
        <w:t>old regular meetings with SPIUs to ensure proper</w:t>
      </w:r>
    </w:p>
    <w:p w14:paraId="47A49594" w14:textId="77777777" w:rsidR="008F1838" w:rsidRDefault="00CF4F01" w:rsidP="008F1838">
      <w:pPr>
        <w:autoSpaceDE w:val="0"/>
        <w:autoSpaceDN w:val="0"/>
        <w:adjustRightInd w:val="0"/>
        <w:spacing w:after="0" w:line="240" w:lineRule="auto"/>
        <w:ind w:left="360" w:firstLine="720"/>
        <w:rPr>
          <w:rFonts w:ascii="Arial" w:hAnsi="Arial" w:cs="Arial"/>
          <w:bCs/>
          <w:color w:val="000000" w:themeColor="text1"/>
          <w:lang w:val="en-GB"/>
        </w:rPr>
      </w:pPr>
      <w:r>
        <w:rPr>
          <w:rFonts w:ascii="Arial" w:hAnsi="Arial" w:cs="Arial"/>
          <w:sz w:val="24"/>
          <w:szCs w:val="24"/>
          <w:lang w:val="en-US"/>
        </w:rPr>
        <w:t>coordination and fast tracking of project activities</w:t>
      </w:r>
    </w:p>
    <w:p w14:paraId="36E0A79B" w14:textId="3F78A4E2" w:rsidR="006C12C2" w:rsidRPr="008F1838" w:rsidRDefault="008F1838" w:rsidP="008F1838">
      <w:pPr>
        <w:pStyle w:val="ListParagraph"/>
        <w:numPr>
          <w:ilvl w:val="0"/>
          <w:numId w:val="17"/>
        </w:numPr>
        <w:autoSpaceDE w:val="0"/>
        <w:autoSpaceDN w:val="0"/>
        <w:adjustRightInd w:val="0"/>
        <w:spacing w:after="0" w:line="240" w:lineRule="auto"/>
        <w:rPr>
          <w:rFonts w:ascii="Arial" w:hAnsi="Arial" w:cs="Arial"/>
          <w:bCs/>
          <w:color w:val="000000" w:themeColor="text1"/>
          <w:lang w:val="en-GB"/>
        </w:rPr>
      </w:pPr>
      <w:r w:rsidRPr="008F1838">
        <w:rPr>
          <w:rFonts w:ascii="Arial" w:hAnsi="Arial" w:cs="Arial"/>
          <w:sz w:val="24"/>
          <w:szCs w:val="24"/>
          <w:lang w:val="en-US"/>
        </w:rPr>
        <w:t>Hire</w:t>
      </w:r>
      <w:r w:rsidR="006C12C2" w:rsidRPr="008F1838">
        <w:rPr>
          <w:rFonts w:ascii="Arial" w:hAnsi="Arial" w:cs="Arial"/>
          <w:sz w:val="24"/>
          <w:szCs w:val="24"/>
          <w:lang w:val="en-US"/>
        </w:rPr>
        <w:t xml:space="preserve"> individual consultant to develop a communication strategy for the</w:t>
      </w:r>
    </w:p>
    <w:p w14:paraId="638AC60A" w14:textId="77777777" w:rsidR="006C12C2" w:rsidRDefault="006C12C2" w:rsidP="008F1838">
      <w:pPr>
        <w:autoSpaceDE w:val="0"/>
        <w:autoSpaceDN w:val="0"/>
        <w:adjustRightInd w:val="0"/>
        <w:spacing w:after="0" w:line="240" w:lineRule="auto"/>
        <w:ind w:left="360" w:firstLine="720"/>
        <w:rPr>
          <w:rFonts w:ascii="Arial" w:hAnsi="Arial" w:cs="Arial"/>
          <w:sz w:val="24"/>
          <w:szCs w:val="24"/>
          <w:lang w:val="en-US"/>
        </w:rPr>
      </w:pPr>
      <w:r>
        <w:rPr>
          <w:rFonts w:ascii="Arial" w:hAnsi="Arial" w:cs="Arial"/>
          <w:sz w:val="24"/>
          <w:szCs w:val="24"/>
          <w:lang w:val="en-US"/>
        </w:rPr>
        <w:t>project;</w:t>
      </w:r>
    </w:p>
    <w:p w14:paraId="669D8B99" w14:textId="1CD3E2BB" w:rsidR="00B47863" w:rsidRDefault="00B47863" w:rsidP="006C12C2">
      <w:pPr>
        <w:ind w:left="360"/>
        <w:jc w:val="both"/>
        <w:rPr>
          <w:rFonts w:ascii="Arial" w:hAnsi="Arial" w:cs="Arial"/>
          <w:sz w:val="24"/>
          <w:szCs w:val="24"/>
          <w:lang w:val="en-US"/>
        </w:rPr>
      </w:pPr>
    </w:p>
    <w:p w14:paraId="693080AB" w14:textId="04C4FFCF" w:rsidR="006C12C2" w:rsidRDefault="006C12C2" w:rsidP="006C12C2">
      <w:pPr>
        <w:ind w:left="360"/>
        <w:jc w:val="both"/>
        <w:rPr>
          <w:rFonts w:ascii="Arial" w:hAnsi="Arial" w:cs="Arial"/>
          <w:sz w:val="24"/>
          <w:szCs w:val="24"/>
          <w:lang w:val="en-US"/>
        </w:rPr>
      </w:pPr>
    </w:p>
    <w:p w14:paraId="149659F4" w14:textId="1FD63E0B" w:rsidR="006C12C2" w:rsidRDefault="006C12C2" w:rsidP="006C12C2">
      <w:pPr>
        <w:ind w:left="360"/>
        <w:jc w:val="both"/>
        <w:rPr>
          <w:rFonts w:ascii="Arial" w:hAnsi="Arial" w:cs="Arial"/>
          <w:sz w:val="24"/>
          <w:szCs w:val="24"/>
          <w:lang w:val="en-US"/>
        </w:rPr>
      </w:pPr>
    </w:p>
    <w:p w14:paraId="7916F100" w14:textId="0028985F" w:rsidR="00FE2CCC" w:rsidRDefault="00FE2CCC" w:rsidP="006C12C2">
      <w:pPr>
        <w:ind w:left="360"/>
        <w:jc w:val="both"/>
        <w:rPr>
          <w:rFonts w:ascii="Arial" w:hAnsi="Arial" w:cs="Arial"/>
          <w:sz w:val="24"/>
          <w:szCs w:val="24"/>
          <w:lang w:val="en-US"/>
        </w:rPr>
      </w:pPr>
    </w:p>
    <w:p w14:paraId="306A224B" w14:textId="72B27069" w:rsidR="00FE2CCC" w:rsidRDefault="00FE2CCC" w:rsidP="006C12C2">
      <w:pPr>
        <w:ind w:left="360"/>
        <w:jc w:val="both"/>
        <w:rPr>
          <w:rFonts w:ascii="Arial" w:hAnsi="Arial" w:cs="Arial"/>
          <w:sz w:val="24"/>
          <w:szCs w:val="24"/>
          <w:lang w:val="en-US"/>
        </w:rPr>
      </w:pPr>
    </w:p>
    <w:p w14:paraId="428F5A37" w14:textId="1084C361" w:rsidR="00FE2CCC" w:rsidRDefault="00FE2CCC" w:rsidP="006C12C2">
      <w:pPr>
        <w:ind w:left="360"/>
        <w:jc w:val="both"/>
        <w:rPr>
          <w:rFonts w:ascii="Arial" w:hAnsi="Arial" w:cs="Arial"/>
          <w:sz w:val="24"/>
          <w:szCs w:val="24"/>
          <w:lang w:val="en-US"/>
        </w:rPr>
      </w:pPr>
    </w:p>
    <w:p w14:paraId="50481A15" w14:textId="791D7A28" w:rsidR="00FE2CCC" w:rsidRDefault="00FE2CCC" w:rsidP="006C12C2">
      <w:pPr>
        <w:ind w:left="360"/>
        <w:jc w:val="both"/>
        <w:rPr>
          <w:rFonts w:ascii="Arial" w:hAnsi="Arial" w:cs="Arial"/>
          <w:sz w:val="24"/>
          <w:szCs w:val="24"/>
          <w:lang w:val="en-US"/>
        </w:rPr>
      </w:pPr>
    </w:p>
    <w:p w14:paraId="7AE44B43" w14:textId="23283790" w:rsidR="00FE2CCC" w:rsidRDefault="00FE2CCC" w:rsidP="006C12C2">
      <w:pPr>
        <w:ind w:left="360"/>
        <w:jc w:val="both"/>
        <w:rPr>
          <w:rFonts w:ascii="Arial" w:hAnsi="Arial" w:cs="Arial"/>
          <w:sz w:val="24"/>
          <w:szCs w:val="24"/>
          <w:lang w:val="en-US"/>
        </w:rPr>
      </w:pPr>
    </w:p>
    <w:p w14:paraId="58E84A48" w14:textId="77777777" w:rsidR="00FE2CCC" w:rsidRDefault="00FE2CCC" w:rsidP="006C12C2">
      <w:pPr>
        <w:ind w:left="360"/>
        <w:jc w:val="both"/>
        <w:rPr>
          <w:rFonts w:ascii="Arial" w:hAnsi="Arial" w:cs="Arial"/>
          <w:sz w:val="24"/>
          <w:szCs w:val="24"/>
          <w:lang w:val="en-US"/>
        </w:rPr>
      </w:pPr>
    </w:p>
    <w:p w14:paraId="6050BD38" w14:textId="6276841F" w:rsidR="006C12C2" w:rsidRDefault="006C12C2" w:rsidP="006C12C2">
      <w:pPr>
        <w:ind w:left="360"/>
        <w:jc w:val="both"/>
        <w:rPr>
          <w:rFonts w:ascii="Arial" w:hAnsi="Arial" w:cs="Arial"/>
          <w:bCs/>
          <w:color w:val="000000" w:themeColor="text1"/>
          <w:lang w:val="en-GB"/>
        </w:rPr>
      </w:pPr>
    </w:p>
    <w:p w14:paraId="77B77C8A" w14:textId="5531ADD2" w:rsidR="00FE2CCC" w:rsidRDefault="00FE2CCC" w:rsidP="006C12C2">
      <w:pPr>
        <w:ind w:left="360"/>
        <w:jc w:val="both"/>
        <w:rPr>
          <w:rFonts w:ascii="Arial" w:hAnsi="Arial" w:cs="Arial"/>
          <w:bCs/>
          <w:color w:val="000000" w:themeColor="text1"/>
          <w:lang w:val="en-GB"/>
        </w:rPr>
      </w:pPr>
    </w:p>
    <w:p w14:paraId="6DE63C82" w14:textId="34AC44A8" w:rsidR="00FE2CCC" w:rsidRDefault="00FE2CCC" w:rsidP="006C12C2">
      <w:pPr>
        <w:ind w:left="360"/>
        <w:jc w:val="both"/>
        <w:rPr>
          <w:rFonts w:ascii="Arial" w:hAnsi="Arial" w:cs="Arial"/>
          <w:bCs/>
          <w:color w:val="000000" w:themeColor="text1"/>
          <w:lang w:val="en-GB"/>
        </w:rPr>
      </w:pPr>
    </w:p>
    <w:p w14:paraId="4FD2BD91" w14:textId="62BF4A07" w:rsidR="00FE2CCC" w:rsidRDefault="00FE2CCC" w:rsidP="006C12C2">
      <w:pPr>
        <w:ind w:left="360"/>
        <w:jc w:val="both"/>
        <w:rPr>
          <w:rFonts w:ascii="Arial" w:hAnsi="Arial" w:cs="Arial"/>
          <w:bCs/>
          <w:color w:val="000000" w:themeColor="text1"/>
          <w:lang w:val="en-GB"/>
        </w:rPr>
      </w:pPr>
    </w:p>
    <w:p w14:paraId="5F87CD07" w14:textId="77D16141" w:rsidR="00FE2CCC" w:rsidRDefault="00FE2CCC" w:rsidP="006C12C2">
      <w:pPr>
        <w:ind w:left="360"/>
        <w:jc w:val="both"/>
        <w:rPr>
          <w:rFonts w:ascii="Arial" w:hAnsi="Arial" w:cs="Arial"/>
          <w:bCs/>
          <w:color w:val="000000" w:themeColor="text1"/>
          <w:lang w:val="en-GB"/>
        </w:rPr>
      </w:pPr>
    </w:p>
    <w:p w14:paraId="368CE10B" w14:textId="312051FA" w:rsidR="00FE2CCC" w:rsidRDefault="00FE2CCC" w:rsidP="006C12C2">
      <w:pPr>
        <w:ind w:left="360"/>
        <w:jc w:val="both"/>
        <w:rPr>
          <w:rFonts w:ascii="Arial" w:hAnsi="Arial" w:cs="Arial"/>
          <w:bCs/>
          <w:color w:val="000000" w:themeColor="text1"/>
          <w:lang w:val="en-GB"/>
        </w:rPr>
      </w:pPr>
    </w:p>
    <w:p w14:paraId="48055D74" w14:textId="61CC65BA" w:rsidR="00FE2CCC" w:rsidRDefault="00FE2CCC" w:rsidP="006C12C2">
      <w:pPr>
        <w:ind w:left="360"/>
        <w:jc w:val="both"/>
      </w:pPr>
      <w:r w:rsidRPr="001F2996">
        <w:rPr>
          <w:rFonts w:ascii="Arial" w:hAnsi="Arial" w:cs="Arial"/>
          <w:color w:val="000000" w:themeColor="text1"/>
          <w:lang w:val="en-GB"/>
        </w:rPr>
        <w:lastRenderedPageBreak/>
        <w:t>Table 1, below presents expenditure incurred in the period in implementing the above activities</w:t>
      </w:r>
    </w:p>
    <w:p w14:paraId="79678694" w14:textId="675B1444" w:rsidR="00FE2CCC" w:rsidRDefault="00F6050E" w:rsidP="006C12C2">
      <w:pPr>
        <w:ind w:left="360"/>
        <w:jc w:val="both"/>
      </w:pPr>
      <w:r w:rsidRPr="00F6050E">
        <w:rPr>
          <w:noProof/>
        </w:rPr>
        <w:drawing>
          <wp:inline distT="0" distB="0" distL="0" distR="0" wp14:anchorId="2D2794BA" wp14:editId="54425F12">
            <wp:extent cx="5731510" cy="76815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7681595"/>
                    </a:xfrm>
                    <a:prstGeom prst="rect">
                      <a:avLst/>
                    </a:prstGeom>
                    <a:noFill/>
                    <a:ln>
                      <a:noFill/>
                    </a:ln>
                  </pic:spPr>
                </pic:pic>
              </a:graphicData>
            </a:graphic>
          </wp:inline>
        </w:drawing>
      </w:r>
    </w:p>
    <w:p w14:paraId="6A59255A" w14:textId="77777777" w:rsidR="00FE2CCC" w:rsidRDefault="00FE2CCC" w:rsidP="006C12C2">
      <w:pPr>
        <w:ind w:left="360"/>
        <w:jc w:val="both"/>
        <w:rPr>
          <w:rFonts w:ascii="Arial" w:hAnsi="Arial" w:cs="Arial"/>
          <w:bCs/>
          <w:color w:val="000000" w:themeColor="text1"/>
          <w:lang w:val="en-GB"/>
        </w:rPr>
      </w:pPr>
    </w:p>
    <w:p w14:paraId="099425FE" w14:textId="4DE19B90" w:rsidR="005145D7" w:rsidRPr="00AC1971" w:rsidRDefault="00C15EE7" w:rsidP="00AC1971">
      <w:pPr>
        <w:jc w:val="both"/>
        <w:rPr>
          <w:rFonts w:ascii="Arial" w:hAnsi="Arial" w:cs="Arial"/>
          <w:color w:val="000000" w:themeColor="text1"/>
          <w:lang w:val="en-GB"/>
        </w:rPr>
      </w:pPr>
      <w:r w:rsidRPr="00AC1971">
        <w:rPr>
          <w:rFonts w:ascii="Arial" w:hAnsi="Arial" w:cs="Arial"/>
          <w:color w:val="000000" w:themeColor="text1"/>
          <w:lang w:val="en-GB"/>
        </w:rPr>
        <w:t xml:space="preserve">As reflected in the above table, budget </w:t>
      </w:r>
      <w:r w:rsidRPr="002549F5">
        <w:rPr>
          <w:rFonts w:ascii="Arial" w:hAnsi="Arial" w:cs="Arial"/>
          <w:color w:val="000000" w:themeColor="text1"/>
          <w:lang w:val="en-GB"/>
        </w:rPr>
        <w:t>utilisation during</w:t>
      </w:r>
      <w:r w:rsidR="000E644B" w:rsidRPr="002549F5">
        <w:rPr>
          <w:rFonts w:ascii="Arial" w:hAnsi="Arial" w:cs="Arial"/>
          <w:color w:val="000000" w:themeColor="text1"/>
          <w:lang w:val="en-GB"/>
        </w:rPr>
        <w:t xml:space="preserve"> the first half of the year was </w:t>
      </w:r>
      <w:r w:rsidRPr="002549F5">
        <w:rPr>
          <w:rFonts w:ascii="Arial" w:hAnsi="Arial" w:cs="Arial"/>
          <w:color w:val="000000" w:themeColor="text1"/>
          <w:lang w:val="en-GB"/>
        </w:rPr>
        <w:t xml:space="preserve">USD </w:t>
      </w:r>
      <w:r w:rsidR="00F6050E" w:rsidRPr="002549F5">
        <w:rPr>
          <w:rFonts w:ascii="Arial" w:hAnsi="Arial" w:cs="Arial"/>
          <w:color w:val="000000" w:themeColor="text1"/>
          <w:lang w:val="en-GB"/>
        </w:rPr>
        <w:t>622,322.12</w:t>
      </w:r>
      <w:r w:rsidRPr="002549F5">
        <w:rPr>
          <w:rFonts w:ascii="Arial" w:hAnsi="Arial" w:cs="Arial"/>
          <w:color w:val="000000" w:themeColor="text1"/>
          <w:lang w:val="en-GB"/>
        </w:rPr>
        <w:t xml:space="preserve"> representing </w:t>
      </w:r>
      <w:r w:rsidR="00344190" w:rsidRPr="002549F5">
        <w:rPr>
          <w:rFonts w:ascii="Arial" w:hAnsi="Arial" w:cs="Arial"/>
          <w:color w:val="000000" w:themeColor="text1"/>
          <w:lang w:val="en-GB"/>
        </w:rPr>
        <w:t>2</w:t>
      </w:r>
      <w:r w:rsidR="00F6050E" w:rsidRPr="002549F5">
        <w:rPr>
          <w:rFonts w:ascii="Arial" w:hAnsi="Arial" w:cs="Arial"/>
          <w:color w:val="000000" w:themeColor="text1"/>
          <w:lang w:val="en-GB"/>
        </w:rPr>
        <w:t>5</w:t>
      </w:r>
      <w:r w:rsidR="000E644B" w:rsidRPr="002549F5">
        <w:rPr>
          <w:rFonts w:ascii="Arial" w:hAnsi="Arial" w:cs="Arial"/>
          <w:color w:val="000000" w:themeColor="text1"/>
          <w:lang w:val="en-GB"/>
        </w:rPr>
        <w:t>%</w:t>
      </w:r>
      <w:r w:rsidR="00145A9D" w:rsidRPr="002549F5">
        <w:rPr>
          <w:rFonts w:ascii="Arial" w:hAnsi="Arial" w:cs="Arial"/>
          <w:color w:val="000000" w:themeColor="text1"/>
          <w:lang w:val="en-GB"/>
        </w:rPr>
        <w:t xml:space="preserve"> of the 2019 </w:t>
      </w:r>
      <w:r w:rsidR="000D212A" w:rsidRPr="002549F5">
        <w:rPr>
          <w:rFonts w:ascii="Arial" w:hAnsi="Arial" w:cs="Arial"/>
          <w:color w:val="000000" w:themeColor="text1"/>
          <w:lang w:val="en-GB"/>
        </w:rPr>
        <w:t xml:space="preserve">budget. </w:t>
      </w:r>
      <w:r w:rsidR="004777B4" w:rsidRPr="002549F5">
        <w:rPr>
          <w:rFonts w:ascii="Arial" w:hAnsi="Arial" w:cs="Arial"/>
          <w:color w:val="000000" w:themeColor="text1"/>
          <w:lang w:val="en-GB"/>
        </w:rPr>
        <w:t xml:space="preserve">In the </w:t>
      </w:r>
      <w:r w:rsidR="008E046E" w:rsidRPr="002549F5">
        <w:rPr>
          <w:rFonts w:ascii="Arial" w:hAnsi="Arial" w:cs="Arial"/>
          <w:color w:val="000000" w:themeColor="text1"/>
          <w:lang w:val="en-GB"/>
        </w:rPr>
        <w:t xml:space="preserve">Second half </w:t>
      </w:r>
      <w:r w:rsidR="00F34282" w:rsidRPr="002549F5">
        <w:rPr>
          <w:rFonts w:ascii="Arial" w:hAnsi="Arial" w:cs="Arial"/>
          <w:color w:val="000000" w:themeColor="text1"/>
          <w:lang w:val="en-GB"/>
        </w:rPr>
        <w:t xml:space="preserve">of the year </w:t>
      </w:r>
      <w:r w:rsidR="00F6050E" w:rsidRPr="002549F5">
        <w:rPr>
          <w:rFonts w:ascii="Arial" w:hAnsi="Arial" w:cs="Arial"/>
          <w:color w:val="000000" w:themeColor="text1"/>
          <w:lang w:val="en-GB"/>
        </w:rPr>
        <w:t>USD 336</w:t>
      </w:r>
      <w:r w:rsidR="00F61C58" w:rsidRPr="002549F5">
        <w:rPr>
          <w:rFonts w:ascii="Arial" w:hAnsi="Arial" w:cs="Arial"/>
          <w:color w:val="000000" w:themeColor="text1"/>
          <w:lang w:val="en-GB"/>
        </w:rPr>
        <w:t xml:space="preserve">, </w:t>
      </w:r>
      <w:r w:rsidR="00F61C58" w:rsidRPr="002549F5">
        <w:rPr>
          <w:rFonts w:ascii="Arial" w:hAnsi="Arial" w:cs="Arial"/>
          <w:color w:val="000000" w:themeColor="text1"/>
          <w:lang w:val="en-GB"/>
        </w:rPr>
        <w:lastRenderedPageBreak/>
        <w:t xml:space="preserve">310 will be </w:t>
      </w:r>
      <w:r w:rsidR="002549F5" w:rsidRPr="002549F5">
        <w:rPr>
          <w:rFonts w:ascii="Arial" w:hAnsi="Arial" w:cs="Arial"/>
          <w:color w:val="000000" w:themeColor="text1"/>
          <w:lang w:val="en-GB"/>
        </w:rPr>
        <w:t>spent</w:t>
      </w:r>
      <w:r w:rsidR="00F61C58" w:rsidRPr="002549F5">
        <w:rPr>
          <w:rFonts w:ascii="Arial" w:hAnsi="Arial" w:cs="Arial"/>
          <w:color w:val="000000" w:themeColor="text1"/>
          <w:lang w:val="en-GB"/>
        </w:rPr>
        <w:t xml:space="preserve"> towards the design and development of the platform software</w:t>
      </w:r>
      <w:r w:rsidR="002549F5" w:rsidRPr="002549F5">
        <w:rPr>
          <w:rFonts w:ascii="Arial" w:hAnsi="Arial" w:cs="Arial"/>
          <w:color w:val="000000" w:themeColor="text1"/>
          <w:lang w:val="en-GB"/>
        </w:rPr>
        <w:t xml:space="preserve"> while USD </w:t>
      </w:r>
      <w:proofErr w:type="spellStart"/>
      <w:r w:rsidR="002549F5" w:rsidRPr="002549F5">
        <w:rPr>
          <w:rFonts w:ascii="Arial" w:hAnsi="Arial" w:cs="Arial"/>
          <w:color w:val="000000" w:themeColor="text1"/>
          <w:lang w:val="en-GB"/>
        </w:rPr>
        <w:t>USD</w:t>
      </w:r>
      <w:proofErr w:type="spellEnd"/>
      <w:r w:rsidR="002549F5" w:rsidRPr="002549F5">
        <w:rPr>
          <w:rFonts w:ascii="Arial" w:hAnsi="Arial" w:cs="Arial"/>
          <w:color w:val="000000" w:themeColor="text1"/>
          <w:lang w:val="en-GB"/>
        </w:rPr>
        <w:t xml:space="preserve"> 262,790 will be incurred on the Project Global launch, migration of the platform onto the cloud, </w:t>
      </w:r>
      <w:r w:rsidR="00F61C58" w:rsidRPr="002549F5">
        <w:rPr>
          <w:rFonts w:ascii="Arial" w:hAnsi="Arial" w:cs="Arial"/>
          <w:color w:val="000000" w:themeColor="text1"/>
          <w:lang w:val="en-GB"/>
        </w:rPr>
        <w:t>National Content Developers</w:t>
      </w:r>
      <w:r w:rsidR="002549F5" w:rsidRPr="002549F5">
        <w:rPr>
          <w:rFonts w:ascii="Arial" w:hAnsi="Arial" w:cs="Arial"/>
          <w:color w:val="000000" w:themeColor="text1"/>
          <w:lang w:val="en-GB"/>
        </w:rPr>
        <w:t xml:space="preserve"> and</w:t>
      </w:r>
      <w:r w:rsidR="00F61C58" w:rsidRPr="002549F5">
        <w:rPr>
          <w:rFonts w:ascii="Arial" w:hAnsi="Arial" w:cs="Arial"/>
          <w:color w:val="000000" w:themeColor="text1"/>
          <w:lang w:val="en-GB"/>
        </w:rPr>
        <w:t xml:space="preserve"> in-country and back office support activities. The balance of USD 375,</w:t>
      </w:r>
      <w:r w:rsidR="002549F5" w:rsidRPr="002549F5">
        <w:rPr>
          <w:rFonts w:ascii="Arial" w:hAnsi="Arial" w:cs="Arial"/>
          <w:color w:val="000000" w:themeColor="text1"/>
          <w:lang w:val="en-GB"/>
        </w:rPr>
        <w:t>590</w:t>
      </w:r>
      <w:r w:rsidR="00F61C58" w:rsidRPr="002549F5">
        <w:rPr>
          <w:rFonts w:ascii="Arial" w:hAnsi="Arial" w:cs="Arial"/>
          <w:color w:val="000000" w:themeColor="text1"/>
          <w:lang w:val="en-GB"/>
        </w:rPr>
        <w:t xml:space="preserve"> will be spent on staff and other administrative costs</w:t>
      </w:r>
      <w:r w:rsidR="00F36BDF" w:rsidRPr="00AC1971">
        <w:rPr>
          <w:rFonts w:ascii="Arial" w:hAnsi="Arial" w:cs="Arial"/>
          <w:color w:val="000000" w:themeColor="text1"/>
          <w:lang w:val="en-GB"/>
        </w:rPr>
        <w:t xml:space="preserve">. It is expected that the budget outturn will be </w:t>
      </w:r>
      <w:r w:rsidR="002549F5">
        <w:rPr>
          <w:rFonts w:ascii="Arial" w:hAnsi="Arial" w:cs="Arial"/>
          <w:color w:val="000000" w:themeColor="text1"/>
          <w:lang w:val="en-GB"/>
        </w:rPr>
        <w:t>70</w:t>
      </w:r>
      <w:r w:rsidR="00B35AA1" w:rsidRPr="00AC1971">
        <w:rPr>
          <w:rFonts w:ascii="Arial" w:hAnsi="Arial" w:cs="Arial"/>
          <w:color w:val="000000" w:themeColor="text1"/>
          <w:lang w:val="en-GB"/>
        </w:rPr>
        <w:t xml:space="preserve">% by the end of </w:t>
      </w:r>
      <w:r w:rsidR="00B35AA1" w:rsidRPr="002549F5">
        <w:rPr>
          <w:rFonts w:ascii="Arial" w:hAnsi="Arial" w:cs="Arial"/>
          <w:color w:val="000000" w:themeColor="text1"/>
          <w:lang w:val="en-GB"/>
        </w:rPr>
        <w:t>2019</w:t>
      </w:r>
      <w:r w:rsidR="00B35AA1" w:rsidRPr="00AC1971">
        <w:rPr>
          <w:rFonts w:ascii="Arial" w:hAnsi="Arial" w:cs="Arial"/>
          <w:color w:val="000000" w:themeColor="text1"/>
          <w:lang w:val="en-GB"/>
        </w:rPr>
        <w:t>.</w:t>
      </w:r>
      <w:r w:rsidR="000D212A" w:rsidRPr="00AC1971">
        <w:rPr>
          <w:rFonts w:ascii="Arial" w:hAnsi="Arial" w:cs="Arial"/>
          <w:color w:val="000000" w:themeColor="text1"/>
          <w:lang w:val="en-GB"/>
        </w:rPr>
        <w:t xml:space="preserve"> </w:t>
      </w:r>
    </w:p>
    <w:p w14:paraId="138229E3" w14:textId="74DDC4A1" w:rsidR="005145D7" w:rsidRDefault="005145D7" w:rsidP="005145D7">
      <w:pPr>
        <w:pStyle w:val="ListParagraph"/>
        <w:rPr>
          <w:rFonts w:ascii="Arial" w:hAnsi="Arial" w:cs="Arial"/>
          <w:b/>
          <w:bCs/>
          <w:lang w:val="en-GB"/>
        </w:rPr>
      </w:pPr>
    </w:p>
    <w:p w14:paraId="07E1BBC2" w14:textId="79ECAA3C" w:rsidR="00913BC3" w:rsidRDefault="00913BC3" w:rsidP="005145D7">
      <w:pPr>
        <w:pStyle w:val="ListParagraph"/>
        <w:rPr>
          <w:rFonts w:ascii="Arial" w:hAnsi="Arial" w:cs="Arial"/>
          <w:b/>
          <w:bCs/>
          <w:lang w:val="en-GB"/>
        </w:rPr>
      </w:pPr>
    </w:p>
    <w:p w14:paraId="074BB8CF" w14:textId="77777777" w:rsidR="00913BC3" w:rsidRPr="00AC1971" w:rsidRDefault="00913BC3" w:rsidP="005145D7">
      <w:pPr>
        <w:pStyle w:val="ListParagraph"/>
        <w:rPr>
          <w:rFonts w:ascii="Arial" w:hAnsi="Arial" w:cs="Arial"/>
          <w:b/>
          <w:bCs/>
          <w:lang w:val="en-GB"/>
        </w:rPr>
      </w:pPr>
    </w:p>
    <w:p w14:paraId="038DAE2E" w14:textId="5ABF4BC2" w:rsidR="005145D7" w:rsidRPr="00332A22" w:rsidRDefault="005145D7" w:rsidP="005145D7">
      <w:pPr>
        <w:pStyle w:val="ListParagraph"/>
        <w:numPr>
          <w:ilvl w:val="0"/>
          <w:numId w:val="3"/>
        </w:numPr>
        <w:ind w:hanging="720"/>
        <w:rPr>
          <w:rFonts w:ascii="Arial" w:hAnsi="Arial" w:cs="Arial"/>
          <w:b/>
          <w:bCs/>
          <w:highlight w:val="yellow"/>
          <w:lang w:val="en-GB"/>
        </w:rPr>
      </w:pPr>
      <w:r w:rsidRPr="00332A22">
        <w:rPr>
          <w:rFonts w:ascii="Arial" w:hAnsi="Arial" w:cs="Arial"/>
          <w:b/>
          <w:bCs/>
          <w:highlight w:val="yellow"/>
          <w:lang w:val="en-GB"/>
        </w:rPr>
        <w:t>Risk Management</w:t>
      </w:r>
    </w:p>
    <w:p w14:paraId="72070501" w14:textId="77777777" w:rsidR="000112D1" w:rsidRPr="00332A22" w:rsidRDefault="000112D1" w:rsidP="000112D1">
      <w:pPr>
        <w:pStyle w:val="ListParagraph"/>
        <w:rPr>
          <w:rFonts w:ascii="Arial" w:hAnsi="Arial" w:cs="Arial"/>
          <w:highlight w:val="yellow"/>
          <w:lang w:val="en-GB"/>
        </w:rPr>
      </w:pPr>
    </w:p>
    <w:p w14:paraId="6D5FBD7A" w14:textId="3206A859" w:rsidR="005145D7" w:rsidRPr="00332A22" w:rsidRDefault="000112D1" w:rsidP="000112D1">
      <w:pPr>
        <w:pStyle w:val="ListParagraph"/>
        <w:rPr>
          <w:rFonts w:ascii="Arial" w:hAnsi="Arial" w:cs="Arial"/>
          <w:highlight w:val="yellow"/>
          <w:lang w:val="en-GB"/>
        </w:rPr>
      </w:pPr>
      <w:r w:rsidRPr="00332A22">
        <w:rPr>
          <w:rFonts w:ascii="Arial" w:hAnsi="Arial" w:cs="Arial"/>
          <w:highlight w:val="yellow"/>
          <w:lang w:val="en-GB"/>
        </w:rPr>
        <w:t>Major risks faced by the programme include;</w:t>
      </w:r>
    </w:p>
    <w:p w14:paraId="44753D44" w14:textId="77777777" w:rsidR="000112D1" w:rsidRPr="00332A22" w:rsidRDefault="000112D1" w:rsidP="000112D1">
      <w:pPr>
        <w:pStyle w:val="ListParagraph"/>
        <w:rPr>
          <w:rFonts w:ascii="Arial" w:hAnsi="Arial" w:cs="Arial"/>
          <w:highlight w:val="yellow"/>
          <w:lang w:val="en-GB"/>
        </w:rPr>
      </w:pPr>
    </w:p>
    <w:p w14:paraId="7A8A4D3C" w14:textId="77777777" w:rsidR="00B32F18" w:rsidRPr="00332A22" w:rsidRDefault="002549F5" w:rsidP="00B32F18">
      <w:pPr>
        <w:pStyle w:val="ListParagraph"/>
        <w:numPr>
          <w:ilvl w:val="0"/>
          <w:numId w:val="14"/>
        </w:numPr>
        <w:jc w:val="both"/>
        <w:rPr>
          <w:rFonts w:ascii="Arial" w:hAnsi="Arial" w:cs="Arial"/>
          <w:highlight w:val="yellow"/>
          <w:lang w:val="en-GB"/>
        </w:rPr>
      </w:pPr>
      <w:proofErr w:type="spellStart"/>
      <w:r w:rsidRPr="00332A22">
        <w:rPr>
          <w:rFonts w:ascii="Arial" w:hAnsi="Arial" w:cs="Arial"/>
          <w:highlight w:val="yellow"/>
          <w:lang w:val="en-GB"/>
        </w:rPr>
        <w:t>Unforseen</w:t>
      </w:r>
      <w:proofErr w:type="spellEnd"/>
      <w:r w:rsidRPr="00332A22">
        <w:rPr>
          <w:rFonts w:ascii="Arial" w:hAnsi="Arial" w:cs="Arial"/>
          <w:highlight w:val="yellow"/>
          <w:lang w:val="en-GB"/>
        </w:rPr>
        <w:t xml:space="preserve"> delays in the completion of the design and development of the project software</w:t>
      </w:r>
    </w:p>
    <w:p w14:paraId="44873A5D" w14:textId="77777777" w:rsidR="00B32F18" w:rsidRPr="00332A22" w:rsidRDefault="00B32F18" w:rsidP="00B32F18">
      <w:pPr>
        <w:pStyle w:val="ListParagraph"/>
        <w:numPr>
          <w:ilvl w:val="0"/>
          <w:numId w:val="14"/>
        </w:numPr>
        <w:jc w:val="both"/>
        <w:rPr>
          <w:rFonts w:ascii="Arial" w:hAnsi="Arial" w:cs="Arial"/>
          <w:highlight w:val="yellow"/>
          <w:lang w:val="en-GB"/>
        </w:rPr>
      </w:pPr>
      <w:r w:rsidRPr="00332A22">
        <w:rPr>
          <w:rFonts w:ascii="Arial" w:hAnsi="Arial" w:cs="Arial"/>
          <w:sz w:val="24"/>
          <w:szCs w:val="24"/>
          <w:highlight w:val="yellow"/>
          <w:lang w:val="en-US"/>
        </w:rPr>
        <w:t>Delays in getting approvals from Member States to allow hosting of country engagement meetings.</w:t>
      </w:r>
    </w:p>
    <w:p w14:paraId="613EB108" w14:textId="7CE0AE94" w:rsidR="00B32F18" w:rsidRPr="00332A22" w:rsidRDefault="00B32F18" w:rsidP="000360DA">
      <w:pPr>
        <w:pStyle w:val="ListParagraph"/>
        <w:numPr>
          <w:ilvl w:val="0"/>
          <w:numId w:val="19"/>
        </w:numPr>
        <w:jc w:val="both"/>
        <w:rPr>
          <w:rFonts w:ascii="Arial" w:hAnsi="Arial" w:cs="Arial"/>
          <w:highlight w:val="yellow"/>
          <w:lang w:val="en-GB"/>
        </w:rPr>
      </w:pPr>
      <w:r w:rsidRPr="00332A22">
        <w:rPr>
          <w:rFonts w:ascii="Arial" w:hAnsi="Arial" w:cs="Arial"/>
          <w:sz w:val="24"/>
          <w:szCs w:val="24"/>
          <w:highlight w:val="yellow"/>
          <w:lang w:val="en-US"/>
        </w:rPr>
        <w:t xml:space="preserve">There were </w:t>
      </w:r>
      <w:r w:rsidR="00126C7E" w:rsidRPr="00332A22">
        <w:rPr>
          <w:rFonts w:ascii="Arial" w:hAnsi="Arial" w:cs="Arial"/>
          <w:sz w:val="24"/>
          <w:szCs w:val="24"/>
          <w:highlight w:val="yellow"/>
          <w:lang w:val="en-US"/>
        </w:rPr>
        <w:t>some</w:t>
      </w:r>
      <w:r w:rsidRPr="00332A22">
        <w:rPr>
          <w:rFonts w:ascii="Arial" w:hAnsi="Arial" w:cs="Arial"/>
          <w:sz w:val="24"/>
          <w:szCs w:val="24"/>
          <w:highlight w:val="yellow"/>
          <w:lang w:val="en-US"/>
        </w:rPr>
        <w:t xml:space="preserve"> delays incurred in the process of obtaining approval for the </w:t>
      </w:r>
      <w:r w:rsidR="00126C7E" w:rsidRPr="00332A22">
        <w:rPr>
          <w:rFonts w:ascii="Arial" w:hAnsi="Arial" w:cs="Arial"/>
          <w:sz w:val="24"/>
          <w:szCs w:val="24"/>
          <w:highlight w:val="yellow"/>
          <w:lang w:val="en-US"/>
        </w:rPr>
        <w:t xml:space="preserve">2019 </w:t>
      </w:r>
      <w:r w:rsidRPr="00332A22">
        <w:rPr>
          <w:rFonts w:ascii="Arial" w:hAnsi="Arial" w:cs="Arial"/>
          <w:sz w:val="24"/>
          <w:szCs w:val="24"/>
          <w:highlight w:val="yellow"/>
          <w:lang w:val="en-US"/>
        </w:rPr>
        <w:t xml:space="preserve">Annual Work Plan from the </w:t>
      </w:r>
      <w:proofErr w:type="spellStart"/>
      <w:r w:rsidRPr="00332A22">
        <w:rPr>
          <w:rFonts w:ascii="Arial" w:hAnsi="Arial" w:cs="Arial"/>
          <w:sz w:val="24"/>
          <w:szCs w:val="24"/>
          <w:highlight w:val="yellow"/>
          <w:lang w:val="en-US"/>
        </w:rPr>
        <w:t>Coorporating</w:t>
      </w:r>
      <w:proofErr w:type="spellEnd"/>
      <w:r w:rsidRPr="00332A22">
        <w:rPr>
          <w:rFonts w:ascii="Arial" w:hAnsi="Arial" w:cs="Arial"/>
          <w:sz w:val="24"/>
          <w:szCs w:val="24"/>
          <w:highlight w:val="yellow"/>
          <w:lang w:val="en-US"/>
        </w:rPr>
        <w:t xml:space="preserve"> Partner</w:t>
      </w:r>
    </w:p>
    <w:p w14:paraId="33B965B7" w14:textId="77777777" w:rsidR="00B32F18" w:rsidRPr="00332A22" w:rsidRDefault="00B32F18" w:rsidP="00B32F18">
      <w:pPr>
        <w:pStyle w:val="ListParagraph"/>
        <w:ind w:left="2160"/>
        <w:jc w:val="both"/>
        <w:rPr>
          <w:rFonts w:ascii="Arial" w:hAnsi="Arial" w:cs="Arial"/>
          <w:highlight w:val="yellow"/>
          <w:lang w:val="en-GB"/>
        </w:rPr>
      </w:pPr>
    </w:p>
    <w:p w14:paraId="29F86704" w14:textId="0372D35E" w:rsidR="005145D7" w:rsidRPr="00332A22" w:rsidRDefault="005145D7" w:rsidP="005145D7">
      <w:pPr>
        <w:pStyle w:val="ListParagraph"/>
        <w:rPr>
          <w:rFonts w:ascii="Arial" w:hAnsi="Arial" w:cs="Arial"/>
          <w:i/>
          <w:iCs/>
          <w:highlight w:val="yellow"/>
          <w:lang w:val="en-GB"/>
        </w:rPr>
      </w:pPr>
    </w:p>
    <w:p w14:paraId="67236635" w14:textId="5414EDC6" w:rsidR="00B32F18" w:rsidRPr="00332A22" w:rsidRDefault="00B32F18" w:rsidP="005145D7">
      <w:pPr>
        <w:pStyle w:val="ListParagraph"/>
        <w:rPr>
          <w:rFonts w:ascii="Arial" w:hAnsi="Arial" w:cs="Arial"/>
          <w:i/>
          <w:iCs/>
          <w:highlight w:val="yellow"/>
          <w:lang w:val="en-GB"/>
        </w:rPr>
      </w:pPr>
    </w:p>
    <w:p w14:paraId="41F29BB2" w14:textId="77777777" w:rsidR="00B32F18" w:rsidRPr="00332A22" w:rsidRDefault="00B32F18" w:rsidP="005145D7">
      <w:pPr>
        <w:pStyle w:val="ListParagraph"/>
        <w:rPr>
          <w:rFonts w:ascii="Arial" w:hAnsi="Arial" w:cs="Arial"/>
          <w:i/>
          <w:iCs/>
          <w:highlight w:val="yellow"/>
          <w:lang w:val="en-GB"/>
        </w:rPr>
      </w:pPr>
    </w:p>
    <w:p w14:paraId="3994C1F8" w14:textId="77777777" w:rsidR="005145D7" w:rsidRPr="00332A22" w:rsidRDefault="005145D7" w:rsidP="005145D7">
      <w:pPr>
        <w:pStyle w:val="ListParagraph"/>
        <w:numPr>
          <w:ilvl w:val="0"/>
          <w:numId w:val="3"/>
        </w:numPr>
        <w:ind w:hanging="720"/>
        <w:rPr>
          <w:rFonts w:ascii="Arial" w:hAnsi="Arial" w:cs="Arial"/>
          <w:b/>
          <w:bCs/>
          <w:highlight w:val="yellow"/>
          <w:lang w:val="en-GB"/>
        </w:rPr>
      </w:pPr>
      <w:r w:rsidRPr="00332A22">
        <w:rPr>
          <w:rFonts w:ascii="Arial" w:hAnsi="Arial" w:cs="Arial"/>
          <w:b/>
          <w:bCs/>
          <w:highlight w:val="yellow"/>
          <w:lang w:val="en-GB"/>
        </w:rPr>
        <w:t>Recommendation</w:t>
      </w:r>
    </w:p>
    <w:p w14:paraId="1AE225CE" w14:textId="77777777" w:rsidR="005145D7" w:rsidRPr="00332A22" w:rsidRDefault="005145D7" w:rsidP="005145D7">
      <w:pPr>
        <w:rPr>
          <w:rFonts w:ascii="Arial" w:hAnsi="Arial" w:cs="Arial"/>
          <w:highlight w:val="yellow"/>
          <w:lang w:val="en-GB"/>
        </w:rPr>
      </w:pPr>
      <w:r w:rsidRPr="00332A22">
        <w:rPr>
          <w:rFonts w:ascii="Arial" w:hAnsi="Arial" w:cs="Arial"/>
          <w:highlight w:val="yellow"/>
          <w:lang w:val="en-GB"/>
        </w:rPr>
        <w:t>Based on the budget outturn analysis and risk, management proposes the following;</w:t>
      </w:r>
    </w:p>
    <w:p w14:paraId="39B9CE4C" w14:textId="5E7723B2" w:rsidR="00126C7E" w:rsidRPr="00332A22" w:rsidRDefault="00B32F18" w:rsidP="00126C7E">
      <w:pPr>
        <w:pStyle w:val="ListParagraph"/>
        <w:numPr>
          <w:ilvl w:val="0"/>
          <w:numId w:val="13"/>
        </w:numPr>
        <w:jc w:val="both"/>
        <w:rPr>
          <w:rFonts w:ascii="Arial" w:hAnsi="Arial" w:cs="Arial"/>
          <w:highlight w:val="yellow"/>
          <w:lang w:val="en-GB"/>
        </w:rPr>
      </w:pPr>
      <w:r w:rsidRPr="00332A22">
        <w:rPr>
          <w:rFonts w:ascii="Arial" w:hAnsi="Arial" w:cs="Arial"/>
          <w:sz w:val="24"/>
          <w:szCs w:val="24"/>
          <w:highlight w:val="yellow"/>
          <w:lang w:val="en-US"/>
        </w:rPr>
        <w:t>High Level Advocacy and support for the implementation in Member State</w:t>
      </w:r>
      <w:r w:rsidR="00960DCA" w:rsidRPr="00332A22">
        <w:rPr>
          <w:rFonts w:ascii="Arial" w:hAnsi="Arial" w:cs="Arial"/>
          <w:sz w:val="24"/>
          <w:szCs w:val="24"/>
          <w:highlight w:val="yellow"/>
          <w:lang w:val="en-US"/>
        </w:rPr>
        <w:t>s</w:t>
      </w:r>
    </w:p>
    <w:p w14:paraId="6F120F98" w14:textId="0960BC59" w:rsidR="00126C7E" w:rsidRPr="00332A22" w:rsidRDefault="00960DCA" w:rsidP="00126C7E">
      <w:pPr>
        <w:pStyle w:val="ListParagraph"/>
        <w:numPr>
          <w:ilvl w:val="0"/>
          <w:numId w:val="13"/>
        </w:numPr>
        <w:jc w:val="both"/>
        <w:rPr>
          <w:rFonts w:ascii="Arial" w:hAnsi="Arial" w:cs="Arial"/>
          <w:highlight w:val="yellow"/>
          <w:lang w:val="en-GB"/>
        </w:rPr>
      </w:pPr>
      <w:r w:rsidRPr="00332A22">
        <w:rPr>
          <w:rFonts w:ascii="Arial" w:hAnsi="Arial" w:cs="Arial"/>
          <w:sz w:val="24"/>
          <w:szCs w:val="24"/>
          <w:highlight w:val="yellow"/>
          <w:lang w:val="en-US"/>
        </w:rPr>
        <w:t>Engaging</w:t>
      </w:r>
      <w:r w:rsidR="00126C7E" w:rsidRPr="00332A22">
        <w:rPr>
          <w:rFonts w:ascii="Arial" w:hAnsi="Arial" w:cs="Arial"/>
          <w:sz w:val="24"/>
          <w:szCs w:val="24"/>
          <w:highlight w:val="yellow"/>
          <w:lang w:val="en-US"/>
        </w:rPr>
        <w:t xml:space="preserve"> the Cooperating partner on the need to </w:t>
      </w:r>
      <w:proofErr w:type="gramStart"/>
      <w:r w:rsidR="00126C7E" w:rsidRPr="00332A22">
        <w:rPr>
          <w:rFonts w:ascii="Arial" w:hAnsi="Arial" w:cs="Arial"/>
          <w:sz w:val="24"/>
          <w:szCs w:val="24"/>
          <w:highlight w:val="yellow"/>
          <w:lang w:val="en-US"/>
        </w:rPr>
        <w:t>expedite the process of</w:t>
      </w:r>
      <w:proofErr w:type="gramEnd"/>
      <w:r w:rsidR="00126C7E" w:rsidRPr="00332A22">
        <w:rPr>
          <w:rFonts w:ascii="Arial" w:hAnsi="Arial" w:cs="Arial"/>
          <w:sz w:val="24"/>
          <w:szCs w:val="24"/>
          <w:highlight w:val="yellow"/>
          <w:lang w:val="en-US"/>
        </w:rPr>
        <w:t xml:space="preserve"> approving budgets and workplans;</w:t>
      </w:r>
    </w:p>
    <w:p w14:paraId="59CA07E4" w14:textId="54643ABA" w:rsidR="00960DCA" w:rsidRPr="00332A22" w:rsidRDefault="00960DCA" w:rsidP="00126C7E">
      <w:pPr>
        <w:pStyle w:val="ListParagraph"/>
        <w:numPr>
          <w:ilvl w:val="0"/>
          <w:numId w:val="13"/>
        </w:numPr>
        <w:jc w:val="both"/>
        <w:rPr>
          <w:rFonts w:ascii="Arial" w:hAnsi="Arial" w:cs="Arial"/>
          <w:sz w:val="24"/>
          <w:szCs w:val="24"/>
          <w:highlight w:val="yellow"/>
          <w:lang w:val="en-US"/>
        </w:rPr>
      </w:pPr>
      <w:r w:rsidRPr="00332A22">
        <w:rPr>
          <w:rFonts w:ascii="Arial" w:hAnsi="Arial" w:cs="Arial"/>
          <w:sz w:val="24"/>
          <w:szCs w:val="24"/>
          <w:highlight w:val="yellow"/>
          <w:lang w:val="en-US"/>
        </w:rPr>
        <w:t>Engaging the Cooperating Partner for a no-cost extension, as the delays in the procurement of project ICT infrastructure and development of the Platform forced the project implementation unit to defer some activities to 2019 and 2020</w:t>
      </w:r>
    </w:p>
    <w:p w14:paraId="20D9C6F8" w14:textId="77777777" w:rsidR="005145D7" w:rsidRPr="00AC1971" w:rsidRDefault="005145D7" w:rsidP="005145D7">
      <w:pPr>
        <w:pStyle w:val="ListParagraph"/>
        <w:rPr>
          <w:rFonts w:ascii="Arial" w:hAnsi="Arial" w:cs="Arial"/>
          <w:lang w:val="en-GB"/>
        </w:rPr>
      </w:pPr>
    </w:p>
    <w:p w14:paraId="14D361CD" w14:textId="77777777" w:rsidR="003A7C2F" w:rsidRPr="00AC1971" w:rsidRDefault="003A7C2F" w:rsidP="00EE5549">
      <w:pPr>
        <w:rPr>
          <w:rFonts w:ascii="Arial" w:hAnsi="Arial" w:cs="Arial"/>
          <w:b/>
          <w:bCs/>
          <w:color w:val="000000" w:themeColor="text1"/>
          <w:lang w:val="en-GB"/>
        </w:rPr>
      </w:pPr>
    </w:p>
    <w:sectPr w:rsidR="003A7C2F" w:rsidRPr="00AC197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67478" w14:textId="77777777" w:rsidR="00053489" w:rsidRDefault="00053489" w:rsidP="00EA5707">
      <w:pPr>
        <w:spacing w:after="0" w:line="240" w:lineRule="auto"/>
      </w:pPr>
      <w:r>
        <w:separator/>
      </w:r>
    </w:p>
  </w:endnote>
  <w:endnote w:type="continuationSeparator" w:id="0">
    <w:p w14:paraId="0CB27E44" w14:textId="77777777" w:rsidR="00053489" w:rsidRDefault="00053489" w:rsidP="00EA5707">
      <w:pPr>
        <w:spacing w:after="0" w:line="240" w:lineRule="auto"/>
      </w:pPr>
      <w:r>
        <w:continuationSeparator/>
      </w:r>
    </w:p>
  </w:endnote>
  <w:endnote w:type="continuationNotice" w:id="1">
    <w:p w14:paraId="19D1D39A" w14:textId="77777777" w:rsidR="00053489" w:rsidRDefault="00053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2456E16D" w:rsidR="00063F1E" w:rsidRDefault="00063F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063F1E" w:rsidRDefault="00063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0BF4A" w14:textId="77777777" w:rsidR="00053489" w:rsidRDefault="00053489" w:rsidP="00EA5707">
      <w:pPr>
        <w:spacing w:after="0" w:line="240" w:lineRule="auto"/>
      </w:pPr>
      <w:r>
        <w:separator/>
      </w:r>
    </w:p>
  </w:footnote>
  <w:footnote w:type="continuationSeparator" w:id="0">
    <w:p w14:paraId="5F034C34" w14:textId="77777777" w:rsidR="00053489" w:rsidRDefault="00053489" w:rsidP="00EA5707">
      <w:pPr>
        <w:spacing w:after="0" w:line="240" w:lineRule="auto"/>
      </w:pPr>
      <w:r>
        <w:continuationSeparator/>
      </w:r>
    </w:p>
  </w:footnote>
  <w:footnote w:type="continuationNotice" w:id="1">
    <w:p w14:paraId="41341AC4" w14:textId="77777777" w:rsidR="00053489" w:rsidRDefault="000534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660F" w14:textId="396181C9" w:rsidR="00063F1E" w:rsidRPr="0088042E" w:rsidRDefault="004D095D">
    <w:pPr>
      <w:pStyle w:val="Header"/>
      <w:rPr>
        <w:rFonts w:ascii="Arial" w:hAnsi="Arial" w:cs="Arial"/>
        <w:b/>
        <w:bCs/>
        <w:sz w:val="24"/>
        <w:szCs w:val="24"/>
        <w:lang w:val="en-GB"/>
      </w:rPr>
    </w:pPr>
    <w:r>
      <w:rPr>
        <w:rFonts w:ascii="Arial" w:hAnsi="Arial" w:cs="Arial"/>
        <w:b/>
        <w:bCs/>
        <w:sz w:val="24"/>
        <w:szCs w:val="24"/>
        <w:lang w:val="en-GB"/>
      </w:rPr>
      <w:t>Note 14</w:t>
    </w:r>
    <w:r w:rsidR="00063F1E" w:rsidRPr="0088042E">
      <w:rPr>
        <w:rFonts w:ascii="Arial" w:hAnsi="Arial" w:cs="Arial"/>
        <w:b/>
        <w:bCs/>
        <w:sz w:val="24"/>
        <w:szCs w:val="24"/>
        <w:lang w:val="en-GB"/>
      </w:rPr>
      <w:t xml:space="preserve">: </w:t>
    </w:r>
    <w:r w:rsidR="00063F1E" w:rsidRPr="00294822">
      <w:rPr>
        <w:rFonts w:ascii="Arial" w:hAnsi="Arial" w:cs="Arial"/>
        <w:b/>
        <w:bCs/>
        <w:sz w:val="24"/>
        <w:szCs w:val="24"/>
        <w:lang w:val="en-GB"/>
      </w:rPr>
      <w:t>Fifty Million African Women Speak Networking Platform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140E0F76"/>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7853AA7"/>
    <w:multiLevelType w:val="hybridMultilevel"/>
    <w:tmpl w:val="5FDA9DE6"/>
    <w:lvl w:ilvl="0" w:tplc="D3E81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36942"/>
    <w:multiLevelType w:val="hybridMultilevel"/>
    <w:tmpl w:val="C31C9ABE"/>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E023E4"/>
    <w:multiLevelType w:val="hybridMultilevel"/>
    <w:tmpl w:val="9F0E4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DD4A39"/>
    <w:multiLevelType w:val="hybridMultilevel"/>
    <w:tmpl w:val="E9F28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113ACE"/>
    <w:multiLevelType w:val="hybridMultilevel"/>
    <w:tmpl w:val="6AA6C70C"/>
    <w:lvl w:ilvl="0" w:tplc="0D12DC6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F5551"/>
    <w:multiLevelType w:val="hybridMultilevel"/>
    <w:tmpl w:val="8D3E256E"/>
    <w:lvl w:ilvl="0" w:tplc="AFDE57FC">
      <w:start w:val="981"/>
      <w:numFmt w:val="bullet"/>
      <w:lvlText w:val="-"/>
      <w:lvlJc w:val="left"/>
      <w:pPr>
        <w:ind w:left="1440" w:hanging="360"/>
      </w:pPr>
      <w:rPr>
        <w:rFonts w:ascii="Georgia" w:eastAsiaTheme="minorHAnsi" w:hAnsi="Georgia"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1B7C20DF"/>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1D6C6117"/>
    <w:multiLevelType w:val="hybridMultilevel"/>
    <w:tmpl w:val="4120DCC4"/>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9" w15:restartNumberingAfterBreak="0">
    <w:nsid w:val="20C900C6"/>
    <w:multiLevelType w:val="hybridMultilevel"/>
    <w:tmpl w:val="C2EE971A"/>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3512B96"/>
    <w:multiLevelType w:val="hybridMultilevel"/>
    <w:tmpl w:val="4120DCC4"/>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1" w15:restartNumberingAfterBreak="0">
    <w:nsid w:val="55C53E8E"/>
    <w:multiLevelType w:val="hybridMultilevel"/>
    <w:tmpl w:val="16B0CF70"/>
    <w:lvl w:ilvl="0" w:tplc="CB168A78">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6AA102F"/>
    <w:multiLevelType w:val="hybridMultilevel"/>
    <w:tmpl w:val="39A25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BDB20B4"/>
    <w:multiLevelType w:val="hybridMultilevel"/>
    <w:tmpl w:val="A6440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C417102"/>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6377200B"/>
    <w:multiLevelType w:val="hybridMultilevel"/>
    <w:tmpl w:val="CDD84B78"/>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66F754C"/>
    <w:multiLevelType w:val="hybridMultilevel"/>
    <w:tmpl w:val="205A6A8A"/>
    <w:lvl w:ilvl="0" w:tplc="A532113A">
      <w:start w:val="1"/>
      <w:numFmt w:val="lowerRoman"/>
      <w:lvlText w:val="%1)"/>
      <w:lvlJc w:val="left"/>
      <w:pPr>
        <w:ind w:left="1080" w:hanging="720"/>
      </w:pPr>
      <w:rPr>
        <w:rFonts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6C58FB"/>
    <w:multiLevelType w:val="hybridMultilevel"/>
    <w:tmpl w:val="BBCC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4E074DF"/>
    <w:multiLevelType w:val="hybridMultilevel"/>
    <w:tmpl w:val="4120DCC4"/>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9" w15:restartNumberingAfterBreak="0">
    <w:nsid w:val="7C620FD6"/>
    <w:multiLevelType w:val="hybridMultilevel"/>
    <w:tmpl w:val="4D2C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E18397F"/>
    <w:multiLevelType w:val="hybridMultilevel"/>
    <w:tmpl w:val="BCC6741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13"/>
  </w:num>
  <w:num w:numId="3">
    <w:abstractNumId w:val="20"/>
  </w:num>
  <w:num w:numId="4">
    <w:abstractNumId w:val="17"/>
  </w:num>
  <w:num w:numId="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9"/>
  </w:num>
  <w:num w:numId="8">
    <w:abstractNumId w:val="4"/>
  </w:num>
  <w:num w:numId="9">
    <w:abstractNumId w:val="2"/>
  </w:num>
  <w:num w:numId="10">
    <w:abstractNumId w:val="15"/>
  </w:num>
  <w:num w:numId="11">
    <w:abstractNumId w:val="6"/>
  </w:num>
  <w:num w:numId="12">
    <w:abstractNumId w:val="12"/>
  </w:num>
  <w:num w:numId="13">
    <w:abstractNumId w:val="7"/>
  </w:num>
  <w:num w:numId="14">
    <w:abstractNumId w:val="8"/>
  </w:num>
  <w:num w:numId="15">
    <w:abstractNumId w:val="5"/>
  </w:num>
  <w:num w:numId="16">
    <w:abstractNumId w:val="0"/>
    <w:lvlOverride w:ilvl="0">
      <w:startOverride w:val="3"/>
    </w:lvlOverride>
    <w:lvlOverride w:ilvl="1"/>
    <w:lvlOverride w:ilvl="2"/>
    <w:lvlOverride w:ilvl="3"/>
    <w:lvlOverride w:ilvl="4"/>
    <w:lvlOverride w:ilvl="5"/>
    <w:lvlOverride w:ilvl="6"/>
    <w:lvlOverride w:ilvl="7"/>
    <w:lvlOverride w:ilvl="8"/>
  </w:num>
  <w:num w:numId="17">
    <w:abstractNumId w:val="16"/>
  </w:num>
  <w:num w:numId="18">
    <w:abstractNumId w:val="10"/>
  </w:num>
  <w:num w:numId="19">
    <w:abstractNumId w:val="18"/>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1015B"/>
    <w:rsid w:val="000112D1"/>
    <w:rsid w:val="00050575"/>
    <w:rsid w:val="00053489"/>
    <w:rsid w:val="00060BE3"/>
    <w:rsid w:val="00063F1E"/>
    <w:rsid w:val="0007160E"/>
    <w:rsid w:val="000C423F"/>
    <w:rsid w:val="000D069E"/>
    <w:rsid w:val="000D0961"/>
    <w:rsid w:val="000D212A"/>
    <w:rsid w:val="000D5D2D"/>
    <w:rsid w:val="000D6591"/>
    <w:rsid w:val="000E0A6E"/>
    <w:rsid w:val="000E644B"/>
    <w:rsid w:val="000F5927"/>
    <w:rsid w:val="00106A70"/>
    <w:rsid w:val="00116A88"/>
    <w:rsid w:val="00116C47"/>
    <w:rsid w:val="00120695"/>
    <w:rsid w:val="001247EB"/>
    <w:rsid w:val="00126C7E"/>
    <w:rsid w:val="00126E42"/>
    <w:rsid w:val="001354EB"/>
    <w:rsid w:val="00145A9D"/>
    <w:rsid w:val="00153D8C"/>
    <w:rsid w:val="0015514A"/>
    <w:rsid w:val="001731A7"/>
    <w:rsid w:val="0017640F"/>
    <w:rsid w:val="001844BF"/>
    <w:rsid w:val="00193C50"/>
    <w:rsid w:val="001A34C3"/>
    <w:rsid w:val="001A5BB3"/>
    <w:rsid w:val="001A70A8"/>
    <w:rsid w:val="001C2893"/>
    <w:rsid w:val="001C3504"/>
    <w:rsid w:val="001C3E31"/>
    <w:rsid w:val="001D5EF3"/>
    <w:rsid w:val="001D629C"/>
    <w:rsid w:val="001F0E4B"/>
    <w:rsid w:val="001F1973"/>
    <w:rsid w:val="001F2996"/>
    <w:rsid w:val="00207BFE"/>
    <w:rsid w:val="0022698C"/>
    <w:rsid w:val="00232190"/>
    <w:rsid w:val="002549F5"/>
    <w:rsid w:val="0026665E"/>
    <w:rsid w:val="00273402"/>
    <w:rsid w:val="00284C1F"/>
    <w:rsid w:val="00293CC2"/>
    <w:rsid w:val="00294822"/>
    <w:rsid w:val="00294B41"/>
    <w:rsid w:val="0029718E"/>
    <w:rsid w:val="002A7CCC"/>
    <w:rsid w:val="002B15A5"/>
    <w:rsid w:val="002B1921"/>
    <w:rsid w:val="002C271A"/>
    <w:rsid w:val="002D1FCB"/>
    <w:rsid w:val="002E2F49"/>
    <w:rsid w:val="002F7766"/>
    <w:rsid w:val="00312936"/>
    <w:rsid w:val="00315AD1"/>
    <w:rsid w:val="00332A22"/>
    <w:rsid w:val="00333153"/>
    <w:rsid w:val="003362B7"/>
    <w:rsid w:val="00344190"/>
    <w:rsid w:val="00356598"/>
    <w:rsid w:val="00375F8E"/>
    <w:rsid w:val="0037785F"/>
    <w:rsid w:val="00386664"/>
    <w:rsid w:val="0039384C"/>
    <w:rsid w:val="00393D40"/>
    <w:rsid w:val="003976D0"/>
    <w:rsid w:val="003A5A4C"/>
    <w:rsid w:val="003A7C2F"/>
    <w:rsid w:val="003B0EE7"/>
    <w:rsid w:val="003B2994"/>
    <w:rsid w:val="003C433D"/>
    <w:rsid w:val="003D331E"/>
    <w:rsid w:val="003E5A07"/>
    <w:rsid w:val="00401F99"/>
    <w:rsid w:val="004061ED"/>
    <w:rsid w:val="0044048F"/>
    <w:rsid w:val="00440E12"/>
    <w:rsid w:val="00443473"/>
    <w:rsid w:val="004517EC"/>
    <w:rsid w:val="00460DCF"/>
    <w:rsid w:val="00463007"/>
    <w:rsid w:val="00474CC7"/>
    <w:rsid w:val="004777B4"/>
    <w:rsid w:val="004848DD"/>
    <w:rsid w:val="004A6889"/>
    <w:rsid w:val="004C597F"/>
    <w:rsid w:val="004D095D"/>
    <w:rsid w:val="004D489C"/>
    <w:rsid w:val="004D6920"/>
    <w:rsid w:val="004D705A"/>
    <w:rsid w:val="004E396E"/>
    <w:rsid w:val="00504BA2"/>
    <w:rsid w:val="005145D7"/>
    <w:rsid w:val="00516138"/>
    <w:rsid w:val="005250AC"/>
    <w:rsid w:val="00525A64"/>
    <w:rsid w:val="00527A6D"/>
    <w:rsid w:val="00535E44"/>
    <w:rsid w:val="00537FA2"/>
    <w:rsid w:val="00556219"/>
    <w:rsid w:val="00556D1A"/>
    <w:rsid w:val="00563699"/>
    <w:rsid w:val="00570FA5"/>
    <w:rsid w:val="005862A1"/>
    <w:rsid w:val="005D10CE"/>
    <w:rsid w:val="005E0BF0"/>
    <w:rsid w:val="005F25BE"/>
    <w:rsid w:val="0060402D"/>
    <w:rsid w:val="00605BD6"/>
    <w:rsid w:val="00623A25"/>
    <w:rsid w:val="00646BA6"/>
    <w:rsid w:val="0065050A"/>
    <w:rsid w:val="00665B58"/>
    <w:rsid w:val="00674D16"/>
    <w:rsid w:val="00682120"/>
    <w:rsid w:val="006C12C2"/>
    <w:rsid w:val="006C3886"/>
    <w:rsid w:val="006D2A5B"/>
    <w:rsid w:val="006E0920"/>
    <w:rsid w:val="006E507A"/>
    <w:rsid w:val="0071776A"/>
    <w:rsid w:val="007259EA"/>
    <w:rsid w:val="0073375E"/>
    <w:rsid w:val="00753BB1"/>
    <w:rsid w:val="00755BA7"/>
    <w:rsid w:val="007561FA"/>
    <w:rsid w:val="007755B9"/>
    <w:rsid w:val="0078085A"/>
    <w:rsid w:val="00783CF6"/>
    <w:rsid w:val="007A18E8"/>
    <w:rsid w:val="007A1F41"/>
    <w:rsid w:val="007C18CA"/>
    <w:rsid w:val="007E6DA5"/>
    <w:rsid w:val="00801617"/>
    <w:rsid w:val="0081250B"/>
    <w:rsid w:val="008278A8"/>
    <w:rsid w:val="00830C43"/>
    <w:rsid w:val="00832E66"/>
    <w:rsid w:val="008331E1"/>
    <w:rsid w:val="008361C9"/>
    <w:rsid w:val="00852CDB"/>
    <w:rsid w:val="008544E7"/>
    <w:rsid w:val="00860A63"/>
    <w:rsid w:val="00871F77"/>
    <w:rsid w:val="0088042E"/>
    <w:rsid w:val="00895CBA"/>
    <w:rsid w:val="008A0708"/>
    <w:rsid w:val="008A6089"/>
    <w:rsid w:val="008B4003"/>
    <w:rsid w:val="008D0ABF"/>
    <w:rsid w:val="008D1AAF"/>
    <w:rsid w:val="008D6A1B"/>
    <w:rsid w:val="008E046E"/>
    <w:rsid w:val="008F1838"/>
    <w:rsid w:val="00913BC3"/>
    <w:rsid w:val="00923C00"/>
    <w:rsid w:val="009323A5"/>
    <w:rsid w:val="009363AC"/>
    <w:rsid w:val="009472BD"/>
    <w:rsid w:val="009541B6"/>
    <w:rsid w:val="00960DCA"/>
    <w:rsid w:val="0097018F"/>
    <w:rsid w:val="00995AEF"/>
    <w:rsid w:val="009A5DDE"/>
    <w:rsid w:val="009B20DC"/>
    <w:rsid w:val="009C0837"/>
    <w:rsid w:val="009C4F5D"/>
    <w:rsid w:val="009D2ED0"/>
    <w:rsid w:val="009D6703"/>
    <w:rsid w:val="00A11415"/>
    <w:rsid w:val="00A15B7A"/>
    <w:rsid w:val="00A1612C"/>
    <w:rsid w:val="00A77166"/>
    <w:rsid w:val="00A831BA"/>
    <w:rsid w:val="00A87286"/>
    <w:rsid w:val="00A954A0"/>
    <w:rsid w:val="00AC0F08"/>
    <w:rsid w:val="00AC1971"/>
    <w:rsid w:val="00AC2CF2"/>
    <w:rsid w:val="00AE64AF"/>
    <w:rsid w:val="00AE721B"/>
    <w:rsid w:val="00B1455C"/>
    <w:rsid w:val="00B1557A"/>
    <w:rsid w:val="00B15A90"/>
    <w:rsid w:val="00B32F18"/>
    <w:rsid w:val="00B35AA1"/>
    <w:rsid w:val="00B47863"/>
    <w:rsid w:val="00B62107"/>
    <w:rsid w:val="00B66E46"/>
    <w:rsid w:val="00B77F68"/>
    <w:rsid w:val="00BB4194"/>
    <w:rsid w:val="00BE2849"/>
    <w:rsid w:val="00BF2157"/>
    <w:rsid w:val="00C11B69"/>
    <w:rsid w:val="00C15EE7"/>
    <w:rsid w:val="00C23920"/>
    <w:rsid w:val="00C44AE0"/>
    <w:rsid w:val="00C45CAA"/>
    <w:rsid w:val="00C72745"/>
    <w:rsid w:val="00C76D09"/>
    <w:rsid w:val="00C80BA2"/>
    <w:rsid w:val="00C85295"/>
    <w:rsid w:val="00C86722"/>
    <w:rsid w:val="00CA42D3"/>
    <w:rsid w:val="00CA7E1E"/>
    <w:rsid w:val="00CB1AEA"/>
    <w:rsid w:val="00CC4A99"/>
    <w:rsid w:val="00CE32C5"/>
    <w:rsid w:val="00CF0B0C"/>
    <w:rsid w:val="00CF351C"/>
    <w:rsid w:val="00CF482D"/>
    <w:rsid w:val="00CF4F01"/>
    <w:rsid w:val="00D002DD"/>
    <w:rsid w:val="00D0466F"/>
    <w:rsid w:val="00D32F4B"/>
    <w:rsid w:val="00D44EC4"/>
    <w:rsid w:val="00D532EC"/>
    <w:rsid w:val="00D90330"/>
    <w:rsid w:val="00D90729"/>
    <w:rsid w:val="00DA6CFD"/>
    <w:rsid w:val="00DB4A3E"/>
    <w:rsid w:val="00DC0E9C"/>
    <w:rsid w:val="00DC744B"/>
    <w:rsid w:val="00DE0ECD"/>
    <w:rsid w:val="00DE7148"/>
    <w:rsid w:val="00E0687D"/>
    <w:rsid w:val="00E135CF"/>
    <w:rsid w:val="00E20514"/>
    <w:rsid w:val="00E20F23"/>
    <w:rsid w:val="00E27896"/>
    <w:rsid w:val="00E409F7"/>
    <w:rsid w:val="00E43B38"/>
    <w:rsid w:val="00E56E60"/>
    <w:rsid w:val="00E73EDF"/>
    <w:rsid w:val="00E841C8"/>
    <w:rsid w:val="00E848C8"/>
    <w:rsid w:val="00EA5707"/>
    <w:rsid w:val="00EA5920"/>
    <w:rsid w:val="00EB057F"/>
    <w:rsid w:val="00EB3BA2"/>
    <w:rsid w:val="00EB49C3"/>
    <w:rsid w:val="00EC2EF3"/>
    <w:rsid w:val="00EE5549"/>
    <w:rsid w:val="00F13E84"/>
    <w:rsid w:val="00F15B9C"/>
    <w:rsid w:val="00F21211"/>
    <w:rsid w:val="00F2666F"/>
    <w:rsid w:val="00F3036C"/>
    <w:rsid w:val="00F34282"/>
    <w:rsid w:val="00F36BDF"/>
    <w:rsid w:val="00F42D59"/>
    <w:rsid w:val="00F4439E"/>
    <w:rsid w:val="00F5073B"/>
    <w:rsid w:val="00F5551C"/>
    <w:rsid w:val="00F55674"/>
    <w:rsid w:val="00F6050E"/>
    <w:rsid w:val="00F61C58"/>
    <w:rsid w:val="00F81BDC"/>
    <w:rsid w:val="00F9112C"/>
    <w:rsid w:val="00FA2FC1"/>
    <w:rsid w:val="00FA57E4"/>
    <w:rsid w:val="00FA6F3D"/>
    <w:rsid w:val="00FB1858"/>
    <w:rsid w:val="00FB2186"/>
    <w:rsid w:val="00FB2EF6"/>
    <w:rsid w:val="00FE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B6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596064812">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030379902">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826164955">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8" ma:contentTypeDescription="Create a new document." ma:contentTypeScope="" ma:versionID="df1d6c6d285cd96b3336cc94b7ef54e2">
  <xsd:schema xmlns:xsd="http://www.w3.org/2001/XMLSchema" xmlns:xs="http://www.w3.org/2001/XMLSchema" xmlns:p="http://schemas.microsoft.com/office/2006/metadata/properties" xmlns:ns3="6e49b178-b109-40ec-ba3a-08c7a1a9acc4" targetNamespace="http://schemas.microsoft.com/office/2006/metadata/properties" ma:root="true" ma:fieldsID="e796d9bcf9fe1d40124af98917b6be32" ns3:_="">
    <xsd:import namespace="6e49b178-b109-40ec-ba3a-08c7a1a9ac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C62FC-E179-48D0-BB07-E4A6FC0C3CE8}">
  <ds:schemaRefs>
    <ds:schemaRef ds:uri="http://schemas.openxmlformats.org/package/2006/metadata/core-properties"/>
    <ds:schemaRef ds:uri="http://schemas.microsoft.com/office/2006/documentManagement/types"/>
    <ds:schemaRef ds:uri="http://schemas.microsoft.com/office/infopath/2007/PartnerControls"/>
    <ds:schemaRef ds:uri="6e49b178-b109-40ec-ba3a-08c7a1a9acc4"/>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D0C86FD-E765-4965-AF7D-869C0767B425}">
  <ds:schemaRefs>
    <ds:schemaRef ds:uri="http://schemas.microsoft.com/sharepoint/v3/contenttype/forms"/>
  </ds:schemaRefs>
</ds:datastoreItem>
</file>

<file path=customXml/itemProps3.xml><?xml version="1.0" encoding="utf-8"?>
<ds:datastoreItem xmlns:ds="http://schemas.openxmlformats.org/officeDocument/2006/customXml" ds:itemID="{1B5CBE1A-3ED1-4B14-BC91-CD55B02AA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3</cp:revision>
  <cp:lastPrinted>2019-10-05T16:28:00Z</cp:lastPrinted>
  <dcterms:created xsi:type="dcterms:W3CDTF">2019-10-21T16:00:00Z</dcterms:created>
  <dcterms:modified xsi:type="dcterms:W3CDTF">2019-10-21T16:00:00Z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