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72" w:type="dxa"/>
        <w:tblLook w:val="04A0" w:firstRow="1" w:lastRow="0" w:firstColumn="1" w:lastColumn="0" w:noHBand="0" w:noVBand="1"/>
      </w:tblPr>
      <w:tblGrid>
        <w:gridCol w:w="4536"/>
        <w:gridCol w:w="4536"/>
      </w:tblGrid>
      <w:tr w:rsidR="004061ED" w:rsidRPr="004061ED" w14:paraId="74D02AAE" w14:textId="77777777" w:rsidTr="004061ED">
        <w:trPr>
          <w:trHeight w:val="515"/>
        </w:trPr>
        <w:tc>
          <w:tcPr>
            <w:tcW w:w="4536" w:type="dxa"/>
            <w:shd w:val="clear" w:color="auto" w:fill="44546A" w:themeFill="text2"/>
          </w:tcPr>
          <w:p w14:paraId="07DB73CF" w14:textId="305F0C24" w:rsidR="0088042E" w:rsidRPr="004061ED" w:rsidRDefault="0088042E" w:rsidP="00EA5707">
            <w:pPr>
              <w:rPr>
                <w:rFonts w:ascii="Arial" w:hAnsi="Arial" w:cs="Arial"/>
                <w:b/>
                <w:bCs/>
                <w:color w:val="000000" w:themeColor="text1"/>
                <w:sz w:val="24"/>
                <w:szCs w:val="24"/>
                <w:lang w:val="en-GB"/>
              </w:rPr>
            </w:pPr>
            <w:bookmarkStart w:id="0" w:name="_GoBack" w:colFirst="0" w:colLast="0"/>
            <w:r w:rsidRPr="004061ED">
              <w:rPr>
                <w:rFonts w:ascii="Arial" w:hAnsi="Arial" w:cs="Arial"/>
                <w:b/>
                <w:bCs/>
                <w:color w:val="000000" w:themeColor="text1"/>
                <w:sz w:val="24"/>
                <w:szCs w:val="24"/>
                <w:lang w:val="en-GB"/>
              </w:rPr>
              <w:t>Name of Donor</w:t>
            </w:r>
          </w:p>
        </w:tc>
        <w:tc>
          <w:tcPr>
            <w:tcW w:w="4536" w:type="dxa"/>
            <w:shd w:val="clear" w:color="auto" w:fill="44546A" w:themeFill="text2"/>
          </w:tcPr>
          <w:p w14:paraId="0B18D5A4" w14:textId="36CD950A" w:rsidR="0088042E" w:rsidRPr="004061ED" w:rsidRDefault="0088042E" w:rsidP="00EA5707">
            <w:pPr>
              <w:rPr>
                <w:rFonts w:ascii="Arial" w:hAnsi="Arial" w:cs="Arial"/>
                <w:b/>
                <w:bCs/>
                <w:color w:val="000000" w:themeColor="text1"/>
                <w:sz w:val="24"/>
                <w:szCs w:val="24"/>
                <w:lang w:val="en-GB"/>
              </w:rPr>
            </w:pPr>
            <w:r w:rsidRPr="004061ED">
              <w:rPr>
                <w:rFonts w:ascii="Arial" w:hAnsi="Arial" w:cs="Arial"/>
                <w:b/>
                <w:bCs/>
                <w:color w:val="000000" w:themeColor="text1"/>
                <w:sz w:val="24"/>
                <w:szCs w:val="24"/>
                <w:lang w:val="en-GB"/>
              </w:rPr>
              <w:t>Name of Project</w:t>
            </w:r>
          </w:p>
        </w:tc>
      </w:tr>
      <w:tr w:rsidR="0088042E" w:rsidRPr="0088042E" w14:paraId="0EF239F4" w14:textId="77777777" w:rsidTr="0088042E">
        <w:trPr>
          <w:trHeight w:val="70"/>
        </w:trPr>
        <w:tc>
          <w:tcPr>
            <w:tcW w:w="4536" w:type="dxa"/>
          </w:tcPr>
          <w:p w14:paraId="715F3A9B" w14:textId="78F5CE76" w:rsidR="0088042E" w:rsidRPr="0088042E" w:rsidRDefault="00900724" w:rsidP="00EA5707">
            <w:pPr>
              <w:rPr>
                <w:rFonts w:ascii="Arial" w:hAnsi="Arial" w:cs="Arial"/>
                <w:sz w:val="24"/>
                <w:szCs w:val="24"/>
                <w:lang w:val="en-GB"/>
              </w:rPr>
            </w:pPr>
            <w:r>
              <w:rPr>
                <w:rFonts w:ascii="Arial" w:hAnsi="Arial" w:cs="Arial"/>
                <w:sz w:val="24"/>
                <w:szCs w:val="24"/>
                <w:lang w:val="en-GB"/>
              </w:rPr>
              <w:t>World Bank Group</w:t>
            </w:r>
          </w:p>
        </w:tc>
        <w:tc>
          <w:tcPr>
            <w:tcW w:w="4536" w:type="dxa"/>
          </w:tcPr>
          <w:p w14:paraId="1BF3CA04" w14:textId="4F1CBD1F" w:rsidR="0088042E" w:rsidRPr="0088042E" w:rsidRDefault="00900724" w:rsidP="00EA5707">
            <w:pPr>
              <w:rPr>
                <w:rFonts w:ascii="Arial" w:hAnsi="Arial" w:cs="Arial"/>
                <w:sz w:val="24"/>
                <w:szCs w:val="24"/>
                <w:lang w:val="en-GB"/>
              </w:rPr>
            </w:pPr>
            <w:r>
              <w:rPr>
                <w:rFonts w:ascii="Arial" w:hAnsi="Arial" w:cs="Arial"/>
                <w:sz w:val="24"/>
                <w:szCs w:val="24"/>
                <w:lang w:val="en-GB"/>
              </w:rPr>
              <w:t>Great Lakes Trade Facilitation Project (GLTFP)</w:t>
            </w:r>
          </w:p>
        </w:tc>
      </w:tr>
      <w:tr w:rsidR="0088042E" w:rsidRPr="0088042E" w14:paraId="367372E1" w14:textId="77777777" w:rsidTr="0088042E">
        <w:trPr>
          <w:trHeight w:val="70"/>
        </w:trPr>
        <w:tc>
          <w:tcPr>
            <w:tcW w:w="4536" w:type="dxa"/>
          </w:tcPr>
          <w:p w14:paraId="77A16C34" w14:textId="6F344DC1" w:rsidR="0088042E" w:rsidRPr="0088042E" w:rsidRDefault="0088042E" w:rsidP="00EA5707">
            <w:pPr>
              <w:rPr>
                <w:rFonts w:ascii="Arial" w:hAnsi="Arial" w:cs="Arial"/>
                <w:sz w:val="24"/>
                <w:szCs w:val="24"/>
                <w:lang w:val="en-GB"/>
              </w:rPr>
            </w:pPr>
            <w:r w:rsidRPr="0088042E">
              <w:rPr>
                <w:rFonts w:ascii="Arial" w:hAnsi="Arial" w:cs="Arial"/>
                <w:b/>
                <w:bCs/>
                <w:sz w:val="24"/>
                <w:szCs w:val="24"/>
                <w:lang w:val="en-GB"/>
              </w:rPr>
              <w:t>Grant start date</w:t>
            </w:r>
            <w:r w:rsidRPr="0088042E">
              <w:rPr>
                <w:rFonts w:ascii="Arial" w:hAnsi="Arial" w:cs="Arial"/>
                <w:sz w:val="24"/>
                <w:szCs w:val="24"/>
                <w:lang w:val="en-GB"/>
              </w:rPr>
              <w:t xml:space="preserve">: </w:t>
            </w:r>
            <w:r w:rsidRPr="0088042E">
              <w:rPr>
                <w:rFonts w:ascii="Arial" w:hAnsi="Arial" w:cs="Arial"/>
                <w:sz w:val="24"/>
                <w:szCs w:val="24"/>
                <w:lang w:val="en-GB"/>
              </w:rPr>
              <w:tab/>
            </w:r>
          </w:p>
        </w:tc>
        <w:tc>
          <w:tcPr>
            <w:tcW w:w="4536" w:type="dxa"/>
          </w:tcPr>
          <w:p w14:paraId="06C10898" w14:textId="60652A5E" w:rsidR="0088042E" w:rsidRPr="0088042E" w:rsidRDefault="0088042E" w:rsidP="00EA5707">
            <w:pPr>
              <w:rPr>
                <w:rFonts w:ascii="Arial" w:hAnsi="Arial" w:cs="Arial"/>
                <w:sz w:val="24"/>
                <w:szCs w:val="24"/>
                <w:lang w:val="en-GB"/>
              </w:rPr>
            </w:pPr>
            <w:r w:rsidRPr="0088042E">
              <w:rPr>
                <w:rFonts w:ascii="Arial" w:hAnsi="Arial" w:cs="Arial"/>
                <w:sz w:val="24"/>
                <w:szCs w:val="24"/>
                <w:lang w:val="en-GB"/>
              </w:rPr>
              <w:t>1</w:t>
            </w:r>
            <w:r w:rsidRPr="0088042E">
              <w:rPr>
                <w:rFonts w:ascii="Arial" w:hAnsi="Arial" w:cs="Arial"/>
                <w:sz w:val="24"/>
                <w:szCs w:val="24"/>
                <w:vertAlign w:val="superscript"/>
                <w:lang w:val="en-GB"/>
              </w:rPr>
              <w:t>st</w:t>
            </w:r>
            <w:r w:rsidRPr="0088042E">
              <w:rPr>
                <w:rFonts w:ascii="Arial" w:hAnsi="Arial" w:cs="Arial"/>
                <w:sz w:val="24"/>
                <w:szCs w:val="24"/>
                <w:lang w:val="en-GB"/>
              </w:rPr>
              <w:t xml:space="preserve"> January,201</w:t>
            </w:r>
            <w:r w:rsidR="00900724">
              <w:rPr>
                <w:rFonts w:ascii="Arial" w:hAnsi="Arial" w:cs="Arial"/>
                <w:sz w:val="24"/>
                <w:szCs w:val="24"/>
                <w:lang w:val="en-GB"/>
              </w:rPr>
              <w:t>5</w:t>
            </w:r>
          </w:p>
        </w:tc>
      </w:tr>
      <w:tr w:rsidR="0088042E" w:rsidRPr="0088042E" w14:paraId="1D1BDB24" w14:textId="77777777" w:rsidTr="0088042E">
        <w:trPr>
          <w:trHeight w:val="70"/>
        </w:trPr>
        <w:tc>
          <w:tcPr>
            <w:tcW w:w="4536" w:type="dxa"/>
            <w:vAlign w:val="center"/>
          </w:tcPr>
          <w:p w14:paraId="5FED7F95" w14:textId="4BF53C8F" w:rsidR="0088042E" w:rsidRPr="0088042E" w:rsidRDefault="0088042E" w:rsidP="00EA5707">
            <w:pPr>
              <w:rPr>
                <w:rFonts w:ascii="Arial" w:hAnsi="Arial" w:cs="Arial"/>
                <w:sz w:val="24"/>
                <w:szCs w:val="24"/>
                <w:lang w:val="en-GB"/>
              </w:rPr>
            </w:pPr>
            <w:r w:rsidRPr="0088042E">
              <w:rPr>
                <w:rFonts w:ascii="Arial" w:hAnsi="Arial" w:cs="Arial"/>
                <w:b/>
                <w:bCs/>
                <w:color w:val="000000"/>
                <w:sz w:val="24"/>
                <w:szCs w:val="24"/>
                <w:lang w:val="en-GB"/>
              </w:rPr>
              <w:t>Grant End date:</w:t>
            </w:r>
          </w:p>
        </w:tc>
        <w:tc>
          <w:tcPr>
            <w:tcW w:w="4536" w:type="dxa"/>
            <w:vAlign w:val="center"/>
          </w:tcPr>
          <w:p w14:paraId="35446D24" w14:textId="7BC9AFCA" w:rsidR="0088042E" w:rsidRPr="0088042E" w:rsidRDefault="0088042E" w:rsidP="00EA5707">
            <w:pPr>
              <w:rPr>
                <w:rFonts w:ascii="Arial" w:hAnsi="Arial" w:cs="Arial"/>
                <w:sz w:val="24"/>
                <w:szCs w:val="24"/>
                <w:lang w:val="en-GB"/>
              </w:rPr>
            </w:pPr>
            <w:r w:rsidRPr="0088042E">
              <w:rPr>
                <w:rFonts w:ascii="Arial" w:hAnsi="Arial" w:cs="Arial"/>
                <w:color w:val="000000"/>
                <w:sz w:val="24"/>
                <w:szCs w:val="24"/>
                <w:lang w:val="en-GB"/>
              </w:rPr>
              <w:t>31</w:t>
            </w:r>
            <w:r w:rsidRPr="0088042E">
              <w:rPr>
                <w:rFonts w:ascii="Arial" w:hAnsi="Arial" w:cs="Arial"/>
                <w:color w:val="000000"/>
                <w:sz w:val="24"/>
                <w:szCs w:val="24"/>
                <w:vertAlign w:val="superscript"/>
                <w:lang w:val="en-GB"/>
              </w:rPr>
              <w:t>st</w:t>
            </w:r>
            <w:r w:rsidRPr="0088042E">
              <w:rPr>
                <w:rFonts w:ascii="Arial" w:hAnsi="Arial" w:cs="Arial"/>
                <w:color w:val="000000"/>
                <w:sz w:val="24"/>
                <w:szCs w:val="24"/>
                <w:lang w:val="en-GB"/>
              </w:rPr>
              <w:t xml:space="preserve"> December,20</w:t>
            </w:r>
            <w:r w:rsidR="00900724">
              <w:rPr>
                <w:rFonts w:ascii="Arial" w:hAnsi="Arial" w:cs="Arial"/>
                <w:color w:val="000000"/>
                <w:sz w:val="24"/>
                <w:szCs w:val="24"/>
                <w:lang w:val="en-GB"/>
              </w:rPr>
              <w:t>20</w:t>
            </w:r>
          </w:p>
        </w:tc>
      </w:tr>
      <w:tr w:rsidR="0088042E" w:rsidRPr="0088042E" w14:paraId="0C48C495" w14:textId="77777777" w:rsidTr="0088042E">
        <w:trPr>
          <w:trHeight w:val="70"/>
        </w:trPr>
        <w:tc>
          <w:tcPr>
            <w:tcW w:w="4536" w:type="dxa"/>
            <w:vAlign w:val="center"/>
          </w:tcPr>
          <w:p w14:paraId="589D8A69" w14:textId="1A210627" w:rsidR="0088042E" w:rsidRPr="0088042E" w:rsidRDefault="0088042E" w:rsidP="00EA5707">
            <w:pPr>
              <w:rPr>
                <w:rFonts w:ascii="Arial" w:hAnsi="Arial" w:cs="Arial"/>
                <w:sz w:val="24"/>
                <w:szCs w:val="24"/>
                <w:lang w:val="en-GB"/>
              </w:rPr>
            </w:pPr>
            <w:r w:rsidRPr="0088042E">
              <w:rPr>
                <w:rFonts w:ascii="Arial" w:hAnsi="Arial" w:cs="Arial"/>
                <w:b/>
                <w:bCs/>
                <w:color w:val="000000"/>
                <w:sz w:val="24"/>
                <w:szCs w:val="24"/>
                <w:lang w:val="en-GB"/>
              </w:rPr>
              <w:t>Grant Amount:</w:t>
            </w:r>
          </w:p>
        </w:tc>
        <w:tc>
          <w:tcPr>
            <w:tcW w:w="4536" w:type="dxa"/>
            <w:vAlign w:val="center"/>
          </w:tcPr>
          <w:p w14:paraId="2ED3BEBA" w14:textId="611FACD7" w:rsidR="0088042E" w:rsidRPr="0088042E" w:rsidRDefault="0088042E" w:rsidP="00EA5707">
            <w:pPr>
              <w:rPr>
                <w:rFonts w:ascii="Arial" w:hAnsi="Arial" w:cs="Arial"/>
                <w:sz w:val="24"/>
                <w:szCs w:val="24"/>
                <w:lang w:val="en-GB"/>
              </w:rPr>
            </w:pPr>
            <w:r w:rsidRPr="0088042E">
              <w:rPr>
                <w:rFonts w:ascii="Arial" w:hAnsi="Arial" w:cs="Arial"/>
                <w:color w:val="000000"/>
                <w:sz w:val="24"/>
                <w:szCs w:val="24"/>
                <w:lang w:val="en-GB"/>
              </w:rPr>
              <w:t xml:space="preserve">USD </w:t>
            </w:r>
            <w:r w:rsidR="00900724">
              <w:rPr>
                <w:rFonts w:ascii="Arial" w:hAnsi="Arial" w:cs="Arial"/>
                <w:color w:val="000000"/>
                <w:sz w:val="24"/>
                <w:szCs w:val="24"/>
                <w:lang w:val="en-GB"/>
              </w:rPr>
              <w:t>5,000,000</w:t>
            </w:r>
          </w:p>
        </w:tc>
      </w:tr>
      <w:tr w:rsidR="0088042E" w:rsidRPr="0088042E" w14:paraId="61C3A07E" w14:textId="77777777" w:rsidTr="0088042E">
        <w:trPr>
          <w:trHeight w:val="70"/>
        </w:trPr>
        <w:tc>
          <w:tcPr>
            <w:tcW w:w="4536" w:type="dxa"/>
            <w:vAlign w:val="center"/>
          </w:tcPr>
          <w:p w14:paraId="0E3D1E96" w14:textId="7FF5D597" w:rsidR="0088042E" w:rsidRPr="0088042E" w:rsidRDefault="0088042E" w:rsidP="00EA5707">
            <w:pPr>
              <w:rPr>
                <w:rFonts w:ascii="Arial" w:hAnsi="Arial" w:cs="Arial"/>
                <w:sz w:val="24"/>
                <w:szCs w:val="24"/>
                <w:lang w:val="en-GB"/>
              </w:rPr>
            </w:pPr>
            <w:r w:rsidRPr="0088042E">
              <w:rPr>
                <w:rFonts w:ascii="Arial" w:hAnsi="Arial" w:cs="Arial"/>
                <w:b/>
                <w:bCs/>
                <w:color w:val="000000"/>
                <w:sz w:val="24"/>
                <w:szCs w:val="24"/>
                <w:lang w:val="en-GB"/>
              </w:rPr>
              <w:t>Disbursed before current year:</w:t>
            </w:r>
            <w:r w:rsidRPr="0088042E">
              <w:rPr>
                <w:rFonts w:ascii="Arial" w:hAnsi="Arial" w:cs="Arial"/>
                <w:color w:val="000000"/>
                <w:sz w:val="24"/>
                <w:szCs w:val="24"/>
                <w:lang w:val="en-GB"/>
              </w:rPr>
              <w:t xml:space="preserve"> (2019)</w:t>
            </w:r>
          </w:p>
        </w:tc>
        <w:tc>
          <w:tcPr>
            <w:tcW w:w="4536" w:type="dxa"/>
            <w:vAlign w:val="center"/>
          </w:tcPr>
          <w:p w14:paraId="59CB27D3" w14:textId="1A4278D2" w:rsidR="0088042E" w:rsidRPr="0088042E" w:rsidRDefault="0088042E" w:rsidP="00EA5707">
            <w:pPr>
              <w:rPr>
                <w:rFonts w:ascii="Arial" w:hAnsi="Arial" w:cs="Arial"/>
                <w:sz w:val="24"/>
                <w:szCs w:val="24"/>
                <w:lang w:val="en-GB"/>
              </w:rPr>
            </w:pPr>
            <w:r w:rsidRPr="0088042E">
              <w:rPr>
                <w:rFonts w:ascii="Arial" w:hAnsi="Arial" w:cs="Arial"/>
                <w:color w:val="000000"/>
                <w:sz w:val="24"/>
                <w:szCs w:val="24"/>
                <w:lang w:val="en-GB"/>
              </w:rPr>
              <w:t xml:space="preserve">USD </w:t>
            </w:r>
            <w:r w:rsidR="00900724">
              <w:rPr>
                <w:rFonts w:ascii="Arial" w:hAnsi="Arial" w:cs="Arial"/>
                <w:color w:val="000000"/>
                <w:sz w:val="24"/>
                <w:szCs w:val="24"/>
                <w:lang w:val="en-GB"/>
              </w:rPr>
              <w:t>2</w:t>
            </w:r>
            <w:r w:rsidR="00EA3299">
              <w:rPr>
                <w:rFonts w:ascii="Arial" w:hAnsi="Arial" w:cs="Arial"/>
                <w:color w:val="000000"/>
                <w:sz w:val="24"/>
                <w:szCs w:val="24"/>
                <w:lang w:val="en-GB"/>
              </w:rPr>
              <w:t>,788,559</w:t>
            </w:r>
          </w:p>
        </w:tc>
      </w:tr>
      <w:tr w:rsidR="0088042E" w:rsidRPr="0088042E" w14:paraId="70FD73D1" w14:textId="77777777" w:rsidTr="0088042E">
        <w:trPr>
          <w:trHeight w:val="70"/>
        </w:trPr>
        <w:tc>
          <w:tcPr>
            <w:tcW w:w="4536" w:type="dxa"/>
            <w:vAlign w:val="center"/>
          </w:tcPr>
          <w:p w14:paraId="59346465" w14:textId="150FF061" w:rsidR="0088042E" w:rsidRPr="0088042E" w:rsidRDefault="0088042E" w:rsidP="00EA5707">
            <w:pPr>
              <w:rPr>
                <w:rFonts w:ascii="Arial" w:hAnsi="Arial" w:cs="Arial"/>
                <w:sz w:val="24"/>
                <w:szCs w:val="24"/>
                <w:lang w:val="en-GB"/>
              </w:rPr>
            </w:pPr>
            <w:r w:rsidRPr="0088042E">
              <w:rPr>
                <w:rFonts w:ascii="Arial" w:hAnsi="Arial" w:cs="Arial"/>
                <w:b/>
                <w:bCs/>
                <w:color w:val="000000"/>
                <w:sz w:val="24"/>
                <w:szCs w:val="24"/>
                <w:lang w:val="en-GB"/>
              </w:rPr>
              <w:t>Balance:</w:t>
            </w:r>
          </w:p>
        </w:tc>
        <w:tc>
          <w:tcPr>
            <w:tcW w:w="4536" w:type="dxa"/>
            <w:vAlign w:val="center"/>
          </w:tcPr>
          <w:p w14:paraId="49FC595F" w14:textId="700D008E" w:rsidR="0088042E" w:rsidRPr="0088042E" w:rsidRDefault="0088042E" w:rsidP="00EA5707">
            <w:pPr>
              <w:rPr>
                <w:rFonts w:ascii="Arial" w:hAnsi="Arial" w:cs="Arial"/>
                <w:sz w:val="24"/>
                <w:szCs w:val="24"/>
                <w:lang w:val="en-GB"/>
              </w:rPr>
            </w:pPr>
            <w:r w:rsidRPr="0088042E">
              <w:rPr>
                <w:rFonts w:ascii="Arial" w:hAnsi="Arial" w:cs="Arial"/>
                <w:color w:val="000000"/>
                <w:sz w:val="24"/>
                <w:szCs w:val="24"/>
                <w:lang w:val="en-GB"/>
              </w:rPr>
              <w:t xml:space="preserve">USD </w:t>
            </w:r>
            <w:r w:rsidR="00EA3299">
              <w:rPr>
                <w:rFonts w:ascii="Arial" w:hAnsi="Arial" w:cs="Arial"/>
                <w:color w:val="000000"/>
                <w:sz w:val="24"/>
                <w:szCs w:val="24"/>
                <w:lang w:val="en-GB"/>
              </w:rPr>
              <w:t>2,211,441</w:t>
            </w:r>
          </w:p>
        </w:tc>
      </w:tr>
      <w:tr w:rsidR="0088042E" w:rsidRPr="0088042E" w14:paraId="542C5901" w14:textId="77777777" w:rsidTr="0088042E">
        <w:trPr>
          <w:trHeight w:val="70"/>
        </w:trPr>
        <w:tc>
          <w:tcPr>
            <w:tcW w:w="4536" w:type="dxa"/>
            <w:vAlign w:val="center"/>
          </w:tcPr>
          <w:p w14:paraId="5C6A47F4" w14:textId="1F8569B8" w:rsidR="0088042E" w:rsidRPr="0088042E" w:rsidRDefault="0088042E" w:rsidP="00EA5707">
            <w:pPr>
              <w:rPr>
                <w:rFonts w:ascii="Arial" w:hAnsi="Arial" w:cs="Arial"/>
                <w:sz w:val="24"/>
                <w:szCs w:val="24"/>
                <w:lang w:val="en-GB"/>
              </w:rPr>
            </w:pPr>
            <w:r w:rsidRPr="0088042E">
              <w:rPr>
                <w:rFonts w:ascii="Arial" w:hAnsi="Arial" w:cs="Arial"/>
                <w:b/>
                <w:bCs/>
                <w:color w:val="000000"/>
                <w:sz w:val="24"/>
                <w:szCs w:val="24"/>
                <w:lang w:val="en-GB"/>
              </w:rPr>
              <w:t>Disbursed in 2019</w:t>
            </w:r>
            <w:r w:rsidRPr="0088042E">
              <w:rPr>
                <w:rFonts w:ascii="Arial" w:hAnsi="Arial" w:cs="Arial"/>
                <w:color w:val="000000"/>
                <w:sz w:val="24"/>
                <w:szCs w:val="24"/>
                <w:lang w:val="en-GB"/>
              </w:rPr>
              <w:t xml:space="preserve">: </w:t>
            </w:r>
          </w:p>
        </w:tc>
        <w:tc>
          <w:tcPr>
            <w:tcW w:w="4536" w:type="dxa"/>
            <w:vAlign w:val="center"/>
          </w:tcPr>
          <w:p w14:paraId="74574CDB" w14:textId="431526DB" w:rsidR="0088042E" w:rsidRPr="0088042E" w:rsidRDefault="0088042E" w:rsidP="00EA5707">
            <w:pPr>
              <w:rPr>
                <w:rFonts w:ascii="Arial" w:hAnsi="Arial" w:cs="Arial"/>
                <w:sz w:val="24"/>
                <w:szCs w:val="24"/>
                <w:lang w:val="en-GB"/>
              </w:rPr>
            </w:pPr>
            <w:r w:rsidRPr="0088042E">
              <w:rPr>
                <w:rFonts w:ascii="Arial" w:hAnsi="Arial" w:cs="Arial"/>
                <w:color w:val="000000"/>
                <w:sz w:val="24"/>
                <w:szCs w:val="24"/>
                <w:lang w:val="en-GB"/>
              </w:rPr>
              <w:t>USD</w:t>
            </w:r>
            <w:r w:rsidR="00EA3299">
              <w:rPr>
                <w:rFonts w:ascii="Arial" w:hAnsi="Arial" w:cs="Arial"/>
                <w:color w:val="000000"/>
                <w:sz w:val="24"/>
                <w:szCs w:val="24"/>
                <w:lang w:val="en-GB"/>
              </w:rPr>
              <w:t xml:space="preserve"> </w:t>
            </w:r>
            <w:r w:rsidR="007B08F2">
              <w:rPr>
                <w:rFonts w:ascii="Arial" w:hAnsi="Arial" w:cs="Arial"/>
                <w:color w:val="000000"/>
                <w:sz w:val="24"/>
                <w:szCs w:val="24"/>
                <w:lang w:val="en-GB"/>
              </w:rPr>
              <w:t>780,272</w:t>
            </w:r>
          </w:p>
        </w:tc>
      </w:tr>
      <w:tr w:rsidR="0088042E" w:rsidRPr="0088042E" w14:paraId="522A9FE2" w14:textId="77777777" w:rsidTr="0088042E">
        <w:trPr>
          <w:trHeight w:val="70"/>
        </w:trPr>
        <w:tc>
          <w:tcPr>
            <w:tcW w:w="4536" w:type="dxa"/>
            <w:vAlign w:val="center"/>
          </w:tcPr>
          <w:p w14:paraId="3F3E1030" w14:textId="5C357F53" w:rsidR="0088042E" w:rsidRPr="0088042E" w:rsidRDefault="0088042E" w:rsidP="00EA5707">
            <w:pPr>
              <w:rPr>
                <w:rFonts w:ascii="Arial" w:hAnsi="Arial" w:cs="Arial"/>
                <w:sz w:val="24"/>
                <w:szCs w:val="24"/>
                <w:lang w:val="en-GB"/>
              </w:rPr>
            </w:pPr>
            <w:r w:rsidRPr="0088042E">
              <w:rPr>
                <w:rFonts w:ascii="Arial" w:hAnsi="Arial" w:cs="Arial"/>
                <w:b/>
                <w:bCs/>
                <w:color w:val="000000"/>
                <w:sz w:val="24"/>
                <w:szCs w:val="24"/>
                <w:lang w:val="en-GB"/>
              </w:rPr>
              <w:t>Balance yet to be disbursed:</w:t>
            </w:r>
          </w:p>
        </w:tc>
        <w:tc>
          <w:tcPr>
            <w:tcW w:w="4536" w:type="dxa"/>
            <w:vAlign w:val="center"/>
          </w:tcPr>
          <w:p w14:paraId="4AFFCB64" w14:textId="65BD0730" w:rsidR="0088042E" w:rsidRPr="0088042E" w:rsidRDefault="0088042E" w:rsidP="00EA5707">
            <w:pPr>
              <w:rPr>
                <w:rFonts w:ascii="Arial" w:hAnsi="Arial" w:cs="Arial"/>
                <w:sz w:val="24"/>
                <w:szCs w:val="24"/>
                <w:lang w:val="en-GB"/>
              </w:rPr>
            </w:pPr>
            <w:r w:rsidRPr="0088042E">
              <w:rPr>
                <w:rFonts w:ascii="Arial" w:hAnsi="Arial" w:cs="Arial"/>
                <w:color w:val="000000"/>
                <w:sz w:val="24"/>
                <w:szCs w:val="24"/>
                <w:lang w:val="en-GB"/>
              </w:rPr>
              <w:t>USD</w:t>
            </w:r>
            <w:r w:rsidR="00EA3299">
              <w:rPr>
                <w:rFonts w:ascii="Arial" w:hAnsi="Arial" w:cs="Arial"/>
                <w:color w:val="000000"/>
                <w:sz w:val="24"/>
                <w:szCs w:val="24"/>
                <w:lang w:val="en-GB"/>
              </w:rPr>
              <w:t xml:space="preserve"> 1,</w:t>
            </w:r>
            <w:r w:rsidR="007B08F2">
              <w:rPr>
                <w:rFonts w:ascii="Arial" w:hAnsi="Arial" w:cs="Arial"/>
                <w:color w:val="000000"/>
                <w:sz w:val="24"/>
                <w:szCs w:val="24"/>
                <w:lang w:val="en-GB"/>
              </w:rPr>
              <w:t>431,169</w:t>
            </w:r>
          </w:p>
        </w:tc>
      </w:tr>
      <w:bookmarkEnd w:id="0"/>
    </w:tbl>
    <w:p w14:paraId="53F367F0" w14:textId="27317155" w:rsidR="00E20F23" w:rsidRDefault="00E20F23">
      <w:pPr>
        <w:rPr>
          <w:rFonts w:ascii="Arial" w:hAnsi="Arial" w:cs="Arial"/>
          <w:sz w:val="24"/>
          <w:szCs w:val="24"/>
        </w:rPr>
      </w:pPr>
    </w:p>
    <w:p w14:paraId="2ED59209" w14:textId="3BB087D8" w:rsidR="0088042E" w:rsidRDefault="0088042E" w:rsidP="00164061">
      <w:pPr>
        <w:pStyle w:val="ListParagraph"/>
        <w:numPr>
          <w:ilvl w:val="0"/>
          <w:numId w:val="3"/>
        </w:numPr>
        <w:ind w:left="360"/>
        <w:rPr>
          <w:rFonts w:ascii="Arial" w:hAnsi="Arial" w:cs="Arial"/>
          <w:b/>
          <w:bCs/>
          <w:sz w:val="24"/>
          <w:szCs w:val="24"/>
          <w:lang w:val="en-GB"/>
        </w:rPr>
      </w:pPr>
      <w:r w:rsidRPr="0088042E">
        <w:rPr>
          <w:rFonts w:ascii="Arial" w:hAnsi="Arial" w:cs="Arial"/>
          <w:b/>
          <w:bCs/>
          <w:sz w:val="24"/>
          <w:szCs w:val="24"/>
          <w:lang w:val="en-GB"/>
        </w:rPr>
        <w:t>Brief about the programme</w:t>
      </w:r>
    </w:p>
    <w:p w14:paraId="2F878946" w14:textId="77777777" w:rsidR="00164061" w:rsidRDefault="00164061" w:rsidP="00164061">
      <w:pPr>
        <w:jc w:val="both"/>
        <w:rPr>
          <w:rFonts w:ascii="Arial" w:hAnsi="Arial" w:cs="Arial"/>
          <w:sz w:val="24"/>
          <w:szCs w:val="24"/>
          <w:lang w:val="en-ZA"/>
        </w:rPr>
      </w:pPr>
      <w:r w:rsidRPr="004A1A4F">
        <w:rPr>
          <w:rFonts w:ascii="Arial" w:hAnsi="Arial" w:cs="Arial"/>
          <w:sz w:val="24"/>
          <w:szCs w:val="24"/>
          <w:lang w:val="en-ZA"/>
        </w:rPr>
        <w:t>The</w:t>
      </w:r>
      <w:r>
        <w:rPr>
          <w:rFonts w:ascii="Arial" w:hAnsi="Arial" w:cs="Arial"/>
          <w:sz w:val="24"/>
          <w:szCs w:val="24"/>
          <w:lang w:val="en-ZA"/>
        </w:rPr>
        <w:t xml:space="preserve"> Great Lakes Trade Facilitation Project (GLTFP) 2020 work programme is based on COMESA Medium Term Strategic Plan for the period 2016 to 2020 which is a  road map for deepening the COMESA integration process through the consolidation of its Free Trade Area, development of its cross border economic infrastructure, development of agriculture and industry, enhancement of peace and security, mainstreaming of the gender agenda, climate change adaptation  and mitigation, establishment off the Customs Union, the Common Market and Monetary Union among others. </w:t>
      </w:r>
    </w:p>
    <w:p w14:paraId="00D4E2B6" w14:textId="77777777" w:rsidR="00164061" w:rsidRPr="004A1A4F" w:rsidRDefault="00164061" w:rsidP="00164061">
      <w:pPr>
        <w:jc w:val="both"/>
        <w:rPr>
          <w:rFonts w:ascii="Arial" w:hAnsi="Arial" w:cs="Arial"/>
          <w:sz w:val="24"/>
          <w:szCs w:val="24"/>
          <w:lang w:val="en-ZA"/>
        </w:rPr>
      </w:pPr>
      <w:r>
        <w:rPr>
          <w:rFonts w:ascii="Arial" w:hAnsi="Arial" w:cs="Arial"/>
          <w:sz w:val="24"/>
          <w:szCs w:val="24"/>
          <w:lang w:val="en-ZA"/>
        </w:rPr>
        <w:t xml:space="preserve">One of the strategic objectives of the COMESA 2016-2020 Medium Term Strategic Plan is to strengthen market integration </w:t>
      </w:r>
      <w:proofErr w:type="gramStart"/>
      <w:r>
        <w:rPr>
          <w:rFonts w:ascii="Arial" w:hAnsi="Arial" w:cs="Arial"/>
          <w:sz w:val="24"/>
          <w:szCs w:val="24"/>
          <w:lang w:val="en-ZA"/>
        </w:rPr>
        <w:t>so as to</w:t>
      </w:r>
      <w:proofErr w:type="gramEnd"/>
      <w:r>
        <w:rPr>
          <w:rFonts w:ascii="Arial" w:hAnsi="Arial" w:cs="Arial"/>
          <w:sz w:val="24"/>
          <w:szCs w:val="24"/>
          <w:lang w:val="en-ZA"/>
        </w:rPr>
        <w:t xml:space="preserve"> ensure trade facilitation through simplification and harmonisation of documents and procedures. This objective will entail lowering the cost of cross border trade through removal of trade barriers in line with the Tripartite Agreement (COMESA-EAC-SADC). Market is a practical way of addressing the small size of the markets of individual countries.</w:t>
      </w:r>
    </w:p>
    <w:p w14:paraId="020A0403" w14:textId="77777777" w:rsidR="00164061" w:rsidRPr="007A7B96" w:rsidRDefault="00164061" w:rsidP="00164061">
      <w:pPr>
        <w:widowControl w:val="0"/>
        <w:tabs>
          <w:tab w:val="left" w:pos="360"/>
          <w:tab w:val="left" w:pos="450"/>
        </w:tabs>
        <w:spacing w:before="240"/>
        <w:jc w:val="both"/>
        <w:rPr>
          <w:rFonts w:ascii="Arial" w:hAnsi="Arial" w:cs="Arial"/>
          <w:color w:val="000000" w:themeColor="text1"/>
          <w:sz w:val="24"/>
          <w:szCs w:val="24"/>
        </w:rPr>
      </w:pPr>
      <w:r w:rsidRPr="007A7B96">
        <w:rPr>
          <w:rFonts w:ascii="Arial" w:hAnsi="Arial" w:cs="Arial"/>
          <w:color w:val="000000" w:themeColor="text1"/>
          <w:sz w:val="24"/>
          <w:szCs w:val="24"/>
        </w:rPr>
        <w:t>The International Development Association (IDA), an agency of the World Bank Group and the Common Market for Eastern and Southern Africa (COMESA) signed a Financing Agreement on 19</w:t>
      </w:r>
      <w:r w:rsidRPr="007A7B96">
        <w:rPr>
          <w:rFonts w:ascii="Arial" w:hAnsi="Arial" w:cs="Arial"/>
          <w:color w:val="000000" w:themeColor="text1"/>
          <w:sz w:val="24"/>
          <w:szCs w:val="24"/>
          <w:vertAlign w:val="superscript"/>
        </w:rPr>
        <w:t>th</w:t>
      </w:r>
      <w:r w:rsidRPr="007A7B96">
        <w:rPr>
          <w:rFonts w:ascii="Arial" w:hAnsi="Arial" w:cs="Arial"/>
          <w:color w:val="000000" w:themeColor="text1"/>
          <w:sz w:val="24"/>
          <w:szCs w:val="24"/>
        </w:rPr>
        <w:t xml:space="preserve"> November 2015 for a grant to the amount of Special Drawing Rights (DSR) – 3.6 million (US Dollar- 5 million equivalent) to facilitate implementation of the Great Lakes Trade Facilitation Project (GLTFP) over a period of five years.</w:t>
      </w:r>
    </w:p>
    <w:p w14:paraId="5D672975" w14:textId="77777777" w:rsidR="00164061" w:rsidRDefault="00164061" w:rsidP="00164061">
      <w:pPr>
        <w:pStyle w:val="ListParagraph"/>
        <w:ind w:left="0"/>
        <w:jc w:val="both"/>
        <w:rPr>
          <w:rFonts w:ascii="Arial" w:hAnsi="Arial" w:cs="Arial"/>
          <w:color w:val="000000"/>
          <w:sz w:val="24"/>
          <w:szCs w:val="24"/>
        </w:rPr>
      </w:pPr>
      <w:r w:rsidRPr="00627152">
        <w:rPr>
          <w:rFonts w:ascii="Arial" w:hAnsi="Arial" w:cs="Arial"/>
          <w:color w:val="000000" w:themeColor="text1"/>
          <w:sz w:val="24"/>
          <w:szCs w:val="24"/>
        </w:rPr>
        <w:t xml:space="preserve">The rationale of the project is to facilitate cross-border trade by increasing the capacity for commerce and reducing the costs faced by traders, especially small-scale and women traders, at targeted borderland locations in Democratic Republic of Congo (DRC), Uganda and Rwanda. </w:t>
      </w:r>
      <w:r w:rsidRPr="00627152">
        <w:rPr>
          <w:rFonts w:ascii="Arial" w:hAnsi="Arial" w:cs="Arial"/>
          <w:sz w:val="24"/>
          <w:szCs w:val="24"/>
        </w:rPr>
        <w:t xml:space="preserve">The project supports </w:t>
      </w:r>
      <w:r w:rsidRPr="00627152">
        <w:rPr>
          <w:rFonts w:ascii="Arial" w:hAnsi="Arial" w:cs="Arial"/>
          <w:color w:val="000000"/>
          <w:sz w:val="24"/>
          <w:szCs w:val="24"/>
        </w:rPr>
        <w:t xml:space="preserve">regional peace and stability through programs to improve livelihoods in border areas, promote cross-border trade, and strengthen economic interdependence.  </w:t>
      </w:r>
    </w:p>
    <w:p w14:paraId="22696EF5" w14:textId="77777777" w:rsidR="00164061" w:rsidRDefault="00164061" w:rsidP="00164061">
      <w:pPr>
        <w:widowControl w:val="0"/>
        <w:tabs>
          <w:tab w:val="left" w:pos="360"/>
          <w:tab w:val="left" w:pos="450"/>
        </w:tabs>
        <w:jc w:val="both"/>
        <w:rPr>
          <w:rFonts w:ascii="Arial" w:hAnsi="Arial" w:cs="Arial"/>
          <w:color w:val="000000" w:themeColor="text1"/>
          <w:sz w:val="24"/>
          <w:szCs w:val="24"/>
        </w:rPr>
      </w:pPr>
      <w:r w:rsidRPr="00627152">
        <w:rPr>
          <w:rFonts w:ascii="Arial" w:hAnsi="Arial" w:cs="Arial"/>
          <w:color w:val="000000" w:themeColor="text1"/>
          <w:sz w:val="24"/>
          <w:szCs w:val="24"/>
        </w:rPr>
        <w:t xml:space="preserve">The beneficiaries of the COMESA components of the GLTFP </w:t>
      </w:r>
      <w:r>
        <w:rPr>
          <w:rFonts w:ascii="Arial" w:hAnsi="Arial" w:cs="Arial"/>
          <w:color w:val="000000" w:themeColor="text1"/>
          <w:sz w:val="24"/>
          <w:szCs w:val="24"/>
        </w:rPr>
        <w:t>are</w:t>
      </w:r>
      <w:r w:rsidRPr="00627152">
        <w:rPr>
          <w:rFonts w:ascii="Arial" w:hAnsi="Arial" w:cs="Arial"/>
          <w:color w:val="000000" w:themeColor="text1"/>
          <w:sz w:val="24"/>
          <w:szCs w:val="24"/>
        </w:rPr>
        <w:t xml:space="preserve"> primarily cross-border traders, especially women, and border agency officials. Vulnerable families in borderland areas </w:t>
      </w:r>
      <w:r>
        <w:rPr>
          <w:rFonts w:ascii="Arial" w:hAnsi="Arial" w:cs="Arial"/>
          <w:color w:val="000000" w:themeColor="text1"/>
          <w:sz w:val="24"/>
          <w:szCs w:val="24"/>
        </w:rPr>
        <w:t>are</w:t>
      </w:r>
      <w:r w:rsidRPr="00627152">
        <w:rPr>
          <w:rFonts w:ascii="Arial" w:hAnsi="Arial" w:cs="Arial"/>
          <w:color w:val="000000" w:themeColor="text1"/>
          <w:sz w:val="24"/>
          <w:szCs w:val="24"/>
        </w:rPr>
        <w:t xml:space="preserve"> secondary beneficiaries as incomes of cross-border traders</w:t>
      </w:r>
      <w:r>
        <w:rPr>
          <w:rFonts w:ascii="Arial" w:hAnsi="Arial" w:cs="Arial"/>
          <w:color w:val="000000" w:themeColor="text1"/>
          <w:sz w:val="24"/>
          <w:szCs w:val="24"/>
        </w:rPr>
        <w:t xml:space="preserve"> </w:t>
      </w:r>
      <w:r w:rsidRPr="00627152">
        <w:rPr>
          <w:rFonts w:ascii="Arial" w:hAnsi="Arial" w:cs="Arial"/>
          <w:color w:val="000000" w:themeColor="text1"/>
          <w:sz w:val="24"/>
          <w:szCs w:val="24"/>
        </w:rPr>
        <w:t>’</w:t>
      </w:r>
      <w:r>
        <w:rPr>
          <w:rFonts w:ascii="Arial" w:hAnsi="Arial" w:cs="Arial"/>
          <w:color w:val="000000" w:themeColor="text1"/>
          <w:sz w:val="24"/>
          <w:szCs w:val="24"/>
        </w:rPr>
        <w:t xml:space="preserve">will </w:t>
      </w:r>
      <w:r w:rsidRPr="00627152">
        <w:rPr>
          <w:rFonts w:ascii="Arial" w:hAnsi="Arial" w:cs="Arial"/>
          <w:color w:val="000000" w:themeColor="text1"/>
          <w:sz w:val="24"/>
          <w:szCs w:val="24"/>
        </w:rPr>
        <w:t xml:space="preserve"> increase. The government of DRC, Uganda and Rwanda will also be secondary beneficiaries through increased revenue collection of trade taxes, the benefits of which </w:t>
      </w:r>
      <w:r w:rsidRPr="00627152">
        <w:rPr>
          <w:rFonts w:ascii="Arial" w:hAnsi="Arial" w:cs="Arial"/>
          <w:color w:val="000000" w:themeColor="text1"/>
          <w:sz w:val="24"/>
          <w:szCs w:val="24"/>
        </w:rPr>
        <w:lastRenderedPageBreak/>
        <w:t>should filter down to the general populations of these countries.</w:t>
      </w:r>
    </w:p>
    <w:p w14:paraId="41CE7DB2" w14:textId="6EB5B6E6" w:rsidR="00164061" w:rsidRPr="00627152" w:rsidRDefault="00164061" w:rsidP="00164061">
      <w:pPr>
        <w:widowControl w:val="0"/>
        <w:tabs>
          <w:tab w:val="left" w:pos="360"/>
          <w:tab w:val="left" w:pos="450"/>
        </w:tabs>
        <w:jc w:val="both"/>
        <w:rPr>
          <w:rFonts w:ascii="Arial" w:hAnsi="Arial" w:cs="Arial"/>
          <w:color w:val="000000" w:themeColor="text1"/>
          <w:sz w:val="24"/>
          <w:szCs w:val="24"/>
        </w:rPr>
      </w:pPr>
      <w:r>
        <w:rPr>
          <w:rFonts w:ascii="Arial" w:hAnsi="Arial" w:cs="Arial"/>
          <w:color w:val="1B1B1B"/>
          <w:sz w:val="24"/>
          <w:szCs w:val="24"/>
          <w:lang w:val="en-US"/>
        </w:rPr>
        <w:t>T</w:t>
      </w:r>
      <w:r w:rsidRPr="00627152">
        <w:rPr>
          <w:rFonts w:ascii="Arial" w:hAnsi="Arial" w:cs="Arial"/>
          <w:color w:val="1B1B1B"/>
          <w:sz w:val="24"/>
          <w:szCs w:val="24"/>
          <w:lang w:val="en-US"/>
        </w:rPr>
        <w:t>he project will benefit COMESA through implementing regulations and procedures for the treatment of small-scale border traders, such as a toll-free complaint hotline, simplified immigration and health-related procedures, streamlined access to airfreight and duty-free entry for eligible goods.</w:t>
      </w:r>
    </w:p>
    <w:p w14:paraId="37EE2C58" w14:textId="77777777" w:rsidR="00164061" w:rsidRDefault="00164061" w:rsidP="00164061">
      <w:pPr>
        <w:pStyle w:val="ListParagraph"/>
        <w:ind w:left="0"/>
        <w:jc w:val="both"/>
        <w:rPr>
          <w:rFonts w:ascii="Arial" w:hAnsi="Arial" w:cs="Arial"/>
          <w:bCs/>
          <w:iCs/>
          <w:color w:val="000000"/>
          <w:sz w:val="24"/>
          <w:szCs w:val="24"/>
          <w:lang w:val="en-ZA"/>
        </w:rPr>
      </w:pPr>
      <w:r>
        <w:rPr>
          <w:rFonts w:ascii="Arial" w:hAnsi="Arial" w:cs="Arial"/>
          <w:color w:val="000000"/>
          <w:sz w:val="24"/>
          <w:szCs w:val="24"/>
          <w:lang w:val="en-ZA"/>
        </w:rPr>
        <w:t xml:space="preserve">The GLTFP </w:t>
      </w:r>
      <w:r w:rsidRPr="00627152">
        <w:rPr>
          <w:rFonts w:ascii="Arial" w:hAnsi="Arial" w:cs="Arial"/>
          <w:color w:val="000000"/>
          <w:sz w:val="24"/>
          <w:szCs w:val="24"/>
          <w:lang w:val="en-ZA"/>
        </w:rPr>
        <w:t xml:space="preserve">objective is </w:t>
      </w:r>
      <w:r w:rsidRPr="00627152">
        <w:rPr>
          <w:rFonts w:ascii="Arial" w:hAnsi="Arial" w:cs="Arial"/>
          <w:bCs/>
          <w:iCs/>
          <w:color w:val="000000"/>
          <w:sz w:val="24"/>
          <w:szCs w:val="24"/>
          <w:lang w:val="en-ZA"/>
        </w:rPr>
        <w:t>to facilitate cross-border trade by increasing the capacity for commerce and reducing the costs faced by traders, especially small-scale and women traders, at targeted locations in the borderland</w:t>
      </w:r>
      <w:r>
        <w:rPr>
          <w:rFonts w:ascii="Arial" w:hAnsi="Arial" w:cs="Arial"/>
          <w:bCs/>
          <w:iCs/>
          <w:color w:val="000000"/>
          <w:sz w:val="24"/>
          <w:szCs w:val="24"/>
          <w:lang w:val="en-ZA"/>
        </w:rPr>
        <w:t>s. The total project amount is USD7</w:t>
      </w:r>
      <w:r w:rsidRPr="00627152">
        <w:rPr>
          <w:rFonts w:ascii="Arial" w:hAnsi="Arial" w:cs="Arial"/>
          <w:bCs/>
          <w:iCs/>
          <w:color w:val="000000"/>
          <w:sz w:val="24"/>
          <w:szCs w:val="24"/>
          <w:lang w:val="en-ZA"/>
        </w:rPr>
        <w:t>9 million distributed as follows: Rwanda</w:t>
      </w:r>
      <w:r>
        <w:rPr>
          <w:rFonts w:ascii="Arial" w:hAnsi="Arial" w:cs="Arial"/>
          <w:bCs/>
          <w:iCs/>
          <w:color w:val="000000"/>
          <w:sz w:val="24"/>
          <w:szCs w:val="24"/>
          <w:lang w:val="en-ZA"/>
        </w:rPr>
        <w:t xml:space="preserve"> USD 34 million (loan), DR Congo USD 30 million (loan), Uganda USD </w:t>
      </w:r>
      <w:r w:rsidRPr="00627152">
        <w:rPr>
          <w:rFonts w:ascii="Arial" w:hAnsi="Arial" w:cs="Arial"/>
          <w:bCs/>
          <w:iCs/>
          <w:color w:val="000000"/>
          <w:sz w:val="24"/>
          <w:szCs w:val="24"/>
          <w:lang w:val="en-ZA"/>
        </w:rPr>
        <w:t>10 million (loan) and</w:t>
      </w:r>
      <w:r>
        <w:rPr>
          <w:rFonts w:ascii="Arial" w:hAnsi="Arial" w:cs="Arial"/>
          <w:bCs/>
          <w:iCs/>
          <w:color w:val="000000"/>
          <w:sz w:val="24"/>
          <w:szCs w:val="24"/>
          <w:lang w:val="en-ZA"/>
        </w:rPr>
        <w:t xml:space="preserve"> COMESA</w:t>
      </w:r>
      <w:r w:rsidRPr="00627152">
        <w:rPr>
          <w:rFonts w:ascii="Arial" w:hAnsi="Arial" w:cs="Arial"/>
          <w:bCs/>
          <w:iCs/>
          <w:color w:val="000000"/>
          <w:sz w:val="24"/>
          <w:szCs w:val="24"/>
          <w:lang w:val="en-ZA"/>
        </w:rPr>
        <w:t xml:space="preserve"> Secretariat $5 million (grant). The project consists of components that </w:t>
      </w:r>
      <w:r>
        <w:rPr>
          <w:rFonts w:ascii="Arial" w:hAnsi="Arial" w:cs="Arial"/>
          <w:bCs/>
          <w:iCs/>
          <w:color w:val="000000"/>
          <w:sz w:val="24"/>
          <w:szCs w:val="24"/>
          <w:lang w:val="en-ZA"/>
        </w:rPr>
        <w:t>are</w:t>
      </w:r>
      <w:r w:rsidRPr="00627152">
        <w:rPr>
          <w:rFonts w:ascii="Arial" w:hAnsi="Arial" w:cs="Arial"/>
          <w:bCs/>
          <w:iCs/>
          <w:color w:val="000000"/>
          <w:sz w:val="24"/>
          <w:szCs w:val="24"/>
          <w:lang w:val="en-ZA"/>
        </w:rPr>
        <w:t xml:space="preserve"> executed at the national level while others </w:t>
      </w:r>
      <w:r>
        <w:rPr>
          <w:rFonts w:ascii="Arial" w:hAnsi="Arial" w:cs="Arial"/>
          <w:bCs/>
          <w:iCs/>
          <w:color w:val="000000"/>
          <w:sz w:val="24"/>
          <w:szCs w:val="24"/>
          <w:lang w:val="en-ZA"/>
        </w:rPr>
        <w:t>are</w:t>
      </w:r>
      <w:r w:rsidRPr="00627152">
        <w:rPr>
          <w:rFonts w:ascii="Arial" w:hAnsi="Arial" w:cs="Arial"/>
          <w:bCs/>
          <w:iCs/>
          <w:color w:val="000000"/>
          <w:sz w:val="24"/>
          <w:szCs w:val="24"/>
          <w:lang w:val="en-ZA"/>
        </w:rPr>
        <w:t xml:space="preserve"> executed at the regional level to provide for sharing experiences and best practices.</w:t>
      </w:r>
    </w:p>
    <w:p w14:paraId="65A1A5CD" w14:textId="77777777" w:rsidR="00164061" w:rsidRPr="00627152" w:rsidRDefault="00164061" w:rsidP="00164061">
      <w:pPr>
        <w:widowControl w:val="0"/>
        <w:tabs>
          <w:tab w:val="left" w:pos="360"/>
          <w:tab w:val="left" w:pos="450"/>
        </w:tabs>
        <w:jc w:val="both"/>
        <w:rPr>
          <w:rFonts w:ascii="Arial" w:hAnsi="Arial" w:cs="Arial"/>
          <w:color w:val="000000" w:themeColor="text1"/>
          <w:sz w:val="24"/>
          <w:szCs w:val="24"/>
        </w:rPr>
      </w:pPr>
      <w:r w:rsidRPr="00627152">
        <w:rPr>
          <w:rFonts w:ascii="Arial" w:hAnsi="Arial" w:cs="Arial"/>
          <w:color w:val="000000" w:themeColor="text1"/>
          <w:sz w:val="24"/>
          <w:szCs w:val="24"/>
        </w:rPr>
        <w:t xml:space="preserve"> Key components of the project include: </w:t>
      </w:r>
    </w:p>
    <w:p w14:paraId="30E113E3" w14:textId="77777777" w:rsidR="00164061" w:rsidRDefault="00164061" w:rsidP="00164061">
      <w:pPr>
        <w:widowControl w:val="0"/>
        <w:numPr>
          <w:ilvl w:val="0"/>
          <w:numId w:val="15"/>
        </w:numPr>
        <w:tabs>
          <w:tab w:val="left" w:pos="360"/>
          <w:tab w:val="left" w:pos="450"/>
        </w:tabs>
        <w:spacing w:before="100" w:beforeAutospacing="1" w:after="0" w:line="240" w:lineRule="auto"/>
        <w:ind w:left="720"/>
        <w:contextualSpacing/>
        <w:jc w:val="both"/>
        <w:rPr>
          <w:rFonts w:ascii="Arial" w:hAnsi="Arial" w:cs="Arial"/>
          <w:color w:val="000000" w:themeColor="text1"/>
          <w:sz w:val="24"/>
          <w:szCs w:val="24"/>
        </w:rPr>
      </w:pPr>
      <w:r w:rsidRPr="00627152">
        <w:rPr>
          <w:rFonts w:ascii="Arial" w:hAnsi="Arial" w:cs="Arial"/>
          <w:color w:val="000000" w:themeColor="text1"/>
          <w:sz w:val="24"/>
          <w:szCs w:val="24"/>
        </w:rPr>
        <w:t>Improving core trade infrastructure and facilities in the border areas</w:t>
      </w:r>
      <w:r>
        <w:rPr>
          <w:rFonts w:ascii="Arial" w:hAnsi="Arial" w:cs="Arial"/>
          <w:color w:val="000000" w:themeColor="text1"/>
          <w:sz w:val="24"/>
          <w:szCs w:val="24"/>
        </w:rPr>
        <w:t>;</w:t>
      </w:r>
    </w:p>
    <w:p w14:paraId="45C4CB99" w14:textId="77777777" w:rsidR="00164061" w:rsidRPr="00C83A50" w:rsidRDefault="00164061" w:rsidP="00164061">
      <w:pPr>
        <w:widowControl w:val="0"/>
        <w:numPr>
          <w:ilvl w:val="0"/>
          <w:numId w:val="15"/>
        </w:numPr>
        <w:tabs>
          <w:tab w:val="left" w:pos="360"/>
          <w:tab w:val="left" w:pos="450"/>
        </w:tabs>
        <w:spacing w:before="100" w:beforeAutospacing="1" w:after="0" w:line="240" w:lineRule="auto"/>
        <w:ind w:left="360" w:hanging="360"/>
        <w:contextualSpacing/>
        <w:jc w:val="both"/>
        <w:rPr>
          <w:rFonts w:ascii="Arial" w:hAnsi="Arial" w:cs="Arial"/>
          <w:color w:val="000000" w:themeColor="text1"/>
          <w:sz w:val="24"/>
          <w:szCs w:val="24"/>
        </w:rPr>
      </w:pPr>
      <w:r w:rsidRPr="00C83A50">
        <w:rPr>
          <w:rFonts w:ascii="Arial" w:hAnsi="Arial" w:cs="Arial"/>
          <w:color w:val="000000" w:themeColor="text1"/>
          <w:sz w:val="24"/>
          <w:szCs w:val="24"/>
        </w:rPr>
        <w:t>Implementation of policy and procedural reforms and capacity building to facilitate</w:t>
      </w:r>
      <w:r>
        <w:rPr>
          <w:rFonts w:ascii="Arial" w:hAnsi="Arial" w:cs="Arial"/>
          <w:color w:val="000000" w:themeColor="text1"/>
          <w:sz w:val="24"/>
          <w:szCs w:val="24"/>
        </w:rPr>
        <w:t xml:space="preserve"> </w:t>
      </w:r>
      <w:r w:rsidRPr="00C83A50">
        <w:rPr>
          <w:rFonts w:ascii="Arial" w:hAnsi="Arial" w:cs="Arial"/>
          <w:color w:val="000000" w:themeColor="text1"/>
          <w:sz w:val="24"/>
          <w:szCs w:val="24"/>
        </w:rPr>
        <w:t>cross-border trade in goods and services;</w:t>
      </w:r>
    </w:p>
    <w:p w14:paraId="29C38825" w14:textId="77777777" w:rsidR="00164061" w:rsidRPr="00627152" w:rsidRDefault="00164061" w:rsidP="00164061">
      <w:pPr>
        <w:widowControl w:val="0"/>
        <w:numPr>
          <w:ilvl w:val="0"/>
          <w:numId w:val="15"/>
        </w:numPr>
        <w:tabs>
          <w:tab w:val="left" w:pos="360"/>
          <w:tab w:val="left" w:pos="450"/>
        </w:tabs>
        <w:spacing w:before="100" w:beforeAutospacing="1" w:after="0" w:line="240" w:lineRule="auto"/>
        <w:ind w:left="0" w:firstLine="0"/>
        <w:jc w:val="both"/>
        <w:rPr>
          <w:rFonts w:ascii="Arial" w:hAnsi="Arial" w:cs="Arial"/>
          <w:color w:val="000000" w:themeColor="text1"/>
          <w:sz w:val="24"/>
          <w:szCs w:val="24"/>
        </w:rPr>
      </w:pPr>
      <w:r>
        <w:rPr>
          <w:rFonts w:ascii="Arial" w:hAnsi="Arial" w:cs="Arial"/>
          <w:color w:val="000000" w:themeColor="text1"/>
          <w:sz w:val="24"/>
          <w:szCs w:val="24"/>
        </w:rPr>
        <w:t>P</w:t>
      </w:r>
      <w:r w:rsidRPr="00627152">
        <w:rPr>
          <w:rFonts w:ascii="Arial" w:hAnsi="Arial" w:cs="Arial"/>
          <w:color w:val="000000" w:themeColor="text1"/>
          <w:sz w:val="24"/>
          <w:szCs w:val="24"/>
        </w:rPr>
        <w:t>erformance based management in cross border administration; and</w:t>
      </w:r>
    </w:p>
    <w:p w14:paraId="4D4ACBEE" w14:textId="77777777" w:rsidR="00164061" w:rsidRDefault="00164061" w:rsidP="00164061">
      <w:pPr>
        <w:widowControl w:val="0"/>
        <w:numPr>
          <w:ilvl w:val="0"/>
          <w:numId w:val="15"/>
        </w:numPr>
        <w:tabs>
          <w:tab w:val="left" w:pos="360"/>
          <w:tab w:val="left" w:pos="450"/>
        </w:tabs>
        <w:spacing w:before="100" w:beforeAutospacing="1" w:after="0" w:line="240" w:lineRule="auto"/>
        <w:ind w:left="720"/>
        <w:jc w:val="both"/>
        <w:rPr>
          <w:rFonts w:ascii="Arial" w:hAnsi="Arial" w:cs="Arial"/>
          <w:color w:val="000000" w:themeColor="text1"/>
          <w:sz w:val="24"/>
          <w:szCs w:val="24"/>
        </w:rPr>
      </w:pPr>
      <w:r w:rsidRPr="00627152">
        <w:rPr>
          <w:rFonts w:ascii="Arial" w:hAnsi="Arial" w:cs="Arial"/>
          <w:color w:val="000000" w:themeColor="text1"/>
          <w:sz w:val="24"/>
          <w:szCs w:val="24"/>
        </w:rPr>
        <w:t>Implementation support, communication, monitoring and evaluation</w:t>
      </w:r>
      <w:r>
        <w:rPr>
          <w:rFonts w:ascii="Arial" w:hAnsi="Arial" w:cs="Arial"/>
          <w:color w:val="000000" w:themeColor="text1"/>
          <w:sz w:val="24"/>
          <w:szCs w:val="24"/>
        </w:rPr>
        <w:t>.</w:t>
      </w:r>
    </w:p>
    <w:p w14:paraId="2CEFC576" w14:textId="77777777" w:rsidR="00164061" w:rsidRDefault="00164061" w:rsidP="00164061">
      <w:pPr>
        <w:tabs>
          <w:tab w:val="num" w:pos="540"/>
        </w:tabs>
        <w:jc w:val="both"/>
        <w:rPr>
          <w:rFonts w:ascii="Arial" w:hAnsi="Arial" w:cs="Arial"/>
          <w:b/>
          <w:bCs/>
          <w:color w:val="000000" w:themeColor="text1"/>
          <w:sz w:val="24"/>
          <w:szCs w:val="24"/>
          <w:u w:val="single"/>
          <w:lang w:val="en-US"/>
        </w:rPr>
      </w:pPr>
      <w:r w:rsidRPr="00E43655">
        <w:rPr>
          <w:rFonts w:ascii="Arial" w:hAnsi="Arial" w:cs="Arial"/>
          <w:b/>
          <w:bCs/>
          <w:color w:val="000000" w:themeColor="text1"/>
          <w:sz w:val="24"/>
          <w:szCs w:val="24"/>
          <w:u w:val="single"/>
          <w:lang w:val="en-US"/>
        </w:rPr>
        <w:t xml:space="preserve"> </w:t>
      </w:r>
    </w:p>
    <w:p w14:paraId="0EE27060" w14:textId="6144F173" w:rsidR="00164061" w:rsidRDefault="00164061" w:rsidP="00164061">
      <w:pPr>
        <w:tabs>
          <w:tab w:val="num" w:pos="540"/>
        </w:tabs>
        <w:jc w:val="both"/>
        <w:rPr>
          <w:rFonts w:ascii="Arial" w:hAnsi="Arial" w:cs="Arial"/>
          <w:color w:val="000000" w:themeColor="text1"/>
          <w:sz w:val="24"/>
          <w:szCs w:val="24"/>
        </w:rPr>
      </w:pPr>
      <w:r w:rsidRPr="00E43655">
        <w:rPr>
          <w:rFonts w:ascii="Arial" w:hAnsi="Arial" w:cs="Arial"/>
          <w:color w:val="000000" w:themeColor="text1"/>
          <w:sz w:val="24"/>
          <w:szCs w:val="24"/>
        </w:rPr>
        <w:t>The GLTFP Implementation Manual clearly states the role of COMESA Secretariat which is to coordinate and facilitate the implementation of Component 2- Implementation of policy and reforms and capacity building to facilitate cross –border trade in goods and services and Component 4 – Implementation support, communication, monitoring and evaluation.</w:t>
      </w:r>
    </w:p>
    <w:p w14:paraId="68AEB9D6" w14:textId="77777777" w:rsidR="00164061" w:rsidRPr="00E43655" w:rsidRDefault="00164061" w:rsidP="00164061">
      <w:pPr>
        <w:autoSpaceDE w:val="0"/>
        <w:autoSpaceDN w:val="0"/>
        <w:adjustRightInd w:val="0"/>
        <w:jc w:val="both"/>
        <w:rPr>
          <w:rFonts w:ascii="Arial" w:hAnsi="Arial" w:cs="Arial"/>
          <w:color w:val="000000" w:themeColor="text1"/>
          <w:sz w:val="24"/>
          <w:szCs w:val="24"/>
        </w:rPr>
      </w:pPr>
      <w:r w:rsidRPr="00E43655">
        <w:rPr>
          <w:rFonts w:ascii="Arial" w:hAnsi="Arial" w:cs="Arial"/>
          <w:color w:val="000000" w:themeColor="text1"/>
          <w:sz w:val="24"/>
          <w:szCs w:val="24"/>
        </w:rPr>
        <w:t>In particular, COMESA Secretariat should: -</w:t>
      </w:r>
    </w:p>
    <w:p w14:paraId="5DDE117F" w14:textId="77777777" w:rsidR="00164061" w:rsidRPr="00E43655" w:rsidRDefault="00164061" w:rsidP="00164061">
      <w:pPr>
        <w:numPr>
          <w:ilvl w:val="0"/>
          <w:numId w:val="16"/>
        </w:numPr>
        <w:autoSpaceDE w:val="0"/>
        <w:autoSpaceDN w:val="0"/>
        <w:adjustRightInd w:val="0"/>
        <w:spacing w:after="0" w:line="240" w:lineRule="auto"/>
        <w:ind w:left="288"/>
        <w:contextualSpacing/>
        <w:jc w:val="both"/>
        <w:rPr>
          <w:rFonts w:ascii="Arial" w:hAnsi="Arial" w:cs="Arial"/>
          <w:color w:val="000000" w:themeColor="text1"/>
          <w:sz w:val="24"/>
          <w:szCs w:val="24"/>
        </w:rPr>
      </w:pPr>
      <w:r w:rsidRPr="00E43655">
        <w:rPr>
          <w:rFonts w:ascii="Arial" w:hAnsi="Arial" w:cs="Arial"/>
          <w:color w:val="000000" w:themeColor="text1"/>
          <w:sz w:val="24"/>
          <w:szCs w:val="24"/>
        </w:rPr>
        <w:t>Implement the COMESA Regulations on the Minimum Standards for Treatment of Small-Scale Cross-Border Traders;</w:t>
      </w:r>
    </w:p>
    <w:p w14:paraId="2B5213B3" w14:textId="77777777" w:rsidR="00164061" w:rsidRPr="00E43655" w:rsidRDefault="00164061" w:rsidP="00164061">
      <w:pPr>
        <w:numPr>
          <w:ilvl w:val="0"/>
          <w:numId w:val="16"/>
        </w:numPr>
        <w:autoSpaceDE w:val="0"/>
        <w:autoSpaceDN w:val="0"/>
        <w:adjustRightInd w:val="0"/>
        <w:spacing w:after="0" w:line="240" w:lineRule="auto"/>
        <w:ind w:left="288"/>
        <w:contextualSpacing/>
        <w:jc w:val="both"/>
        <w:rPr>
          <w:rFonts w:ascii="Arial" w:hAnsi="Arial" w:cs="Arial"/>
          <w:color w:val="000000" w:themeColor="text1"/>
          <w:sz w:val="24"/>
          <w:szCs w:val="24"/>
        </w:rPr>
      </w:pPr>
      <w:r w:rsidRPr="00E43655">
        <w:rPr>
          <w:rFonts w:ascii="Arial" w:hAnsi="Arial" w:cs="Arial"/>
          <w:color w:val="000000" w:themeColor="text1"/>
          <w:sz w:val="24"/>
          <w:szCs w:val="24"/>
        </w:rPr>
        <w:t>Provide a comprehensive programme of training for officials at the border, including a border management procedures, rules and regulations, basic customer management, conflict resolution and gender awareness raising;</w:t>
      </w:r>
    </w:p>
    <w:p w14:paraId="06CA7659" w14:textId="77777777" w:rsidR="00164061" w:rsidRPr="00E43655" w:rsidRDefault="00164061" w:rsidP="00164061">
      <w:pPr>
        <w:numPr>
          <w:ilvl w:val="0"/>
          <w:numId w:val="16"/>
        </w:numPr>
        <w:autoSpaceDE w:val="0"/>
        <w:autoSpaceDN w:val="0"/>
        <w:adjustRightInd w:val="0"/>
        <w:spacing w:after="0" w:line="240" w:lineRule="auto"/>
        <w:ind w:left="288"/>
        <w:contextualSpacing/>
        <w:jc w:val="both"/>
        <w:rPr>
          <w:rFonts w:ascii="Arial" w:hAnsi="Arial" w:cs="Arial"/>
          <w:color w:val="000000" w:themeColor="text1"/>
          <w:sz w:val="24"/>
          <w:szCs w:val="24"/>
        </w:rPr>
      </w:pPr>
      <w:r w:rsidRPr="00E43655">
        <w:rPr>
          <w:rFonts w:ascii="Arial" w:hAnsi="Arial" w:cs="Arial"/>
          <w:color w:val="000000" w:themeColor="text1"/>
          <w:sz w:val="24"/>
          <w:szCs w:val="24"/>
        </w:rPr>
        <w:t>Provide support for dissemination and application of the COMESA Regulations and the STR through the Trade Information Desks Officers (TIDOs);</w:t>
      </w:r>
    </w:p>
    <w:p w14:paraId="202AF047" w14:textId="77777777" w:rsidR="00164061" w:rsidRPr="00E43655" w:rsidRDefault="00164061" w:rsidP="00164061">
      <w:pPr>
        <w:numPr>
          <w:ilvl w:val="0"/>
          <w:numId w:val="16"/>
        </w:numPr>
        <w:autoSpaceDE w:val="0"/>
        <w:autoSpaceDN w:val="0"/>
        <w:adjustRightInd w:val="0"/>
        <w:spacing w:after="0" w:line="240" w:lineRule="auto"/>
        <w:ind w:left="288"/>
        <w:contextualSpacing/>
        <w:jc w:val="both"/>
        <w:rPr>
          <w:rFonts w:ascii="Arial" w:hAnsi="Arial" w:cs="Arial"/>
          <w:color w:val="000000" w:themeColor="text1"/>
          <w:sz w:val="24"/>
          <w:szCs w:val="24"/>
        </w:rPr>
      </w:pPr>
      <w:r w:rsidRPr="00E43655">
        <w:rPr>
          <w:rFonts w:ascii="Arial" w:hAnsi="Arial" w:cs="Arial"/>
          <w:color w:val="000000" w:themeColor="text1"/>
          <w:sz w:val="24"/>
          <w:szCs w:val="24"/>
        </w:rPr>
        <w:t>Be involve in the functional review of institutional effectiveness and efficiency at the Customs and Immigration Offices at each selected border posts in the three countries;</w:t>
      </w:r>
    </w:p>
    <w:p w14:paraId="2A509342" w14:textId="77777777" w:rsidR="00164061" w:rsidRPr="00E43655" w:rsidRDefault="00164061" w:rsidP="00164061">
      <w:pPr>
        <w:numPr>
          <w:ilvl w:val="0"/>
          <w:numId w:val="16"/>
        </w:numPr>
        <w:autoSpaceDE w:val="0"/>
        <w:autoSpaceDN w:val="0"/>
        <w:adjustRightInd w:val="0"/>
        <w:spacing w:after="0" w:line="240" w:lineRule="auto"/>
        <w:ind w:left="288"/>
        <w:contextualSpacing/>
        <w:jc w:val="both"/>
        <w:rPr>
          <w:rFonts w:ascii="Arial" w:hAnsi="Arial" w:cs="Arial"/>
          <w:color w:val="000000" w:themeColor="text1"/>
          <w:sz w:val="24"/>
          <w:szCs w:val="24"/>
        </w:rPr>
      </w:pPr>
      <w:r w:rsidRPr="00E43655">
        <w:rPr>
          <w:rFonts w:ascii="Arial" w:hAnsi="Arial" w:cs="Arial"/>
          <w:color w:val="000000" w:themeColor="text1"/>
          <w:sz w:val="24"/>
          <w:szCs w:val="24"/>
        </w:rPr>
        <w:t>Be involve in the development and use of Performance Based Management ( PBM) as a mechanism for enforcing the application of border management rules and regulations;</w:t>
      </w:r>
    </w:p>
    <w:p w14:paraId="702E1F0B" w14:textId="77777777" w:rsidR="00164061" w:rsidRPr="00E43655" w:rsidRDefault="00164061" w:rsidP="00164061">
      <w:pPr>
        <w:numPr>
          <w:ilvl w:val="0"/>
          <w:numId w:val="16"/>
        </w:numPr>
        <w:autoSpaceDE w:val="0"/>
        <w:autoSpaceDN w:val="0"/>
        <w:adjustRightInd w:val="0"/>
        <w:spacing w:after="0" w:line="240" w:lineRule="auto"/>
        <w:ind w:left="288"/>
        <w:contextualSpacing/>
        <w:jc w:val="both"/>
        <w:rPr>
          <w:rFonts w:ascii="Arial" w:hAnsi="Arial" w:cs="Arial"/>
          <w:color w:val="000000" w:themeColor="text1"/>
          <w:sz w:val="24"/>
          <w:szCs w:val="24"/>
        </w:rPr>
      </w:pPr>
      <w:r w:rsidRPr="00E43655">
        <w:rPr>
          <w:rFonts w:ascii="Arial" w:hAnsi="Arial" w:cs="Arial"/>
          <w:color w:val="000000" w:themeColor="text1"/>
          <w:sz w:val="24"/>
          <w:szCs w:val="24"/>
        </w:rPr>
        <w:t>Recruit international and local technical experts in project management, financial management, procurement and accountancy among other critical functions for effective implementation at the central and local levels;</w:t>
      </w:r>
    </w:p>
    <w:p w14:paraId="3469E18F" w14:textId="77777777" w:rsidR="00164061" w:rsidRDefault="00164061" w:rsidP="00164061">
      <w:pPr>
        <w:numPr>
          <w:ilvl w:val="0"/>
          <w:numId w:val="16"/>
        </w:numPr>
        <w:autoSpaceDE w:val="0"/>
        <w:autoSpaceDN w:val="0"/>
        <w:adjustRightInd w:val="0"/>
        <w:spacing w:after="0" w:line="240" w:lineRule="auto"/>
        <w:ind w:left="288"/>
        <w:contextualSpacing/>
        <w:jc w:val="both"/>
        <w:rPr>
          <w:rFonts w:ascii="Arial" w:hAnsi="Arial" w:cs="Arial"/>
          <w:color w:val="000000" w:themeColor="text1"/>
          <w:sz w:val="24"/>
          <w:szCs w:val="24"/>
        </w:rPr>
      </w:pPr>
      <w:r w:rsidRPr="00E43655">
        <w:rPr>
          <w:rFonts w:ascii="Arial" w:hAnsi="Arial" w:cs="Arial"/>
          <w:color w:val="000000" w:themeColor="text1"/>
          <w:sz w:val="24"/>
          <w:szCs w:val="24"/>
        </w:rPr>
        <w:t>Be involved in developing a robust system of project monitoring and evaluation as well as capacity building of government agencies, to capture progress in improving conditions for cross – border trade</w:t>
      </w:r>
      <w:r>
        <w:rPr>
          <w:rFonts w:ascii="Arial" w:hAnsi="Arial" w:cs="Arial"/>
          <w:color w:val="000000" w:themeColor="text1"/>
          <w:sz w:val="24"/>
          <w:szCs w:val="24"/>
        </w:rPr>
        <w:t>.</w:t>
      </w:r>
    </w:p>
    <w:p w14:paraId="4011F139" w14:textId="55029DA6" w:rsidR="0088042E" w:rsidRPr="008B364F" w:rsidRDefault="0088042E" w:rsidP="00F734F3">
      <w:pPr>
        <w:pStyle w:val="ListParagraph"/>
        <w:numPr>
          <w:ilvl w:val="0"/>
          <w:numId w:val="3"/>
        </w:numPr>
        <w:ind w:left="360"/>
        <w:rPr>
          <w:rFonts w:ascii="Arial" w:hAnsi="Arial" w:cs="Arial"/>
          <w:sz w:val="24"/>
          <w:szCs w:val="24"/>
          <w:lang w:val="en-GB"/>
        </w:rPr>
      </w:pPr>
      <w:r w:rsidRPr="004061ED">
        <w:rPr>
          <w:rFonts w:ascii="Arial" w:hAnsi="Arial" w:cs="Arial"/>
          <w:b/>
          <w:bCs/>
          <w:sz w:val="24"/>
          <w:szCs w:val="24"/>
          <w:lang w:val="en-GB"/>
        </w:rPr>
        <w:lastRenderedPageBreak/>
        <w:t>Overview of 2019 programme and expenditure implementation</w:t>
      </w:r>
    </w:p>
    <w:p w14:paraId="6066C371" w14:textId="77777777" w:rsidR="008B364F" w:rsidRPr="004061ED" w:rsidRDefault="008B364F" w:rsidP="008B364F">
      <w:pPr>
        <w:pStyle w:val="ListParagraph"/>
        <w:ind w:left="360"/>
        <w:rPr>
          <w:rFonts w:ascii="Arial" w:hAnsi="Arial" w:cs="Arial"/>
          <w:sz w:val="24"/>
          <w:szCs w:val="24"/>
          <w:lang w:val="en-GB"/>
        </w:rPr>
      </w:pPr>
    </w:p>
    <w:p w14:paraId="40D9532C" w14:textId="03C1D948" w:rsidR="00F734F3" w:rsidRDefault="00F734F3" w:rsidP="00F734F3">
      <w:pPr>
        <w:pStyle w:val="ListParagraph"/>
        <w:ind w:left="0"/>
        <w:jc w:val="both"/>
        <w:rPr>
          <w:rFonts w:ascii="Arial" w:hAnsi="Arial" w:cs="Arial"/>
          <w:sz w:val="24"/>
          <w:szCs w:val="24"/>
          <w:lang w:val="en-US"/>
        </w:rPr>
      </w:pPr>
      <w:r>
        <w:rPr>
          <w:rFonts w:ascii="Arial" w:hAnsi="Arial" w:cs="Arial"/>
          <w:sz w:val="24"/>
          <w:szCs w:val="24"/>
          <w:lang w:val="en-US"/>
        </w:rPr>
        <w:t xml:space="preserve">The approved operational plan and budget estimates of </w:t>
      </w:r>
      <w:r w:rsidR="008B364F">
        <w:rPr>
          <w:rFonts w:ascii="Arial" w:hAnsi="Arial" w:cs="Arial"/>
          <w:sz w:val="24"/>
          <w:szCs w:val="24"/>
          <w:lang w:val="en-US"/>
        </w:rPr>
        <w:t xml:space="preserve">GLTFP for 2019 is US$ 1,666,000. </w:t>
      </w:r>
    </w:p>
    <w:p w14:paraId="6C588604" w14:textId="77777777" w:rsidR="00F734F3" w:rsidRDefault="00F734F3" w:rsidP="00F734F3">
      <w:pPr>
        <w:pStyle w:val="ListParagraph"/>
        <w:ind w:left="0"/>
        <w:jc w:val="both"/>
        <w:rPr>
          <w:rFonts w:ascii="Arial" w:hAnsi="Arial" w:cs="Arial"/>
          <w:sz w:val="24"/>
          <w:szCs w:val="24"/>
          <w:lang w:val="en-US"/>
        </w:rPr>
      </w:pPr>
    </w:p>
    <w:p w14:paraId="1D24E9F2" w14:textId="77777777" w:rsidR="00F734F3" w:rsidRPr="00627152" w:rsidRDefault="00F734F3" w:rsidP="00F734F3">
      <w:pPr>
        <w:pStyle w:val="ListParagraph"/>
        <w:ind w:left="0"/>
        <w:jc w:val="both"/>
        <w:rPr>
          <w:rFonts w:ascii="Arial" w:hAnsi="Arial" w:cs="Arial"/>
          <w:sz w:val="24"/>
          <w:szCs w:val="24"/>
          <w:lang w:val="en-US"/>
        </w:rPr>
      </w:pPr>
      <w:r w:rsidRPr="00627152">
        <w:rPr>
          <w:rFonts w:ascii="Arial" w:hAnsi="Arial" w:cs="Arial"/>
          <w:sz w:val="24"/>
          <w:szCs w:val="24"/>
          <w:lang w:val="en-US"/>
        </w:rPr>
        <w:t xml:space="preserve">During the </w:t>
      </w:r>
      <w:r>
        <w:rPr>
          <w:rFonts w:ascii="Arial" w:hAnsi="Arial" w:cs="Arial"/>
          <w:sz w:val="24"/>
          <w:szCs w:val="24"/>
          <w:lang w:val="en-US"/>
        </w:rPr>
        <w:t>period under review ( January to June 2019), an amount of US$ 1,085,900 was earmarked for the implementation of activities namely conduct training and STR awareness creation workshops, convene meeting of STR Experts, conduct impact assessment on STR implementation at project</w:t>
      </w:r>
      <w:bookmarkStart w:id="1" w:name="_Hlk525305177"/>
      <w:r>
        <w:rPr>
          <w:rFonts w:ascii="Arial" w:hAnsi="Arial" w:cs="Arial"/>
          <w:sz w:val="24"/>
          <w:szCs w:val="24"/>
          <w:lang w:val="en-US"/>
        </w:rPr>
        <w:t>, conduct 3</w:t>
      </w:r>
      <w:r w:rsidRPr="008D1556">
        <w:rPr>
          <w:rFonts w:ascii="Arial" w:hAnsi="Arial" w:cs="Arial"/>
          <w:sz w:val="24"/>
          <w:szCs w:val="24"/>
          <w:vertAlign w:val="superscript"/>
          <w:lang w:val="en-US"/>
        </w:rPr>
        <w:t>rd</w:t>
      </w:r>
      <w:r>
        <w:rPr>
          <w:rFonts w:ascii="Arial" w:hAnsi="Arial" w:cs="Arial"/>
          <w:sz w:val="24"/>
          <w:szCs w:val="24"/>
          <w:lang w:val="en-US"/>
        </w:rPr>
        <w:t xml:space="preserve">  Training of Trainers workshop  in Member States, conduct TIDOs training workshop, editing and translation of Training Manuals into border languages, conduct study on sustainability of TIDs Office, conduct analytical study of STR at borders,  hire of consultant to develop GLTFP communication and advocacy strategy, implementation of recommendations of communication strategy, conduct meetings with stakeholders in project countries to </w:t>
      </w:r>
      <w:proofErr w:type="spellStart"/>
      <w:r>
        <w:rPr>
          <w:rFonts w:ascii="Arial" w:hAnsi="Arial" w:cs="Arial"/>
          <w:sz w:val="24"/>
          <w:szCs w:val="24"/>
          <w:lang w:val="en-US"/>
        </w:rPr>
        <w:t>harmonise</w:t>
      </w:r>
      <w:proofErr w:type="spellEnd"/>
      <w:r>
        <w:rPr>
          <w:rFonts w:ascii="Arial" w:hAnsi="Arial" w:cs="Arial"/>
          <w:sz w:val="24"/>
          <w:szCs w:val="24"/>
          <w:lang w:val="en-US"/>
        </w:rPr>
        <w:t xml:space="preserve"> and improve SSCBT data collection, convene  bilateral mirror exercise workshop, recruitment of full time Monitoring &amp; Evaluation Expert, participation of M&amp;E Expert in cross border surveys, conduct focused group discussions workshops, conduct of assessment mission to borders , servicing of Regional Coordination Meeting,</w:t>
      </w:r>
      <w:r w:rsidRPr="00627152">
        <w:rPr>
          <w:rFonts w:ascii="Arial" w:hAnsi="Arial" w:cs="Arial"/>
          <w:sz w:val="24"/>
          <w:szCs w:val="24"/>
          <w:lang w:val="en-US"/>
        </w:rPr>
        <w:t xml:space="preserve"> enhan</w:t>
      </w:r>
      <w:r>
        <w:rPr>
          <w:rFonts w:ascii="Arial" w:hAnsi="Arial" w:cs="Arial"/>
          <w:sz w:val="24"/>
          <w:szCs w:val="24"/>
          <w:lang w:val="en-US"/>
        </w:rPr>
        <w:t>cing capacity of project staff by training, payment of salaries for project staff</w:t>
      </w:r>
    </w:p>
    <w:bookmarkEnd w:id="1"/>
    <w:p w14:paraId="3C2A5BFF" w14:textId="1FCF1A48" w:rsidR="00F734F3" w:rsidRDefault="00F734F3" w:rsidP="00F734F3">
      <w:pPr>
        <w:jc w:val="both"/>
        <w:rPr>
          <w:rFonts w:ascii="Arial" w:hAnsi="Arial" w:cs="Arial"/>
          <w:color w:val="000000" w:themeColor="text1"/>
          <w:sz w:val="24"/>
          <w:szCs w:val="24"/>
          <w:u w:val="single"/>
        </w:rPr>
      </w:pPr>
      <w:r w:rsidRPr="00627152">
        <w:rPr>
          <w:rFonts w:ascii="Arial" w:hAnsi="Arial" w:cs="Arial"/>
          <w:sz w:val="24"/>
          <w:szCs w:val="24"/>
          <w:lang w:val="en-US"/>
        </w:rPr>
        <w:t xml:space="preserve"> </w:t>
      </w:r>
      <w:r w:rsidRPr="00D73CB5">
        <w:rPr>
          <w:rFonts w:ascii="Arial" w:hAnsi="Arial" w:cs="Arial"/>
          <w:sz w:val="24"/>
          <w:szCs w:val="24"/>
          <w:u w:val="single"/>
          <w:lang w:val="en-US"/>
        </w:rPr>
        <w:t>Implementation of Component 2 -</w:t>
      </w:r>
      <w:r w:rsidRPr="00D73CB5">
        <w:rPr>
          <w:rFonts w:ascii="Arial" w:hAnsi="Arial" w:cs="Arial"/>
          <w:color w:val="000000" w:themeColor="text1"/>
          <w:sz w:val="24"/>
          <w:szCs w:val="24"/>
          <w:u w:val="single"/>
        </w:rPr>
        <w:t xml:space="preserve"> </w:t>
      </w:r>
      <w:r w:rsidRPr="00E43655">
        <w:rPr>
          <w:rFonts w:ascii="Arial" w:hAnsi="Arial" w:cs="Arial"/>
          <w:color w:val="000000" w:themeColor="text1"/>
          <w:sz w:val="24"/>
          <w:szCs w:val="24"/>
          <w:u w:val="single"/>
        </w:rPr>
        <w:t>Implementation of policy and reforms and capacity building to facilitate cross –border trade in goods and services</w:t>
      </w:r>
      <w:r w:rsidRPr="00D73CB5">
        <w:rPr>
          <w:rFonts w:ascii="Arial" w:hAnsi="Arial" w:cs="Arial"/>
          <w:color w:val="000000" w:themeColor="text1"/>
          <w:sz w:val="24"/>
          <w:szCs w:val="24"/>
          <w:u w:val="single"/>
        </w:rPr>
        <w:t>.</w:t>
      </w:r>
    </w:p>
    <w:p w14:paraId="78DE1898" w14:textId="77777777" w:rsidR="00F734F3" w:rsidRDefault="00F734F3" w:rsidP="00F734F3">
      <w:pPr>
        <w:jc w:val="both"/>
        <w:rPr>
          <w:rFonts w:ascii="Arial" w:hAnsi="Arial" w:cs="Arial"/>
          <w:color w:val="000000" w:themeColor="text1"/>
          <w:sz w:val="24"/>
          <w:szCs w:val="24"/>
        </w:rPr>
      </w:pPr>
      <w:r>
        <w:rPr>
          <w:rFonts w:ascii="Arial" w:hAnsi="Arial" w:cs="Arial"/>
          <w:color w:val="000000" w:themeColor="text1"/>
          <w:sz w:val="24"/>
          <w:szCs w:val="24"/>
        </w:rPr>
        <w:t>An amount of US$ 546,600</w:t>
      </w:r>
      <w:r>
        <w:rPr>
          <w:rFonts w:ascii="Arial" w:hAnsi="Arial" w:cs="Arial"/>
          <w:sz w:val="24"/>
          <w:szCs w:val="24"/>
          <w:lang w:val="en-US"/>
        </w:rPr>
        <w:t xml:space="preserve"> </w:t>
      </w:r>
      <w:r>
        <w:rPr>
          <w:rFonts w:ascii="Arial" w:hAnsi="Arial" w:cs="Arial"/>
          <w:color w:val="000000" w:themeColor="text1"/>
          <w:sz w:val="24"/>
          <w:szCs w:val="24"/>
        </w:rPr>
        <w:t xml:space="preserve">was budgeted for implementation of Component 2 during the six months of 2019 namely </w:t>
      </w:r>
      <w:r>
        <w:rPr>
          <w:rFonts w:ascii="Arial" w:hAnsi="Arial" w:cs="Arial"/>
          <w:sz w:val="24"/>
          <w:szCs w:val="24"/>
          <w:lang w:val="en-US"/>
        </w:rPr>
        <w:t>conduct training and STR awareness creation workshops, convene meeting of STR Experts, conduct impact assessment on STR implementation at project, conduct 3</w:t>
      </w:r>
      <w:r w:rsidRPr="008D1556">
        <w:rPr>
          <w:rFonts w:ascii="Arial" w:hAnsi="Arial" w:cs="Arial"/>
          <w:sz w:val="24"/>
          <w:szCs w:val="24"/>
          <w:vertAlign w:val="superscript"/>
          <w:lang w:val="en-US"/>
        </w:rPr>
        <w:t>rd</w:t>
      </w:r>
      <w:r>
        <w:rPr>
          <w:rFonts w:ascii="Arial" w:hAnsi="Arial" w:cs="Arial"/>
          <w:sz w:val="24"/>
          <w:szCs w:val="24"/>
          <w:lang w:val="en-US"/>
        </w:rPr>
        <w:t xml:space="preserve">  Training of Trainers workshop  in Member States, conduct TIDOs training workshop, editing and translation of Training Manuals into border languages, conduct study on sustainability of TIDs Office and conduct analytical study of STR at borders.</w:t>
      </w:r>
    </w:p>
    <w:p w14:paraId="08EDCFF5" w14:textId="3EB943F2" w:rsidR="00F734F3" w:rsidRPr="00D73CB5" w:rsidRDefault="00F734F3" w:rsidP="00F734F3">
      <w:pPr>
        <w:jc w:val="both"/>
        <w:rPr>
          <w:rFonts w:ascii="Arial" w:hAnsi="Arial" w:cs="Arial"/>
          <w:color w:val="000000" w:themeColor="text1"/>
          <w:sz w:val="24"/>
          <w:szCs w:val="24"/>
        </w:rPr>
      </w:pPr>
      <w:r>
        <w:rPr>
          <w:rFonts w:ascii="Arial" w:hAnsi="Arial" w:cs="Arial"/>
          <w:color w:val="000000" w:themeColor="text1"/>
          <w:sz w:val="24"/>
          <w:szCs w:val="24"/>
        </w:rPr>
        <w:t>During the period under review a total amount of US$</w:t>
      </w:r>
      <w:r>
        <w:rPr>
          <w:rFonts w:ascii="Arial" w:hAnsi="Arial" w:cs="Arial"/>
          <w:sz w:val="24"/>
          <w:szCs w:val="24"/>
          <w:lang w:val="en-US"/>
        </w:rPr>
        <w:t xml:space="preserve"> 371,456</w:t>
      </w:r>
      <w:r>
        <w:rPr>
          <w:rFonts w:ascii="Arial" w:hAnsi="Arial" w:cs="Arial"/>
          <w:color w:val="000000" w:themeColor="text1"/>
          <w:sz w:val="24"/>
          <w:szCs w:val="24"/>
        </w:rPr>
        <w:t xml:space="preserve"> was spent on</w:t>
      </w:r>
      <w:r w:rsidRPr="008B3A84">
        <w:rPr>
          <w:rFonts w:ascii="Arial" w:hAnsi="Arial" w:cs="Arial"/>
          <w:color w:val="000000" w:themeColor="text1"/>
          <w:sz w:val="24"/>
          <w:szCs w:val="24"/>
        </w:rPr>
        <w:t xml:space="preserve"> </w:t>
      </w:r>
      <w:r>
        <w:rPr>
          <w:rFonts w:ascii="Arial" w:hAnsi="Arial" w:cs="Arial"/>
          <w:sz w:val="24"/>
          <w:szCs w:val="24"/>
          <w:lang w:val="en-US"/>
        </w:rPr>
        <w:t>conduct training and STR awareness creation workshops, convene meeting of STR Experts, conduct impact assessment on STR implementation at project, conduct 3</w:t>
      </w:r>
      <w:r w:rsidRPr="008D1556">
        <w:rPr>
          <w:rFonts w:ascii="Arial" w:hAnsi="Arial" w:cs="Arial"/>
          <w:sz w:val="24"/>
          <w:szCs w:val="24"/>
          <w:vertAlign w:val="superscript"/>
          <w:lang w:val="en-US"/>
        </w:rPr>
        <w:t>rd</w:t>
      </w:r>
      <w:r>
        <w:rPr>
          <w:rFonts w:ascii="Arial" w:hAnsi="Arial" w:cs="Arial"/>
          <w:sz w:val="24"/>
          <w:szCs w:val="24"/>
          <w:lang w:val="en-US"/>
        </w:rPr>
        <w:t xml:space="preserve"> Training of Trainers workshop in Member States and conduct TIDOs training workshop.</w:t>
      </w:r>
      <w:r>
        <w:rPr>
          <w:rFonts w:ascii="Arial" w:hAnsi="Arial" w:cs="Arial"/>
          <w:color w:val="000000" w:themeColor="text1"/>
          <w:sz w:val="24"/>
          <w:szCs w:val="24"/>
        </w:rPr>
        <w:t xml:space="preserve"> </w:t>
      </w:r>
    </w:p>
    <w:p w14:paraId="5598DD87" w14:textId="77777777" w:rsidR="00F734F3" w:rsidRPr="00E43655" w:rsidRDefault="00F734F3" w:rsidP="00F734F3">
      <w:pPr>
        <w:autoSpaceDE w:val="0"/>
        <w:autoSpaceDN w:val="0"/>
        <w:adjustRightInd w:val="0"/>
        <w:jc w:val="both"/>
        <w:rPr>
          <w:rFonts w:ascii="Arial" w:hAnsi="Arial" w:cs="Arial"/>
          <w:color w:val="000000" w:themeColor="text1"/>
          <w:sz w:val="24"/>
          <w:szCs w:val="24"/>
          <w:u w:val="single"/>
        </w:rPr>
      </w:pPr>
      <w:r w:rsidRPr="001D0467">
        <w:rPr>
          <w:rFonts w:ascii="Arial" w:hAnsi="Arial" w:cs="Arial"/>
          <w:sz w:val="24"/>
          <w:szCs w:val="24"/>
          <w:u w:val="single"/>
          <w:lang w:val="en-US"/>
        </w:rPr>
        <w:t>Implementation of Component 4 -</w:t>
      </w:r>
      <w:r w:rsidRPr="001D0467">
        <w:rPr>
          <w:rFonts w:ascii="Arial" w:hAnsi="Arial" w:cs="Arial"/>
          <w:color w:val="000000" w:themeColor="text1"/>
          <w:sz w:val="24"/>
          <w:szCs w:val="24"/>
          <w:u w:val="single"/>
        </w:rPr>
        <w:t xml:space="preserve"> </w:t>
      </w:r>
      <w:r w:rsidRPr="00E43655">
        <w:rPr>
          <w:rFonts w:ascii="Arial" w:hAnsi="Arial" w:cs="Arial"/>
          <w:color w:val="000000" w:themeColor="text1"/>
          <w:sz w:val="24"/>
          <w:szCs w:val="24"/>
          <w:u w:val="single"/>
        </w:rPr>
        <w:t>Implementation support, communication, monitoring and evaluation.</w:t>
      </w:r>
    </w:p>
    <w:p w14:paraId="56A3875F" w14:textId="77777777" w:rsidR="00F734F3" w:rsidRDefault="00F734F3" w:rsidP="00F734F3">
      <w:pPr>
        <w:jc w:val="both"/>
        <w:rPr>
          <w:rFonts w:ascii="Arial" w:hAnsi="Arial" w:cs="Arial"/>
          <w:color w:val="000000" w:themeColor="text1"/>
          <w:sz w:val="24"/>
          <w:szCs w:val="24"/>
        </w:rPr>
      </w:pPr>
      <w:r>
        <w:rPr>
          <w:rFonts w:ascii="Arial" w:hAnsi="Arial" w:cs="Arial"/>
          <w:color w:val="000000" w:themeColor="text1"/>
          <w:sz w:val="24"/>
          <w:szCs w:val="24"/>
        </w:rPr>
        <w:t xml:space="preserve">An amount of US$ 539,300 budgeted for implementation of Component 4 during the six months of 2019 </w:t>
      </w:r>
      <w:bookmarkStart w:id="2" w:name="_Hlk525304820"/>
      <w:r>
        <w:rPr>
          <w:rFonts w:ascii="Arial" w:hAnsi="Arial" w:cs="Arial"/>
          <w:color w:val="000000" w:themeColor="text1"/>
          <w:sz w:val="24"/>
          <w:szCs w:val="24"/>
        </w:rPr>
        <w:t>namely</w:t>
      </w:r>
      <w:r w:rsidRPr="003257F0">
        <w:rPr>
          <w:rFonts w:ascii="Arial" w:hAnsi="Arial" w:cs="Arial"/>
          <w:color w:val="000000" w:themeColor="text1"/>
          <w:sz w:val="24"/>
          <w:szCs w:val="24"/>
        </w:rPr>
        <w:t xml:space="preserve"> </w:t>
      </w:r>
      <w:r>
        <w:rPr>
          <w:rFonts w:ascii="Arial" w:hAnsi="Arial" w:cs="Arial"/>
          <w:sz w:val="24"/>
          <w:szCs w:val="24"/>
          <w:lang w:val="en-US"/>
        </w:rPr>
        <w:t xml:space="preserve">hire of consultant to develop GLTFP communication and advocacy strategy, implementation of recommendations of communication strategy, conduct meetings with stakeholders in project countries to </w:t>
      </w:r>
      <w:proofErr w:type="spellStart"/>
      <w:r>
        <w:rPr>
          <w:rFonts w:ascii="Arial" w:hAnsi="Arial" w:cs="Arial"/>
          <w:sz w:val="24"/>
          <w:szCs w:val="24"/>
          <w:lang w:val="en-US"/>
        </w:rPr>
        <w:t>harmonise</w:t>
      </w:r>
      <w:proofErr w:type="spellEnd"/>
      <w:r>
        <w:rPr>
          <w:rFonts w:ascii="Arial" w:hAnsi="Arial" w:cs="Arial"/>
          <w:sz w:val="24"/>
          <w:szCs w:val="24"/>
          <w:lang w:val="en-US"/>
        </w:rPr>
        <w:t xml:space="preserve"> and improve SSCBT data collection, convene  bilateral mirror exercise workshop, recruitment of full time Monitoring &amp; Evaluation Expert, participation of M&amp;E Expert in cross border surveys, conduct focused group discussions workshops,</w:t>
      </w:r>
      <w:r w:rsidRPr="00633FE0">
        <w:rPr>
          <w:rFonts w:ascii="Arial" w:hAnsi="Arial" w:cs="Arial"/>
          <w:sz w:val="24"/>
          <w:szCs w:val="24"/>
          <w:lang w:val="en-US"/>
        </w:rPr>
        <w:t xml:space="preserve"> </w:t>
      </w:r>
      <w:r>
        <w:rPr>
          <w:rFonts w:ascii="Arial" w:hAnsi="Arial" w:cs="Arial"/>
          <w:sz w:val="24"/>
          <w:szCs w:val="24"/>
          <w:lang w:val="en-US"/>
        </w:rPr>
        <w:t xml:space="preserve"> conduct of assessment mission to borders , servicing of Regional Coordination Meeting, </w:t>
      </w:r>
      <w:r w:rsidRPr="00627152">
        <w:rPr>
          <w:rFonts w:ascii="Arial" w:hAnsi="Arial" w:cs="Arial"/>
          <w:sz w:val="24"/>
          <w:szCs w:val="24"/>
          <w:lang w:val="en-US"/>
        </w:rPr>
        <w:t>enhanc</w:t>
      </w:r>
      <w:r>
        <w:rPr>
          <w:rFonts w:ascii="Arial" w:hAnsi="Arial" w:cs="Arial"/>
          <w:sz w:val="24"/>
          <w:szCs w:val="24"/>
          <w:lang w:val="en-US"/>
        </w:rPr>
        <w:t xml:space="preserve">ing capacity of project staff by training, and payment of salaries for project staff. </w:t>
      </w:r>
    </w:p>
    <w:bookmarkEnd w:id="2"/>
    <w:p w14:paraId="73004E78" w14:textId="64ED3CB0" w:rsidR="00F734F3" w:rsidRDefault="00F734F3" w:rsidP="00F734F3">
      <w:pPr>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During the period under review, a total amount of US$ </w:t>
      </w:r>
      <w:r>
        <w:rPr>
          <w:rFonts w:ascii="Arial" w:hAnsi="Arial" w:cs="Arial"/>
          <w:sz w:val="24"/>
          <w:szCs w:val="24"/>
          <w:lang w:val="en-US"/>
        </w:rPr>
        <w:t xml:space="preserve">258,369 </w:t>
      </w:r>
      <w:r>
        <w:rPr>
          <w:rFonts w:ascii="Arial" w:hAnsi="Arial" w:cs="Arial"/>
          <w:color w:val="000000" w:themeColor="text1"/>
          <w:sz w:val="24"/>
          <w:szCs w:val="24"/>
        </w:rPr>
        <w:t xml:space="preserve">was spent on  implementation of planned activities. </w:t>
      </w:r>
    </w:p>
    <w:p w14:paraId="4303AD91" w14:textId="77777777" w:rsidR="00F734F3" w:rsidRDefault="00F734F3" w:rsidP="00F734F3">
      <w:pPr>
        <w:jc w:val="both"/>
        <w:rPr>
          <w:rFonts w:ascii="Arial" w:hAnsi="Arial" w:cs="Arial"/>
          <w:color w:val="000000" w:themeColor="text1"/>
          <w:sz w:val="24"/>
          <w:szCs w:val="24"/>
        </w:rPr>
      </w:pPr>
      <w:r>
        <w:rPr>
          <w:rFonts w:ascii="Arial" w:hAnsi="Arial" w:cs="Arial"/>
          <w:color w:val="000000" w:themeColor="text1"/>
          <w:sz w:val="24"/>
          <w:szCs w:val="24"/>
        </w:rPr>
        <w:t>The achievements for the first six months of 2019</w:t>
      </w:r>
      <w:r w:rsidRPr="00F93A50">
        <w:rPr>
          <w:rFonts w:ascii="Arial" w:hAnsi="Arial" w:cs="Arial"/>
          <w:color w:val="000000" w:themeColor="text1"/>
          <w:sz w:val="24"/>
          <w:szCs w:val="24"/>
        </w:rPr>
        <w:t xml:space="preserve"> can thus been summarised as </w:t>
      </w:r>
      <w:r>
        <w:rPr>
          <w:rFonts w:ascii="Arial" w:hAnsi="Arial" w:cs="Arial"/>
          <w:color w:val="000000" w:themeColor="text1"/>
          <w:sz w:val="24"/>
          <w:szCs w:val="24"/>
        </w:rPr>
        <w:t xml:space="preserve">follows: </w:t>
      </w:r>
    </w:p>
    <w:p w14:paraId="0060F156" w14:textId="77777777" w:rsidR="00F734F3" w:rsidRPr="0003035F" w:rsidRDefault="00F734F3" w:rsidP="00F734F3">
      <w:pPr>
        <w:pStyle w:val="ListParagraph"/>
        <w:numPr>
          <w:ilvl w:val="0"/>
          <w:numId w:val="17"/>
        </w:numPr>
        <w:spacing w:after="0" w:line="240" w:lineRule="auto"/>
        <w:ind w:left="360"/>
        <w:contextualSpacing w:val="0"/>
        <w:jc w:val="both"/>
        <w:rPr>
          <w:rFonts w:ascii="Arial" w:hAnsi="Arial" w:cs="Arial"/>
          <w:color w:val="000000" w:themeColor="text1"/>
          <w:sz w:val="24"/>
          <w:szCs w:val="24"/>
        </w:rPr>
      </w:pPr>
      <w:r>
        <w:rPr>
          <w:rFonts w:ascii="Arial" w:hAnsi="Arial" w:cs="Arial"/>
          <w:sz w:val="24"/>
          <w:szCs w:val="24"/>
          <w:lang w:val="en-US"/>
        </w:rPr>
        <w:t>C</w:t>
      </w:r>
      <w:r w:rsidRPr="00E9467C">
        <w:rPr>
          <w:rFonts w:ascii="Arial" w:hAnsi="Arial" w:cs="Arial"/>
          <w:sz w:val="24"/>
          <w:szCs w:val="24"/>
          <w:lang w:val="en-US"/>
        </w:rPr>
        <w:t xml:space="preserve">onduct of training and awareness workshop on STR at </w:t>
      </w:r>
      <w:r>
        <w:rPr>
          <w:rFonts w:ascii="Arial" w:hAnsi="Arial" w:cs="Arial"/>
          <w:sz w:val="24"/>
          <w:szCs w:val="24"/>
          <w:lang w:val="en-US"/>
        </w:rPr>
        <w:t>project borders;</w:t>
      </w:r>
    </w:p>
    <w:p w14:paraId="2217206C" w14:textId="77777777" w:rsidR="00F734F3" w:rsidRPr="0003035F" w:rsidRDefault="00F734F3" w:rsidP="00F734F3">
      <w:pPr>
        <w:pStyle w:val="ListParagraph"/>
        <w:numPr>
          <w:ilvl w:val="0"/>
          <w:numId w:val="17"/>
        </w:numPr>
        <w:spacing w:after="0" w:line="240" w:lineRule="auto"/>
        <w:ind w:left="360"/>
        <w:contextualSpacing w:val="0"/>
        <w:jc w:val="both"/>
        <w:rPr>
          <w:rFonts w:ascii="Arial" w:hAnsi="Arial" w:cs="Arial"/>
          <w:color w:val="000000" w:themeColor="text1"/>
          <w:sz w:val="24"/>
          <w:szCs w:val="24"/>
        </w:rPr>
      </w:pPr>
      <w:r>
        <w:rPr>
          <w:rFonts w:ascii="Arial" w:hAnsi="Arial" w:cs="Arial"/>
          <w:sz w:val="24"/>
          <w:szCs w:val="24"/>
          <w:lang w:val="en-US"/>
        </w:rPr>
        <w:t>Convening Meeting of STR Experts;</w:t>
      </w:r>
    </w:p>
    <w:p w14:paraId="6C43A134" w14:textId="77777777" w:rsidR="00F734F3" w:rsidRPr="0003035F" w:rsidRDefault="00F734F3" w:rsidP="00F734F3">
      <w:pPr>
        <w:pStyle w:val="ListParagraph"/>
        <w:numPr>
          <w:ilvl w:val="0"/>
          <w:numId w:val="17"/>
        </w:numPr>
        <w:spacing w:after="0" w:line="240" w:lineRule="auto"/>
        <w:ind w:left="360"/>
        <w:contextualSpacing w:val="0"/>
        <w:jc w:val="both"/>
        <w:rPr>
          <w:rFonts w:ascii="Arial" w:hAnsi="Arial" w:cs="Arial"/>
          <w:color w:val="000000" w:themeColor="text1"/>
          <w:sz w:val="24"/>
          <w:szCs w:val="24"/>
        </w:rPr>
      </w:pPr>
      <w:r>
        <w:rPr>
          <w:rFonts w:ascii="Arial" w:hAnsi="Arial" w:cs="Arial"/>
          <w:sz w:val="24"/>
          <w:szCs w:val="24"/>
          <w:lang w:val="en-US"/>
        </w:rPr>
        <w:t>Conduct impact assessment of implementation of STR at borders;</w:t>
      </w:r>
    </w:p>
    <w:p w14:paraId="798C4B89" w14:textId="77777777" w:rsidR="00F734F3" w:rsidRPr="0003035F" w:rsidRDefault="00F734F3" w:rsidP="00F734F3">
      <w:pPr>
        <w:pStyle w:val="ListParagraph"/>
        <w:numPr>
          <w:ilvl w:val="0"/>
          <w:numId w:val="17"/>
        </w:numPr>
        <w:spacing w:after="0" w:line="240" w:lineRule="auto"/>
        <w:ind w:left="360"/>
        <w:contextualSpacing w:val="0"/>
        <w:jc w:val="both"/>
        <w:rPr>
          <w:rFonts w:ascii="Arial" w:hAnsi="Arial" w:cs="Arial"/>
          <w:color w:val="000000" w:themeColor="text1"/>
          <w:sz w:val="24"/>
          <w:szCs w:val="24"/>
        </w:rPr>
      </w:pPr>
      <w:r>
        <w:rPr>
          <w:rFonts w:ascii="Arial" w:hAnsi="Arial" w:cs="Arial"/>
          <w:sz w:val="24"/>
          <w:szCs w:val="24"/>
          <w:lang w:val="en-US"/>
        </w:rPr>
        <w:t>Conduct 3</w:t>
      </w:r>
      <w:r w:rsidRPr="0003035F">
        <w:rPr>
          <w:rFonts w:ascii="Arial" w:hAnsi="Arial" w:cs="Arial"/>
          <w:sz w:val="24"/>
          <w:szCs w:val="24"/>
          <w:vertAlign w:val="superscript"/>
          <w:lang w:val="en-US"/>
        </w:rPr>
        <w:t>rd</w:t>
      </w:r>
      <w:r>
        <w:rPr>
          <w:rFonts w:ascii="Arial" w:hAnsi="Arial" w:cs="Arial"/>
          <w:sz w:val="24"/>
          <w:szCs w:val="24"/>
          <w:lang w:val="en-US"/>
        </w:rPr>
        <w:t xml:space="preserve"> Training of Trainers Workshops in project countries;</w:t>
      </w:r>
    </w:p>
    <w:p w14:paraId="163ACC85" w14:textId="2443F06E" w:rsidR="00F734F3" w:rsidRPr="0003035F" w:rsidRDefault="00F734F3" w:rsidP="00F734F3">
      <w:pPr>
        <w:pStyle w:val="ListParagraph"/>
        <w:numPr>
          <w:ilvl w:val="0"/>
          <w:numId w:val="17"/>
        </w:numPr>
        <w:spacing w:after="0" w:line="240" w:lineRule="auto"/>
        <w:ind w:left="360"/>
        <w:contextualSpacing w:val="0"/>
        <w:jc w:val="both"/>
        <w:rPr>
          <w:rFonts w:ascii="Arial" w:hAnsi="Arial" w:cs="Arial"/>
          <w:color w:val="000000" w:themeColor="text1"/>
          <w:sz w:val="24"/>
          <w:szCs w:val="24"/>
        </w:rPr>
      </w:pPr>
      <w:r>
        <w:rPr>
          <w:rFonts w:ascii="Arial" w:hAnsi="Arial" w:cs="Arial"/>
          <w:color w:val="000000" w:themeColor="text1"/>
          <w:sz w:val="24"/>
          <w:szCs w:val="24"/>
        </w:rPr>
        <w:t>Convene Bilateral Mirror Exercise Workshop between Rwanda and Uganda</w:t>
      </w:r>
      <w:r w:rsidR="008B364F">
        <w:rPr>
          <w:rFonts w:ascii="Arial" w:hAnsi="Arial" w:cs="Arial"/>
          <w:color w:val="000000" w:themeColor="text1"/>
          <w:sz w:val="24"/>
          <w:szCs w:val="24"/>
          <w:lang w:val="en-US"/>
        </w:rPr>
        <w:t>.</w:t>
      </w:r>
    </w:p>
    <w:p w14:paraId="195FFF76" w14:textId="77777777" w:rsidR="00611F15" w:rsidRDefault="00611F15" w:rsidP="000C423F">
      <w:pPr>
        <w:ind w:left="360"/>
        <w:rPr>
          <w:rFonts w:ascii="Arial" w:hAnsi="Arial" w:cs="Arial"/>
          <w:sz w:val="24"/>
          <w:szCs w:val="24"/>
          <w:lang w:val="en-GB"/>
        </w:rPr>
      </w:pPr>
    </w:p>
    <w:p w14:paraId="568AA8CC" w14:textId="0067637A" w:rsidR="000C423F" w:rsidRPr="000C423F" w:rsidRDefault="00C15EE7" w:rsidP="00611F15">
      <w:pPr>
        <w:rPr>
          <w:rFonts w:ascii="Arial" w:hAnsi="Arial" w:cs="Arial"/>
          <w:sz w:val="24"/>
          <w:szCs w:val="24"/>
          <w:lang w:val="en-GB"/>
        </w:rPr>
      </w:pPr>
      <w:r>
        <w:rPr>
          <w:rFonts w:ascii="Arial" w:hAnsi="Arial" w:cs="Arial"/>
          <w:sz w:val="24"/>
          <w:szCs w:val="24"/>
          <w:lang w:val="en-GB"/>
        </w:rPr>
        <w:t>Table 1, below presents expenditure incurred in the period in implementing the above activities</w:t>
      </w:r>
    </w:p>
    <w:tbl>
      <w:tblPr>
        <w:tblW w:w="8766" w:type="dxa"/>
        <w:tblLook w:val="04A0" w:firstRow="1" w:lastRow="0" w:firstColumn="1" w:lastColumn="0" w:noHBand="0" w:noVBand="1"/>
      </w:tblPr>
      <w:tblGrid>
        <w:gridCol w:w="507"/>
        <w:gridCol w:w="1416"/>
        <w:gridCol w:w="824"/>
        <w:gridCol w:w="824"/>
        <w:gridCol w:w="732"/>
        <w:gridCol w:w="830"/>
        <w:gridCol w:w="800"/>
        <w:gridCol w:w="867"/>
        <w:gridCol w:w="867"/>
        <w:gridCol w:w="1099"/>
      </w:tblGrid>
      <w:tr w:rsidR="004061ED" w:rsidRPr="000C423F" w14:paraId="21E09F21" w14:textId="4AE559DF" w:rsidTr="004061ED">
        <w:trPr>
          <w:trHeight w:val="330"/>
        </w:trPr>
        <w:tc>
          <w:tcPr>
            <w:tcW w:w="509" w:type="dxa"/>
            <w:vMerge w:val="restart"/>
            <w:tcBorders>
              <w:top w:val="double" w:sz="6" w:space="0" w:color="auto"/>
              <w:left w:val="double" w:sz="6" w:space="0" w:color="auto"/>
              <w:bottom w:val="single" w:sz="4" w:space="0" w:color="000000"/>
              <w:right w:val="single" w:sz="4" w:space="0" w:color="auto"/>
            </w:tcBorders>
            <w:shd w:val="clear" w:color="000000" w:fill="BFBFBF"/>
            <w:hideMark/>
          </w:tcPr>
          <w:p w14:paraId="735F94AC" w14:textId="77777777" w:rsidR="004061ED" w:rsidRPr="000C423F" w:rsidRDefault="004061ED" w:rsidP="000C423F">
            <w:pPr>
              <w:spacing w:after="0" w:line="240" w:lineRule="auto"/>
              <w:rPr>
                <w:rFonts w:ascii="Arial Narrow" w:eastAsia="Times New Roman" w:hAnsi="Arial Narrow" w:cs="Calibri"/>
                <w:b/>
                <w:bCs/>
                <w:color w:val="000000"/>
                <w:sz w:val="16"/>
                <w:szCs w:val="16"/>
              </w:rPr>
            </w:pPr>
            <w:r w:rsidRPr="000C423F">
              <w:rPr>
                <w:rFonts w:ascii="Arial Narrow" w:eastAsia="Times New Roman" w:hAnsi="Arial Narrow" w:cs="Calibri"/>
                <w:b/>
                <w:bCs/>
                <w:color w:val="000000"/>
                <w:sz w:val="16"/>
                <w:szCs w:val="16"/>
              </w:rPr>
              <w:t>No.</w:t>
            </w:r>
          </w:p>
        </w:tc>
        <w:tc>
          <w:tcPr>
            <w:tcW w:w="1419" w:type="dxa"/>
            <w:vMerge w:val="restart"/>
            <w:tcBorders>
              <w:top w:val="double" w:sz="6" w:space="0" w:color="auto"/>
              <w:left w:val="single" w:sz="4" w:space="0" w:color="auto"/>
              <w:bottom w:val="single" w:sz="4" w:space="0" w:color="000000"/>
              <w:right w:val="single" w:sz="4" w:space="0" w:color="auto"/>
            </w:tcBorders>
            <w:shd w:val="clear" w:color="000000" w:fill="BFBFBF"/>
            <w:hideMark/>
          </w:tcPr>
          <w:p w14:paraId="34D78345" w14:textId="77777777" w:rsidR="004061ED" w:rsidRPr="000C423F" w:rsidRDefault="004061ED" w:rsidP="000C423F">
            <w:pPr>
              <w:spacing w:after="0" w:line="240" w:lineRule="auto"/>
              <w:rPr>
                <w:rFonts w:ascii="Arial Narrow" w:eastAsia="Times New Roman" w:hAnsi="Arial Narrow" w:cs="Calibri"/>
                <w:b/>
                <w:bCs/>
                <w:color w:val="000000"/>
                <w:sz w:val="16"/>
                <w:szCs w:val="16"/>
              </w:rPr>
            </w:pPr>
            <w:r w:rsidRPr="000C423F">
              <w:rPr>
                <w:rFonts w:ascii="Arial Narrow" w:eastAsia="Times New Roman" w:hAnsi="Arial Narrow" w:cs="Calibri"/>
                <w:b/>
                <w:bCs/>
                <w:color w:val="000000"/>
                <w:sz w:val="16"/>
                <w:szCs w:val="16"/>
              </w:rPr>
              <w:t>Budget Line Description [as in grant contract]</w:t>
            </w:r>
          </w:p>
        </w:tc>
        <w:tc>
          <w:tcPr>
            <w:tcW w:w="824" w:type="dxa"/>
            <w:tcBorders>
              <w:top w:val="double" w:sz="6" w:space="0" w:color="auto"/>
              <w:left w:val="nil"/>
              <w:bottom w:val="single" w:sz="4" w:space="0" w:color="auto"/>
              <w:right w:val="single" w:sz="4" w:space="0" w:color="auto"/>
            </w:tcBorders>
            <w:shd w:val="clear" w:color="000000" w:fill="BFBFBF"/>
            <w:hideMark/>
          </w:tcPr>
          <w:p w14:paraId="4AD3C06A"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rPr>
            </w:pPr>
            <w:r w:rsidRPr="000C423F">
              <w:rPr>
                <w:rFonts w:ascii="Arial Narrow" w:eastAsia="Times New Roman" w:hAnsi="Arial Narrow" w:cs="Calibri"/>
                <w:b/>
                <w:bCs/>
                <w:color w:val="000000"/>
                <w:sz w:val="16"/>
                <w:szCs w:val="16"/>
              </w:rPr>
              <w:t>2018</w:t>
            </w:r>
          </w:p>
        </w:tc>
        <w:tc>
          <w:tcPr>
            <w:tcW w:w="4913" w:type="dxa"/>
            <w:gridSpan w:val="6"/>
            <w:tcBorders>
              <w:top w:val="double" w:sz="6" w:space="0" w:color="auto"/>
              <w:left w:val="nil"/>
              <w:bottom w:val="single" w:sz="4" w:space="0" w:color="auto"/>
              <w:right w:val="double" w:sz="6" w:space="0" w:color="auto"/>
            </w:tcBorders>
            <w:shd w:val="clear" w:color="000000" w:fill="BFBFBF"/>
            <w:hideMark/>
          </w:tcPr>
          <w:p w14:paraId="0CDC253A" w14:textId="77777777" w:rsidR="004061ED" w:rsidRPr="000C423F" w:rsidRDefault="004061ED" w:rsidP="000C423F">
            <w:pPr>
              <w:spacing w:after="0" w:line="240" w:lineRule="auto"/>
              <w:jc w:val="center"/>
              <w:rPr>
                <w:rFonts w:ascii="Arial Narrow" w:eastAsia="Times New Roman" w:hAnsi="Arial Narrow" w:cs="Calibri"/>
                <w:b/>
                <w:bCs/>
                <w:color w:val="000000"/>
                <w:sz w:val="16"/>
                <w:szCs w:val="16"/>
              </w:rPr>
            </w:pPr>
            <w:r w:rsidRPr="000C423F">
              <w:rPr>
                <w:rFonts w:ascii="Arial Narrow" w:eastAsia="Times New Roman" w:hAnsi="Arial Narrow" w:cs="Calibri"/>
                <w:b/>
                <w:bCs/>
                <w:color w:val="000000"/>
                <w:sz w:val="16"/>
                <w:szCs w:val="16"/>
              </w:rPr>
              <w:t>2019</w:t>
            </w:r>
          </w:p>
          <w:p w14:paraId="46A016CF" w14:textId="0697E941" w:rsidR="004061ED" w:rsidRPr="000C423F" w:rsidRDefault="004061ED" w:rsidP="000C423F">
            <w:pPr>
              <w:spacing w:after="0" w:line="240" w:lineRule="auto"/>
              <w:rPr>
                <w:rFonts w:ascii="Arial Narrow" w:eastAsia="Times New Roman" w:hAnsi="Arial Narrow" w:cs="Calibri"/>
                <w:b/>
                <w:bCs/>
                <w:color w:val="000000"/>
                <w:sz w:val="16"/>
                <w:szCs w:val="16"/>
              </w:rPr>
            </w:pPr>
            <w:r w:rsidRPr="000C423F">
              <w:rPr>
                <w:rFonts w:ascii="Arial Narrow" w:eastAsia="Times New Roman" w:hAnsi="Arial Narrow" w:cs="Calibri"/>
                <w:b/>
                <w:bCs/>
                <w:color w:val="000000"/>
                <w:sz w:val="16"/>
                <w:szCs w:val="16"/>
              </w:rPr>
              <w:t> </w:t>
            </w:r>
          </w:p>
          <w:p w14:paraId="345AFE75" w14:textId="2EE88FA3" w:rsidR="004061ED" w:rsidRPr="000C423F" w:rsidRDefault="004061ED" w:rsidP="000C423F">
            <w:pPr>
              <w:spacing w:after="0" w:line="240" w:lineRule="auto"/>
              <w:rPr>
                <w:rFonts w:ascii="Arial Narrow" w:eastAsia="Times New Roman" w:hAnsi="Arial Narrow" w:cs="Calibri"/>
                <w:b/>
                <w:bCs/>
                <w:color w:val="000000"/>
                <w:sz w:val="16"/>
                <w:szCs w:val="16"/>
              </w:rPr>
            </w:pPr>
            <w:r w:rsidRPr="000C423F">
              <w:rPr>
                <w:rFonts w:ascii="Arial Narrow" w:eastAsia="Times New Roman" w:hAnsi="Arial Narrow" w:cs="Calibri"/>
                <w:b/>
                <w:bCs/>
                <w:color w:val="000000"/>
                <w:sz w:val="16"/>
                <w:szCs w:val="16"/>
              </w:rPr>
              <w:t> </w:t>
            </w:r>
          </w:p>
        </w:tc>
        <w:tc>
          <w:tcPr>
            <w:tcW w:w="1101" w:type="dxa"/>
            <w:tcBorders>
              <w:top w:val="double" w:sz="6" w:space="0" w:color="auto"/>
              <w:left w:val="nil"/>
              <w:bottom w:val="single" w:sz="4" w:space="0" w:color="auto"/>
              <w:right w:val="double" w:sz="6" w:space="0" w:color="auto"/>
            </w:tcBorders>
            <w:shd w:val="clear" w:color="000000" w:fill="BFBFBF"/>
          </w:tcPr>
          <w:p w14:paraId="5BB58DA3" w14:textId="77777777" w:rsidR="004061ED" w:rsidRPr="000C423F" w:rsidRDefault="004061ED" w:rsidP="000C423F">
            <w:pPr>
              <w:spacing w:after="0" w:line="240" w:lineRule="auto"/>
              <w:jc w:val="center"/>
              <w:rPr>
                <w:rFonts w:ascii="Arial Narrow" w:eastAsia="Times New Roman" w:hAnsi="Arial Narrow" w:cs="Calibri"/>
                <w:b/>
                <w:bCs/>
                <w:color w:val="000000"/>
                <w:sz w:val="16"/>
                <w:szCs w:val="16"/>
              </w:rPr>
            </w:pPr>
          </w:p>
        </w:tc>
      </w:tr>
      <w:tr w:rsidR="003E4B22" w:rsidRPr="000C423F" w14:paraId="6B55C653" w14:textId="5F0786F2" w:rsidTr="004061ED">
        <w:trPr>
          <w:trHeight w:val="780"/>
        </w:trPr>
        <w:tc>
          <w:tcPr>
            <w:tcW w:w="509" w:type="dxa"/>
            <w:vMerge/>
            <w:tcBorders>
              <w:top w:val="double" w:sz="6" w:space="0" w:color="auto"/>
              <w:left w:val="double" w:sz="6" w:space="0" w:color="auto"/>
              <w:bottom w:val="single" w:sz="4" w:space="0" w:color="000000"/>
              <w:right w:val="single" w:sz="4" w:space="0" w:color="auto"/>
            </w:tcBorders>
            <w:vAlign w:val="center"/>
            <w:hideMark/>
          </w:tcPr>
          <w:p w14:paraId="4145798C" w14:textId="77777777" w:rsidR="004061ED" w:rsidRPr="000C423F" w:rsidRDefault="004061ED" w:rsidP="000C423F">
            <w:pPr>
              <w:spacing w:after="0" w:line="240" w:lineRule="auto"/>
              <w:rPr>
                <w:rFonts w:ascii="Arial Narrow" w:eastAsia="Times New Roman" w:hAnsi="Arial Narrow" w:cs="Calibri"/>
                <w:b/>
                <w:bCs/>
                <w:color w:val="000000"/>
                <w:sz w:val="16"/>
                <w:szCs w:val="16"/>
              </w:rPr>
            </w:pPr>
          </w:p>
        </w:tc>
        <w:tc>
          <w:tcPr>
            <w:tcW w:w="1419" w:type="dxa"/>
            <w:vMerge/>
            <w:tcBorders>
              <w:top w:val="double" w:sz="6" w:space="0" w:color="auto"/>
              <w:left w:val="single" w:sz="4" w:space="0" w:color="auto"/>
              <w:bottom w:val="single" w:sz="4" w:space="0" w:color="000000"/>
              <w:right w:val="single" w:sz="4" w:space="0" w:color="auto"/>
            </w:tcBorders>
            <w:vAlign w:val="center"/>
            <w:hideMark/>
          </w:tcPr>
          <w:p w14:paraId="2154D16B" w14:textId="77777777" w:rsidR="004061ED" w:rsidRPr="000C423F" w:rsidRDefault="004061ED" w:rsidP="000C423F">
            <w:pPr>
              <w:spacing w:after="0" w:line="240" w:lineRule="auto"/>
              <w:rPr>
                <w:rFonts w:ascii="Arial Narrow" w:eastAsia="Times New Roman" w:hAnsi="Arial Narrow" w:cs="Calibri"/>
                <w:b/>
                <w:bCs/>
                <w:color w:val="000000"/>
                <w:sz w:val="16"/>
                <w:szCs w:val="16"/>
              </w:rPr>
            </w:pPr>
          </w:p>
        </w:tc>
        <w:tc>
          <w:tcPr>
            <w:tcW w:w="824" w:type="dxa"/>
            <w:tcBorders>
              <w:top w:val="nil"/>
              <w:left w:val="nil"/>
              <w:bottom w:val="single" w:sz="4" w:space="0" w:color="auto"/>
              <w:right w:val="single" w:sz="4" w:space="0" w:color="auto"/>
            </w:tcBorders>
            <w:shd w:val="clear" w:color="000000" w:fill="BFBFBF"/>
            <w:hideMark/>
          </w:tcPr>
          <w:p w14:paraId="4DF2BC61"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rPr>
            </w:pPr>
            <w:r w:rsidRPr="000C423F">
              <w:rPr>
                <w:rFonts w:ascii="Arial Narrow" w:eastAsia="Times New Roman" w:hAnsi="Arial Narrow" w:cs="Calibri"/>
                <w:b/>
                <w:bCs/>
                <w:color w:val="000000"/>
                <w:sz w:val="16"/>
                <w:szCs w:val="16"/>
              </w:rPr>
              <w:t>Actual</w:t>
            </w:r>
          </w:p>
        </w:tc>
        <w:tc>
          <w:tcPr>
            <w:tcW w:w="824" w:type="dxa"/>
            <w:tcBorders>
              <w:top w:val="nil"/>
              <w:left w:val="nil"/>
              <w:bottom w:val="single" w:sz="4" w:space="0" w:color="auto"/>
              <w:right w:val="single" w:sz="4" w:space="0" w:color="auto"/>
            </w:tcBorders>
            <w:shd w:val="clear" w:color="000000" w:fill="BFBFBF"/>
            <w:hideMark/>
          </w:tcPr>
          <w:p w14:paraId="7431AC27"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rPr>
            </w:pPr>
            <w:r w:rsidRPr="000C423F">
              <w:rPr>
                <w:rFonts w:ascii="Arial Narrow" w:eastAsia="Times New Roman" w:hAnsi="Arial Narrow" w:cs="Calibri"/>
                <w:b/>
                <w:bCs/>
                <w:color w:val="000000"/>
                <w:sz w:val="16"/>
                <w:szCs w:val="16"/>
              </w:rPr>
              <w:t>Original Budget</w:t>
            </w:r>
          </w:p>
        </w:tc>
        <w:tc>
          <w:tcPr>
            <w:tcW w:w="732" w:type="dxa"/>
            <w:tcBorders>
              <w:top w:val="nil"/>
              <w:left w:val="nil"/>
              <w:bottom w:val="single" w:sz="4" w:space="0" w:color="auto"/>
              <w:right w:val="single" w:sz="4" w:space="0" w:color="auto"/>
            </w:tcBorders>
            <w:shd w:val="clear" w:color="000000" w:fill="BFBFBF"/>
            <w:hideMark/>
          </w:tcPr>
          <w:p w14:paraId="30A648FC"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rPr>
            </w:pPr>
            <w:r w:rsidRPr="000C423F">
              <w:rPr>
                <w:rFonts w:ascii="Arial Narrow" w:eastAsia="Times New Roman" w:hAnsi="Arial Narrow" w:cs="Calibri"/>
                <w:b/>
                <w:bCs/>
                <w:color w:val="000000"/>
                <w:sz w:val="16"/>
                <w:szCs w:val="16"/>
              </w:rPr>
              <w:t>Actual: Six months</w:t>
            </w:r>
          </w:p>
        </w:tc>
        <w:tc>
          <w:tcPr>
            <w:tcW w:w="830" w:type="dxa"/>
            <w:tcBorders>
              <w:top w:val="nil"/>
              <w:left w:val="nil"/>
              <w:bottom w:val="single" w:sz="4" w:space="0" w:color="auto"/>
              <w:right w:val="single" w:sz="4" w:space="0" w:color="auto"/>
            </w:tcBorders>
            <w:shd w:val="clear" w:color="000000" w:fill="BFBFBF"/>
            <w:hideMark/>
          </w:tcPr>
          <w:p w14:paraId="764AA5EA"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rPr>
            </w:pPr>
            <w:r w:rsidRPr="000C423F">
              <w:rPr>
                <w:rFonts w:ascii="Arial Narrow" w:eastAsia="Times New Roman" w:hAnsi="Arial Narrow" w:cs="Calibri"/>
                <w:b/>
                <w:bCs/>
                <w:color w:val="000000"/>
                <w:sz w:val="16"/>
                <w:szCs w:val="16"/>
              </w:rPr>
              <w:t>Forecast: Six months</w:t>
            </w:r>
          </w:p>
        </w:tc>
        <w:tc>
          <w:tcPr>
            <w:tcW w:w="793" w:type="dxa"/>
            <w:tcBorders>
              <w:top w:val="nil"/>
              <w:left w:val="nil"/>
              <w:bottom w:val="single" w:sz="4" w:space="0" w:color="auto"/>
              <w:right w:val="nil"/>
            </w:tcBorders>
            <w:shd w:val="clear" w:color="000000" w:fill="BFBFBF"/>
            <w:hideMark/>
          </w:tcPr>
          <w:p w14:paraId="28CBEEF5"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rPr>
            </w:pPr>
            <w:r w:rsidRPr="000C423F">
              <w:rPr>
                <w:rFonts w:ascii="Arial Narrow" w:eastAsia="Times New Roman" w:hAnsi="Arial Narrow" w:cs="Calibri"/>
                <w:b/>
                <w:bCs/>
                <w:color w:val="000000"/>
                <w:sz w:val="16"/>
                <w:szCs w:val="16"/>
              </w:rPr>
              <w:t>Revised Forecast</w:t>
            </w:r>
          </w:p>
        </w:tc>
        <w:tc>
          <w:tcPr>
            <w:tcW w:w="867" w:type="dxa"/>
            <w:tcBorders>
              <w:top w:val="double" w:sz="6" w:space="0" w:color="auto"/>
              <w:left w:val="double" w:sz="6" w:space="0" w:color="auto"/>
              <w:bottom w:val="single" w:sz="4" w:space="0" w:color="auto"/>
              <w:right w:val="single" w:sz="4" w:space="0" w:color="auto"/>
            </w:tcBorders>
            <w:shd w:val="clear" w:color="000000" w:fill="BFBFBF"/>
            <w:hideMark/>
          </w:tcPr>
          <w:p w14:paraId="329AE4AD"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rPr>
            </w:pPr>
            <w:r w:rsidRPr="000C423F">
              <w:rPr>
                <w:rFonts w:ascii="Arial Narrow" w:eastAsia="Times New Roman" w:hAnsi="Arial Narrow" w:cs="Calibri"/>
                <w:b/>
                <w:bCs/>
                <w:color w:val="000000"/>
                <w:sz w:val="16"/>
                <w:szCs w:val="16"/>
              </w:rPr>
              <w:t>% Budget Utilisation achieved</w:t>
            </w:r>
          </w:p>
        </w:tc>
        <w:tc>
          <w:tcPr>
            <w:tcW w:w="867" w:type="dxa"/>
            <w:tcBorders>
              <w:top w:val="double" w:sz="6" w:space="0" w:color="auto"/>
              <w:left w:val="nil"/>
              <w:bottom w:val="single" w:sz="4" w:space="0" w:color="auto"/>
              <w:right w:val="double" w:sz="6" w:space="0" w:color="auto"/>
            </w:tcBorders>
            <w:shd w:val="clear" w:color="000000" w:fill="BFBFBF"/>
            <w:hideMark/>
          </w:tcPr>
          <w:p w14:paraId="7B43991C"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rPr>
            </w:pPr>
            <w:r w:rsidRPr="000C423F">
              <w:rPr>
                <w:rFonts w:ascii="Arial Narrow" w:eastAsia="Times New Roman" w:hAnsi="Arial Narrow" w:cs="Calibri"/>
                <w:b/>
                <w:bCs/>
                <w:color w:val="000000"/>
                <w:sz w:val="16"/>
                <w:szCs w:val="16"/>
              </w:rPr>
              <w:t>% Forecast Budget Utilisation</w:t>
            </w:r>
          </w:p>
        </w:tc>
        <w:tc>
          <w:tcPr>
            <w:tcW w:w="1101" w:type="dxa"/>
            <w:tcBorders>
              <w:top w:val="double" w:sz="6" w:space="0" w:color="auto"/>
              <w:left w:val="nil"/>
              <w:bottom w:val="single" w:sz="4" w:space="0" w:color="auto"/>
              <w:right w:val="double" w:sz="6" w:space="0" w:color="auto"/>
            </w:tcBorders>
            <w:shd w:val="clear" w:color="000000" w:fill="BFBFBF"/>
          </w:tcPr>
          <w:p w14:paraId="3ED0DEDC" w14:textId="19EB549B" w:rsidR="004061ED" w:rsidRPr="003A7C2F" w:rsidRDefault="003A7C2F" w:rsidP="000C423F">
            <w:pPr>
              <w:spacing w:after="0" w:line="240" w:lineRule="auto"/>
              <w:jc w:val="right"/>
              <w:rPr>
                <w:rFonts w:ascii="Arial Narrow" w:eastAsia="Times New Roman" w:hAnsi="Arial Narrow" w:cs="Calibri"/>
                <w:b/>
                <w:bCs/>
                <w:color w:val="000000"/>
                <w:sz w:val="16"/>
                <w:szCs w:val="16"/>
                <w:lang w:val="en-GB"/>
              </w:rPr>
            </w:pPr>
            <w:r>
              <w:rPr>
                <w:rFonts w:ascii="Arial Narrow" w:eastAsia="Times New Roman" w:hAnsi="Arial Narrow" w:cs="Calibri"/>
                <w:b/>
                <w:bCs/>
                <w:color w:val="000000"/>
                <w:sz w:val="16"/>
                <w:szCs w:val="16"/>
                <w:lang w:val="en-GB"/>
              </w:rPr>
              <w:t>Proposed budget revision</w:t>
            </w:r>
          </w:p>
        </w:tc>
      </w:tr>
      <w:tr w:rsidR="003E4B22" w:rsidRPr="000C423F" w14:paraId="78302C6E" w14:textId="6E027BCE" w:rsidTr="004061ED">
        <w:trPr>
          <w:trHeight w:val="510"/>
        </w:trPr>
        <w:tc>
          <w:tcPr>
            <w:tcW w:w="509" w:type="dxa"/>
            <w:vMerge/>
            <w:tcBorders>
              <w:top w:val="double" w:sz="6" w:space="0" w:color="auto"/>
              <w:left w:val="double" w:sz="6" w:space="0" w:color="auto"/>
              <w:bottom w:val="single" w:sz="4" w:space="0" w:color="000000"/>
              <w:right w:val="single" w:sz="4" w:space="0" w:color="auto"/>
            </w:tcBorders>
            <w:vAlign w:val="center"/>
            <w:hideMark/>
          </w:tcPr>
          <w:p w14:paraId="54A6416E" w14:textId="77777777" w:rsidR="004061ED" w:rsidRPr="000C423F" w:rsidRDefault="004061ED" w:rsidP="000C423F">
            <w:pPr>
              <w:spacing w:after="0" w:line="240" w:lineRule="auto"/>
              <w:rPr>
                <w:rFonts w:ascii="Arial Narrow" w:eastAsia="Times New Roman" w:hAnsi="Arial Narrow" w:cs="Calibri"/>
                <w:b/>
                <w:bCs/>
                <w:color w:val="000000"/>
                <w:sz w:val="16"/>
                <w:szCs w:val="16"/>
              </w:rPr>
            </w:pPr>
          </w:p>
        </w:tc>
        <w:tc>
          <w:tcPr>
            <w:tcW w:w="1419" w:type="dxa"/>
            <w:vMerge/>
            <w:tcBorders>
              <w:top w:val="double" w:sz="6" w:space="0" w:color="auto"/>
              <w:left w:val="single" w:sz="4" w:space="0" w:color="auto"/>
              <w:bottom w:val="single" w:sz="4" w:space="0" w:color="000000"/>
              <w:right w:val="single" w:sz="4" w:space="0" w:color="auto"/>
            </w:tcBorders>
            <w:vAlign w:val="center"/>
            <w:hideMark/>
          </w:tcPr>
          <w:p w14:paraId="09290CBB" w14:textId="77777777" w:rsidR="004061ED" w:rsidRPr="000C423F" w:rsidRDefault="004061ED" w:rsidP="000C423F">
            <w:pPr>
              <w:spacing w:after="0" w:line="240" w:lineRule="auto"/>
              <w:rPr>
                <w:rFonts w:ascii="Arial Narrow" w:eastAsia="Times New Roman" w:hAnsi="Arial Narrow" w:cs="Calibri"/>
                <w:b/>
                <w:bCs/>
                <w:color w:val="000000"/>
                <w:sz w:val="16"/>
                <w:szCs w:val="16"/>
              </w:rPr>
            </w:pPr>
          </w:p>
        </w:tc>
        <w:tc>
          <w:tcPr>
            <w:tcW w:w="824" w:type="dxa"/>
            <w:tcBorders>
              <w:top w:val="nil"/>
              <w:left w:val="nil"/>
              <w:bottom w:val="single" w:sz="4" w:space="0" w:color="auto"/>
              <w:right w:val="single" w:sz="4" w:space="0" w:color="auto"/>
            </w:tcBorders>
            <w:shd w:val="clear" w:color="000000" w:fill="BFBFBF"/>
            <w:hideMark/>
          </w:tcPr>
          <w:p w14:paraId="06DA0767"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rPr>
            </w:pPr>
            <w:r w:rsidRPr="000C423F">
              <w:rPr>
                <w:rFonts w:ascii="Arial Narrow" w:eastAsia="Times New Roman" w:hAnsi="Arial Narrow" w:cs="Calibri"/>
                <w:b/>
                <w:bCs/>
                <w:color w:val="000000"/>
                <w:sz w:val="16"/>
                <w:szCs w:val="16"/>
              </w:rPr>
              <w:t>12 months</w:t>
            </w:r>
          </w:p>
        </w:tc>
        <w:tc>
          <w:tcPr>
            <w:tcW w:w="824" w:type="dxa"/>
            <w:tcBorders>
              <w:top w:val="nil"/>
              <w:left w:val="nil"/>
              <w:bottom w:val="single" w:sz="4" w:space="0" w:color="auto"/>
              <w:right w:val="single" w:sz="4" w:space="0" w:color="auto"/>
            </w:tcBorders>
            <w:shd w:val="clear" w:color="000000" w:fill="BFBFBF"/>
            <w:hideMark/>
          </w:tcPr>
          <w:p w14:paraId="755AA6FF"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rPr>
            </w:pPr>
            <w:r w:rsidRPr="000C423F">
              <w:rPr>
                <w:rFonts w:ascii="Arial Narrow" w:eastAsia="Times New Roman" w:hAnsi="Arial Narrow" w:cs="Calibri"/>
                <w:b/>
                <w:bCs/>
                <w:color w:val="000000"/>
                <w:sz w:val="16"/>
                <w:szCs w:val="16"/>
              </w:rPr>
              <w:t>12 months</w:t>
            </w:r>
          </w:p>
        </w:tc>
        <w:tc>
          <w:tcPr>
            <w:tcW w:w="732" w:type="dxa"/>
            <w:tcBorders>
              <w:top w:val="nil"/>
              <w:left w:val="nil"/>
              <w:bottom w:val="single" w:sz="4" w:space="0" w:color="auto"/>
              <w:right w:val="single" w:sz="4" w:space="0" w:color="auto"/>
            </w:tcBorders>
            <w:shd w:val="clear" w:color="000000" w:fill="BFBFBF"/>
            <w:hideMark/>
          </w:tcPr>
          <w:p w14:paraId="31C587C3"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rPr>
            </w:pPr>
            <w:r w:rsidRPr="000C423F">
              <w:rPr>
                <w:rFonts w:ascii="Arial Narrow" w:eastAsia="Times New Roman" w:hAnsi="Arial Narrow" w:cs="Calibri"/>
                <w:b/>
                <w:bCs/>
                <w:color w:val="000000"/>
                <w:sz w:val="16"/>
                <w:szCs w:val="16"/>
              </w:rPr>
              <w:t>Jan - June</w:t>
            </w:r>
          </w:p>
        </w:tc>
        <w:tc>
          <w:tcPr>
            <w:tcW w:w="830" w:type="dxa"/>
            <w:tcBorders>
              <w:top w:val="nil"/>
              <w:left w:val="nil"/>
              <w:bottom w:val="single" w:sz="4" w:space="0" w:color="auto"/>
              <w:right w:val="single" w:sz="4" w:space="0" w:color="auto"/>
            </w:tcBorders>
            <w:shd w:val="clear" w:color="000000" w:fill="BFBFBF"/>
            <w:hideMark/>
          </w:tcPr>
          <w:p w14:paraId="01F618E3"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rPr>
            </w:pPr>
            <w:r w:rsidRPr="000C423F">
              <w:rPr>
                <w:rFonts w:ascii="Arial Narrow" w:eastAsia="Times New Roman" w:hAnsi="Arial Narrow" w:cs="Calibri"/>
                <w:b/>
                <w:bCs/>
                <w:color w:val="000000"/>
                <w:sz w:val="16"/>
                <w:szCs w:val="16"/>
              </w:rPr>
              <w:t>July-Dec</w:t>
            </w:r>
          </w:p>
        </w:tc>
        <w:tc>
          <w:tcPr>
            <w:tcW w:w="793" w:type="dxa"/>
            <w:tcBorders>
              <w:top w:val="nil"/>
              <w:left w:val="nil"/>
              <w:bottom w:val="single" w:sz="4" w:space="0" w:color="auto"/>
              <w:right w:val="nil"/>
            </w:tcBorders>
            <w:shd w:val="clear" w:color="000000" w:fill="BFBFBF"/>
            <w:hideMark/>
          </w:tcPr>
          <w:p w14:paraId="59257629"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rPr>
            </w:pPr>
            <w:r w:rsidRPr="000C423F">
              <w:rPr>
                <w:rFonts w:ascii="Arial Narrow" w:eastAsia="Times New Roman" w:hAnsi="Arial Narrow" w:cs="Calibri"/>
                <w:b/>
                <w:bCs/>
                <w:color w:val="000000"/>
                <w:sz w:val="16"/>
                <w:szCs w:val="16"/>
              </w:rPr>
              <w:t>Jan - Dec: 12 months</w:t>
            </w:r>
          </w:p>
        </w:tc>
        <w:tc>
          <w:tcPr>
            <w:tcW w:w="867" w:type="dxa"/>
            <w:tcBorders>
              <w:top w:val="nil"/>
              <w:left w:val="double" w:sz="6" w:space="0" w:color="auto"/>
              <w:bottom w:val="single" w:sz="4" w:space="0" w:color="auto"/>
              <w:right w:val="single" w:sz="4" w:space="0" w:color="auto"/>
            </w:tcBorders>
            <w:shd w:val="clear" w:color="000000" w:fill="BFBFBF"/>
            <w:hideMark/>
          </w:tcPr>
          <w:p w14:paraId="0D32D77F"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rPr>
            </w:pPr>
            <w:r w:rsidRPr="000C423F">
              <w:rPr>
                <w:rFonts w:ascii="Arial Narrow" w:eastAsia="Times New Roman" w:hAnsi="Arial Narrow" w:cs="Calibri"/>
                <w:b/>
                <w:bCs/>
                <w:color w:val="000000"/>
                <w:sz w:val="16"/>
                <w:szCs w:val="16"/>
              </w:rPr>
              <w:t>Jan - June</w:t>
            </w:r>
          </w:p>
        </w:tc>
        <w:tc>
          <w:tcPr>
            <w:tcW w:w="867" w:type="dxa"/>
            <w:tcBorders>
              <w:top w:val="nil"/>
              <w:left w:val="nil"/>
              <w:bottom w:val="single" w:sz="4" w:space="0" w:color="auto"/>
              <w:right w:val="double" w:sz="6" w:space="0" w:color="auto"/>
            </w:tcBorders>
            <w:shd w:val="clear" w:color="000000" w:fill="BFBFBF"/>
            <w:hideMark/>
          </w:tcPr>
          <w:p w14:paraId="7281CA06"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rPr>
            </w:pPr>
            <w:r w:rsidRPr="000C423F">
              <w:rPr>
                <w:rFonts w:ascii="Arial Narrow" w:eastAsia="Times New Roman" w:hAnsi="Arial Narrow" w:cs="Calibri"/>
                <w:b/>
                <w:bCs/>
                <w:color w:val="000000"/>
                <w:sz w:val="16"/>
                <w:szCs w:val="16"/>
              </w:rPr>
              <w:t>Jan - Dec: 12 months</w:t>
            </w:r>
          </w:p>
        </w:tc>
        <w:tc>
          <w:tcPr>
            <w:tcW w:w="1101" w:type="dxa"/>
            <w:tcBorders>
              <w:top w:val="nil"/>
              <w:left w:val="nil"/>
              <w:bottom w:val="single" w:sz="4" w:space="0" w:color="auto"/>
              <w:right w:val="double" w:sz="6" w:space="0" w:color="auto"/>
            </w:tcBorders>
            <w:shd w:val="clear" w:color="000000" w:fill="BFBFBF"/>
          </w:tcPr>
          <w:p w14:paraId="70547E87"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rPr>
            </w:pPr>
          </w:p>
        </w:tc>
      </w:tr>
      <w:tr w:rsidR="003E4B22" w:rsidRPr="000C423F" w14:paraId="12A97D6A" w14:textId="7486E212" w:rsidTr="004061ED">
        <w:trPr>
          <w:trHeight w:val="315"/>
        </w:trPr>
        <w:tc>
          <w:tcPr>
            <w:tcW w:w="509" w:type="dxa"/>
            <w:tcBorders>
              <w:top w:val="nil"/>
              <w:left w:val="double" w:sz="6" w:space="0" w:color="auto"/>
              <w:bottom w:val="double" w:sz="6" w:space="0" w:color="auto"/>
              <w:right w:val="single" w:sz="4" w:space="0" w:color="auto"/>
            </w:tcBorders>
            <w:shd w:val="clear" w:color="000000" w:fill="BFBFBF"/>
            <w:hideMark/>
          </w:tcPr>
          <w:p w14:paraId="6B2579A9" w14:textId="77777777" w:rsidR="004061ED" w:rsidRPr="000C423F" w:rsidRDefault="004061ED" w:rsidP="000C423F">
            <w:pPr>
              <w:spacing w:after="0" w:line="240" w:lineRule="auto"/>
              <w:rPr>
                <w:rFonts w:ascii="Calibri" w:eastAsia="Times New Roman" w:hAnsi="Calibri" w:cs="Calibri"/>
                <w:color w:val="000000"/>
                <w:sz w:val="16"/>
                <w:szCs w:val="16"/>
              </w:rPr>
            </w:pPr>
            <w:r w:rsidRPr="000C423F">
              <w:rPr>
                <w:rFonts w:ascii="Calibri" w:eastAsia="Times New Roman" w:hAnsi="Calibri" w:cs="Calibri"/>
                <w:color w:val="000000"/>
                <w:sz w:val="16"/>
                <w:szCs w:val="16"/>
              </w:rPr>
              <w:t>Col 1</w:t>
            </w:r>
          </w:p>
        </w:tc>
        <w:tc>
          <w:tcPr>
            <w:tcW w:w="1419" w:type="dxa"/>
            <w:tcBorders>
              <w:top w:val="nil"/>
              <w:left w:val="nil"/>
              <w:bottom w:val="double" w:sz="6" w:space="0" w:color="auto"/>
              <w:right w:val="single" w:sz="4" w:space="0" w:color="auto"/>
            </w:tcBorders>
            <w:shd w:val="clear" w:color="000000" w:fill="BFBFBF"/>
            <w:hideMark/>
          </w:tcPr>
          <w:p w14:paraId="17B9326C" w14:textId="77777777" w:rsidR="004061ED" w:rsidRPr="000C423F" w:rsidRDefault="004061ED" w:rsidP="000C423F">
            <w:pPr>
              <w:spacing w:after="0" w:line="240" w:lineRule="auto"/>
              <w:rPr>
                <w:rFonts w:ascii="Calibri" w:eastAsia="Times New Roman" w:hAnsi="Calibri" w:cs="Calibri"/>
                <w:color w:val="000000"/>
                <w:sz w:val="16"/>
                <w:szCs w:val="16"/>
              </w:rPr>
            </w:pPr>
            <w:r w:rsidRPr="000C423F">
              <w:rPr>
                <w:rFonts w:ascii="Calibri" w:eastAsia="Times New Roman" w:hAnsi="Calibri" w:cs="Calibri"/>
                <w:color w:val="000000"/>
                <w:sz w:val="16"/>
                <w:szCs w:val="16"/>
              </w:rPr>
              <w:t>Col 2</w:t>
            </w:r>
          </w:p>
        </w:tc>
        <w:tc>
          <w:tcPr>
            <w:tcW w:w="824" w:type="dxa"/>
            <w:tcBorders>
              <w:top w:val="nil"/>
              <w:left w:val="nil"/>
              <w:bottom w:val="double" w:sz="6" w:space="0" w:color="auto"/>
              <w:right w:val="single" w:sz="4" w:space="0" w:color="auto"/>
            </w:tcBorders>
            <w:shd w:val="clear" w:color="000000" w:fill="BFBFBF"/>
            <w:hideMark/>
          </w:tcPr>
          <w:p w14:paraId="36D00D9C"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rPr>
            </w:pPr>
            <w:r w:rsidRPr="000C423F">
              <w:rPr>
                <w:rFonts w:ascii="Arial Narrow" w:eastAsia="Times New Roman" w:hAnsi="Arial Narrow" w:cs="Calibri"/>
                <w:b/>
                <w:bCs/>
                <w:color w:val="000000"/>
                <w:sz w:val="16"/>
                <w:szCs w:val="16"/>
              </w:rPr>
              <w:t>Col 3</w:t>
            </w:r>
          </w:p>
        </w:tc>
        <w:tc>
          <w:tcPr>
            <w:tcW w:w="824" w:type="dxa"/>
            <w:tcBorders>
              <w:top w:val="nil"/>
              <w:left w:val="nil"/>
              <w:bottom w:val="double" w:sz="6" w:space="0" w:color="auto"/>
              <w:right w:val="single" w:sz="4" w:space="0" w:color="auto"/>
            </w:tcBorders>
            <w:shd w:val="clear" w:color="000000" w:fill="BFBFBF"/>
            <w:hideMark/>
          </w:tcPr>
          <w:p w14:paraId="66A6F23C"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rPr>
            </w:pPr>
            <w:r w:rsidRPr="000C423F">
              <w:rPr>
                <w:rFonts w:ascii="Arial Narrow" w:eastAsia="Times New Roman" w:hAnsi="Arial Narrow" w:cs="Calibri"/>
                <w:b/>
                <w:bCs/>
                <w:color w:val="000000"/>
                <w:sz w:val="16"/>
                <w:szCs w:val="16"/>
              </w:rPr>
              <w:t>Col 4</w:t>
            </w:r>
          </w:p>
        </w:tc>
        <w:tc>
          <w:tcPr>
            <w:tcW w:w="732" w:type="dxa"/>
            <w:tcBorders>
              <w:top w:val="nil"/>
              <w:left w:val="nil"/>
              <w:bottom w:val="double" w:sz="6" w:space="0" w:color="auto"/>
              <w:right w:val="single" w:sz="4" w:space="0" w:color="auto"/>
            </w:tcBorders>
            <w:shd w:val="clear" w:color="000000" w:fill="BFBFBF"/>
            <w:hideMark/>
          </w:tcPr>
          <w:p w14:paraId="2DA7DC76"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rPr>
            </w:pPr>
            <w:r w:rsidRPr="000C423F">
              <w:rPr>
                <w:rFonts w:ascii="Arial Narrow" w:eastAsia="Times New Roman" w:hAnsi="Arial Narrow" w:cs="Calibri"/>
                <w:b/>
                <w:bCs/>
                <w:color w:val="000000"/>
                <w:sz w:val="16"/>
                <w:szCs w:val="16"/>
              </w:rPr>
              <w:t>Col 5</w:t>
            </w:r>
          </w:p>
        </w:tc>
        <w:tc>
          <w:tcPr>
            <w:tcW w:w="830" w:type="dxa"/>
            <w:tcBorders>
              <w:top w:val="nil"/>
              <w:left w:val="nil"/>
              <w:bottom w:val="double" w:sz="6" w:space="0" w:color="auto"/>
              <w:right w:val="single" w:sz="4" w:space="0" w:color="auto"/>
            </w:tcBorders>
            <w:shd w:val="clear" w:color="000000" w:fill="BFBFBF"/>
            <w:hideMark/>
          </w:tcPr>
          <w:p w14:paraId="1BC16D97"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rPr>
            </w:pPr>
            <w:r w:rsidRPr="000C423F">
              <w:rPr>
                <w:rFonts w:ascii="Arial Narrow" w:eastAsia="Times New Roman" w:hAnsi="Arial Narrow" w:cs="Calibri"/>
                <w:b/>
                <w:bCs/>
                <w:color w:val="000000"/>
                <w:sz w:val="16"/>
                <w:szCs w:val="16"/>
              </w:rPr>
              <w:t>Col 6</w:t>
            </w:r>
          </w:p>
        </w:tc>
        <w:tc>
          <w:tcPr>
            <w:tcW w:w="793" w:type="dxa"/>
            <w:tcBorders>
              <w:top w:val="nil"/>
              <w:left w:val="nil"/>
              <w:bottom w:val="double" w:sz="6" w:space="0" w:color="auto"/>
              <w:right w:val="nil"/>
            </w:tcBorders>
            <w:shd w:val="clear" w:color="000000" w:fill="BFBFBF"/>
            <w:hideMark/>
          </w:tcPr>
          <w:p w14:paraId="669601B6"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rPr>
            </w:pPr>
            <w:r w:rsidRPr="000C423F">
              <w:rPr>
                <w:rFonts w:ascii="Arial Narrow" w:eastAsia="Times New Roman" w:hAnsi="Arial Narrow" w:cs="Calibri"/>
                <w:b/>
                <w:bCs/>
                <w:color w:val="000000"/>
                <w:sz w:val="16"/>
                <w:szCs w:val="16"/>
              </w:rPr>
              <w:t xml:space="preserve"> Col 7=5+6</w:t>
            </w:r>
          </w:p>
        </w:tc>
        <w:tc>
          <w:tcPr>
            <w:tcW w:w="867" w:type="dxa"/>
            <w:tcBorders>
              <w:top w:val="nil"/>
              <w:left w:val="double" w:sz="6" w:space="0" w:color="auto"/>
              <w:bottom w:val="double" w:sz="6" w:space="0" w:color="auto"/>
              <w:right w:val="single" w:sz="4" w:space="0" w:color="auto"/>
            </w:tcBorders>
            <w:shd w:val="clear" w:color="000000" w:fill="BFBFBF"/>
            <w:hideMark/>
          </w:tcPr>
          <w:p w14:paraId="23CC8460"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rPr>
            </w:pPr>
            <w:r w:rsidRPr="000C423F">
              <w:rPr>
                <w:rFonts w:ascii="Arial Narrow" w:eastAsia="Times New Roman" w:hAnsi="Arial Narrow" w:cs="Calibri"/>
                <w:b/>
                <w:bCs/>
                <w:color w:val="000000"/>
                <w:sz w:val="16"/>
                <w:szCs w:val="16"/>
              </w:rPr>
              <w:t>Col 8=5/4</w:t>
            </w:r>
          </w:p>
        </w:tc>
        <w:tc>
          <w:tcPr>
            <w:tcW w:w="867" w:type="dxa"/>
            <w:tcBorders>
              <w:top w:val="nil"/>
              <w:left w:val="nil"/>
              <w:bottom w:val="double" w:sz="6" w:space="0" w:color="auto"/>
              <w:right w:val="double" w:sz="6" w:space="0" w:color="auto"/>
            </w:tcBorders>
            <w:shd w:val="clear" w:color="000000" w:fill="BFBFBF"/>
            <w:hideMark/>
          </w:tcPr>
          <w:p w14:paraId="77FF27DF"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rPr>
            </w:pPr>
            <w:r w:rsidRPr="000C423F">
              <w:rPr>
                <w:rFonts w:ascii="Arial Narrow" w:eastAsia="Times New Roman" w:hAnsi="Arial Narrow" w:cs="Calibri"/>
                <w:b/>
                <w:bCs/>
                <w:color w:val="000000"/>
                <w:sz w:val="16"/>
                <w:szCs w:val="16"/>
              </w:rPr>
              <w:t>Col 9=7/4</w:t>
            </w:r>
          </w:p>
        </w:tc>
        <w:tc>
          <w:tcPr>
            <w:tcW w:w="1101" w:type="dxa"/>
            <w:tcBorders>
              <w:top w:val="nil"/>
              <w:left w:val="nil"/>
              <w:bottom w:val="double" w:sz="6" w:space="0" w:color="auto"/>
              <w:right w:val="double" w:sz="6" w:space="0" w:color="auto"/>
            </w:tcBorders>
            <w:shd w:val="clear" w:color="000000" w:fill="BFBFBF"/>
          </w:tcPr>
          <w:p w14:paraId="759BD56E"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rPr>
            </w:pPr>
          </w:p>
        </w:tc>
      </w:tr>
      <w:tr w:rsidR="003E4B22" w:rsidRPr="000C423F" w14:paraId="537E7FA9" w14:textId="7657D7C4" w:rsidTr="004061ED">
        <w:trPr>
          <w:trHeight w:val="315"/>
        </w:trPr>
        <w:tc>
          <w:tcPr>
            <w:tcW w:w="509" w:type="dxa"/>
            <w:tcBorders>
              <w:top w:val="nil"/>
              <w:left w:val="double" w:sz="6" w:space="0" w:color="auto"/>
              <w:bottom w:val="single" w:sz="4" w:space="0" w:color="auto"/>
              <w:right w:val="single" w:sz="4" w:space="0" w:color="auto"/>
            </w:tcBorders>
            <w:shd w:val="clear" w:color="000000" w:fill="BFBFBF"/>
            <w:hideMark/>
          </w:tcPr>
          <w:p w14:paraId="0B3D1876" w14:textId="77777777" w:rsidR="004061ED" w:rsidRPr="000C423F" w:rsidRDefault="004061ED" w:rsidP="000C423F">
            <w:pPr>
              <w:spacing w:after="0" w:line="240" w:lineRule="auto"/>
              <w:rPr>
                <w:rFonts w:ascii="Calibri" w:eastAsia="Times New Roman" w:hAnsi="Calibri" w:cs="Calibri"/>
                <w:color w:val="000000"/>
                <w:sz w:val="16"/>
                <w:szCs w:val="16"/>
              </w:rPr>
            </w:pPr>
            <w:r w:rsidRPr="000C423F">
              <w:rPr>
                <w:rFonts w:ascii="Calibri" w:eastAsia="Times New Roman" w:hAnsi="Calibri" w:cs="Calibri"/>
                <w:color w:val="000000"/>
                <w:sz w:val="16"/>
                <w:szCs w:val="16"/>
              </w:rPr>
              <w:t> </w:t>
            </w:r>
          </w:p>
        </w:tc>
        <w:tc>
          <w:tcPr>
            <w:tcW w:w="1419" w:type="dxa"/>
            <w:tcBorders>
              <w:top w:val="nil"/>
              <w:left w:val="nil"/>
              <w:bottom w:val="single" w:sz="4" w:space="0" w:color="auto"/>
              <w:right w:val="single" w:sz="4" w:space="0" w:color="auto"/>
            </w:tcBorders>
            <w:shd w:val="clear" w:color="000000" w:fill="BFBFBF"/>
            <w:hideMark/>
          </w:tcPr>
          <w:p w14:paraId="41E02F40" w14:textId="77777777" w:rsidR="004061ED" w:rsidRPr="000C423F" w:rsidRDefault="004061ED" w:rsidP="000C423F">
            <w:pPr>
              <w:spacing w:after="0" w:line="240" w:lineRule="auto"/>
              <w:rPr>
                <w:rFonts w:ascii="Calibri" w:eastAsia="Times New Roman" w:hAnsi="Calibri" w:cs="Calibri"/>
                <w:color w:val="000000"/>
                <w:sz w:val="16"/>
                <w:szCs w:val="16"/>
              </w:rPr>
            </w:pPr>
            <w:r w:rsidRPr="000C423F">
              <w:rPr>
                <w:rFonts w:ascii="Calibri" w:eastAsia="Times New Roman" w:hAnsi="Calibri" w:cs="Calibri"/>
                <w:color w:val="000000"/>
                <w:sz w:val="16"/>
                <w:szCs w:val="16"/>
              </w:rPr>
              <w:t> </w:t>
            </w:r>
          </w:p>
        </w:tc>
        <w:tc>
          <w:tcPr>
            <w:tcW w:w="824" w:type="dxa"/>
            <w:tcBorders>
              <w:top w:val="nil"/>
              <w:left w:val="nil"/>
              <w:bottom w:val="single" w:sz="4" w:space="0" w:color="auto"/>
              <w:right w:val="single" w:sz="4" w:space="0" w:color="auto"/>
            </w:tcBorders>
            <w:shd w:val="clear" w:color="000000" w:fill="BFBFBF"/>
            <w:hideMark/>
          </w:tcPr>
          <w:p w14:paraId="50816F8F"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rPr>
            </w:pPr>
            <w:r w:rsidRPr="000C423F">
              <w:rPr>
                <w:rFonts w:ascii="Arial Narrow" w:eastAsia="Times New Roman" w:hAnsi="Arial Narrow" w:cs="Calibri"/>
                <w:b/>
                <w:bCs/>
                <w:color w:val="000000"/>
                <w:sz w:val="16"/>
                <w:szCs w:val="16"/>
              </w:rPr>
              <w:t> </w:t>
            </w:r>
          </w:p>
        </w:tc>
        <w:tc>
          <w:tcPr>
            <w:tcW w:w="824" w:type="dxa"/>
            <w:tcBorders>
              <w:top w:val="nil"/>
              <w:left w:val="nil"/>
              <w:bottom w:val="single" w:sz="4" w:space="0" w:color="auto"/>
              <w:right w:val="single" w:sz="4" w:space="0" w:color="auto"/>
            </w:tcBorders>
            <w:shd w:val="clear" w:color="000000" w:fill="BFBFBF"/>
            <w:hideMark/>
          </w:tcPr>
          <w:p w14:paraId="10A19B77"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rPr>
            </w:pPr>
            <w:r w:rsidRPr="000C423F">
              <w:rPr>
                <w:rFonts w:ascii="Arial Narrow" w:eastAsia="Times New Roman" w:hAnsi="Arial Narrow" w:cs="Calibri"/>
                <w:b/>
                <w:bCs/>
                <w:color w:val="000000"/>
                <w:sz w:val="16"/>
                <w:szCs w:val="16"/>
              </w:rPr>
              <w:t> </w:t>
            </w:r>
          </w:p>
        </w:tc>
        <w:tc>
          <w:tcPr>
            <w:tcW w:w="732" w:type="dxa"/>
            <w:tcBorders>
              <w:top w:val="nil"/>
              <w:left w:val="nil"/>
              <w:bottom w:val="single" w:sz="4" w:space="0" w:color="auto"/>
              <w:right w:val="single" w:sz="4" w:space="0" w:color="auto"/>
            </w:tcBorders>
            <w:shd w:val="clear" w:color="000000" w:fill="BFBFBF"/>
            <w:hideMark/>
          </w:tcPr>
          <w:p w14:paraId="22D5E7E5" w14:textId="77777777" w:rsidR="004061ED" w:rsidRPr="000C423F" w:rsidRDefault="004061ED" w:rsidP="000C423F">
            <w:pPr>
              <w:spacing w:after="0" w:line="240" w:lineRule="auto"/>
              <w:rPr>
                <w:rFonts w:ascii="Arial Narrow" w:eastAsia="Times New Roman" w:hAnsi="Arial Narrow" w:cs="Calibri"/>
                <w:b/>
                <w:bCs/>
                <w:color w:val="000000"/>
                <w:sz w:val="16"/>
                <w:szCs w:val="16"/>
              </w:rPr>
            </w:pPr>
            <w:r w:rsidRPr="000C423F">
              <w:rPr>
                <w:rFonts w:ascii="Arial Narrow" w:eastAsia="Times New Roman" w:hAnsi="Arial Narrow" w:cs="Calibri"/>
                <w:b/>
                <w:bCs/>
                <w:color w:val="000000"/>
                <w:sz w:val="16"/>
                <w:szCs w:val="16"/>
              </w:rPr>
              <w:t> </w:t>
            </w:r>
          </w:p>
        </w:tc>
        <w:tc>
          <w:tcPr>
            <w:tcW w:w="830" w:type="dxa"/>
            <w:tcBorders>
              <w:top w:val="nil"/>
              <w:left w:val="nil"/>
              <w:bottom w:val="single" w:sz="4" w:space="0" w:color="auto"/>
              <w:right w:val="single" w:sz="4" w:space="0" w:color="auto"/>
            </w:tcBorders>
            <w:shd w:val="clear" w:color="000000" w:fill="BFBFBF"/>
            <w:hideMark/>
          </w:tcPr>
          <w:p w14:paraId="032DF07F" w14:textId="77777777" w:rsidR="004061ED" w:rsidRPr="000C423F" w:rsidRDefault="004061ED" w:rsidP="000C423F">
            <w:pPr>
              <w:spacing w:after="0" w:line="240" w:lineRule="auto"/>
              <w:rPr>
                <w:rFonts w:ascii="Arial Narrow" w:eastAsia="Times New Roman" w:hAnsi="Arial Narrow" w:cs="Calibri"/>
                <w:b/>
                <w:bCs/>
                <w:color w:val="000000"/>
                <w:sz w:val="16"/>
                <w:szCs w:val="16"/>
              </w:rPr>
            </w:pPr>
            <w:r w:rsidRPr="000C423F">
              <w:rPr>
                <w:rFonts w:ascii="Arial Narrow" w:eastAsia="Times New Roman" w:hAnsi="Arial Narrow" w:cs="Calibri"/>
                <w:b/>
                <w:bCs/>
                <w:color w:val="000000"/>
                <w:sz w:val="16"/>
                <w:szCs w:val="16"/>
              </w:rPr>
              <w:t> </w:t>
            </w:r>
          </w:p>
        </w:tc>
        <w:tc>
          <w:tcPr>
            <w:tcW w:w="793" w:type="dxa"/>
            <w:tcBorders>
              <w:top w:val="nil"/>
              <w:left w:val="nil"/>
              <w:bottom w:val="single" w:sz="4" w:space="0" w:color="auto"/>
              <w:right w:val="nil"/>
            </w:tcBorders>
            <w:shd w:val="clear" w:color="000000" w:fill="BFBFBF"/>
            <w:hideMark/>
          </w:tcPr>
          <w:p w14:paraId="146FE360"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rPr>
            </w:pPr>
            <w:r w:rsidRPr="000C423F">
              <w:rPr>
                <w:rFonts w:ascii="Arial Narrow" w:eastAsia="Times New Roman" w:hAnsi="Arial Narrow" w:cs="Calibri"/>
                <w:b/>
                <w:bCs/>
                <w:color w:val="000000"/>
                <w:sz w:val="16"/>
                <w:szCs w:val="16"/>
              </w:rPr>
              <w:t> </w:t>
            </w:r>
          </w:p>
        </w:tc>
        <w:tc>
          <w:tcPr>
            <w:tcW w:w="867" w:type="dxa"/>
            <w:tcBorders>
              <w:top w:val="nil"/>
              <w:left w:val="double" w:sz="6" w:space="0" w:color="auto"/>
              <w:bottom w:val="single" w:sz="4" w:space="0" w:color="auto"/>
              <w:right w:val="single" w:sz="4" w:space="0" w:color="auto"/>
            </w:tcBorders>
            <w:shd w:val="clear" w:color="000000" w:fill="BFBFBF"/>
            <w:hideMark/>
          </w:tcPr>
          <w:p w14:paraId="237285F0"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rPr>
            </w:pPr>
            <w:r w:rsidRPr="000C423F">
              <w:rPr>
                <w:rFonts w:ascii="Arial Narrow" w:eastAsia="Times New Roman" w:hAnsi="Arial Narrow" w:cs="Calibri"/>
                <w:b/>
                <w:bCs/>
                <w:color w:val="000000"/>
                <w:sz w:val="16"/>
                <w:szCs w:val="16"/>
              </w:rPr>
              <w:t> </w:t>
            </w:r>
          </w:p>
        </w:tc>
        <w:tc>
          <w:tcPr>
            <w:tcW w:w="867" w:type="dxa"/>
            <w:tcBorders>
              <w:top w:val="nil"/>
              <w:left w:val="nil"/>
              <w:bottom w:val="single" w:sz="4" w:space="0" w:color="auto"/>
              <w:right w:val="double" w:sz="6" w:space="0" w:color="auto"/>
            </w:tcBorders>
            <w:shd w:val="clear" w:color="000000" w:fill="BFBFBF"/>
            <w:hideMark/>
          </w:tcPr>
          <w:p w14:paraId="7B890B2C"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rPr>
            </w:pPr>
            <w:r w:rsidRPr="000C423F">
              <w:rPr>
                <w:rFonts w:ascii="Arial Narrow" w:eastAsia="Times New Roman" w:hAnsi="Arial Narrow" w:cs="Calibri"/>
                <w:b/>
                <w:bCs/>
                <w:color w:val="000000"/>
                <w:sz w:val="16"/>
                <w:szCs w:val="16"/>
              </w:rPr>
              <w:t> </w:t>
            </w:r>
          </w:p>
        </w:tc>
        <w:tc>
          <w:tcPr>
            <w:tcW w:w="1101" w:type="dxa"/>
            <w:tcBorders>
              <w:top w:val="nil"/>
              <w:left w:val="nil"/>
              <w:bottom w:val="single" w:sz="4" w:space="0" w:color="auto"/>
              <w:right w:val="double" w:sz="6" w:space="0" w:color="auto"/>
            </w:tcBorders>
            <w:shd w:val="clear" w:color="000000" w:fill="BFBFBF"/>
          </w:tcPr>
          <w:p w14:paraId="22FD6F51" w14:textId="77777777" w:rsidR="004061ED" w:rsidRPr="000C423F" w:rsidRDefault="004061ED" w:rsidP="000C423F">
            <w:pPr>
              <w:spacing w:after="0" w:line="240" w:lineRule="auto"/>
              <w:jc w:val="right"/>
              <w:rPr>
                <w:rFonts w:ascii="Arial Narrow" w:eastAsia="Times New Roman" w:hAnsi="Arial Narrow" w:cs="Calibri"/>
                <w:b/>
                <w:bCs/>
                <w:color w:val="000000"/>
                <w:sz w:val="16"/>
                <w:szCs w:val="16"/>
              </w:rPr>
            </w:pPr>
          </w:p>
        </w:tc>
      </w:tr>
      <w:tr w:rsidR="003E4B22" w:rsidRPr="000C423F" w14:paraId="68783DCF" w14:textId="6FA44CAA" w:rsidTr="004061ED">
        <w:trPr>
          <w:trHeight w:val="300"/>
        </w:trPr>
        <w:tc>
          <w:tcPr>
            <w:tcW w:w="509" w:type="dxa"/>
            <w:tcBorders>
              <w:top w:val="nil"/>
              <w:left w:val="double" w:sz="6" w:space="0" w:color="auto"/>
              <w:bottom w:val="single" w:sz="4" w:space="0" w:color="auto"/>
              <w:right w:val="single" w:sz="4" w:space="0" w:color="auto"/>
            </w:tcBorders>
            <w:shd w:val="clear" w:color="000000" w:fill="FFFFFF"/>
            <w:hideMark/>
          </w:tcPr>
          <w:p w14:paraId="2C19E3A8" w14:textId="77777777" w:rsidR="008B364F" w:rsidRDefault="008B364F" w:rsidP="008B364F">
            <w:pPr>
              <w:spacing w:after="0" w:line="240" w:lineRule="auto"/>
              <w:rPr>
                <w:rFonts w:ascii="Arial Narrow" w:eastAsia="Times New Roman" w:hAnsi="Arial Narrow" w:cs="Calibri"/>
                <w:b/>
                <w:bCs/>
                <w:color w:val="000000"/>
                <w:sz w:val="16"/>
                <w:szCs w:val="16"/>
              </w:rPr>
            </w:pPr>
            <w:r w:rsidRPr="000C423F">
              <w:rPr>
                <w:rFonts w:ascii="Arial Narrow" w:eastAsia="Times New Roman" w:hAnsi="Arial Narrow" w:cs="Calibri"/>
                <w:b/>
                <w:bCs/>
                <w:color w:val="000000"/>
                <w:sz w:val="16"/>
                <w:szCs w:val="16"/>
              </w:rPr>
              <w:t> </w:t>
            </w:r>
          </w:p>
          <w:p w14:paraId="36F446CB" w14:textId="2B751375" w:rsidR="008B364F" w:rsidRPr="000C423F" w:rsidRDefault="008B364F" w:rsidP="008B364F">
            <w:pPr>
              <w:spacing w:after="0" w:line="240" w:lineRule="auto"/>
              <w:rPr>
                <w:rFonts w:ascii="Arial Narrow" w:eastAsia="Times New Roman" w:hAnsi="Arial Narrow" w:cs="Calibri"/>
                <w:b/>
                <w:bCs/>
                <w:color w:val="000000"/>
                <w:sz w:val="16"/>
                <w:szCs w:val="16"/>
              </w:rPr>
            </w:pPr>
            <w:r>
              <w:rPr>
                <w:rFonts w:ascii="Arial Narrow" w:eastAsia="Times New Roman" w:hAnsi="Arial Narrow" w:cs="Calibri"/>
                <w:b/>
                <w:bCs/>
                <w:color w:val="000000"/>
                <w:sz w:val="16"/>
                <w:szCs w:val="16"/>
                <w:lang w:val="en-GB"/>
              </w:rPr>
              <w:t>1</w:t>
            </w:r>
          </w:p>
        </w:tc>
        <w:tc>
          <w:tcPr>
            <w:tcW w:w="1419" w:type="dxa"/>
            <w:tcBorders>
              <w:top w:val="nil"/>
              <w:left w:val="nil"/>
              <w:bottom w:val="single" w:sz="4" w:space="0" w:color="auto"/>
              <w:right w:val="single" w:sz="4" w:space="0" w:color="auto"/>
            </w:tcBorders>
            <w:shd w:val="clear" w:color="000000" w:fill="FFFFFF"/>
            <w:hideMark/>
          </w:tcPr>
          <w:p w14:paraId="544CAFC3" w14:textId="06ECFFFF" w:rsidR="008B364F" w:rsidRPr="008B364F" w:rsidRDefault="008B364F" w:rsidP="008B364F">
            <w:pPr>
              <w:jc w:val="both"/>
              <w:rPr>
                <w:rFonts w:ascii="Arial Narrow" w:eastAsia="Times New Roman" w:hAnsi="Arial Narrow" w:cs="Calibri"/>
                <w:b/>
                <w:bCs/>
                <w:color w:val="000000"/>
                <w:sz w:val="16"/>
                <w:szCs w:val="16"/>
              </w:rPr>
            </w:pPr>
            <w:r w:rsidRPr="008B364F">
              <w:rPr>
                <w:rFonts w:ascii="Arial Narrow" w:hAnsi="Arial Narrow" w:cs="Arial"/>
                <w:sz w:val="16"/>
                <w:szCs w:val="16"/>
                <w:lang w:val="en-US"/>
              </w:rPr>
              <w:t>Component 2 -</w:t>
            </w:r>
            <w:r w:rsidRPr="008B364F">
              <w:rPr>
                <w:rFonts w:ascii="Arial Narrow" w:hAnsi="Arial Narrow" w:cs="Arial"/>
                <w:color w:val="000000" w:themeColor="text1"/>
                <w:sz w:val="16"/>
                <w:szCs w:val="16"/>
              </w:rPr>
              <w:t xml:space="preserve"> Implementation of policy and reforms and capacity building to facilitate cross –border trades in goods and services.</w:t>
            </w:r>
          </w:p>
        </w:tc>
        <w:tc>
          <w:tcPr>
            <w:tcW w:w="824" w:type="dxa"/>
            <w:tcBorders>
              <w:top w:val="nil"/>
              <w:left w:val="nil"/>
              <w:bottom w:val="single" w:sz="4" w:space="0" w:color="auto"/>
              <w:right w:val="single" w:sz="4" w:space="0" w:color="auto"/>
            </w:tcBorders>
            <w:shd w:val="clear" w:color="000000" w:fill="FFFFFF"/>
            <w:hideMark/>
          </w:tcPr>
          <w:p w14:paraId="63EC930A" w14:textId="77777777" w:rsidR="008B364F" w:rsidRPr="00C45CAA" w:rsidRDefault="008B364F" w:rsidP="008B364F">
            <w:pPr>
              <w:spacing w:after="0" w:line="240" w:lineRule="auto"/>
              <w:jc w:val="right"/>
              <w:rPr>
                <w:rFonts w:ascii="Arial Narrow" w:eastAsia="Times New Roman" w:hAnsi="Arial Narrow" w:cs="Calibri"/>
                <w:color w:val="000000"/>
                <w:sz w:val="16"/>
                <w:szCs w:val="16"/>
              </w:rPr>
            </w:pPr>
          </w:p>
          <w:p w14:paraId="5F3E40AC" w14:textId="77777777" w:rsidR="008B364F" w:rsidRPr="00C45CAA" w:rsidRDefault="008B364F" w:rsidP="008B364F">
            <w:pPr>
              <w:spacing w:after="0" w:line="240" w:lineRule="auto"/>
              <w:jc w:val="right"/>
              <w:rPr>
                <w:rFonts w:ascii="Arial Narrow" w:eastAsia="Times New Roman" w:hAnsi="Arial Narrow" w:cs="Calibri"/>
                <w:color w:val="000000"/>
                <w:sz w:val="16"/>
                <w:szCs w:val="16"/>
              </w:rPr>
            </w:pPr>
          </w:p>
          <w:p w14:paraId="1CFFB9C3" w14:textId="04FD0D93" w:rsidR="008B364F" w:rsidRPr="000C423F" w:rsidRDefault="003E4B22" w:rsidP="008B364F">
            <w:pPr>
              <w:spacing w:after="0" w:line="240" w:lineRule="auto"/>
              <w:jc w:val="right"/>
              <w:rPr>
                <w:rFonts w:ascii="Arial Narrow" w:eastAsia="Times New Roman" w:hAnsi="Arial Narrow" w:cs="Calibri"/>
                <w:color w:val="000000"/>
                <w:sz w:val="16"/>
                <w:szCs w:val="16"/>
              </w:rPr>
            </w:pPr>
            <w:r>
              <w:rPr>
                <w:rFonts w:ascii="Arial Narrow" w:eastAsia="Times New Roman" w:hAnsi="Arial Narrow" w:cs="Calibri"/>
                <w:color w:val="000000"/>
                <w:sz w:val="16"/>
                <w:szCs w:val="16"/>
              </w:rPr>
              <w:t>859,199</w:t>
            </w:r>
          </w:p>
        </w:tc>
        <w:tc>
          <w:tcPr>
            <w:tcW w:w="824" w:type="dxa"/>
            <w:tcBorders>
              <w:top w:val="nil"/>
              <w:left w:val="nil"/>
              <w:bottom w:val="single" w:sz="4" w:space="0" w:color="auto"/>
              <w:right w:val="single" w:sz="4" w:space="0" w:color="auto"/>
            </w:tcBorders>
            <w:shd w:val="clear" w:color="000000" w:fill="FFFFFF"/>
            <w:hideMark/>
          </w:tcPr>
          <w:p w14:paraId="1F5BD717" w14:textId="77777777" w:rsidR="008B364F" w:rsidRPr="00C45CAA" w:rsidRDefault="008B364F" w:rsidP="008B364F">
            <w:pPr>
              <w:spacing w:after="0" w:line="240" w:lineRule="auto"/>
              <w:jc w:val="right"/>
              <w:rPr>
                <w:rFonts w:ascii="Arial Narrow" w:eastAsia="Times New Roman" w:hAnsi="Arial Narrow" w:cs="Calibri"/>
                <w:color w:val="000000"/>
                <w:sz w:val="16"/>
                <w:szCs w:val="16"/>
              </w:rPr>
            </w:pPr>
          </w:p>
          <w:p w14:paraId="2E027EA9" w14:textId="77777777" w:rsidR="008B364F" w:rsidRPr="00C45CAA" w:rsidRDefault="008B364F" w:rsidP="008B364F">
            <w:pPr>
              <w:spacing w:after="0" w:line="240" w:lineRule="auto"/>
              <w:jc w:val="right"/>
              <w:rPr>
                <w:rFonts w:ascii="Arial Narrow" w:eastAsia="Times New Roman" w:hAnsi="Arial Narrow" w:cs="Calibri"/>
                <w:color w:val="000000"/>
                <w:sz w:val="16"/>
                <w:szCs w:val="16"/>
              </w:rPr>
            </w:pPr>
          </w:p>
          <w:p w14:paraId="1986333A" w14:textId="26ADC1F4" w:rsidR="008B364F" w:rsidRPr="000C423F" w:rsidRDefault="003E4B22" w:rsidP="008B364F">
            <w:pPr>
              <w:spacing w:after="0" w:line="240" w:lineRule="auto"/>
              <w:jc w:val="right"/>
              <w:rPr>
                <w:rFonts w:ascii="Arial Narrow" w:eastAsia="Times New Roman" w:hAnsi="Arial Narrow" w:cs="Calibri"/>
                <w:color w:val="000000"/>
                <w:sz w:val="16"/>
                <w:szCs w:val="16"/>
              </w:rPr>
            </w:pPr>
            <w:r>
              <w:rPr>
                <w:rFonts w:ascii="Arial Narrow" w:eastAsia="Times New Roman" w:hAnsi="Arial Narrow" w:cs="Calibri"/>
                <w:color w:val="000000"/>
                <w:sz w:val="16"/>
                <w:szCs w:val="16"/>
              </w:rPr>
              <w:t>737,900</w:t>
            </w:r>
          </w:p>
        </w:tc>
        <w:tc>
          <w:tcPr>
            <w:tcW w:w="732" w:type="dxa"/>
            <w:tcBorders>
              <w:top w:val="nil"/>
              <w:left w:val="nil"/>
              <w:bottom w:val="single" w:sz="4" w:space="0" w:color="auto"/>
              <w:right w:val="single" w:sz="4" w:space="0" w:color="auto"/>
            </w:tcBorders>
            <w:shd w:val="clear" w:color="000000" w:fill="FFFFFF"/>
            <w:hideMark/>
          </w:tcPr>
          <w:p w14:paraId="3838A370" w14:textId="77777777" w:rsidR="008B364F" w:rsidRPr="003E4B22" w:rsidRDefault="008B364F" w:rsidP="008B364F">
            <w:pPr>
              <w:spacing w:after="0" w:line="240" w:lineRule="auto"/>
              <w:jc w:val="right"/>
              <w:rPr>
                <w:rFonts w:ascii="Arial Narrow" w:eastAsia="Times New Roman" w:hAnsi="Arial Narrow" w:cs="Calibri"/>
                <w:color w:val="000000"/>
                <w:sz w:val="16"/>
                <w:szCs w:val="16"/>
              </w:rPr>
            </w:pPr>
          </w:p>
          <w:p w14:paraId="68C08FC1" w14:textId="77777777" w:rsidR="008B364F" w:rsidRPr="003E4B22" w:rsidRDefault="008B364F" w:rsidP="008B364F">
            <w:pPr>
              <w:spacing w:after="0" w:line="240" w:lineRule="auto"/>
              <w:jc w:val="right"/>
              <w:rPr>
                <w:rFonts w:ascii="Arial Narrow" w:eastAsia="Times New Roman" w:hAnsi="Arial Narrow" w:cs="Calibri"/>
                <w:color w:val="000000"/>
                <w:sz w:val="16"/>
                <w:szCs w:val="16"/>
              </w:rPr>
            </w:pPr>
          </w:p>
          <w:p w14:paraId="4C67F330" w14:textId="2B4CC622" w:rsidR="008B364F" w:rsidRPr="003E4B22" w:rsidRDefault="003E4B22" w:rsidP="008B364F">
            <w:pPr>
              <w:spacing w:after="0" w:line="240" w:lineRule="auto"/>
              <w:jc w:val="right"/>
              <w:rPr>
                <w:rFonts w:ascii="Arial Narrow" w:eastAsia="Times New Roman" w:hAnsi="Arial Narrow" w:cs="Calibri"/>
                <w:color w:val="000000"/>
                <w:sz w:val="16"/>
                <w:szCs w:val="16"/>
              </w:rPr>
            </w:pPr>
            <w:r w:rsidRPr="003E4B22">
              <w:rPr>
                <w:rFonts w:ascii="Arial Narrow" w:hAnsi="Arial Narrow" w:cs="Arial"/>
                <w:sz w:val="16"/>
                <w:szCs w:val="16"/>
                <w:lang w:val="en-US"/>
              </w:rPr>
              <w:t>371,456</w:t>
            </w:r>
          </w:p>
        </w:tc>
        <w:tc>
          <w:tcPr>
            <w:tcW w:w="830" w:type="dxa"/>
            <w:tcBorders>
              <w:top w:val="nil"/>
              <w:left w:val="nil"/>
              <w:bottom w:val="single" w:sz="4" w:space="0" w:color="auto"/>
              <w:right w:val="single" w:sz="4" w:space="0" w:color="auto"/>
            </w:tcBorders>
            <w:shd w:val="clear" w:color="000000" w:fill="FFFFFF"/>
            <w:hideMark/>
          </w:tcPr>
          <w:p w14:paraId="1C8FD497" w14:textId="77777777" w:rsidR="008B364F" w:rsidRPr="003E4B22" w:rsidRDefault="008B364F" w:rsidP="008B364F">
            <w:pPr>
              <w:spacing w:after="0" w:line="240" w:lineRule="auto"/>
              <w:jc w:val="right"/>
              <w:rPr>
                <w:rFonts w:ascii="Arial Narrow" w:eastAsia="Times New Roman" w:hAnsi="Arial Narrow" w:cs="Calibri"/>
                <w:color w:val="000000"/>
                <w:sz w:val="16"/>
                <w:szCs w:val="16"/>
              </w:rPr>
            </w:pPr>
          </w:p>
          <w:p w14:paraId="7E656036" w14:textId="77777777" w:rsidR="008B364F" w:rsidRPr="003E4B22" w:rsidRDefault="008B364F" w:rsidP="008B364F">
            <w:pPr>
              <w:spacing w:after="0" w:line="240" w:lineRule="auto"/>
              <w:jc w:val="right"/>
              <w:rPr>
                <w:rFonts w:ascii="Arial Narrow" w:eastAsia="Times New Roman" w:hAnsi="Arial Narrow" w:cs="Calibri"/>
                <w:color w:val="000000"/>
                <w:sz w:val="16"/>
                <w:szCs w:val="16"/>
              </w:rPr>
            </w:pPr>
          </w:p>
          <w:p w14:paraId="4AE95E57" w14:textId="28531422" w:rsidR="008B364F" w:rsidRPr="003E4B22" w:rsidRDefault="003E4B22" w:rsidP="008B364F">
            <w:pPr>
              <w:spacing w:after="0" w:line="240" w:lineRule="auto"/>
              <w:jc w:val="right"/>
              <w:rPr>
                <w:rFonts w:ascii="Arial Narrow" w:eastAsia="Times New Roman" w:hAnsi="Arial Narrow" w:cs="Calibri"/>
                <w:color w:val="000000"/>
                <w:sz w:val="16"/>
                <w:szCs w:val="16"/>
              </w:rPr>
            </w:pPr>
            <w:r>
              <w:rPr>
                <w:rFonts w:ascii="Arial Narrow" w:eastAsia="Times New Roman" w:hAnsi="Arial Narrow" w:cs="Calibri"/>
                <w:color w:val="000000"/>
                <w:sz w:val="16"/>
                <w:szCs w:val="16"/>
              </w:rPr>
              <w:t>366,444</w:t>
            </w:r>
          </w:p>
        </w:tc>
        <w:tc>
          <w:tcPr>
            <w:tcW w:w="793" w:type="dxa"/>
            <w:tcBorders>
              <w:top w:val="nil"/>
              <w:left w:val="nil"/>
              <w:bottom w:val="single" w:sz="4" w:space="0" w:color="auto"/>
              <w:right w:val="nil"/>
            </w:tcBorders>
            <w:shd w:val="clear" w:color="000000" w:fill="FFFFFF"/>
            <w:hideMark/>
          </w:tcPr>
          <w:p w14:paraId="179D7735" w14:textId="77777777" w:rsidR="008B364F" w:rsidRDefault="008B364F" w:rsidP="008B364F">
            <w:pPr>
              <w:spacing w:after="0" w:line="240" w:lineRule="auto"/>
              <w:jc w:val="right"/>
              <w:rPr>
                <w:rFonts w:ascii="Arial Narrow" w:eastAsia="Times New Roman" w:hAnsi="Arial Narrow" w:cs="Calibri"/>
                <w:color w:val="000000"/>
                <w:sz w:val="16"/>
                <w:szCs w:val="16"/>
              </w:rPr>
            </w:pPr>
          </w:p>
          <w:p w14:paraId="16F5253E" w14:textId="77777777" w:rsidR="008B364F" w:rsidRDefault="008B364F" w:rsidP="008B364F">
            <w:pPr>
              <w:spacing w:after="0" w:line="240" w:lineRule="auto"/>
              <w:jc w:val="right"/>
              <w:rPr>
                <w:rFonts w:ascii="Arial Narrow" w:eastAsia="Times New Roman" w:hAnsi="Arial Narrow" w:cs="Calibri"/>
                <w:color w:val="000000"/>
                <w:sz w:val="16"/>
                <w:szCs w:val="16"/>
              </w:rPr>
            </w:pPr>
          </w:p>
          <w:p w14:paraId="75D50AA4" w14:textId="4B794274" w:rsidR="008B364F" w:rsidRPr="000C423F" w:rsidRDefault="003E4B22" w:rsidP="008B364F">
            <w:pPr>
              <w:spacing w:after="0" w:line="240" w:lineRule="auto"/>
              <w:jc w:val="right"/>
              <w:rPr>
                <w:rFonts w:ascii="Arial Narrow" w:eastAsia="Times New Roman" w:hAnsi="Arial Narrow" w:cs="Calibri"/>
                <w:color w:val="000000"/>
                <w:sz w:val="16"/>
                <w:szCs w:val="16"/>
              </w:rPr>
            </w:pPr>
            <w:r>
              <w:rPr>
                <w:rFonts w:ascii="Arial Narrow" w:eastAsia="Times New Roman" w:hAnsi="Arial Narrow" w:cs="Calibri"/>
                <w:color w:val="000000"/>
                <w:sz w:val="16"/>
                <w:szCs w:val="16"/>
              </w:rPr>
              <w:t>737,900</w:t>
            </w:r>
          </w:p>
        </w:tc>
        <w:tc>
          <w:tcPr>
            <w:tcW w:w="867" w:type="dxa"/>
            <w:tcBorders>
              <w:top w:val="nil"/>
              <w:left w:val="double" w:sz="6" w:space="0" w:color="auto"/>
              <w:bottom w:val="single" w:sz="4" w:space="0" w:color="auto"/>
              <w:right w:val="single" w:sz="4" w:space="0" w:color="auto"/>
            </w:tcBorders>
            <w:shd w:val="clear" w:color="000000" w:fill="FFFFFF"/>
            <w:hideMark/>
          </w:tcPr>
          <w:p w14:paraId="7A64BAB4" w14:textId="77777777" w:rsidR="008B364F" w:rsidRDefault="008B364F" w:rsidP="008B364F">
            <w:pPr>
              <w:spacing w:after="0" w:line="240" w:lineRule="auto"/>
              <w:jc w:val="right"/>
              <w:rPr>
                <w:rFonts w:ascii="Arial Narrow" w:eastAsia="Times New Roman" w:hAnsi="Arial Narrow" w:cs="Calibri"/>
                <w:color w:val="000000"/>
                <w:sz w:val="16"/>
                <w:szCs w:val="16"/>
              </w:rPr>
            </w:pPr>
          </w:p>
          <w:p w14:paraId="20F93B25" w14:textId="77777777" w:rsidR="008B364F" w:rsidRDefault="008B364F" w:rsidP="008B364F">
            <w:pPr>
              <w:spacing w:after="0" w:line="240" w:lineRule="auto"/>
              <w:jc w:val="right"/>
              <w:rPr>
                <w:rFonts w:ascii="Arial Narrow" w:eastAsia="Times New Roman" w:hAnsi="Arial Narrow" w:cs="Calibri"/>
                <w:color w:val="000000"/>
                <w:sz w:val="16"/>
                <w:szCs w:val="16"/>
              </w:rPr>
            </w:pPr>
          </w:p>
          <w:p w14:paraId="09062A05" w14:textId="1CD57587" w:rsidR="008B364F" w:rsidRPr="000C423F" w:rsidRDefault="00611F15" w:rsidP="008B364F">
            <w:pPr>
              <w:spacing w:after="0" w:line="240" w:lineRule="auto"/>
              <w:jc w:val="right"/>
              <w:rPr>
                <w:rFonts w:ascii="Arial Narrow" w:eastAsia="Times New Roman" w:hAnsi="Arial Narrow" w:cs="Calibri"/>
                <w:color w:val="000000"/>
                <w:sz w:val="16"/>
                <w:szCs w:val="16"/>
              </w:rPr>
            </w:pPr>
            <w:r>
              <w:rPr>
                <w:rFonts w:ascii="Arial Narrow" w:eastAsia="Times New Roman" w:hAnsi="Arial Narrow" w:cs="Calibri"/>
                <w:color w:val="000000"/>
                <w:sz w:val="16"/>
                <w:szCs w:val="16"/>
              </w:rPr>
              <w:t>50</w:t>
            </w:r>
          </w:p>
        </w:tc>
        <w:tc>
          <w:tcPr>
            <w:tcW w:w="867" w:type="dxa"/>
            <w:tcBorders>
              <w:top w:val="nil"/>
              <w:left w:val="nil"/>
              <w:bottom w:val="single" w:sz="4" w:space="0" w:color="auto"/>
              <w:right w:val="double" w:sz="6" w:space="0" w:color="auto"/>
            </w:tcBorders>
            <w:shd w:val="clear" w:color="000000" w:fill="FFFFFF"/>
            <w:hideMark/>
          </w:tcPr>
          <w:p w14:paraId="2447955A" w14:textId="77777777" w:rsidR="008B364F" w:rsidRDefault="008B364F" w:rsidP="008B364F">
            <w:pPr>
              <w:spacing w:after="0" w:line="240" w:lineRule="auto"/>
              <w:jc w:val="right"/>
              <w:rPr>
                <w:rFonts w:ascii="Arial Narrow" w:eastAsia="Times New Roman" w:hAnsi="Arial Narrow" w:cs="Calibri"/>
                <w:color w:val="000000"/>
                <w:sz w:val="16"/>
                <w:szCs w:val="16"/>
              </w:rPr>
            </w:pPr>
          </w:p>
          <w:p w14:paraId="5C247A85" w14:textId="77777777" w:rsidR="008B364F" w:rsidRDefault="008B364F" w:rsidP="008B364F">
            <w:pPr>
              <w:spacing w:after="0" w:line="240" w:lineRule="auto"/>
              <w:jc w:val="right"/>
              <w:rPr>
                <w:rFonts w:ascii="Arial Narrow" w:eastAsia="Times New Roman" w:hAnsi="Arial Narrow" w:cs="Calibri"/>
                <w:color w:val="000000"/>
                <w:sz w:val="16"/>
                <w:szCs w:val="16"/>
              </w:rPr>
            </w:pPr>
          </w:p>
          <w:p w14:paraId="4C86BFC8" w14:textId="75BB597A" w:rsidR="008B364F" w:rsidRPr="000C423F" w:rsidRDefault="00611F15" w:rsidP="008B364F">
            <w:pPr>
              <w:spacing w:after="0" w:line="240" w:lineRule="auto"/>
              <w:jc w:val="right"/>
              <w:rPr>
                <w:rFonts w:ascii="Arial Narrow" w:eastAsia="Times New Roman" w:hAnsi="Arial Narrow" w:cs="Calibri"/>
                <w:color w:val="000000"/>
                <w:sz w:val="16"/>
                <w:szCs w:val="16"/>
                <w:lang w:val="en-GB"/>
              </w:rPr>
            </w:pPr>
            <w:r>
              <w:rPr>
                <w:rFonts w:ascii="Arial Narrow" w:eastAsia="Times New Roman" w:hAnsi="Arial Narrow" w:cs="Calibri"/>
                <w:color w:val="000000"/>
                <w:sz w:val="16"/>
                <w:szCs w:val="16"/>
                <w:lang w:val="en-GB"/>
              </w:rPr>
              <w:t>50</w:t>
            </w:r>
          </w:p>
        </w:tc>
        <w:tc>
          <w:tcPr>
            <w:tcW w:w="1101" w:type="dxa"/>
            <w:tcBorders>
              <w:top w:val="nil"/>
              <w:left w:val="nil"/>
              <w:bottom w:val="single" w:sz="4" w:space="0" w:color="auto"/>
              <w:right w:val="double" w:sz="6" w:space="0" w:color="auto"/>
            </w:tcBorders>
            <w:shd w:val="clear" w:color="000000" w:fill="FFFFFF"/>
          </w:tcPr>
          <w:p w14:paraId="5E795547" w14:textId="77777777" w:rsidR="008B364F" w:rsidRDefault="008B364F" w:rsidP="008B364F">
            <w:pPr>
              <w:spacing w:after="0" w:line="240" w:lineRule="auto"/>
              <w:jc w:val="right"/>
              <w:rPr>
                <w:rFonts w:ascii="Arial Narrow" w:eastAsia="Times New Roman" w:hAnsi="Arial Narrow" w:cs="Calibri"/>
                <w:color w:val="000000"/>
                <w:sz w:val="16"/>
                <w:szCs w:val="16"/>
              </w:rPr>
            </w:pPr>
          </w:p>
          <w:p w14:paraId="6FC96AB1" w14:textId="77777777" w:rsidR="008B364F" w:rsidRDefault="008B364F" w:rsidP="008B364F">
            <w:pPr>
              <w:spacing w:after="0" w:line="240" w:lineRule="auto"/>
              <w:jc w:val="right"/>
              <w:rPr>
                <w:rFonts w:ascii="Arial Narrow" w:eastAsia="Times New Roman" w:hAnsi="Arial Narrow" w:cs="Calibri"/>
                <w:color w:val="000000"/>
                <w:sz w:val="16"/>
                <w:szCs w:val="16"/>
              </w:rPr>
            </w:pPr>
          </w:p>
          <w:p w14:paraId="0D1E1896" w14:textId="7B3B1BB6" w:rsidR="008B364F" w:rsidRDefault="00611F15" w:rsidP="008B364F">
            <w:pPr>
              <w:spacing w:after="0" w:line="240" w:lineRule="auto"/>
              <w:jc w:val="right"/>
              <w:rPr>
                <w:rFonts w:ascii="Arial Narrow" w:eastAsia="Times New Roman" w:hAnsi="Arial Narrow" w:cs="Calibri"/>
                <w:color w:val="000000"/>
                <w:sz w:val="16"/>
                <w:szCs w:val="16"/>
              </w:rPr>
            </w:pPr>
            <w:r>
              <w:rPr>
                <w:rFonts w:ascii="Arial Narrow" w:eastAsia="Times New Roman" w:hAnsi="Arial Narrow" w:cs="Calibri"/>
                <w:color w:val="000000"/>
                <w:sz w:val="16"/>
                <w:szCs w:val="16"/>
              </w:rPr>
              <w:t>NIL</w:t>
            </w:r>
          </w:p>
        </w:tc>
      </w:tr>
      <w:tr w:rsidR="003E4B22" w:rsidRPr="000C423F" w14:paraId="733EBE3D" w14:textId="56A1EBA9" w:rsidTr="004061ED">
        <w:trPr>
          <w:trHeight w:val="300"/>
        </w:trPr>
        <w:tc>
          <w:tcPr>
            <w:tcW w:w="509" w:type="dxa"/>
            <w:tcBorders>
              <w:top w:val="nil"/>
              <w:left w:val="double" w:sz="6" w:space="0" w:color="auto"/>
              <w:bottom w:val="single" w:sz="4" w:space="0" w:color="auto"/>
              <w:right w:val="single" w:sz="4" w:space="0" w:color="auto"/>
            </w:tcBorders>
            <w:shd w:val="clear" w:color="000000" w:fill="FFFFFF"/>
          </w:tcPr>
          <w:p w14:paraId="2F49ED2E" w14:textId="77777777" w:rsidR="008B364F" w:rsidRDefault="008B364F" w:rsidP="008B364F">
            <w:pPr>
              <w:spacing w:after="0" w:line="240" w:lineRule="auto"/>
              <w:rPr>
                <w:rFonts w:ascii="Arial Narrow" w:eastAsia="Times New Roman" w:hAnsi="Arial Narrow" w:cs="Calibri"/>
                <w:b/>
                <w:bCs/>
                <w:color w:val="000000"/>
                <w:sz w:val="16"/>
                <w:szCs w:val="16"/>
              </w:rPr>
            </w:pPr>
          </w:p>
          <w:p w14:paraId="298B32B7" w14:textId="421CD78D" w:rsidR="008B364F" w:rsidRPr="004061ED" w:rsidRDefault="008B364F" w:rsidP="008B364F">
            <w:pPr>
              <w:spacing w:after="0" w:line="240" w:lineRule="auto"/>
              <w:rPr>
                <w:rFonts w:ascii="Arial Narrow" w:eastAsia="Times New Roman" w:hAnsi="Arial Narrow" w:cs="Calibri"/>
                <w:b/>
                <w:bCs/>
                <w:color w:val="000000"/>
                <w:sz w:val="16"/>
                <w:szCs w:val="16"/>
                <w:lang w:val="en-GB"/>
              </w:rPr>
            </w:pPr>
            <w:r>
              <w:rPr>
                <w:rFonts w:ascii="Arial Narrow" w:eastAsia="Times New Roman" w:hAnsi="Arial Narrow" w:cs="Calibri"/>
                <w:b/>
                <w:bCs/>
                <w:color w:val="000000"/>
                <w:sz w:val="16"/>
                <w:szCs w:val="16"/>
                <w:lang w:val="en-GB"/>
              </w:rPr>
              <w:t>2</w:t>
            </w:r>
          </w:p>
        </w:tc>
        <w:tc>
          <w:tcPr>
            <w:tcW w:w="1419" w:type="dxa"/>
            <w:tcBorders>
              <w:top w:val="nil"/>
              <w:left w:val="nil"/>
              <w:bottom w:val="single" w:sz="4" w:space="0" w:color="auto"/>
              <w:right w:val="single" w:sz="4" w:space="0" w:color="auto"/>
            </w:tcBorders>
            <w:shd w:val="clear" w:color="000000" w:fill="FFFFFF"/>
          </w:tcPr>
          <w:p w14:paraId="5C256EBF" w14:textId="0C81F16C" w:rsidR="008B364F" w:rsidRPr="008B364F" w:rsidRDefault="008B364F" w:rsidP="008B364F">
            <w:pPr>
              <w:spacing w:after="0" w:line="240" w:lineRule="auto"/>
              <w:jc w:val="both"/>
              <w:rPr>
                <w:rFonts w:ascii="Arial Narrow" w:eastAsia="Times New Roman" w:hAnsi="Arial Narrow" w:cs="Calibri"/>
                <w:b/>
                <w:bCs/>
                <w:color w:val="000000"/>
                <w:sz w:val="16"/>
                <w:szCs w:val="16"/>
              </w:rPr>
            </w:pPr>
            <w:r w:rsidRPr="008B364F">
              <w:rPr>
                <w:rFonts w:ascii="Arial Narrow" w:hAnsi="Arial Narrow" w:cs="Arial"/>
                <w:sz w:val="16"/>
                <w:szCs w:val="16"/>
                <w:lang w:val="en-US"/>
              </w:rPr>
              <w:t>Component 4 -</w:t>
            </w:r>
            <w:r w:rsidRPr="008B364F">
              <w:rPr>
                <w:rFonts w:ascii="Arial Narrow" w:hAnsi="Arial Narrow" w:cs="Arial"/>
                <w:color w:val="000000" w:themeColor="text1"/>
                <w:sz w:val="16"/>
                <w:szCs w:val="16"/>
              </w:rPr>
              <w:t xml:space="preserve"> Implementation support, communication, monitoring and evaluation.</w:t>
            </w:r>
          </w:p>
        </w:tc>
        <w:tc>
          <w:tcPr>
            <w:tcW w:w="824" w:type="dxa"/>
            <w:tcBorders>
              <w:top w:val="nil"/>
              <w:left w:val="nil"/>
              <w:bottom w:val="single" w:sz="4" w:space="0" w:color="auto"/>
              <w:right w:val="single" w:sz="4" w:space="0" w:color="auto"/>
            </w:tcBorders>
            <w:shd w:val="clear" w:color="000000" w:fill="FFFFFF"/>
          </w:tcPr>
          <w:p w14:paraId="6B669431" w14:textId="77777777" w:rsidR="008B364F" w:rsidRPr="00C45CAA" w:rsidRDefault="008B364F" w:rsidP="008B364F">
            <w:pPr>
              <w:spacing w:after="0" w:line="240" w:lineRule="auto"/>
              <w:jc w:val="right"/>
              <w:rPr>
                <w:rFonts w:ascii="Arial Narrow" w:eastAsia="Times New Roman" w:hAnsi="Arial Narrow" w:cs="Calibri"/>
                <w:color w:val="000000"/>
                <w:sz w:val="16"/>
                <w:szCs w:val="16"/>
              </w:rPr>
            </w:pPr>
          </w:p>
          <w:p w14:paraId="23166E2E" w14:textId="43BED7B7" w:rsidR="008B364F" w:rsidRPr="00C45CAA" w:rsidRDefault="003E4B22" w:rsidP="008B364F">
            <w:pPr>
              <w:spacing w:after="0" w:line="240" w:lineRule="auto"/>
              <w:jc w:val="right"/>
              <w:rPr>
                <w:rFonts w:ascii="Arial Narrow" w:eastAsia="Times New Roman" w:hAnsi="Arial Narrow" w:cs="Calibri"/>
                <w:color w:val="000000"/>
                <w:sz w:val="16"/>
                <w:szCs w:val="16"/>
                <w:lang w:val="en-GB"/>
              </w:rPr>
            </w:pPr>
            <w:r>
              <w:rPr>
                <w:rFonts w:ascii="Arial Narrow" w:eastAsia="Times New Roman" w:hAnsi="Arial Narrow" w:cs="Calibri"/>
                <w:color w:val="000000"/>
                <w:sz w:val="16"/>
                <w:szCs w:val="16"/>
                <w:lang w:val="en-GB"/>
              </w:rPr>
              <w:t>565,926</w:t>
            </w:r>
          </w:p>
        </w:tc>
        <w:tc>
          <w:tcPr>
            <w:tcW w:w="824" w:type="dxa"/>
            <w:tcBorders>
              <w:top w:val="nil"/>
              <w:left w:val="nil"/>
              <w:bottom w:val="single" w:sz="4" w:space="0" w:color="auto"/>
              <w:right w:val="single" w:sz="4" w:space="0" w:color="auto"/>
            </w:tcBorders>
            <w:shd w:val="clear" w:color="000000" w:fill="FFFFFF"/>
          </w:tcPr>
          <w:p w14:paraId="2A14AA0D" w14:textId="67A71EEB" w:rsidR="008B364F" w:rsidRDefault="008B364F" w:rsidP="008B364F">
            <w:pPr>
              <w:spacing w:after="0" w:line="240" w:lineRule="auto"/>
              <w:jc w:val="right"/>
              <w:rPr>
                <w:rFonts w:ascii="Franklin Gothic Book" w:hAnsi="Franklin Gothic Book"/>
                <w:color w:val="000000"/>
              </w:rPr>
            </w:pPr>
          </w:p>
          <w:p w14:paraId="22BA3B51" w14:textId="13CA1486" w:rsidR="008B364F" w:rsidRPr="003E4B22" w:rsidRDefault="003E4B22" w:rsidP="008B364F">
            <w:pPr>
              <w:spacing w:after="0" w:line="240" w:lineRule="auto"/>
              <w:jc w:val="right"/>
              <w:rPr>
                <w:rFonts w:ascii="Arial Narrow" w:hAnsi="Arial Narrow"/>
                <w:color w:val="000000"/>
                <w:sz w:val="16"/>
                <w:szCs w:val="16"/>
                <w:lang w:val="en-US"/>
              </w:rPr>
            </w:pPr>
            <w:r w:rsidRPr="003E4B22">
              <w:rPr>
                <w:rFonts w:ascii="Arial Narrow" w:hAnsi="Arial Narrow"/>
                <w:color w:val="000000"/>
                <w:sz w:val="16"/>
                <w:szCs w:val="16"/>
              </w:rPr>
              <w:t>9</w:t>
            </w:r>
            <w:r w:rsidRPr="003E4B22">
              <w:rPr>
                <w:rFonts w:ascii="Arial Narrow" w:hAnsi="Arial Narrow"/>
                <w:color w:val="000000"/>
                <w:sz w:val="16"/>
                <w:szCs w:val="16"/>
                <w:lang w:val="en-US"/>
              </w:rPr>
              <w:t>28,100</w:t>
            </w:r>
          </w:p>
          <w:p w14:paraId="2E8D978E" w14:textId="77777777" w:rsidR="008B364F" w:rsidRPr="00C45CAA" w:rsidRDefault="008B364F" w:rsidP="008B364F">
            <w:pPr>
              <w:spacing w:after="0" w:line="240" w:lineRule="auto"/>
              <w:jc w:val="right"/>
              <w:rPr>
                <w:rFonts w:ascii="Arial Narrow" w:eastAsia="Times New Roman" w:hAnsi="Arial Narrow" w:cs="Calibri"/>
                <w:color w:val="000000"/>
                <w:sz w:val="16"/>
                <w:szCs w:val="16"/>
              </w:rPr>
            </w:pPr>
          </w:p>
        </w:tc>
        <w:tc>
          <w:tcPr>
            <w:tcW w:w="732" w:type="dxa"/>
            <w:tcBorders>
              <w:top w:val="nil"/>
              <w:left w:val="nil"/>
              <w:bottom w:val="single" w:sz="4" w:space="0" w:color="auto"/>
              <w:right w:val="single" w:sz="4" w:space="0" w:color="auto"/>
            </w:tcBorders>
            <w:shd w:val="clear" w:color="000000" w:fill="FFFFFF"/>
          </w:tcPr>
          <w:p w14:paraId="4301C1EF" w14:textId="77777777" w:rsidR="008B364F" w:rsidRPr="003E4B22" w:rsidRDefault="008B364F" w:rsidP="008B364F">
            <w:pPr>
              <w:spacing w:after="0" w:line="240" w:lineRule="auto"/>
              <w:jc w:val="right"/>
              <w:rPr>
                <w:rFonts w:ascii="Arial Narrow" w:eastAsia="Times New Roman" w:hAnsi="Arial Narrow" w:cs="Calibri"/>
                <w:color w:val="000000"/>
                <w:sz w:val="16"/>
                <w:szCs w:val="16"/>
              </w:rPr>
            </w:pPr>
          </w:p>
          <w:p w14:paraId="77D7E94D" w14:textId="2D1F840F" w:rsidR="008B364F" w:rsidRPr="003E4B22" w:rsidRDefault="003E4B22" w:rsidP="008B364F">
            <w:pPr>
              <w:spacing w:after="0" w:line="240" w:lineRule="auto"/>
              <w:jc w:val="right"/>
              <w:rPr>
                <w:rFonts w:ascii="Arial Narrow" w:eastAsia="Times New Roman" w:hAnsi="Arial Narrow" w:cs="Calibri"/>
                <w:color w:val="000000"/>
                <w:sz w:val="16"/>
                <w:szCs w:val="16"/>
                <w:lang w:val="en-GB"/>
              </w:rPr>
            </w:pPr>
            <w:r w:rsidRPr="003E4B22">
              <w:rPr>
                <w:rFonts w:ascii="Arial Narrow" w:hAnsi="Arial Narrow" w:cs="Arial"/>
                <w:sz w:val="16"/>
                <w:szCs w:val="16"/>
                <w:lang w:val="en-US"/>
              </w:rPr>
              <w:t>258,369</w:t>
            </w:r>
          </w:p>
          <w:p w14:paraId="08FBE8F3" w14:textId="3B59C272" w:rsidR="008B364F" w:rsidRPr="003E4B22" w:rsidRDefault="008B364F" w:rsidP="008B364F">
            <w:pPr>
              <w:spacing w:after="0" w:line="240" w:lineRule="auto"/>
              <w:jc w:val="right"/>
              <w:rPr>
                <w:rFonts w:ascii="Arial Narrow" w:eastAsia="Times New Roman" w:hAnsi="Arial Narrow" w:cs="Calibri"/>
                <w:color w:val="000000"/>
                <w:sz w:val="16"/>
                <w:szCs w:val="16"/>
                <w:lang w:val="en-GB"/>
              </w:rPr>
            </w:pPr>
          </w:p>
        </w:tc>
        <w:tc>
          <w:tcPr>
            <w:tcW w:w="830" w:type="dxa"/>
            <w:tcBorders>
              <w:top w:val="nil"/>
              <w:left w:val="nil"/>
              <w:bottom w:val="single" w:sz="4" w:space="0" w:color="auto"/>
              <w:right w:val="single" w:sz="4" w:space="0" w:color="auto"/>
            </w:tcBorders>
            <w:shd w:val="clear" w:color="000000" w:fill="FFFFFF"/>
          </w:tcPr>
          <w:p w14:paraId="54FE8705" w14:textId="77777777" w:rsidR="008B364F" w:rsidRPr="003E4B22" w:rsidRDefault="008B364F" w:rsidP="008B364F">
            <w:pPr>
              <w:spacing w:after="0" w:line="240" w:lineRule="auto"/>
              <w:jc w:val="right"/>
              <w:rPr>
                <w:rFonts w:ascii="Arial Narrow" w:eastAsia="Times New Roman" w:hAnsi="Arial Narrow" w:cs="Calibri"/>
                <w:color w:val="000000"/>
                <w:sz w:val="16"/>
                <w:szCs w:val="16"/>
              </w:rPr>
            </w:pPr>
          </w:p>
          <w:p w14:paraId="547A59BE" w14:textId="77777777" w:rsidR="008B364F" w:rsidRPr="003E4B22" w:rsidRDefault="008B364F" w:rsidP="008B364F">
            <w:pPr>
              <w:spacing w:after="0" w:line="240" w:lineRule="auto"/>
              <w:jc w:val="right"/>
              <w:rPr>
                <w:rFonts w:ascii="Arial Narrow" w:eastAsia="Times New Roman" w:hAnsi="Arial Narrow" w:cs="Calibri"/>
                <w:color w:val="000000"/>
                <w:sz w:val="16"/>
                <w:szCs w:val="16"/>
              </w:rPr>
            </w:pPr>
          </w:p>
          <w:p w14:paraId="432454E5" w14:textId="569B1664" w:rsidR="008B364F" w:rsidRPr="003E4B22" w:rsidRDefault="003E4B22" w:rsidP="008B364F">
            <w:pPr>
              <w:spacing w:after="0" w:line="240" w:lineRule="auto"/>
              <w:jc w:val="right"/>
              <w:rPr>
                <w:rFonts w:ascii="Arial Narrow" w:eastAsia="Times New Roman" w:hAnsi="Arial Narrow" w:cs="Calibri"/>
                <w:color w:val="000000"/>
                <w:sz w:val="16"/>
                <w:szCs w:val="16"/>
                <w:lang w:val="en-GB"/>
              </w:rPr>
            </w:pPr>
            <w:r>
              <w:rPr>
                <w:rFonts w:ascii="Arial Narrow" w:eastAsia="Times New Roman" w:hAnsi="Arial Narrow" w:cs="Calibri"/>
                <w:color w:val="000000"/>
                <w:sz w:val="16"/>
                <w:szCs w:val="16"/>
                <w:lang w:val="en-GB"/>
              </w:rPr>
              <w:t>669,731</w:t>
            </w:r>
          </w:p>
        </w:tc>
        <w:tc>
          <w:tcPr>
            <w:tcW w:w="793" w:type="dxa"/>
            <w:tcBorders>
              <w:top w:val="nil"/>
              <w:left w:val="nil"/>
              <w:bottom w:val="single" w:sz="4" w:space="0" w:color="auto"/>
              <w:right w:val="nil"/>
            </w:tcBorders>
            <w:shd w:val="clear" w:color="000000" w:fill="FFFFFF"/>
          </w:tcPr>
          <w:p w14:paraId="0D1DD3DE" w14:textId="77777777" w:rsidR="008B364F" w:rsidRDefault="008B364F" w:rsidP="008B364F">
            <w:pPr>
              <w:spacing w:after="0" w:line="240" w:lineRule="auto"/>
              <w:jc w:val="right"/>
              <w:rPr>
                <w:rFonts w:ascii="Arial Narrow" w:eastAsia="Times New Roman" w:hAnsi="Arial Narrow" w:cs="Calibri"/>
                <w:color w:val="000000"/>
                <w:sz w:val="16"/>
                <w:szCs w:val="16"/>
              </w:rPr>
            </w:pPr>
          </w:p>
          <w:p w14:paraId="0E9C2FA5" w14:textId="77777777" w:rsidR="008B364F" w:rsidRDefault="008B364F" w:rsidP="008B364F">
            <w:pPr>
              <w:spacing w:after="0" w:line="240" w:lineRule="auto"/>
              <w:jc w:val="right"/>
              <w:rPr>
                <w:rFonts w:ascii="Arial Narrow" w:eastAsia="Times New Roman" w:hAnsi="Arial Narrow" w:cs="Calibri"/>
                <w:color w:val="000000"/>
                <w:sz w:val="16"/>
                <w:szCs w:val="16"/>
              </w:rPr>
            </w:pPr>
          </w:p>
          <w:p w14:paraId="63D9ABE2" w14:textId="7335E07D" w:rsidR="008B364F" w:rsidRPr="00B15A90" w:rsidRDefault="00611F15" w:rsidP="008B364F">
            <w:pPr>
              <w:spacing w:after="0" w:line="240" w:lineRule="auto"/>
              <w:jc w:val="right"/>
              <w:rPr>
                <w:rFonts w:ascii="Arial Narrow" w:eastAsia="Times New Roman" w:hAnsi="Arial Narrow" w:cs="Calibri"/>
                <w:color w:val="000000"/>
                <w:sz w:val="16"/>
                <w:szCs w:val="16"/>
                <w:lang w:val="en-GB"/>
              </w:rPr>
            </w:pPr>
            <w:r>
              <w:rPr>
                <w:rFonts w:ascii="Arial Narrow" w:eastAsia="Times New Roman" w:hAnsi="Arial Narrow" w:cs="Calibri"/>
                <w:color w:val="000000"/>
                <w:sz w:val="16"/>
                <w:szCs w:val="16"/>
                <w:lang w:val="en-GB"/>
              </w:rPr>
              <w:t>928,100</w:t>
            </w:r>
          </w:p>
        </w:tc>
        <w:tc>
          <w:tcPr>
            <w:tcW w:w="867" w:type="dxa"/>
            <w:tcBorders>
              <w:top w:val="nil"/>
              <w:left w:val="double" w:sz="6" w:space="0" w:color="auto"/>
              <w:bottom w:val="single" w:sz="4" w:space="0" w:color="auto"/>
              <w:right w:val="single" w:sz="4" w:space="0" w:color="auto"/>
            </w:tcBorders>
            <w:shd w:val="clear" w:color="000000" w:fill="FFFFFF"/>
          </w:tcPr>
          <w:p w14:paraId="4E547C57" w14:textId="77777777" w:rsidR="008B364F" w:rsidRDefault="008B364F" w:rsidP="008B364F">
            <w:pPr>
              <w:spacing w:after="0" w:line="240" w:lineRule="auto"/>
              <w:jc w:val="right"/>
              <w:rPr>
                <w:rFonts w:ascii="Arial Narrow" w:eastAsia="Times New Roman" w:hAnsi="Arial Narrow" w:cs="Calibri"/>
                <w:color w:val="000000"/>
                <w:sz w:val="16"/>
                <w:szCs w:val="16"/>
              </w:rPr>
            </w:pPr>
          </w:p>
          <w:p w14:paraId="329991BD" w14:textId="77777777" w:rsidR="008B364F" w:rsidRDefault="008B364F" w:rsidP="008B364F">
            <w:pPr>
              <w:spacing w:after="0" w:line="240" w:lineRule="auto"/>
              <w:jc w:val="right"/>
              <w:rPr>
                <w:rFonts w:ascii="Arial Narrow" w:eastAsia="Times New Roman" w:hAnsi="Arial Narrow" w:cs="Calibri"/>
                <w:color w:val="000000"/>
                <w:sz w:val="16"/>
                <w:szCs w:val="16"/>
              </w:rPr>
            </w:pPr>
          </w:p>
          <w:p w14:paraId="30A3DD03" w14:textId="5C34B817" w:rsidR="008B364F" w:rsidRPr="00D532EC" w:rsidRDefault="008B364F" w:rsidP="008B364F">
            <w:pPr>
              <w:spacing w:after="0" w:line="240" w:lineRule="auto"/>
              <w:jc w:val="right"/>
              <w:rPr>
                <w:rFonts w:ascii="Arial Narrow" w:eastAsia="Times New Roman" w:hAnsi="Arial Narrow" w:cs="Calibri"/>
                <w:color w:val="000000"/>
                <w:sz w:val="16"/>
                <w:szCs w:val="16"/>
                <w:lang w:val="en-GB"/>
              </w:rPr>
            </w:pPr>
            <w:r>
              <w:rPr>
                <w:rFonts w:ascii="Arial Narrow" w:eastAsia="Times New Roman" w:hAnsi="Arial Narrow" w:cs="Calibri"/>
                <w:color w:val="000000"/>
                <w:sz w:val="16"/>
                <w:szCs w:val="16"/>
                <w:lang w:val="en-GB"/>
              </w:rPr>
              <w:t>28</w:t>
            </w:r>
          </w:p>
        </w:tc>
        <w:tc>
          <w:tcPr>
            <w:tcW w:w="867" w:type="dxa"/>
            <w:tcBorders>
              <w:top w:val="nil"/>
              <w:left w:val="nil"/>
              <w:bottom w:val="single" w:sz="4" w:space="0" w:color="auto"/>
              <w:right w:val="double" w:sz="6" w:space="0" w:color="auto"/>
            </w:tcBorders>
            <w:shd w:val="clear" w:color="000000" w:fill="FFFFFF"/>
          </w:tcPr>
          <w:p w14:paraId="38B2D21B" w14:textId="77777777" w:rsidR="008B364F" w:rsidRDefault="008B364F" w:rsidP="008B364F">
            <w:pPr>
              <w:spacing w:after="0" w:line="240" w:lineRule="auto"/>
              <w:jc w:val="right"/>
              <w:rPr>
                <w:rFonts w:ascii="Arial Narrow" w:eastAsia="Times New Roman" w:hAnsi="Arial Narrow" w:cs="Calibri"/>
                <w:color w:val="000000"/>
                <w:sz w:val="16"/>
                <w:szCs w:val="16"/>
              </w:rPr>
            </w:pPr>
          </w:p>
          <w:p w14:paraId="2875D376" w14:textId="77777777" w:rsidR="008B364F" w:rsidRDefault="008B364F" w:rsidP="008B364F">
            <w:pPr>
              <w:spacing w:after="0" w:line="240" w:lineRule="auto"/>
              <w:jc w:val="right"/>
              <w:rPr>
                <w:rFonts w:ascii="Arial Narrow" w:eastAsia="Times New Roman" w:hAnsi="Arial Narrow" w:cs="Calibri"/>
                <w:color w:val="000000"/>
                <w:sz w:val="16"/>
                <w:szCs w:val="16"/>
              </w:rPr>
            </w:pPr>
          </w:p>
          <w:p w14:paraId="196282C0" w14:textId="5A668154" w:rsidR="008B364F" w:rsidRPr="00D532EC" w:rsidRDefault="00611F15" w:rsidP="00611F15">
            <w:pPr>
              <w:spacing w:after="0" w:line="240" w:lineRule="auto"/>
              <w:jc w:val="right"/>
              <w:rPr>
                <w:rFonts w:ascii="Arial Narrow" w:eastAsia="Times New Roman" w:hAnsi="Arial Narrow" w:cs="Calibri"/>
                <w:color w:val="000000"/>
                <w:sz w:val="16"/>
                <w:szCs w:val="16"/>
                <w:lang w:val="en-GB"/>
              </w:rPr>
            </w:pPr>
            <w:r>
              <w:rPr>
                <w:rFonts w:ascii="Arial Narrow" w:eastAsia="Times New Roman" w:hAnsi="Arial Narrow" w:cs="Calibri"/>
                <w:color w:val="000000"/>
                <w:sz w:val="16"/>
                <w:szCs w:val="16"/>
                <w:lang w:val="en-GB"/>
              </w:rPr>
              <w:t>72</w:t>
            </w:r>
          </w:p>
        </w:tc>
        <w:tc>
          <w:tcPr>
            <w:tcW w:w="1101" w:type="dxa"/>
            <w:tcBorders>
              <w:top w:val="nil"/>
              <w:left w:val="nil"/>
              <w:bottom w:val="single" w:sz="4" w:space="0" w:color="auto"/>
              <w:right w:val="double" w:sz="6" w:space="0" w:color="auto"/>
            </w:tcBorders>
            <w:shd w:val="clear" w:color="000000" w:fill="FFFFFF"/>
          </w:tcPr>
          <w:p w14:paraId="64F40C8A" w14:textId="77777777" w:rsidR="008B364F" w:rsidRDefault="008B364F" w:rsidP="008B364F">
            <w:pPr>
              <w:spacing w:after="0" w:line="240" w:lineRule="auto"/>
              <w:jc w:val="right"/>
              <w:rPr>
                <w:rFonts w:ascii="Arial Narrow" w:eastAsia="Times New Roman" w:hAnsi="Arial Narrow" w:cs="Calibri"/>
                <w:color w:val="000000"/>
                <w:sz w:val="16"/>
                <w:szCs w:val="16"/>
              </w:rPr>
            </w:pPr>
          </w:p>
          <w:p w14:paraId="0191F549" w14:textId="77777777" w:rsidR="008B364F" w:rsidRDefault="008B364F" w:rsidP="008B364F">
            <w:pPr>
              <w:spacing w:after="0" w:line="240" w:lineRule="auto"/>
              <w:jc w:val="right"/>
              <w:rPr>
                <w:rFonts w:ascii="Arial Narrow" w:eastAsia="Times New Roman" w:hAnsi="Arial Narrow" w:cs="Calibri"/>
                <w:color w:val="000000"/>
                <w:sz w:val="16"/>
                <w:szCs w:val="16"/>
              </w:rPr>
            </w:pPr>
          </w:p>
          <w:p w14:paraId="1CDAA2F0" w14:textId="2266AB99" w:rsidR="008B364F" w:rsidRDefault="00611F15" w:rsidP="008B364F">
            <w:pPr>
              <w:spacing w:after="0" w:line="240" w:lineRule="auto"/>
              <w:jc w:val="right"/>
              <w:rPr>
                <w:rFonts w:ascii="Arial Narrow" w:eastAsia="Times New Roman" w:hAnsi="Arial Narrow" w:cs="Calibri"/>
                <w:color w:val="000000"/>
                <w:sz w:val="16"/>
                <w:szCs w:val="16"/>
              </w:rPr>
            </w:pPr>
            <w:r>
              <w:rPr>
                <w:rFonts w:ascii="Arial Narrow" w:eastAsia="Times New Roman" w:hAnsi="Arial Narrow" w:cs="Calibri"/>
                <w:color w:val="000000"/>
                <w:sz w:val="16"/>
                <w:szCs w:val="16"/>
              </w:rPr>
              <w:t>NIL</w:t>
            </w:r>
          </w:p>
        </w:tc>
      </w:tr>
      <w:tr w:rsidR="003E4B22" w:rsidRPr="000C423F" w14:paraId="630537FA" w14:textId="507D095A" w:rsidTr="004061ED">
        <w:trPr>
          <w:trHeight w:val="300"/>
        </w:trPr>
        <w:tc>
          <w:tcPr>
            <w:tcW w:w="509" w:type="dxa"/>
            <w:tcBorders>
              <w:top w:val="nil"/>
              <w:left w:val="double" w:sz="6" w:space="0" w:color="auto"/>
              <w:bottom w:val="single" w:sz="4" w:space="0" w:color="auto"/>
              <w:right w:val="single" w:sz="4" w:space="0" w:color="auto"/>
            </w:tcBorders>
            <w:shd w:val="clear" w:color="000000" w:fill="FFFFFF"/>
            <w:hideMark/>
          </w:tcPr>
          <w:p w14:paraId="67E82C74" w14:textId="77777777" w:rsidR="008B364F" w:rsidRPr="000C423F" w:rsidRDefault="008B364F" w:rsidP="008B364F">
            <w:pPr>
              <w:spacing w:after="0" w:line="240" w:lineRule="auto"/>
              <w:rPr>
                <w:rFonts w:ascii="Arial Narrow" w:eastAsia="Times New Roman" w:hAnsi="Arial Narrow" w:cs="Calibri"/>
                <w:b/>
                <w:bCs/>
                <w:color w:val="000000"/>
                <w:sz w:val="16"/>
                <w:szCs w:val="16"/>
              </w:rPr>
            </w:pPr>
            <w:r w:rsidRPr="000C423F">
              <w:rPr>
                <w:rFonts w:ascii="Arial Narrow" w:eastAsia="Times New Roman" w:hAnsi="Arial Narrow" w:cs="Calibri"/>
                <w:b/>
                <w:bCs/>
                <w:color w:val="000000"/>
                <w:sz w:val="16"/>
                <w:szCs w:val="16"/>
              </w:rPr>
              <w:t> </w:t>
            </w:r>
          </w:p>
        </w:tc>
        <w:tc>
          <w:tcPr>
            <w:tcW w:w="1419" w:type="dxa"/>
            <w:tcBorders>
              <w:top w:val="nil"/>
              <w:left w:val="nil"/>
              <w:bottom w:val="single" w:sz="4" w:space="0" w:color="auto"/>
              <w:right w:val="single" w:sz="4" w:space="0" w:color="auto"/>
            </w:tcBorders>
            <w:shd w:val="clear" w:color="000000" w:fill="FFFFFF"/>
            <w:hideMark/>
          </w:tcPr>
          <w:p w14:paraId="5BAFF2D8" w14:textId="77777777" w:rsidR="008B364F" w:rsidRDefault="008B364F" w:rsidP="008B364F">
            <w:pPr>
              <w:spacing w:after="0" w:line="240" w:lineRule="auto"/>
              <w:jc w:val="both"/>
              <w:rPr>
                <w:rFonts w:ascii="Arial Narrow" w:eastAsia="Times New Roman" w:hAnsi="Arial Narrow" w:cs="Calibri"/>
                <w:b/>
                <w:bCs/>
                <w:color w:val="000000"/>
                <w:sz w:val="20"/>
                <w:szCs w:val="20"/>
              </w:rPr>
            </w:pPr>
            <w:r w:rsidRPr="000C423F">
              <w:rPr>
                <w:rFonts w:ascii="Arial Narrow" w:eastAsia="Times New Roman" w:hAnsi="Arial Narrow" w:cs="Calibri"/>
                <w:b/>
                <w:bCs/>
                <w:color w:val="000000"/>
                <w:sz w:val="20"/>
                <w:szCs w:val="20"/>
              </w:rPr>
              <w:t> </w:t>
            </w:r>
          </w:p>
          <w:p w14:paraId="370882DF" w14:textId="46FFBAD9" w:rsidR="008B364F" w:rsidRPr="00C45CAA" w:rsidRDefault="008B364F" w:rsidP="008B364F">
            <w:pPr>
              <w:spacing w:after="0" w:line="240" w:lineRule="auto"/>
              <w:jc w:val="both"/>
              <w:rPr>
                <w:rFonts w:ascii="Arial Narrow" w:eastAsia="Times New Roman" w:hAnsi="Arial Narrow" w:cs="Calibri"/>
                <w:b/>
                <w:bCs/>
                <w:color w:val="000000"/>
                <w:sz w:val="20"/>
                <w:szCs w:val="20"/>
              </w:rPr>
            </w:pPr>
            <w:r w:rsidRPr="00C45CAA">
              <w:rPr>
                <w:rFonts w:ascii="Arial Narrow" w:eastAsia="Times New Roman" w:hAnsi="Arial Narrow" w:cs="Calibri"/>
                <w:b/>
                <w:bCs/>
                <w:color w:val="000000"/>
                <w:sz w:val="20"/>
                <w:szCs w:val="20"/>
              </w:rPr>
              <w:t>Total</w:t>
            </w:r>
          </w:p>
          <w:p w14:paraId="50FE3A74" w14:textId="7B318D59" w:rsidR="008B364F" w:rsidRPr="000C423F" w:rsidRDefault="008B364F" w:rsidP="008B364F">
            <w:pPr>
              <w:jc w:val="both"/>
              <w:rPr>
                <w:rFonts w:ascii="Arial Narrow" w:eastAsia="Times New Roman" w:hAnsi="Arial Narrow" w:cs="Calibri"/>
                <w:b/>
                <w:bCs/>
                <w:color w:val="000000"/>
                <w:sz w:val="20"/>
                <w:szCs w:val="20"/>
              </w:rPr>
            </w:pPr>
          </w:p>
        </w:tc>
        <w:tc>
          <w:tcPr>
            <w:tcW w:w="824" w:type="dxa"/>
            <w:tcBorders>
              <w:top w:val="nil"/>
              <w:left w:val="nil"/>
              <w:bottom w:val="single" w:sz="4" w:space="0" w:color="auto"/>
              <w:right w:val="single" w:sz="4" w:space="0" w:color="auto"/>
            </w:tcBorders>
            <w:shd w:val="clear" w:color="000000" w:fill="FFFFFF"/>
            <w:hideMark/>
          </w:tcPr>
          <w:p w14:paraId="52D1189C" w14:textId="77777777" w:rsidR="008B364F" w:rsidRDefault="008B364F" w:rsidP="008B364F">
            <w:pPr>
              <w:spacing w:after="0" w:line="240" w:lineRule="auto"/>
              <w:jc w:val="right"/>
              <w:rPr>
                <w:rFonts w:ascii="Arial Narrow" w:eastAsia="Times New Roman" w:hAnsi="Arial Narrow" w:cs="Calibri"/>
                <w:b/>
                <w:bCs/>
                <w:color w:val="000000"/>
                <w:sz w:val="16"/>
                <w:szCs w:val="16"/>
                <w:lang w:val="en-GB"/>
              </w:rPr>
            </w:pPr>
          </w:p>
          <w:p w14:paraId="44154596" w14:textId="715A1294" w:rsidR="008B364F" w:rsidRPr="000C423F" w:rsidRDefault="002D1273" w:rsidP="008B364F">
            <w:pPr>
              <w:spacing w:after="0" w:line="240" w:lineRule="auto"/>
              <w:jc w:val="right"/>
              <w:rPr>
                <w:rFonts w:ascii="Arial Narrow" w:eastAsia="Times New Roman" w:hAnsi="Arial Narrow" w:cs="Calibri"/>
                <w:b/>
                <w:bCs/>
                <w:color w:val="000000"/>
                <w:sz w:val="16"/>
                <w:szCs w:val="16"/>
              </w:rPr>
            </w:pPr>
            <w:r>
              <w:rPr>
                <w:rFonts w:ascii="Arial Narrow" w:eastAsia="Times New Roman" w:hAnsi="Arial Narrow" w:cs="Calibri"/>
                <w:b/>
                <w:bCs/>
                <w:color w:val="000000"/>
                <w:sz w:val="16"/>
                <w:szCs w:val="16"/>
              </w:rPr>
              <w:t>1,425,125</w:t>
            </w:r>
          </w:p>
        </w:tc>
        <w:tc>
          <w:tcPr>
            <w:tcW w:w="824" w:type="dxa"/>
            <w:tcBorders>
              <w:top w:val="nil"/>
              <w:left w:val="nil"/>
              <w:bottom w:val="single" w:sz="4" w:space="0" w:color="auto"/>
              <w:right w:val="single" w:sz="4" w:space="0" w:color="auto"/>
            </w:tcBorders>
            <w:shd w:val="clear" w:color="000000" w:fill="FFFFFF"/>
            <w:hideMark/>
          </w:tcPr>
          <w:p w14:paraId="262DCD3A" w14:textId="77777777" w:rsidR="008B364F" w:rsidRDefault="008B364F" w:rsidP="008B364F">
            <w:pPr>
              <w:spacing w:after="0" w:line="240" w:lineRule="auto"/>
              <w:jc w:val="right"/>
              <w:rPr>
                <w:rFonts w:ascii="Arial Narrow" w:eastAsia="Times New Roman" w:hAnsi="Arial Narrow" w:cs="Calibri"/>
                <w:b/>
                <w:bCs/>
                <w:color w:val="000000"/>
                <w:sz w:val="16"/>
                <w:szCs w:val="16"/>
                <w:lang w:val="en-GB"/>
              </w:rPr>
            </w:pPr>
          </w:p>
          <w:p w14:paraId="7F1B7656" w14:textId="7670A6B7" w:rsidR="008B364F" w:rsidRPr="000C423F" w:rsidRDefault="008B364F" w:rsidP="008B364F">
            <w:pPr>
              <w:spacing w:after="0" w:line="240" w:lineRule="auto"/>
              <w:jc w:val="right"/>
              <w:rPr>
                <w:rFonts w:ascii="Arial Narrow" w:eastAsia="Times New Roman" w:hAnsi="Arial Narrow" w:cs="Calibri"/>
                <w:b/>
                <w:bCs/>
                <w:color w:val="000000"/>
                <w:sz w:val="16"/>
                <w:szCs w:val="16"/>
              </w:rPr>
            </w:pPr>
            <w:r w:rsidRPr="00C45CAA">
              <w:rPr>
                <w:rFonts w:ascii="Arial Narrow" w:eastAsia="Times New Roman" w:hAnsi="Arial Narrow" w:cs="Calibri"/>
                <w:b/>
                <w:bCs/>
                <w:color w:val="000000"/>
                <w:sz w:val="16"/>
                <w:szCs w:val="16"/>
                <w:lang w:val="en-GB"/>
              </w:rPr>
              <w:t>1,</w:t>
            </w:r>
            <w:r w:rsidR="003E4B22">
              <w:rPr>
                <w:rFonts w:ascii="Arial Narrow" w:eastAsia="Times New Roman" w:hAnsi="Arial Narrow" w:cs="Calibri"/>
                <w:b/>
                <w:bCs/>
                <w:color w:val="000000"/>
                <w:sz w:val="16"/>
                <w:szCs w:val="16"/>
                <w:lang w:val="en-GB"/>
              </w:rPr>
              <w:t>666,000</w:t>
            </w:r>
          </w:p>
        </w:tc>
        <w:tc>
          <w:tcPr>
            <w:tcW w:w="732" w:type="dxa"/>
            <w:tcBorders>
              <w:top w:val="nil"/>
              <w:left w:val="nil"/>
              <w:bottom w:val="single" w:sz="4" w:space="0" w:color="auto"/>
              <w:right w:val="single" w:sz="4" w:space="0" w:color="auto"/>
            </w:tcBorders>
            <w:shd w:val="clear" w:color="000000" w:fill="FFFFFF"/>
            <w:hideMark/>
          </w:tcPr>
          <w:p w14:paraId="5FE5294D" w14:textId="77777777" w:rsidR="008B364F" w:rsidRDefault="008B364F" w:rsidP="008B364F">
            <w:pPr>
              <w:spacing w:after="0" w:line="240" w:lineRule="auto"/>
              <w:jc w:val="right"/>
              <w:rPr>
                <w:rFonts w:ascii="Arial Narrow" w:eastAsia="Times New Roman" w:hAnsi="Arial Narrow" w:cs="Calibri"/>
                <w:b/>
                <w:bCs/>
                <w:color w:val="000000"/>
                <w:sz w:val="16"/>
                <w:szCs w:val="16"/>
                <w:lang w:val="en-GB"/>
              </w:rPr>
            </w:pPr>
          </w:p>
          <w:p w14:paraId="5B97C231" w14:textId="7C4F23F6" w:rsidR="008B364F" w:rsidRPr="000C423F" w:rsidRDefault="003E4B22" w:rsidP="008B364F">
            <w:pPr>
              <w:spacing w:after="0" w:line="240" w:lineRule="auto"/>
              <w:jc w:val="right"/>
              <w:rPr>
                <w:rFonts w:ascii="Arial Narrow" w:eastAsia="Times New Roman" w:hAnsi="Arial Narrow" w:cs="Calibri"/>
                <w:b/>
                <w:bCs/>
                <w:color w:val="000000"/>
                <w:sz w:val="16"/>
                <w:szCs w:val="16"/>
              </w:rPr>
            </w:pPr>
            <w:r>
              <w:rPr>
                <w:rFonts w:ascii="Arial Narrow" w:eastAsia="Times New Roman" w:hAnsi="Arial Narrow" w:cs="Calibri"/>
                <w:b/>
                <w:bCs/>
                <w:color w:val="000000"/>
                <w:sz w:val="16"/>
                <w:szCs w:val="16"/>
              </w:rPr>
              <w:t>629,825</w:t>
            </w:r>
          </w:p>
        </w:tc>
        <w:tc>
          <w:tcPr>
            <w:tcW w:w="830" w:type="dxa"/>
            <w:tcBorders>
              <w:top w:val="nil"/>
              <w:left w:val="nil"/>
              <w:bottom w:val="single" w:sz="4" w:space="0" w:color="auto"/>
              <w:right w:val="single" w:sz="4" w:space="0" w:color="auto"/>
            </w:tcBorders>
            <w:shd w:val="clear" w:color="000000" w:fill="FFFFFF"/>
            <w:hideMark/>
          </w:tcPr>
          <w:p w14:paraId="245C14AF" w14:textId="77777777" w:rsidR="008B364F" w:rsidRDefault="008B364F" w:rsidP="008B364F">
            <w:pPr>
              <w:spacing w:after="0" w:line="240" w:lineRule="auto"/>
              <w:jc w:val="right"/>
              <w:rPr>
                <w:rFonts w:ascii="Arial Narrow" w:eastAsia="Times New Roman" w:hAnsi="Arial Narrow" w:cs="Calibri"/>
                <w:b/>
                <w:bCs/>
                <w:color w:val="000000"/>
                <w:sz w:val="16"/>
                <w:szCs w:val="16"/>
                <w:lang w:val="en-GB"/>
              </w:rPr>
            </w:pPr>
          </w:p>
          <w:p w14:paraId="6801C2DE" w14:textId="00EA9019" w:rsidR="008B364F" w:rsidRPr="000C423F" w:rsidRDefault="00611F15" w:rsidP="008B364F">
            <w:pPr>
              <w:spacing w:after="0" w:line="240" w:lineRule="auto"/>
              <w:jc w:val="right"/>
              <w:rPr>
                <w:rFonts w:ascii="Arial Narrow" w:eastAsia="Times New Roman" w:hAnsi="Arial Narrow" w:cs="Calibri"/>
                <w:b/>
                <w:bCs/>
                <w:color w:val="000000"/>
                <w:sz w:val="16"/>
                <w:szCs w:val="16"/>
              </w:rPr>
            </w:pPr>
            <w:r>
              <w:rPr>
                <w:rFonts w:ascii="Arial Narrow" w:eastAsia="Times New Roman" w:hAnsi="Arial Narrow" w:cs="Calibri"/>
                <w:b/>
                <w:bCs/>
                <w:color w:val="000000"/>
                <w:sz w:val="16"/>
                <w:szCs w:val="16"/>
              </w:rPr>
              <w:t>1,036,175</w:t>
            </w:r>
          </w:p>
        </w:tc>
        <w:tc>
          <w:tcPr>
            <w:tcW w:w="793" w:type="dxa"/>
            <w:tcBorders>
              <w:top w:val="nil"/>
              <w:left w:val="nil"/>
              <w:bottom w:val="single" w:sz="4" w:space="0" w:color="auto"/>
              <w:right w:val="nil"/>
            </w:tcBorders>
            <w:shd w:val="clear" w:color="000000" w:fill="FFFFFF"/>
            <w:hideMark/>
          </w:tcPr>
          <w:p w14:paraId="33D5015C" w14:textId="77777777" w:rsidR="008B364F" w:rsidRDefault="008B364F" w:rsidP="008B364F">
            <w:pPr>
              <w:spacing w:after="0" w:line="240" w:lineRule="auto"/>
              <w:jc w:val="right"/>
              <w:rPr>
                <w:rFonts w:ascii="Arial Narrow" w:eastAsia="Times New Roman" w:hAnsi="Arial Narrow" w:cs="Calibri"/>
                <w:b/>
                <w:bCs/>
                <w:color w:val="000000"/>
                <w:sz w:val="16"/>
                <w:szCs w:val="16"/>
                <w:lang w:val="en-GB"/>
              </w:rPr>
            </w:pPr>
          </w:p>
          <w:p w14:paraId="269D9C29" w14:textId="3F1653D9" w:rsidR="008B364F" w:rsidRPr="000C423F" w:rsidRDefault="00611F15" w:rsidP="008B364F">
            <w:pPr>
              <w:spacing w:after="0" w:line="240" w:lineRule="auto"/>
              <w:jc w:val="right"/>
              <w:rPr>
                <w:rFonts w:ascii="Arial Narrow" w:eastAsia="Times New Roman" w:hAnsi="Arial Narrow" w:cs="Calibri"/>
                <w:b/>
                <w:bCs/>
                <w:color w:val="000000"/>
                <w:sz w:val="16"/>
                <w:szCs w:val="16"/>
              </w:rPr>
            </w:pPr>
            <w:r>
              <w:rPr>
                <w:rFonts w:ascii="Arial Narrow" w:eastAsia="Times New Roman" w:hAnsi="Arial Narrow" w:cs="Calibri"/>
                <w:b/>
                <w:bCs/>
                <w:color w:val="000000"/>
                <w:sz w:val="16"/>
                <w:szCs w:val="16"/>
              </w:rPr>
              <w:t>1,666,000</w:t>
            </w:r>
          </w:p>
        </w:tc>
        <w:tc>
          <w:tcPr>
            <w:tcW w:w="867" w:type="dxa"/>
            <w:tcBorders>
              <w:top w:val="nil"/>
              <w:left w:val="double" w:sz="6" w:space="0" w:color="auto"/>
              <w:bottom w:val="single" w:sz="4" w:space="0" w:color="auto"/>
              <w:right w:val="single" w:sz="4" w:space="0" w:color="auto"/>
            </w:tcBorders>
            <w:shd w:val="clear" w:color="000000" w:fill="FFFFFF"/>
            <w:hideMark/>
          </w:tcPr>
          <w:p w14:paraId="190DF1BE" w14:textId="77777777" w:rsidR="008B364F" w:rsidRDefault="008B364F" w:rsidP="008B364F">
            <w:pPr>
              <w:spacing w:after="0" w:line="240" w:lineRule="auto"/>
              <w:jc w:val="right"/>
              <w:rPr>
                <w:rFonts w:ascii="Arial Narrow" w:eastAsia="Times New Roman" w:hAnsi="Arial Narrow" w:cs="Calibri"/>
                <w:b/>
                <w:bCs/>
                <w:color w:val="000000"/>
                <w:sz w:val="16"/>
                <w:szCs w:val="16"/>
                <w:lang w:val="en-GB"/>
              </w:rPr>
            </w:pPr>
          </w:p>
          <w:p w14:paraId="077C9EC0" w14:textId="50361D70" w:rsidR="008B364F" w:rsidRPr="000C423F" w:rsidRDefault="00611F15" w:rsidP="00611F15">
            <w:pPr>
              <w:spacing w:after="0" w:line="240" w:lineRule="auto"/>
              <w:jc w:val="center"/>
              <w:rPr>
                <w:rFonts w:ascii="Arial Narrow" w:eastAsia="Times New Roman" w:hAnsi="Arial Narrow" w:cs="Calibri"/>
                <w:b/>
                <w:bCs/>
                <w:color w:val="000000"/>
                <w:sz w:val="16"/>
                <w:szCs w:val="16"/>
                <w:lang w:val="en-GB"/>
              </w:rPr>
            </w:pPr>
            <w:r>
              <w:rPr>
                <w:rFonts w:ascii="Arial Narrow" w:eastAsia="Times New Roman" w:hAnsi="Arial Narrow" w:cs="Calibri"/>
                <w:b/>
                <w:bCs/>
                <w:color w:val="000000"/>
                <w:sz w:val="16"/>
                <w:szCs w:val="16"/>
                <w:lang w:val="en-GB"/>
              </w:rPr>
              <w:t>38</w:t>
            </w:r>
          </w:p>
        </w:tc>
        <w:tc>
          <w:tcPr>
            <w:tcW w:w="867" w:type="dxa"/>
            <w:tcBorders>
              <w:top w:val="nil"/>
              <w:left w:val="nil"/>
              <w:bottom w:val="single" w:sz="4" w:space="0" w:color="auto"/>
              <w:right w:val="double" w:sz="6" w:space="0" w:color="auto"/>
            </w:tcBorders>
            <w:shd w:val="clear" w:color="000000" w:fill="FFFFFF"/>
            <w:hideMark/>
          </w:tcPr>
          <w:p w14:paraId="204B37CA" w14:textId="77777777" w:rsidR="008B364F" w:rsidRDefault="008B364F" w:rsidP="008B364F">
            <w:pPr>
              <w:spacing w:after="0" w:line="240" w:lineRule="auto"/>
              <w:jc w:val="right"/>
              <w:rPr>
                <w:rFonts w:ascii="Arial Narrow" w:eastAsia="Times New Roman" w:hAnsi="Arial Narrow" w:cs="Calibri"/>
                <w:b/>
                <w:bCs/>
                <w:color w:val="000000"/>
                <w:sz w:val="16"/>
                <w:szCs w:val="16"/>
              </w:rPr>
            </w:pPr>
          </w:p>
          <w:p w14:paraId="52E2D4A9" w14:textId="358164FA" w:rsidR="008B364F" w:rsidRPr="000C423F" w:rsidRDefault="00611F15" w:rsidP="008B364F">
            <w:pPr>
              <w:spacing w:after="0" w:line="240" w:lineRule="auto"/>
              <w:jc w:val="right"/>
              <w:rPr>
                <w:rFonts w:ascii="Arial Narrow" w:eastAsia="Times New Roman" w:hAnsi="Arial Narrow" w:cs="Calibri"/>
                <w:b/>
                <w:bCs/>
                <w:color w:val="000000"/>
                <w:sz w:val="16"/>
                <w:szCs w:val="16"/>
                <w:lang w:val="en-GB"/>
              </w:rPr>
            </w:pPr>
            <w:r>
              <w:rPr>
                <w:rFonts w:ascii="Arial Narrow" w:eastAsia="Times New Roman" w:hAnsi="Arial Narrow" w:cs="Calibri"/>
                <w:b/>
                <w:bCs/>
                <w:color w:val="000000"/>
                <w:sz w:val="16"/>
                <w:szCs w:val="16"/>
                <w:lang w:val="en-GB"/>
              </w:rPr>
              <w:t>62</w:t>
            </w:r>
          </w:p>
        </w:tc>
        <w:tc>
          <w:tcPr>
            <w:tcW w:w="1101" w:type="dxa"/>
            <w:tcBorders>
              <w:top w:val="nil"/>
              <w:left w:val="nil"/>
              <w:bottom w:val="single" w:sz="4" w:space="0" w:color="auto"/>
              <w:right w:val="double" w:sz="6" w:space="0" w:color="auto"/>
            </w:tcBorders>
            <w:shd w:val="clear" w:color="000000" w:fill="FFFFFF"/>
          </w:tcPr>
          <w:p w14:paraId="37B8769E" w14:textId="77777777" w:rsidR="008B364F" w:rsidRDefault="008B364F" w:rsidP="008B364F">
            <w:pPr>
              <w:spacing w:after="0" w:line="240" w:lineRule="auto"/>
              <w:jc w:val="right"/>
              <w:rPr>
                <w:rFonts w:ascii="Arial Narrow" w:eastAsia="Times New Roman" w:hAnsi="Arial Narrow" w:cs="Calibri"/>
                <w:b/>
                <w:bCs/>
                <w:color w:val="000000"/>
                <w:sz w:val="16"/>
                <w:szCs w:val="16"/>
                <w:lang w:val="en-GB"/>
              </w:rPr>
            </w:pPr>
          </w:p>
          <w:p w14:paraId="67DCA8A5" w14:textId="33E82E4A" w:rsidR="008B364F" w:rsidRDefault="00611F15" w:rsidP="008B364F">
            <w:pPr>
              <w:spacing w:after="0" w:line="240" w:lineRule="auto"/>
              <w:jc w:val="right"/>
              <w:rPr>
                <w:rFonts w:ascii="Arial Narrow" w:eastAsia="Times New Roman" w:hAnsi="Arial Narrow" w:cs="Calibri"/>
                <w:b/>
                <w:bCs/>
                <w:color w:val="000000"/>
                <w:sz w:val="16"/>
                <w:szCs w:val="16"/>
              </w:rPr>
            </w:pPr>
            <w:r>
              <w:rPr>
                <w:rFonts w:ascii="Arial Narrow" w:eastAsia="Times New Roman" w:hAnsi="Arial Narrow" w:cs="Calibri"/>
                <w:b/>
                <w:bCs/>
                <w:color w:val="000000"/>
                <w:sz w:val="16"/>
                <w:szCs w:val="16"/>
              </w:rPr>
              <w:t>NIL</w:t>
            </w:r>
          </w:p>
        </w:tc>
      </w:tr>
    </w:tbl>
    <w:p w14:paraId="7E8C6BC8" w14:textId="3AC8DE7E" w:rsidR="00440E12" w:rsidRPr="0088042E" w:rsidRDefault="00440E12">
      <w:pPr>
        <w:rPr>
          <w:rFonts w:ascii="Arial" w:hAnsi="Arial" w:cs="Arial"/>
          <w:b/>
          <w:bCs/>
          <w:sz w:val="24"/>
          <w:szCs w:val="24"/>
          <w:lang w:val="en-GB"/>
        </w:rPr>
      </w:pPr>
    </w:p>
    <w:p w14:paraId="3BCB73F8" w14:textId="3BA7B672" w:rsidR="00611F15" w:rsidRDefault="00C15EE7" w:rsidP="00C15EE7">
      <w:pPr>
        <w:jc w:val="both"/>
        <w:rPr>
          <w:rFonts w:ascii="Arial" w:hAnsi="Arial" w:cs="Arial"/>
          <w:sz w:val="24"/>
          <w:szCs w:val="24"/>
          <w:lang w:val="en-GB"/>
        </w:rPr>
      </w:pPr>
      <w:r>
        <w:rPr>
          <w:rFonts w:ascii="Arial" w:hAnsi="Arial" w:cs="Arial"/>
          <w:sz w:val="24"/>
          <w:szCs w:val="24"/>
          <w:lang w:val="en-GB"/>
        </w:rPr>
        <w:t xml:space="preserve">As reflected in the above table, budget utilisation </w:t>
      </w:r>
      <w:r w:rsidRPr="0088042E">
        <w:rPr>
          <w:rFonts w:ascii="Arial" w:hAnsi="Arial" w:cs="Arial"/>
          <w:sz w:val="24"/>
          <w:szCs w:val="24"/>
          <w:lang w:val="en-GB"/>
        </w:rPr>
        <w:t>during</w:t>
      </w:r>
      <w:r w:rsidR="000E644B" w:rsidRPr="0088042E">
        <w:rPr>
          <w:rFonts w:ascii="Arial" w:hAnsi="Arial" w:cs="Arial"/>
          <w:sz w:val="24"/>
          <w:szCs w:val="24"/>
          <w:lang w:val="en-GB"/>
        </w:rPr>
        <w:t xml:space="preserve"> the first half of the year was </w:t>
      </w:r>
      <w:r>
        <w:rPr>
          <w:rFonts w:ascii="Arial" w:hAnsi="Arial" w:cs="Arial"/>
          <w:sz w:val="24"/>
          <w:szCs w:val="24"/>
          <w:lang w:val="en-GB"/>
        </w:rPr>
        <w:t xml:space="preserve">USD </w:t>
      </w:r>
      <w:r w:rsidR="00611F15">
        <w:rPr>
          <w:rFonts w:ascii="Arial" w:hAnsi="Arial" w:cs="Arial"/>
          <w:sz w:val="24"/>
          <w:szCs w:val="24"/>
          <w:lang w:val="en-GB"/>
        </w:rPr>
        <w:t>629,825</w:t>
      </w:r>
      <w:r>
        <w:rPr>
          <w:rFonts w:ascii="Arial" w:hAnsi="Arial" w:cs="Arial"/>
          <w:sz w:val="24"/>
          <w:szCs w:val="24"/>
          <w:lang w:val="en-GB"/>
        </w:rPr>
        <w:t xml:space="preserve"> representing </w:t>
      </w:r>
      <w:r w:rsidR="00D532EC">
        <w:rPr>
          <w:rFonts w:ascii="Arial" w:hAnsi="Arial" w:cs="Arial"/>
          <w:sz w:val="24"/>
          <w:szCs w:val="24"/>
          <w:lang w:val="en-GB"/>
        </w:rPr>
        <w:t>3</w:t>
      </w:r>
      <w:r w:rsidR="00611F15">
        <w:rPr>
          <w:rFonts w:ascii="Arial" w:hAnsi="Arial" w:cs="Arial"/>
          <w:sz w:val="24"/>
          <w:szCs w:val="24"/>
          <w:lang w:val="en-GB"/>
        </w:rPr>
        <w:t>8</w:t>
      </w:r>
      <w:r w:rsidR="000E644B" w:rsidRPr="0088042E">
        <w:rPr>
          <w:rFonts w:ascii="Arial" w:hAnsi="Arial" w:cs="Arial"/>
          <w:sz w:val="24"/>
          <w:szCs w:val="24"/>
          <w:lang w:val="en-GB"/>
        </w:rPr>
        <w:t>%</w:t>
      </w:r>
      <w:r w:rsidR="00145A9D">
        <w:rPr>
          <w:rFonts w:ascii="Arial" w:hAnsi="Arial" w:cs="Arial"/>
          <w:sz w:val="24"/>
          <w:szCs w:val="24"/>
          <w:lang w:val="en-GB"/>
        </w:rPr>
        <w:t xml:space="preserve"> of the 2019 </w:t>
      </w:r>
      <w:r w:rsidR="000D212A">
        <w:rPr>
          <w:rFonts w:ascii="Arial" w:hAnsi="Arial" w:cs="Arial"/>
          <w:sz w:val="24"/>
          <w:szCs w:val="24"/>
          <w:lang w:val="en-GB"/>
        </w:rPr>
        <w:t>budget. The</w:t>
      </w:r>
      <w:r w:rsidR="00D532EC">
        <w:rPr>
          <w:rFonts w:ascii="Arial" w:hAnsi="Arial" w:cs="Arial"/>
          <w:sz w:val="24"/>
          <w:szCs w:val="24"/>
          <w:lang w:val="en-GB"/>
        </w:rPr>
        <w:t xml:space="preserve"> low absorption</w:t>
      </w:r>
      <w:r w:rsidR="00611F15">
        <w:rPr>
          <w:rFonts w:ascii="Arial" w:hAnsi="Arial" w:cs="Arial"/>
          <w:sz w:val="24"/>
          <w:szCs w:val="24"/>
          <w:lang w:val="en-GB"/>
        </w:rPr>
        <w:t xml:space="preserve"> can be explained as follows: -</w:t>
      </w:r>
    </w:p>
    <w:p w14:paraId="2C0F18DE" w14:textId="5A481E20" w:rsidR="00611F15" w:rsidRDefault="009208A3" w:rsidP="00611F15">
      <w:pPr>
        <w:pStyle w:val="ListParagraph"/>
        <w:numPr>
          <w:ilvl w:val="0"/>
          <w:numId w:val="19"/>
        </w:numPr>
        <w:ind w:left="360"/>
        <w:jc w:val="both"/>
        <w:rPr>
          <w:rFonts w:ascii="Arial" w:hAnsi="Arial" w:cs="Arial"/>
          <w:sz w:val="24"/>
          <w:szCs w:val="24"/>
          <w:lang w:val="en-GB"/>
        </w:rPr>
      </w:pPr>
      <w:r>
        <w:rPr>
          <w:rFonts w:ascii="Arial" w:hAnsi="Arial" w:cs="Arial"/>
          <w:sz w:val="24"/>
          <w:szCs w:val="24"/>
          <w:lang w:val="en-GB"/>
        </w:rPr>
        <w:t>A huge amount of 2019 budget pertains to implementation of GLTFP Communication and Advocacy Strategy. A consultancy firm will be recruited during the last quarter of 2019 for the implementation of the strategy;</w:t>
      </w:r>
    </w:p>
    <w:p w14:paraId="1BB8956F" w14:textId="66CFF885" w:rsidR="009208A3" w:rsidRPr="00611F15" w:rsidRDefault="009208A3" w:rsidP="00611F15">
      <w:pPr>
        <w:pStyle w:val="ListParagraph"/>
        <w:numPr>
          <w:ilvl w:val="0"/>
          <w:numId w:val="19"/>
        </w:numPr>
        <w:ind w:left="360"/>
        <w:jc w:val="both"/>
        <w:rPr>
          <w:rFonts w:ascii="Arial" w:hAnsi="Arial" w:cs="Arial"/>
          <w:sz w:val="24"/>
          <w:szCs w:val="24"/>
          <w:lang w:val="en-GB"/>
        </w:rPr>
      </w:pPr>
      <w:r>
        <w:rPr>
          <w:rFonts w:ascii="Arial" w:hAnsi="Arial" w:cs="Arial"/>
          <w:sz w:val="24"/>
          <w:szCs w:val="24"/>
          <w:lang w:val="en-GB"/>
        </w:rPr>
        <w:t>Activities relating to monitoring and evaluation of the project was delayed because a fulltime M&amp;E Expert is yet to be recruited. The staff is expected to be onboard in July 2019 who will then implement planned activities for 2019.</w:t>
      </w:r>
    </w:p>
    <w:p w14:paraId="14D361CD" w14:textId="77777777" w:rsidR="003A7C2F" w:rsidRDefault="003A7C2F" w:rsidP="00852CDB">
      <w:pPr>
        <w:pStyle w:val="ListParagraph"/>
        <w:rPr>
          <w:rFonts w:ascii="Arial" w:hAnsi="Arial" w:cs="Arial"/>
          <w:b/>
          <w:bCs/>
          <w:sz w:val="24"/>
          <w:szCs w:val="24"/>
          <w:lang w:val="en-GB"/>
        </w:rPr>
      </w:pPr>
    </w:p>
    <w:p w14:paraId="7CB7C29A" w14:textId="174B312A" w:rsidR="00116C47" w:rsidRDefault="00116C47" w:rsidP="00145A9D">
      <w:pPr>
        <w:pStyle w:val="ListParagraph"/>
        <w:numPr>
          <w:ilvl w:val="0"/>
          <w:numId w:val="3"/>
        </w:numPr>
        <w:ind w:hanging="720"/>
        <w:rPr>
          <w:rFonts w:ascii="Arial" w:hAnsi="Arial" w:cs="Arial"/>
          <w:b/>
          <w:bCs/>
          <w:sz w:val="24"/>
          <w:szCs w:val="24"/>
          <w:lang w:val="en-GB"/>
        </w:rPr>
      </w:pPr>
      <w:r w:rsidRPr="00145A9D">
        <w:rPr>
          <w:rFonts w:ascii="Arial" w:hAnsi="Arial" w:cs="Arial"/>
          <w:b/>
          <w:bCs/>
          <w:sz w:val="24"/>
          <w:szCs w:val="24"/>
          <w:lang w:val="en-GB"/>
        </w:rPr>
        <w:lastRenderedPageBreak/>
        <w:t>Risk</w:t>
      </w:r>
      <w:r w:rsidR="00145A9D" w:rsidRPr="00145A9D">
        <w:rPr>
          <w:rFonts w:ascii="Arial" w:hAnsi="Arial" w:cs="Arial"/>
          <w:b/>
          <w:bCs/>
          <w:sz w:val="24"/>
          <w:szCs w:val="24"/>
          <w:lang w:val="en-GB"/>
        </w:rPr>
        <w:t xml:space="preserve"> Management</w:t>
      </w:r>
    </w:p>
    <w:p w14:paraId="3AA9DE04" w14:textId="26351FAC" w:rsidR="000D212A" w:rsidRPr="004061ED" w:rsidRDefault="000D212A" w:rsidP="000D212A">
      <w:pPr>
        <w:ind w:left="720"/>
        <w:rPr>
          <w:rFonts w:ascii="Arial" w:hAnsi="Arial" w:cs="Arial"/>
          <w:sz w:val="24"/>
          <w:szCs w:val="24"/>
          <w:lang w:val="en-GB"/>
        </w:rPr>
      </w:pPr>
      <w:r w:rsidRPr="004061ED">
        <w:rPr>
          <w:rFonts w:ascii="Arial" w:hAnsi="Arial" w:cs="Arial"/>
          <w:sz w:val="24"/>
          <w:szCs w:val="24"/>
          <w:lang w:val="en-GB"/>
        </w:rPr>
        <w:t xml:space="preserve">Major risks faced by the programme </w:t>
      </w:r>
      <w:r w:rsidR="009208A3" w:rsidRPr="004061ED">
        <w:rPr>
          <w:rFonts w:ascii="Arial" w:hAnsi="Arial" w:cs="Arial"/>
          <w:sz w:val="24"/>
          <w:szCs w:val="24"/>
          <w:lang w:val="en-GB"/>
        </w:rPr>
        <w:t>include</w:t>
      </w:r>
      <w:r w:rsidR="009208A3">
        <w:rPr>
          <w:rFonts w:ascii="Arial" w:hAnsi="Arial" w:cs="Arial"/>
          <w:sz w:val="24"/>
          <w:szCs w:val="24"/>
          <w:lang w:val="en-GB"/>
        </w:rPr>
        <w:t>: -</w:t>
      </w:r>
    </w:p>
    <w:p w14:paraId="377285AA" w14:textId="1AD12C50" w:rsidR="003A7C2F" w:rsidRDefault="009208A3" w:rsidP="009208A3">
      <w:pPr>
        <w:pStyle w:val="ListParagraph"/>
        <w:numPr>
          <w:ilvl w:val="0"/>
          <w:numId w:val="14"/>
        </w:numPr>
        <w:ind w:left="1224"/>
        <w:jc w:val="both"/>
        <w:rPr>
          <w:rFonts w:ascii="Arial" w:hAnsi="Arial" w:cs="Arial"/>
          <w:sz w:val="24"/>
          <w:szCs w:val="24"/>
          <w:lang w:val="en-GB"/>
        </w:rPr>
      </w:pPr>
      <w:r>
        <w:rPr>
          <w:rFonts w:ascii="Arial" w:hAnsi="Arial" w:cs="Arial"/>
          <w:sz w:val="24"/>
          <w:szCs w:val="24"/>
          <w:lang w:val="en-GB"/>
        </w:rPr>
        <w:t>Delay in the implementation of planned activities due to the procurement process.</w:t>
      </w:r>
    </w:p>
    <w:p w14:paraId="659DB467" w14:textId="77777777" w:rsidR="009208A3" w:rsidRDefault="009208A3" w:rsidP="009208A3">
      <w:pPr>
        <w:pStyle w:val="ListParagraph"/>
        <w:ind w:left="1224"/>
        <w:jc w:val="both"/>
        <w:rPr>
          <w:rFonts w:ascii="Arial" w:hAnsi="Arial" w:cs="Arial"/>
          <w:sz w:val="24"/>
          <w:szCs w:val="24"/>
          <w:lang w:val="en-GB"/>
        </w:rPr>
      </w:pPr>
    </w:p>
    <w:p w14:paraId="3E12C9FA" w14:textId="6AC59895" w:rsidR="00852CDB" w:rsidRDefault="00852CDB" w:rsidP="00852CDB">
      <w:pPr>
        <w:pStyle w:val="ListParagraph"/>
        <w:numPr>
          <w:ilvl w:val="0"/>
          <w:numId w:val="3"/>
        </w:numPr>
        <w:ind w:hanging="720"/>
        <w:rPr>
          <w:rFonts w:ascii="Arial" w:hAnsi="Arial" w:cs="Arial"/>
          <w:b/>
          <w:bCs/>
          <w:sz w:val="24"/>
          <w:szCs w:val="24"/>
          <w:lang w:val="en-GB"/>
        </w:rPr>
      </w:pPr>
      <w:r>
        <w:rPr>
          <w:rFonts w:ascii="Arial" w:hAnsi="Arial" w:cs="Arial"/>
          <w:b/>
          <w:bCs/>
          <w:sz w:val="24"/>
          <w:szCs w:val="24"/>
          <w:lang w:val="en-GB"/>
        </w:rPr>
        <w:t>Recommendation</w:t>
      </w:r>
    </w:p>
    <w:p w14:paraId="397B8058" w14:textId="7421D827" w:rsidR="00852CDB" w:rsidRDefault="004061ED" w:rsidP="00852CDB">
      <w:pPr>
        <w:rPr>
          <w:rFonts w:ascii="Arial" w:hAnsi="Arial" w:cs="Arial"/>
          <w:sz w:val="24"/>
          <w:szCs w:val="24"/>
          <w:lang w:val="en-GB"/>
        </w:rPr>
      </w:pPr>
      <w:r w:rsidRPr="004D6920">
        <w:rPr>
          <w:rFonts w:ascii="Arial" w:hAnsi="Arial" w:cs="Arial"/>
          <w:sz w:val="24"/>
          <w:szCs w:val="24"/>
          <w:lang w:val="en-GB"/>
        </w:rPr>
        <w:t xml:space="preserve">Based on the </w:t>
      </w:r>
      <w:r w:rsidR="004D6920" w:rsidRPr="004D6920">
        <w:rPr>
          <w:rFonts w:ascii="Arial" w:hAnsi="Arial" w:cs="Arial"/>
          <w:sz w:val="24"/>
          <w:szCs w:val="24"/>
          <w:lang w:val="en-GB"/>
        </w:rPr>
        <w:t>budget out turn analysis and risk, management proposes the following;</w:t>
      </w:r>
    </w:p>
    <w:p w14:paraId="454F1301" w14:textId="441DDCA2" w:rsidR="004D6920" w:rsidRPr="004D6920" w:rsidRDefault="004D6920" w:rsidP="004D6920">
      <w:pPr>
        <w:pStyle w:val="ListParagraph"/>
        <w:numPr>
          <w:ilvl w:val="0"/>
          <w:numId w:val="13"/>
        </w:numPr>
        <w:rPr>
          <w:rFonts w:ascii="Arial" w:hAnsi="Arial" w:cs="Arial"/>
          <w:sz w:val="24"/>
          <w:szCs w:val="24"/>
          <w:lang w:val="en-GB"/>
        </w:rPr>
      </w:pPr>
      <w:r>
        <w:rPr>
          <w:rFonts w:ascii="Arial" w:hAnsi="Arial" w:cs="Arial"/>
          <w:sz w:val="24"/>
          <w:szCs w:val="24"/>
          <w:lang w:val="en-GB"/>
        </w:rPr>
        <w:t xml:space="preserve">A need for COMESA to establish structural capacity, as well as staffing to </w:t>
      </w:r>
      <w:r w:rsidR="00A63385">
        <w:rPr>
          <w:rFonts w:ascii="Arial" w:hAnsi="Arial" w:cs="Arial"/>
          <w:sz w:val="24"/>
          <w:szCs w:val="24"/>
          <w:lang w:val="en-GB"/>
        </w:rPr>
        <w:t>enable fast track</w:t>
      </w:r>
      <w:r w:rsidR="009208A3">
        <w:rPr>
          <w:rFonts w:ascii="Arial" w:hAnsi="Arial" w:cs="Arial"/>
          <w:sz w:val="24"/>
          <w:szCs w:val="24"/>
          <w:lang w:val="en-GB"/>
        </w:rPr>
        <w:t xml:space="preserve"> </w:t>
      </w:r>
      <w:proofErr w:type="gramStart"/>
      <w:r w:rsidR="009208A3">
        <w:rPr>
          <w:rFonts w:ascii="Arial" w:hAnsi="Arial" w:cs="Arial"/>
          <w:sz w:val="24"/>
          <w:szCs w:val="24"/>
          <w:lang w:val="en-GB"/>
        </w:rPr>
        <w:t xml:space="preserve">implementation  </w:t>
      </w:r>
      <w:r w:rsidR="00A63385">
        <w:rPr>
          <w:rFonts w:ascii="Arial" w:hAnsi="Arial" w:cs="Arial"/>
          <w:sz w:val="24"/>
          <w:szCs w:val="24"/>
          <w:lang w:val="en-GB"/>
        </w:rPr>
        <w:t>of</w:t>
      </w:r>
      <w:proofErr w:type="gramEnd"/>
      <w:r w:rsidR="00A63385">
        <w:rPr>
          <w:rFonts w:ascii="Arial" w:hAnsi="Arial" w:cs="Arial"/>
          <w:sz w:val="24"/>
          <w:szCs w:val="24"/>
          <w:lang w:val="en-GB"/>
        </w:rPr>
        <w:t xml:space="preserve"> planned activities.</w:t>
      </w:r>
    </w:p>
    <w:p w14:paraId="0D6C4AC2" w14:textId="7A4EDA1F" w:rsidR="00116C47" w:rsidRPr="004D6920" w:rsidRDefault="00116C47" w:rsidP="00852CDB">
      <w:pPr>
        <w:pStyle w:val="ListParagraph"/>
        <w:rPr>
          <w:rFonts w:ascii="Arial" w:hAnsi="Arial" w:cs="Arial"/>
          <w:sz w:val="24"/>
          <w:szCs w:val="24"/>
          <w:lang w:val="en-GB"/>
        </w:rPr>
      </w:pPr>
    </w:p>
    <w:sectPr w:rsidR="00116C47" w:rsidRPr="004D692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C05C5" w14:textId="77777777" w:rsidR="005B677E" w:rsidRDefault="005B677E" w:rsidP="00EA5707">
      <w:pPr>
        <w:spacing w:after="0" w:line="240" w:lineRule="auto"/>
      </w:pPr>
      <w:r>
        <w:separator/>
      </w:r>
    </w:p>
  </w:endnote>
  <w:endnote w:type="continuationSeparator" w:id="0">
    <w:p w14:paraId="58366281" w14:textId="77777777" w:rsidR="005B677E" w:rsidRDefault="005B677E" w:rsidP="00EA5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7298159"/>
      <w:docPartObj>
        <w:docPartGallery w:val="Page Numbers (Bottom of Page)"/>
        <w:docPartUnique/>
      </w:docPartObj>
    </w:sdtPr>
    <w:sdtEndPr>
      <w:rPr>
        <w:noProof/>
      </w:rPr>
    </w:sdtEndPr>
    <w:sdtContent>
      <w:p w14:paraId="11A4F233" w14:textId="2456E16D" w:rsidR="004061ED" w:rsidRDefault="004061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9BCDE4" w14:textId="77777777" w:rsidR="004061ED" w:rsidRDefault="00406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A174D" w14:textId="77777777" w:rsidR="005B677E" w:rsidRDefault="005B677E" w:rsidP="00EA5707">
      <w:pPr>
        <w:spacing w:after="0" w:line="240" w:lineRule="auto"/>
      </w:pPr>
      <w:r>
        <w:separator/>
      </w:r>
    </w:p>
  </w:footnote>
  <w:footnote w:type="continuationSeparator" w:id="0">
    <w:p w14:paraId="3B847630" w14:textId="77777777" w:rsidR="005B677E" w:rsidRDefault="005B677E" w:rsidP="00EA5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0660F" w14:textId="09DD5506" w:rsidR="00EA5707" w:rsidRPr="0088042E" w:rsidRDefault="00BD2756">
    <w:pPr>
      <w:pStyle w:val="Header"/>
      <w:rPr>
        <w:rFonts w:ascii="Arial" w:hAnsi="Arial" w:cs="Arial"/>
        <w:b/>
        <w:bCs/>
        <w:sz w:val="24"/>
        <w:szCs w:val="24"/>
        <w:lang w:val="en-GB"/>
      </w:rPr>
    </w:pPr>
    <w:r>
      <w:rPr>
        <w:rFonts w:ascii="Arial" w:hAnsi="Arial" w:cs="Arial"/>
        <w:b/>
        <w:bCs/>
        <w:sz w:val="24"/>
        <w:szCs w:val="24"/>
        <w:lang w:val="en-GB"/>
      </w:rPr>
      <w:t>Note</w:t>
    </w:r>
    <w:r w:rsidR="0088042E" w:rsidRPr="0088042E">
      <w:rPr>
        <w:rFonts w:ascii="Arial" w:hAnsi="Arial" w:cs="Arial"/>
        <w:b/>
        <w:bCs/>
        <w:sz w:val="24"/>
        <w:szCs w:val="24"/>
        <w:lang w:val="en-GB"/>
      </w:rPr>
      <w:t xml:space="preserve"> 1</w:t>
    </w:r>
    <w:r>
      <w:rPr>
        <w:rFonts w:ascii="Arial" w:hAnsi="Arial" w:cs="Arial"/>
        <w:b/>
        <w:bCs/>
        <w:sz w:val="24"/>
        <w:szCs w:val="24"/>
        <w:lang w:val="en-GB"/>
      </w:rPr>
      <w:t>7</w:t>
    </w:r>
    <w:r w:rsidR="0088042E" w:rsidRPr="0088042E">
      <w:rPr>
        <w:rFonts w:ascii="Arial" w:hAnsi="Arial" w:cs="Arial"/>
        <w:b/>
        <w:bCs/>
        <w:sz w:val="24"/>
        <w:szCs w:val="24"/>
        <w:lang w:val="en-GB"/>
      </w:rPr>
      <w:t xml:space="preserve">: </w:t>
    </w:r>
    <w:r w:rsidR="00900724">
      <w:rPr>
        <w:rFonts w:ascii="Arial" w:hAnsi="Arial" w:cs="Arial"/>
        <w:b/>
        <w:bCs/>
        <w:sz w:val="24"/>
        <w:szCs w:val="24"/>
        <w:lang w:val="en-GB"/>
      </w:rPr>
      <w:t>Great Lakes Trade Facilitation Project (GLTFP)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36942"/>
    <w:multiLevelType w:val="hybridMultilevel"/>
    <w:tmpl w:val="C31C9ABE"/>
    <w:lvl w:ilvl="0" w:tplc="04090001">
      <w:start w:val="1"/>
      <w:numFmt w:val="bullet"/>
      <w:lvlText w:val=""/>
      <w:lvlJc w:val="left"/>
      <w:pPr>
        <w:ind w:left="1800" w:hanging="360"/>
      </w:pPr>
      <w:rPr>
        <w:rFonts w:ascii="Symbol" w:hAnsi="Symbol" w:hint="default"/>
      </w:rPr>
    </w:lvl>
    <w:lvl w:ilvl="1" w:tplc="0409001B">
      <w:start w:val="1"/>
      <w:numFmt w:val="lowerRoman"/>
      <w:lvlText w:val="%2."/>
      <w:lvlJc w:val="right"/>
      <w:pPr>
        <w:ind w:left="2520" w:hanging="360"/>
      </w:pPr>
      <w:rPr>
        <w:rFonts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CE023E4"/>
    <w:multiLevelType w:val="hybridMultilevel"/>
    <w:tmpl w:val="9F0E448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FDD4A39"/>
    <w:multiLevelType w:val="hybridMultilevel"/>
    <w:tmpl w:val="E9F28BD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3345D05"/>
    <w:multiLevelType w:val="hybridMultilevel"/>
    <w:tmpl w:val="90AA2E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F5551"/>
    <w:multiLevelType w:val="hybridMultilevel"/>
    <w:tmpl w:val="8D3E256E"/>
    <w:lvl w:ilvl="0" w:tplc="AFDE57FC">
      <w:start w:val="981"/>
      <w:numFmt w:val="bullet"/>
      <w:lvlText w:val="-"/>
      <w:lvlJc w:val="left"/>
      <w:pPr>
        <w:ind w:left="1440" w:hanging="360"/>
      </w:pPr>
      <w:rPr>
        <w:rFonts w:ascii="Georgia" w:eastAsiaTheme="minorHAnsi" w:hAnsi="Georgia" w:cstheme="minorBidi"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5" w15:restartNumberingAfterBreak="0">
    <w:nsid w:val="1B7C20DF"/>
    <w:multiLevelType w:val="hybridMultilevel"/>
    <w:tmpl w:val="8C868380"/>
    <w:lvl w:ilvl="0" w:tplc="2000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6" w15:restartNumberingAfterBreak="0">
    <w:nsid w:val="1D6C6117"/>
    <w:multiLevelType w:val="hybridMultilevel"/>
    <w:tmpl w:val="4120DCC4"/>
    <w:lvl w:ilvl="0" w:tplc="2000001B">
      <w:start w:val="1"/>
      <w:numFmt w:val="lowerRoman"/>
      <w:lvlText w:val="%1."/>
      <w:lvlJc w:val="right"/>
      <w:pPr>
        <w:ind w:left="2160" w:hanging="360"/>
      </w:p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7" w15:restartNumberingAfterBreak="0">
    <w:nsid w:val="20C900C6"/>
    <w:multiLevelType w:val="hybridMultilevel"/>
    <w:tmpl w:val="C2EE971A"/>
    <w:lvl w:ilvl="0" w:tplc="AFDE57FC">
      <w:start w:val="981"/>
      <w:numFmt w:val="bullet"/>
      <w:lvlText w:val="-"/>
      <w:lvlJc w:val="left"/>
      <w:pPr>
        <w:ind w:left="720" w:hanging="360"/>
      </w:pPr>
      <w:rPr>
        <w:rFonts w:ascii="Georgia" w:eastAsiaTheme="minorHAnsi" w:hAnsi="Georgi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C570946"/>
    <w:multiLevelType w:val="hybridMultilevel"/>
    <w:tmpl w:val="031E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9E2A21"/>
    <w:multiLevelType w:val="hybridMultilevel"/>
    <w:tmpl w:val="C4AEF71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55C53E8E"/>
    <w:multiLevelType w:val="hybridMultilevel"/>
    <w:tmpl w:val="16B0CF70"/>
    <w:lvl w:ilvl="0" w:tplc="CB168A78">
      <w:start w:val="6"/>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6AA102F"/>
    <w:multiLevelType w:val="hybridMultilevel"/>
    <w:tmpl w:val="39A25AE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5BDB20B4"/>
    <w:multiLevelType w:val="hybridMultilevel"/>
    <w:tmpl w:val="A6440F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63394979"/>
    <w:multiLevelType w:val="hybridMultilevel"/>
    <w:tmpl w:val="D7045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77200B"/>
    <w:multiLevelType w:val="hybridMultilevel"/>
    <w:tmpl w:val="CDD84B78"/>
    <w:lvl w:ilvl="0" w:tplc="AFDE57FC">
      <w:start w:val="981"/>
      <w:numFmt w:val="bullet"/>
      <w:lvlText w:val="-"/>
      <w:lvlJc w:val="left"/>
      <w:pPr>
        <w:ind w:left="720" w:hanging="360"/>
      </w:pPr>
      <w:rPr>
        <w:rFonts w:ascii="Georgia" w:eastAsiaTheme="minorHAnsi" w:hAnsi="Georgi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F6C58FB"/>
    <w:multiLevelType w:val="hybridMultilevel"/>
    <w:tmpl w:val="BBCC0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79B5789"/>
    <w:multiLevelType w:val="hybridMultilevel"/>
    <w:tmpl w:val="63E83232"/>
    <w:lvl w:ilvl="0" w:tplc="18FE1620">
      <w:start w:val="1"/>
      <w:numFmt w:val="lowerLetter"/>
      <w:lvlText w:val="%1."/>
      <w:lvlJc w:val="left"/>
      <w:pPr>
        <w:ind w:left="1100" w:hanging="720"/>
      </w:pPr>
      <w:rPr>
        <w:rFonts w:ascii="Calibri" w:eastAsia="Times New Roman" w:hAnsi="Calibri" w:cs="Calibri"/>
      </w:rPr>
    </w:lvl>
    <w:lvl w:ilvl="1" w:tplc="08090019">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abstractNum w:abstractNumId="17" w15:restartNumberingAfterBreak="0">
    <w:nsid w:val="7C620FD6"/>
    <w:multiLevelType w:val="hybridMultilevel"/>
    <w:tmpl w:val="4D2CF4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7E18397F"/>
    <w:multiLevelType w:val="hybridMultilevel"/>
    <w:tmpl w:val="E95C32D4"/>
    <w:lvl w:ilvl="0" w:tplc="54804230">
      <w:start w:val="1"/>
      <w:numFmt w:val="decimal"/>
      <w:lvlText w:val="%1."/>
      <w:lvlJc w:val="left"/>
      <w:pPr>
        <w:ind w:left="720" w:hanging="360"/>
      </w:pPr>
      <w:rPr>
        <w:b/>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12"/>
  </w:num>
  <w:num w:numId="3">
    <w:abstractNumId w:val="18"/>
  </w:num>
  <w:num w:numId="4">
    <w:abstractNumId w:val="15"/>
  </w:num>
  <w:num w:numId="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7"/>
  </w:num>
  <w:num w:numId="8">
    <w:abstractNumId w:val="2"/>
  </w:num>
  <w:num w:numId="9">
    <w:abstractNumId w:val="0"/>
  </w:num>
  <w:num w:numId="10">
    <w:abstractNumId w:val="14"/>
  </w:num>
  <w:num w:numId="11">
    <w:abstractNumId w:val="4"/>
  </w:num>
  <w:num w:numId="12">
    <w:abstractNumId w:val="11"/>
  </w:num>
  <w:num w:numId="13">
    <w:abstractNumId w:val="5"/>
  </w:num>
  <w:num w:numId="14">
    <w:abstractNumId w:val="6"/>
  </w:num>
  <w:num w:numId="15">
    <w:abstractNumId w:val="16"/>
  </w:num>
  <w:num w:numId="16">
    <w:abstractNumId w:val="9"/>
  </w:num>
  <w:num w:numId="17">
    <w:abstractNumId w:val="13"/>
  </w:num>
  <w:num w:numId="18">
    <w:abstractNumId w:val="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87D"/>
    <w:rsid w:val="000C423F"/>
    <w:rsid w:val="000D212A"/>
    <w:rsid w:val="000D6591"/>
    <w:rsid w:val="000E644B"/>
    <w:rsid w:val="00116C47"/>
    <w:rsid w:val="00145A9D"/>
    <w:rsid w:val="00164061"/>
    <w:rsid w:val="002D1273"/>
    <w:rsid w:val="003362B7"/>
    <w:rsid w:val="0039384C"/>
    <w:rsid w:val="003A7C2F"/>
    <w:rsid w:val="003B2994"/>
    <w:rsid w:val="003E4B22"/>
    <w:rsid w:val="004061ED"/>
    <w:rsid w:val="00440E12"/>
    <w:rsid w:val="004D6920"/>
    <w:rsid w:val="005B677E"/>
    <w:rsid w:val="00611F15"/>
    <w:rsid w:val="006D2A5B"/>
    <w:rsid w:val="007B08F2"/>
    <w:rsid w:val="00852CDB"/>
    <w:rsid w:val="0088042E"/>
    <w:rsid w:val="008B364F"/>
    <w:rsid w:val="00900724"/>
    <w:rsid w:val="009208A3"/>
    <w:rsid w:val="00923D80"/>
    <w:rsid w:val="00A63385"/>
    <w:rsid w:val="00B15A90"/>
    <w:rsid w:val="00B62107"/>
    <w:rsid w:val="00BD2756"/>
    <w:rsid w:val="00C15EE7"/>
    <w:rsid w:val="00C45CAA"/>
    <w:rsid w:val="00C80BA2"/>
    <w:rsid w:val="00CF2F51"/>
    <w:rsid w:val="00D532EC"/>
    <w:rsid w:val="00E0687D"/>
    <w:rsid w:val="00E20F23"/>
    <w:rsid w:val="00EA3299"/>
    <w:rsid w:val="00EA5707"/>
    <w:rsid w:val="00F734F3"/>
  </w:rsids>
  <m:mathPr>
    <m:mathFont m:val="Cambria Math"/>
    <m:brkBin m:val="before"/>
    <m:brkBinSub m:val="--"/>
    <m:smallFrac m:val="0"/>
    <m:dispDef/>
    <m:lMargin m:val="0"/>
    <m:rMargin m:val="0"/>
    <m:defJc m:val="centerGroup"/>
    <m:wrapIndent m:val="1440"/>
    <m:intLim m:val="subSup"/>
    <m:naryLim m:val="undOvr"/>
  </m:mathPr>
  <w:themeFontLang w:val="en-ZM"/>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EB2ABC"/>
  <w15:chartTrackingRefBased/>
  <w15:docId w15:val="{F0DF54F3-0271-42C9-BAF0-471C41C9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6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116C47"/>
    <w:pPr>
      <w:ind w:left="720"/>
      <w:contextualSpacing/>
    </w:pPr>
  </w:style>
  <w:style w:type="paragraph" w:styleId="Header">
    <w:name w:val="header"/>
    <w:basedOn w:val="Normal"/>
    <w:link w:val="HeaderChar"/>
    <w:uiPriority w:val="99"/>
    <w:unhideWhenUsed/>
    <w:rsid w:val="00EA57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707"/>
  </w:style>
  <w:style w:type="paragraph" w:styleId="Footer">
    <w:name w:val="footer"/>
    <w:basedOn w:val="Normal"/>
    <w:link w:val="FooterChar"/>
    <w:uiPriority w:val="99"/>
    <w:unhideWhenUsed/>
    <w:rsid w:val="00EA57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707"/>
  </w:style>
  <w:style w:type="character" w:customStyle="1" w:styleId="mainactivitymainactivityname">
    <w:name w:val="main_activity_main_activity_name"/>
    <w:rsid w:val="00C15EE7"/>
    <w:rPr>
      <w:lang w:val="en-US"/>
    </w:rPr>
  </w:style>
  <w:style w:type="paragraph" w:styleId="BalloonText">
    <w:name w:val="Balloon Text"/>
    <w:basedOn w:val="Normal"/>
    <w:link w:val="BalloonTextChar"/>
    <w:uiPriority w:val="99"/>
    <w:semiHidden/>
    <w:unhideWhenUsed/>
    <w:rsid w:val="00852C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CDB"/>
    <w:rPr>
      <w:rFonts w:ascii="Segoe UI" w:hAnsi="Segoe UI" w:cs="Segoe UI"/>
      <w:sz w:val="18"/>
      <w:szCs w:val="18"/>
    </w:rPr>
  </w:style>
  <w:style w:type="paragraph" w:customStyle="1" w:styleId="DefaultText">
    <w:name w:val="Default Text"/>
    <w:basedOn w:val="Normal"/>
    <w:link w:val="DefaultTextChar"/>
    <w:rsid w:val="00852CDB"/>
    <w:pPr>
      <w:tabs>
        <w:tab w:val="left" w:pos="-709"/>
      </w:tabs>
      <w:spacing w:after="0" w:line="360" w:lineRule="auto"/>
      <w:jc w:val="both"/>
    </w:pPr>
    <w:rPr>
      <w:rFonts w:ascii="Times New Roman" w:eastAsia="Times New Roman" w:hAnsi="Times New Roman" w:cs="Times New Roman"/>
      <w:sz w:val="24"/>
      <w:szCs w:val="24"/>
      <w:lang w:val="en-GB" w:eastAsia="fr-FR"/>
    </w:rPr>
  </w:style>
  <w:style w:type="character" w:customStyle="1" w:styleId="DefaultTextChar">
    <w:name w:val="Default Text Char"/>
    <w:link w:val="DefaultText"/>
    <w:locked/>
    <w:rsid w:val="00852CDB"/>
    <w:rPr>
      <w:rFonts w:ascii="Times New Roman" w:eastAsia="Times New Roman" w:hAnsi="Times New Roman" w:cs="Times New Roman"/>
      <w:sz w:val="24"/>
      <w:szCs w:val="24"/>
      <w:lang w:val="en-GB" w:eastAsia="fr-FR"/>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link w:val="ListParagraph"/>
    <w:uiPriority w:val="34"/>
    <w:locked/>
    <w:rsid w:val="00B62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24991">
      <w:bodyDiv w:val="1"/>
      <w:marLeft w:val="0"/>
      <w:marRight w:val="0"/>
      <w:marTop w:val="0"/>
      <w:marBottom w:val="0"/>
      <w:divBdr>
        <w:top w:val="none" w:sz="0" w:space="0" w:color="auto"/>
        <w:left w:val="none" w:sz="0" w:space="0" w:color="auto"/>
        <w:bottom w:val="none" w:sz="0" w:space="0" w:color="auto"/>
        <w:right w:val="none" w:sz="0" w:space="0" w:color="auto"/>
      </w:divBdr>
    </w:div>
    <w:div w:id="226498142">
      <w:bodyDiv w:val="1"/>
      <w:marLeft w:val="0"/>
      <w:marRight w:val="0"/>
      <w:marTop w:val="0"/>
      <w:marBottom w:val="0"/>
      <w:divBdr>
        <w:top w:val="none" w:sz="0" w:space="0" w:color="auto"/>
        <w:left w:val="none" w:sz="0" w:space="0" w:color="auto"/>
        <w:bottom w:val="none" w:sz="0" w:space="0" w:color="auto"/>
        <w:right w:val="none" w:sz="0" w:space="0" w:color="auto"/>
      </w:divBdr>
    </w:div>
    <w:div w:id="271060345">
      <w:bodyDiv w:val="1"/>
      <w:marLeft w:val="0"/>
      <w:marRight w:val="0"/>
      <w:marTop w:val="0"/>
      <w:marBottom w:val="0"/>
      <w:divBdr>
        <w:top w:val="none" w:sz="0" w:space="0" w:color="auto"/>
        <w:left w:val="none" w:sz="0" w:space="0" w:color="auto"/>
        <w:bottom w:val="none" w:sz="0" w:space="0" w:color="auto"/>
        <w:right w:val="none" w:sz="0" w:space="0" w:color="auto"/>
      </w:divBdr>
    </w:div>
    <w:div w:id="340857428">
      <w:bodyDiv w:val="1"/>
      <w:marLeft w:val="0"/>
      <w:marRight w:val="0"/>
      <w:marTop w:val="0"/>
      <w:marBottom w:val="0"/>
      <w:divBdr>
        <w:top w:val="none" w:sz="0" w:space="0" w:color="auto"/>
        <w:left w:val="none" w:sz="0" w:space="0" w:color="auto"/>
        <w:bottom w:val="none" w:sz="0" w:space="0" w:color="auto"/>
        <w:right w:val="none" w:sz="0" w:space="0" w:color="auto"/>
      </w:divBdr>
    </w:div>
    <w:div w:id="616064058">
      <w:bodyDiv w:val="1"/>
      <w:marLeft w:val="0"/>
      <w:marRight w:val="0"/>
      <w:marTop w:val="0"/>
      <w:marBottom w:val="0"/>
      <w:divBdr>
        <w:top w:val="none" w:sz="0" w:space="0" w:color="auto"/>
        <w:left w:val="none" w:sz="0" w:space="0" w:color="auto"/>
        <w:bottom w:val="none" w:sz="0" w:space="0" w:color="auto"/>
        <w:right w:val="none" w:sz="0" w:space="0" w:color="auto"/>
      </w:divBdr>
    </w:div>
    <w:div w:id="675230712">
      <w:bodyDiv w:val="1"/>
      <w:marLeft w:val="0"/>
      <w:marRight w:val="0"/>
      <w:marTop w:val="0"/>
      <w:marBottom w:val="0"/>
      <w:divBdr>
        <w:top w:val="none" w:sz="0" w:space="0" w:color="auto"/>
        <w:left w:val="none" w:sz="0" w:space="0" w:color="auto"/>
        <w:bottom w:val="none" w:sz="0" w:space="0" w:color="auto"/>
        <w:right w:val="none" w:sz="0" w:space="0" w:color="auto"/>
      </w:divBdr>
    </w:div>
    <w:div w:id="711224787">
      <w:bodyDiv w:val="1"/>
      <w:marLeft w:val="0"/>
      <w:marRight w:val="0"/>
      <w:marTop w:val="0"/>
      <w:marBottom w:val="0"/>
      <w:divBdr>
        <w:top w:val="none" w:sz="0" w:space="0" w:color="auto"/>
        <w:left w:val="none" w:sz="0" w:space="0" w:color="auto"/>
        <w:bottom w:val="none" w:sz="0" w:space="0" w:color="auto"/>
        <w:right w:val="none" w:sz="0" w:space="0" w:color="auto"/>
      </w:divBdr>
    </w:div>
    <w:div w:id="823199839">
      <w:bodyDiv w:val="1"/>
      <w:marLeft w:val="0"/>
      <w:marRight w:val="0"/>
      <w:marTop w:val="0"/>
      <w:marBottom w:val="0"/>
      <w:divBdr>
        <w:top w:val="none" w:sz="0" w:space="0" w:color="auto"/>
        <w:left w:val="none" w:sz="0" w:space="0" w:color="auto"/>
        <w:bottom w:val="none" w:sz="0" w:space="0" w:color="auto"/>
        <w:right w:val="none" w:sz="0" w:space="0" w:color="auto"/>
      </w:divBdr>
    </w:div>
    <w:div w:id="1023631605">
      <w:bodyDiv w:val="1"/>
      <w:marLeft w:val="0"/>
      <w:marRight w:val="0"/>
      <w:marTop w:val="0"/>
      <w:marBottom w:val="0"/>
      <w:divBdr>
        <w:top w:val="none" w:sz="0" w:space="0" w:color="auto"/>
        <w:left w:val="none" w:sz="0" w:space="0" w:color="auto"/>
        <w:bottom w:val="none" w:sz="0" w:space="0" w:color="auto"/>
        <w:right w:val="none" w:sz="0" w:space="0" w:color="auto"/>
      </w:divBdr>
    </w:div>
    <w:div w:id="1232734558">
      <w:bodyDiv w:val="1"/>
      <w:marLeft w:val="0"/>
      <w:marRight w:val="0"/>
      <w:marTop w:val="0"/>
      <w:marBottom w:val="0"/>
      <w:divBdr>
        <w:top w:val="none" w:sz="0" w:space="0" w:color="auto"/>
        <w:left w:val="none" w:sz="0" w:space="0" w:color="auto"/>
        <w:bottom w:val="none" w:sz="0" w:space="0" w:color="auto"/>
        <w:right w:val="none" w:sz="0" w:space="0" w:color="auto"/>
      </w:divBdr>
    </w:div>
    <w:div w:id="1498306375">
      <w:bodyDiv w:val="1"/>
      <w:marLeft w:val="0"/>
      <w:marRight w:val="0"/>
      <w:marTop w:val="0"/>
      <w:marBottom w:val="0"/>
      <w:divBdr>
        <w:top w:val="none" w:sz="0" w:space="0" w:color="auto"/>
        <w:left w:val="none" w:sz="0" w:space="0" w:color="auto"/>
        <w:bottom w:val="none" w:sz="0" w:space="0" w:color="auto"/>
        <w:right w:val="none" w:sz="0" w:space="0" w:color="auto"/>
      </w:divBdr>
    </w:div>
    <w:div w:id="1609237049">
      <w:bodyDiv w:val="1"/>
      <w:marLeft w:val="0"/>
      <w:marRight w:val="0"/>
      <w:marTop w:val="0"/>
      <w:marBottom w:val="0"/>
      <w:divBdr>
        <w:top w:val="none" w:sz="0" w:space="0" w:color="auto"/>
        <w:left w:val="none" w:sz="0" w:space="0" w:color="auto"/>
        <w:bottom w:val="none" w:sz="0" w:space="0" w:color="auto"/>
        <w:right w:val="none" w:sz="0" w:space="0" w:color="auto"/>
      </w:divBdr>
    </w:div>
    <w:div w:id="1903128530">
      <w:bodyDiv w:val="1"/>
      <w:marLeft w:val="0"/>
      <w:marRight w:val="0"/>
      <w:marTop w:val="0"/>
      <w:marBottom w:val="0"/>
      <w:divBdr>
        <w:top w:val="none" w:sz="0" w:space="0" w:color="auto"/>
        <w:left w:val="none" w:sz="0" w:space="0" w:color="auto"/>
        <w:bottom w:val="none" w:sz="0" w:space="0" w:color="auto"/>
        <w:right w:val="none" w:sz="0" w:space="0" w:color="auto"/>
      </w:divBdr>
    </w:div>
    <w:div w:id="1938052883">
      <w:bodyDiv w:val="1"/>
      <w:marLeft w:val="0"/>
      <w:marRight w:val="0"/>
      <w:marTop w:val="0"/>
      <w:marBottom w:val="0"/>
      <w:divBdr>
        <w:top w:val="none" w:sz="0" w:space="0" w:color="auto"/>
        <w:left w:val="none" w:sz="0" w:space="0" w:color="auto"/>
        <w:bottom w:val="none" w:sz="0" w:space="0" w:color="auto"/>
        <w:right w:val="none" w:sz="0" w:space="0" w:color="auto"/>
      </w:divBdr>
    </w:div>
    <w:div w:id="2061634658">
      <w:bodyDiv w:val="1"/>
      <w:marLeft w:val="0"/>
      <w:marRight w:val="0"/>
      <w:marTop w:val="0"/>
      <w:marBottom w:val="0"/>
      <w:divBdr>
        <w:top w:val="none" w:sz="0" w:space="0" w:color="auto"/>
        <w:left w:val="none" w:sz="0" w:space="0" w:color="auto"/>
        <w:bottom w:val="none" w:sz="0" w:space="0" w:color="auto"/>
        <w:right w:val="none" w:sz="0" w:space="0" w:color="auto"/>
      </w:divBdr>
    </w:div>
    <w:div w:id="213647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8FF6ECA69CB44DAAE7F8FB121EBD86" ma:contentTypeVersion="6" ma:contentTypeDescription="Create a new document." ma:contentTypeScope="" ma:versionID="11df4853dea55caa3cedc9c0fa5e5469">
  <xsd:schema xmlns:xsd="http://www.w3.org/2001/XMLSchema" xmlns:xs="http://www.w3.org/2001/XMLSchema" xmlns:p="http://schemas.microsoft.com/office/2006/metadata/properties" xmlns:ns3="6e49b178-b109-40ec-ba3a-08c7a1a9acc4" targetNamespace="http://schemas.microsoft.com/office/2006/metadata/properties" ma:root="true" ma:fieldsID="ee8b908f54d3fdb60a0807a1ef535ece" ns3:_="">
    <xsd:import namespace="6e49b178-b109-40ec-ba3a-08c7a1a9acc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9b178-b109-40ec-ba3a-08c7a1a9ac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09CBE7-1B17-4C87-B0FA-04DA6FA70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9b178-b109-40ec-ba3a-08c7a1a9a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0C86FD-E765-4965-AF7D-869C0767B425}">
  <ds:schemaRefs>
    <ds:schemaRef ds:uri="http://schemas.microsoft.com/sharepoint/v3/contenttype/forms"/>
  </ds:schemaRefs>
</ds:datastoreItem>
</file>

<file path=customXml/itemProps3.xml><?xml version="1.0" encoding="utf-8"?>
<ds:datastoreItem xmlns:ds="http://schemas.openxmlformats.org/officeDocument/2006/customXml" ds:itemID="{337C62FC-E179-48D0-BB07-E4A6FC0C3C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1675</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 Kapesha</dc:creator>
  <cp:keywords/>
  <dc:description/>
  <cp:lastModifiedBy>Munshya Zoya M. Masocha</cp:lastModifiedBy>
  <cp:revision>3</cp:revision>
  <cp:lastPrinted>2019-10-05T16:28:00Z</cp:lastPrinted>
  <dcterms:created xsi:type="dcterms:W3CDTF">2019-10-07T06:54:00Z</dcterms:created>
  <dcterms:modified xsi:type="dcterms:W3CDTF">2019-10-21T13:49:00Z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0x010100FE8FF6ECA69CB44DAAE7F8FB121EBD86</vt:lpwstr>
  </property>
</Properties>
</file>