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BE0EA" w14:textId="77777777" w:rsidR="0047467F" w:rsidRPr="00BE407B" w:rsidRDefault="0047467F" w:rsidP="00AF47BE">
      <w:pPr>
        <w:spacing w:line="276" w:lineRule="auto"/>
        <w:jc w:val="right"/>
        <w:rPr>
          <w:rFonts w:ascii="Arial" w:hAnsi="Arial" w:cs="Arial"/>
          <w:b/>
          <w:bCs/>
          <w:i/>
          <w:sz w:val="24"/>
          <w:szCs w:val="24"/>
          <w:lang w:val="pt-PT"/>
        </w:rPr>
      </w:pPr>
    </w:p>
    <w:p w14:paraId="7F2AC56B" w14:textId="7A9EC8F7" w:rsidR="00FA5E17" w:rsidRPr="00BE407B" w:rsidRDefault="0047467F" w:rsidP="00977CD2">
      <w:pPr>
        <w:spacing w:line="276" w:lineRule="auto"/>
        <w:jc w:val="center"/>
        <w:rPr>
          <w:rFonts w:ascii="Arial" w:hAnsi="Arial" w:cs="Arial"/>
          <w:b/>
          <w:bCs/>
          <w:sz w:val="24"/>
          <w:szCs w:val="24"/>
          <w:lang w:val="pt-PT"/>
        </w:rPr>
      </w:pPr>
      <w:r w:rsidRPr="00BE407B">
        <w:rPr>
          <w:noProof/>
          <w:lang w:val="pt-PT"/>
        </w:rPr>
        <w:drawing>
          <wp:inline distT="0" distB="0" distL="0" distR="0" wp14:anchorId="3890AF75" wp14:editId="5F3974FB">
            <wp:extent cx="4864754" cy="1365662"/>
            <wp:effectExtent l="0" t="0" r="0" b="0"/>
            <wp:docPr id="1" name="Picture 1"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1402" cy="1375950"/>
                    </a:xfrm>
                    <a:prstGeom prst="rect">
                      <a:avLst/>
                    </a:prstGeom>
                    <a:noFill/>
                    <a:ln>
                      <a:noFill/>
                    </a:ln>
                  </pic:spPr>
                </pic:pic>
              </a:graphicData>
            </a:graphic>
          </wp:inline>
        </w:drawing>
      </w:r>
    </w:p>
    <w:p w14:paraId="25974465" w14:textId="77777777" w:rsidR="00FA5E17" w:rsidRPr="00BE407B" w:rsidRDefault="00FA5E17" w:rsidP="00977CD2">
      <w:pPr>
        <w:spacing w:line="276" w:lineRule="auto"/>
        <w:jc w:val="center"/>
        <w:rPr>
          <w:rFonts w:ascii="Arial" w:hAnsi="Arial" w:cs="Arial"/>
          <w:b/>
          <w:bCs/>
          <w:sz w:val="24"/>
          <w:szCs w:val="24"/>
          <w:lang w:val="pt-PT"/>
        </w:rPr>
      </w:pPr>
    </w:p>
    <w:p w14:paraId="3727964E" w14:textId="28F9D34E" w:rsidR="00FA5E17" w:rsidRPr="00BE407B" w:rsidRDefault="00FA5E17" w:rsidP="00977CD2">
      <w:pPr>
        <w:spacing w:line="276" w:lineRule="auto"/>
        <w:jc w:val="center"/>
        <w:rPr>
          <w:rFonts w:ascii="Arial" w:hAnsi="Arial" w:cs="Arial"/>
          <w:b/>
          <w:bCs/>
          <w:sz w:val="24"/>
          <w:szCs w:val="24"/>
          <w:lang w:val="pt-PT"/>
        </w:rPr>
      </w:pPr>
    </w:p>
    <w:p w14:paraId="132C15E7" w14:textId="77777777" w:rsidR="007036F6" w:rsidRPr="00BE407B" w:rsidRDefault="007036F6" w:rsidP="00977CD2">
      <w:pPr>
        <w:spacing w:line="276" w:lineRule="auto"/>
        <w:jc w:val="center"/>
        <w:rPr>
          <w:rFonts w:ascii="Arial" w:hAnsi="Arial" w:cs="Arial"/>
          <w:b/>
          <w:bCs/>
          <w:sz w:val="24"/>
          <w:szCs w:val="24"/>
          <w:lang w:val="pt-PT"/>
        </w:rPr>
      </w:pPr>
    </w:p>
    <w:p w14:paraId="04BE1059" w14:textId="389B7B03" w:rsidR="00977CD2" w:rsidRPr="00BE407B" w:rsidRDefault="005C5C99" w:rsidP="001C76BF">
      <w:pPr>
        <w:spacing w:line="276" w:lineRule="auto"/>
        <w:jc w:val="center"/>
        <w:outlineLvl w:val="0"/>
        <w:rPr>
          <w:rFonts w:ascii="Arial" w:hAnsi="Arial" w:cs="Arial"/>
          <w:b/>
          <w:bCs/>
          <w:sz w:val="24"/>
          <w:szCs w:val="24"/>
          <w:lang w:val="pt-PT"/>
        </w:rPr>
      </w:pPr>
      <w:r w:rsidRPr="00BE407B">
        <w:rPr>
          <w:rFonts w:ascii="Arial" w:hAnsi="Arial" w:cs="Arial"/>
          <w:b/>
          <w:bCs/>
          <w:sz w:val="24"/>
          <w:szCs w:val="24"/>
          <w:lang w:val="pt-PT"/>
        </w:rPr>
        <w:t>PROTOCOLO DO</w:t>
      </w:r>
      <w:bookmarkStart w:id="0" w:name="_GoBack"/>
      <w:bookmarkEnd w:id="0"/>
      <w:r w:rsidRPr="00BE407B">
        <w:rPr>
          <w:rFonts w:ascii="Arial" w:hAnsi="Arial" w:cs="Arial"/>
          <w:b/>
          <w:bCs/>
          <w:sz w:val="24"/>
          <w:szCs w:val="24"/>
          <w:lang w:val="pt-PT"/>
        </w:rPr>
        <w:t xml:space="preserve"> TRIPARTIDO SOBRE POLÍTICA D</w:t>
      </w:r>
      <w:r w:rsidR="0047467F" w:rsidRPr="00BE407B">
        <w:rPr>
          <w:rFonts w:ascii="Arial" w:hAnsi="Arial" w:cs="Arial"/>
          <w:b/>
          <w:bCs/>
          <w:sz w:val="24"/>
          <w:szCs w:val="24"/>
          <w:lang w:val="pt-PT"/>
        </w:rPr>
        <w:t>E</w:t>
      </w:r>
      <w:r w:rsidRPr="00BE407B">
        <w:rPr>
          <w:rFonts w:ascii="Arial" w:hAnsi="Arial" w:cs="Arial"/>
          <w:b/>
          <w:bCs/>
          <w:sz w:val="24"/>
          <w:szCs w:val="24"/>
          <w:lang w:val="pt-PT"/>
        </w:rPr>
        <w:t xml:space="preserve"> CONCORRÊNCIA</w:t>
      </w:r>
    </w:p>
    <w:p w14:paraId="0A85C9ED" w14:textId="77777777" w:rsidR="002B03DD" w:rsidRPr="00BE407B" w:rsidRDefault="002B03DD" w:rsidP="001C76BF">
      <w:pPr>
        <w:spacing w:line="276" w:lineRule="auto"/>
        <w:jc w:val="center"/>
        <w:outlineLvl w:val="0"/>
        <w:rPr>
          <w:rFonts w:ascii="Arial" w:hAnsi="Arial" w:cs="Arial"/>
          <w:b/>
          <w:bCs/>
          <w:sz w:val="24"/>
          <w:szCs w:val="24"/>
          <w:lang w:val="pt-PT"/>
        </w:rPr>
      </w:pPr>
    </w:p>
    <w:p w14:paraId="49A0474A" w14:textId="77777777" w:rsidR="002B03DD" w:rsidRPr="00BE407B" w:rsidRDefault="002B03DD" w:rsidP="001C76BF">
      <w:pPr>
        <w:spacing w:line="276" w:lineRule="auto"/>
        <w:jc w:val="center"/>
        <w:outlineLvl w:val="0"/>
        <w:rPr>
          <w:rFonts w:ascii="Arial" w:hAnsi="Arial" w:cs="Arial"/>
          <w:b/>
          <w:bCs/>
          <w:sz w:val="24"/>
          <w:szCs w:val="24"/>
          <w:lang w:val="pt-PT"/>
        </w:rPr>
      </w:pPr>
    </w:p>
    <w:p w14:paraId="24DBB295" w14:textId="77777777" w:rsidR="002B03DD" w:rsidRPr="00BE407B" w:rsidRDefault="002B03DD" w:rsidP="002B03DD">
      <w:pPr>
        <w:spacing w:line="276" w:lineRule="auto"/>
        <w:jc w:val="center"/>
        <w:rPr>
          <w:rFonts w:ascii="Arial" w:hAnsi="Arial" w:cs="Arial"/>
          <w:b/>
          <w:bCs/>
          <w:sz w:val="24"/>
          <w:szCs w:val="24"/>
          <w:lang w:val="pt-PT"/>
        </w:rPr>
      </w:pPr>
    </w:p>
    <w:p w14:paraId="1B5EC9A9" w14:textId="133CA0BD" w:rsidR="002B03DD" w:rsidRPr="00BE407B" w:rsidRDefault="005C5C99" w:rsidP="002B03DD">
      <w:pPr>
        <w:spacing w:line="276" w:lineRule="auto"/>
        <w:jc w:val="center"/>
        <w:outlineLvl w:val="0"/>
        <w:rPr>
          <w:rFonts w:ascii="Arial" w:hAnsi="Arial" w:cs="Arial"/>
          <w:b/>
          <w:bCs/>
          <w:sz w:val="24"/>
          <w:szCs w:val="24"/>
          <w:lang w:val="pt-PT"/>
        </w:rPr>
      </w:pPr>
      <w:r w:rsidRPr="00BE407B">
        <w:rPr>
          <w:rFonts w:ascii="Arial" w:hAnsi="Arial" w:cs="Arial"/>
          <w:b/>
          <w:bCs/>
          <w:sz w:val="24"/>
          <w:szCs w:val="24"/>
          <w:lang w:val="pt-PT"/>
        </w:rPr>
        <w:t>VERSÃO</w:t>
      </w:r>
      <w:r w:rsidR="0047467F" w:rsidRPr="00BE407B">
        <w:rPr>
          <w:rFonts w:ascii="Arial" w:hAnsi="Arial" w:cs="Arial"/>
          <w:b/>
          <w:bCs/>
          <w:sz w:val="24"/>
          <w:szCs w:val="24"/>
          <w:lang w:val="pt-PT"/>
        </w:rPr>
        <w:t xml:space="preserve"> FINAL</w:t>
      </w:r>
    </w:p>
    <w:p w14:paraId="1E6B0F78" w14:textId="77777777" w:rsidR="002B03DD" w:rsidRPr="00BE407B" w:rsidRDefault="002B03DD" w:rsidP="001C76BF">
      <w:pPr>
        <w:spacing w:line="276" w:lineRule="auto"/>
        <w:jc w:val="center"/>
        <w:outlineLvl w:val="0"/>
        <w:rPr>
          <w:rFonts w:ascii="Arial" w:hAnsi="Arial" w:cs="Arial"/>
          <w:b/>
          <w:bCs/>
          <w:sz w:val="24"/>
          <w:szCs w:val="24"/>
          <w:lang w:val="pt-PT"/>
        </w:rPr>
      </w:pPr>
    </w:p>
    <w:p w14:paraId="0C3D357B" w14:textId="77777777" w:rsidR="002B03DD" w:rsidRPr="00BE407B" w:rsidRDefault="002B03DD" w:rsidP="001C76BF">
      <w:pPr>
        <w:spacing w:line="276" w:lineRule="auto"/>
        <w:jc w:val="center"/>
        <w:outlineLvl w:val="0"/>
        <w:rPr>
          <w:rFonts w:ascii="Arial" w:hAnsi="Arial" w:cs="Arial"/>
          <w:b/>
          <w:bCs/>
          <w:sz w:val="24"/>
          <w:szCs w:val="24"/>
          <w:lang w:val="pt-PT"/>
        </w:rPr>
      </w:pPr>
    </w:p>
    <w:p w14:paraId="23395CB8" w14:textId="77777777" w:rsidR="002B03DD" w:rsidRPr="00BE407B" w:rsidRDefault="002B03DD" w:rsidP="001C76BF">
      <w:pPr>
        <w:spacing w:line="276" w:lineRule="auto"/>
        <w:jc w:val="center"/>
        <w:outlineLvl w:val="0"/>
        <w:rPr>
          <w:rFonts w:ascii="Arial" w:hAnsi="Arial" w:cs="Arial"/>
          <w:b/>
          <w:bCs/>
          <w:sz w:val="24"/>
          <w:szCs w:val="24"/>
          <w:lang w:val="pt-PT"/>
        </w:rPr>
      </w:pPr>
    </w:p>
    <w:p w14:paraId="6AA6B8B0" w14:textId="77777777" w:rsidR="00FA5E17" w:rsidRPr="00BE407B" w:rsidRDefault="00FA5E17">
      <w:pPr>
        <w:spacing w:after="0" w:line="240" w:lineRule="auto"/>
        <w:rPr>
          <w:rFonts w:ascii="Arial" w:hAnsi="Arial" w:cs="Arial"/>
          <w:b/>
          <w:bCs/>
          <w:sz w:val="24"/>
          <w:szCs w:val="24"/>
          <w:lang w:val="pt-PT"/>
        </w:rPr>
      </w:pPr>
      <w:r w:rsidRPr="00BE407B">
        <w:rPr>
          <w:rFonts w:ascii="Arial" w:hAnsi="Arial" w:cs="Arial"/>
          <w:b/>
          <w:bCs/>
          <w:sz w:val="24"/>
          <w:szCs w:val="24"/>
          <w:lang w:val="pt-PT"/>
        </w:rPr>
        <w:br w:type="page"/>
      </w:r>
    </w:p>
    <w:p w14:paraId="19081A79" w14:textId="77777777" w:rsidR="00977CD2" w:rsidRPr="00BE407B" w:rsidRDefault="00977CD2" w:rsidP="001C76BF">
      <w:pPr>
        <w:spacing w:before="100" w:beforeAutospacing="1" w:after="100" w:afterAutospacing="1" w:line="276" w:lineRule="auto"/>
        <w:jc w:val="center"/>
        <w:outlineLvl w:val="0"/>
        <w:rPr>
          <w:rFonts w:ascii="Arial" w:hAnsi="Arial" w:cs="Arial"/>
          <w:b/>
          <w:bCs/>
          <w:noProof/>
          <w:sz w:val="24"/>
          <w:szCs w:val="24"/>
          <w:lang w:val="pt-PT"/>
        </w:rPr>
      </w:pPr>
      <w:r w:rsidRPr="00BE407B">
        <w:rPr>
          <w:rFonts w:ascii="Arial" w:hAnsi="Arial" w:cs="Arial"/>
          <w:b/>
          <w:bCs/>
          <w:sz w:val="24"/>
          <w:szCs w:val="24"/>
          <w:lang w:val="pt-PT"/>
        </w:rPr>
        <w:lastRenderedPageBreak/>
        <w:t>PRE</w:t>
      </w:r>
      <w:r w:rsidR="005C5C99" w:rsidRPr="00BE407B">
        <w:rPr>
          <w:rFonts w:ascii="Arial" w:hAnsi="Arial" w:cs="Arial"/>
          <w:b/>
          <w:bCs/>
          <w:sz w:val="24"/>
          <w:szCs w:val="24"/>
          <w:lang w:val="pt-PT"/>
        </w:rPr>
        <w:t>ÂMBULO</w:t>
      </w:r>
    </w:p>
    <w:p w14:paraId="66EC41F6" w14:textId="690B3C7A" w:rsidR="00740B09" w:rsidRPr="00BE407B" w:rsidRDefault="005C5C99" w:rsidP="00977CD2">
      <w:pPr>
        <w:spacing w:before="100" w:beforeAutospacing="1" w:after="100" w:afterAutospacing="1" w:line="276" w:lineRule="auto"/>
        <w:jc w:val="both"/>
        <w:rPr>
          <w:rFonts w:ascii="Arial" w:hAnsi="Arial" w:cs="Arial"/>
          <w:b/>
          <w:bCs/>
          <w:noProof/>
          <w:sz w:val="24"/>
          <w:szCs w:val="24"/>
          <w:lang w:val="pt-PT"/>
        </w:rPr>
      </w:pPr>
      <w:r w:rsidRPr="00BE407B">
        <w:rPr>
          <w:rFonts w:ascii="Arial" w:hAnsi="Arial" w:cs="Arial"/>
          <w:b/>
          <w:bCs/>
          <w:noProof/>
          <w:sz w:val="24"/>
          <w:szCs w:val="24"/>
          <w:lang w:val="pt-PT"/>
        </w:rPr>
        <w:t xml:space="preserve">Nós, os Estados Membros </w:t>
      </w:r>
      <w:r w:rsidR="0047467F" w:rsidRPr="00BE407B">
        <w:rPr>
          <w:rFonts w:ascii="Arial" w:hAnsi="Arial" w:cs="Arial"/>
          <w:b/>
          <w:bCs/>
          <w:noProof/>
          <w:sz w:val="24"/>
          <w:szCs w:val="24"/>
          <w:lang w:val="pt-PT"/>
        </w:rPr>
        <w:t>d</w:t>
      </w:r>
      <w:r w:rsidRPr="00BE407B">
        <w:rPr>
          <w:rFonts w:ascii="Arial" w:hAnsi="Arial" w:cs="Arial"/>
          <w:b/>
          <w:bCs/>
          <w:noProof/>
          <w:sz w:val="24"/>
          <w:szCs w:val="24"/>
          <w:lang w:val="pt-PT"/>
        </w:rPr>
        <w:t>o Mercado Comum para a África Oriental e Austral, os Estados Parceiros da Comunidade da África Oriental e os Estados Membros da Comunidade de Desenvolvimento da África Austral, doravante referidos com</w:t>
      </w:r>
      <w:r w:rsidR="00C339F9" w:rsidRPr="00BE407B">
        <w:rPr>
          <w:rFonts w:ascii="Arial" w:hAnsi="Arial" w:cs="Arial"/>
          <w:b/>
          <w:bCs/>
          <w:noProof/>
          <w:sz w:val="24"/>
          <w:szCs w:val="24"/>
          <w:lang w:val="pt-PT"/>
        </w:rPr>
        <w:t>o</w:t>
      </w:r>
      <w:r w:rsidRPr="00BE407B">
        <w:rPr>
          <w:rFonts w:ascii="Arial" w:hAnsi="Arial" w:cs="Arial"/>
          <w:b/>
          <w:bCs/>
          <w:noProof/>
          <w:sz w:val="24"/>
          <w:szCs w:val="24"/>
          <w:lang w:val="pt-PT"/>
        </w:rPr>
        <w:t xml:space="preserve"> “Estados Membros/Parceiros do Tripartido”: </w:t>
      </w:r>
    </w:p>
    <w:p w14:paraId="10AB6871" w14:textId="1F35D96E" w:rsidR="00F10A1E" w:rsidRPr="00BE407B" w:rsidRDefault="00F10A1E" w:rsidP="00C774D2">
      <w:pPr>
        <w:spacing w:before="100" w:beforeAutospacing="1" w:after="100" w:afterAutospacing="1" w:line="276" w:lineRule="auto"/>
        <w:jc w:val="both"/>
        <w:rPr>
          <w:rFonts w:ascii="Arial" w:hAnsi="Arial" w:cs="Arial"/>
          <w:b/>
          <w:bCs/>
          <w:noProof/>
          <w:sz w:val="24"/>
          <w:szCs w:val="24"/>
          <w:lang w:val="pt-PT"/>
        </w:rPr>
      </w:pPr>
      <w:r w:rsidRPr="00BE407B">
        <w:rPr>
          <w:rFonts w:ascii="Arial" w:hAnsi="Arial" w:cs="Arial"/>
          <w:b/>
          <w:bCs/>
          <w:noProof/>
          <w:sz w:val="24"/>
          <w:szCs w:val="24"/>
          <w:lang w:val="pt-PT"/>
        </w:rPr>
        <w:t>Reco</w:t>
      </w:r>
      <w:r w:rsidR="005C5C99" w:rsidRPr="00BE407B">
        <w:rPr>
          <w:rFonts w:ascii="Arial" w:hAnsi="Arial" w:cs="Arial"/>
          <w:b/>
          <w:bCs/>
          <w:noProof/>
          <w:sz w:val="24"/>
          <w:szCs w:val="24"/>
          <w:lang w:val="pt-PT"/>
        </w:rPr>
        <w:t xml:space="preserve">nhecendo </w:t>
      </w:r>
      <w:r w:rsidR="005C5C99" w:rsidRPr="00BE407B">
        <w:rPr>
          <w:rFonts w:ascii="Arial" w:hAnsi="Arial" w:cs="Arial"/>
          <w:noProof/>
          <w:sz w:val="24"/>
          <w:szCs w:val="24"/>
          <w:lang w:val="pt-PT"/>
        </w:rPr>
        <w:t>que</w:t>
      </w:r>
      <w:r w:rsidR="0047467F" w:rsidRPr="00BE407B">
        <w:rPr>
          <w:rFonts w:ascii="Arial" w:hAnsi="Arial" w:cs="Arial"/>
          <w:noProof/>
          <w:sz w:val="24"/>
          <w:szCs w:val="24"/>
          <w:lang w:val="pt-PT"/>
        </w:rPr>
        <w:t xml:space="preserve"> </w:t>
      </w:r>
      <w:r w:rsidR="005C5C99" w:rsidRPr="00BE407B">
        <w:rPr>
          <w:rFonts w:ascii="Arial" w:hAnsi="Arial" w:cs="Arial"/>
          <w:bCs/>
          <w:noProof/>
          <w:sz w:val="24"/>
          <w:szCs w:val="24"/>
          <w:lang w:val="pt-PT"/>
        </w:rPr>
        <w:t>os Estados Membros/Parceiros do Tripartido concluíram um Acordo para Estabelecimento de uma Zona de Comércio Livre do Tripartido</w:t>
      </w:r>
      <w:r w:rsidR="001C34E5" w:rsidRPr="00BE407B">
        <w:rPr>
          <w:rFonts w:ascii="Arial" w:hAnsi="Arial" w:cs="Arial"/>
          <w:bCs/>
          <w:noProof/>
          <w:sz w:val="24"/>
          <w:szCs w:val="24"/>
          <w:lang w:val="pt-PT"/>
        </w:rPr>
        <w:t>;</w:t>
      </w:r>
    </w:p>
    <w:p w14:paraId="1AD26403" w14:textId="761D93B6" w:rsidR="00C774D2" w:rsidRPr="00BE407B" w:rsidRDefault="005C5C99" w:rsidP="00C774D2">
      <w:pPr>
        <w:spacing w:before="100" w:beforeAutospacing="1" w:after="100" w:afterAutospacing="1" w:line="276" w:lineRule="auto"/>
        <w:jc w:val="both"/>
        <w:rPr>
          <w:rFonts w:ascii="Arial" w:hAnsi="Arial" w:cs="Arial"/>
          <w:b/>
          <w:bCs/>
          <w:noProof/>
          <w:sz w:val="24"/>
          <w:szCs w:val="24"/>
          <w:lang w:val="pt-PT"/>
        </w:rPr>
      </w:pPr>
      <w:r w:rsidRPr="00BE407B">
        <w:rPr>
          <w:rFonts w:ascii="Arial" w:hAnsi="Arial" w:cs="Arial"/>
          <w:b/>
          <w:bCs/>
          <w:noProof/>
          <w:sz w:val="24"/>
          <w:szCs w:val="24"/>
          <w:lang w:val="pt-PT"/>
        </w:rPr>
        <w:t xml:space="preserve">Tendo em consideração o </w:t>
      </w:r>
      <w:r w:rsidR="00C774D2" w:rsidRPr="00BE407B">
        <w:rPr>
          <w:rFonts w:ascii="Arial" w:hAnsi="Arial" w:cs="Arial"/>
          <w:bCs/>
          <w:noProof/>
          <w:sz w:val="24"/>
          <w:szCs w:val="24"/>
          <w:lang w:val="pt-PT"/>
        </w:rPr>
        <w:t>Arti</w:t>
      </w:r>
      <w:r w:rsidR="00C91622" w:rsidRPr="00BE407B">
        <w:rPr>
          <w:rFonts w:ascii="Arial" w:hAnsi="Arial" w:cs="Arial"/>
          <w:bCs/>
          <w:noProof/>
          <w:sz w:val="24"/>
          <w:szCs w:val="24"/>
          <w:lang w:val="pt-PT"/>
        </w:rPr>
        <w:t>go</w:t>
      </w:r>
      <w:r w:rsidR="00C774D2" w:rsidRPr="00BE407B">
        <w:rPr>
          <w:rFonts w:ascii="Arial" w:hAnsi="Arial" w:cs="Arial"/>
          <w:bCs/>
          <w:noProof/>
          <w:sz w:val="24"/>
          <w:szCs w:val="24"/>
          <w:lang w:val="pt-PT"/>
        </w:rPr>
        <w:t xml:space="preserve"> 45</w:t>
      </w:r>
      <w:r w:rsidR="00F10A1E" w:rsidRPr="00BE407B">
        <w:rPr>
          <w:rFonts w:ascii="Arial" w:hAnsi="Arial" w:cs="Arial"/>
          <w:bCs/>
          <w:noProof/>
          <w:sz w:val="24"/>
          <w:szCs w:val="24"/>
          <w:lang w:val="pt-PT"/>
        </w:rPr>
        <w:t>(1)(b)</w:t>
      </w:r>
      <w:r w:rsidR="0047467F" w:rsidRPr="00BE407B">
        <w:rPr>
          <w:rFonts w:ascii="Arial" w:hAnsi="Arial" w:cs="Arial"/>
          <w:bCs/>
          <w:noProof/>
          <w:sz w:val="24"/>
          <w:szCs w:val="24"/>
          <w:lang w:val="pt-PT"/>
        </w:rPr>
        <w:t xml:space="preserve"> </w:t>
      </w:r>
      <w:r w:rsidR="00C91622" w:rsidRPr="00BE407B">
        <w:rPr>
          <w:rFonts w:ascii="Arial" w:hAnsi="Arial" w:cs="Arial"/>
          <w:bCs/>
          <w:noProof/>
          <w:sz w:val="24"/>
          <w:szCs w:val="24"/>
          <w:lang w:val="pt-PT"/>
        </w:rPr>
        <w:t xml:space="preserve">do Acordo para Estabelecimento da Zona de Comércio Livre do Tripartido, o qual obriga os Estados Membros/ Parceiros do Tripartido a concluir, </w:t>
      </w:r>
      <w:r w:rsidR="002D219A" w:rsidRPr="00BE407B">
        <w:rPr>
          <w:rFonts w:ascii="Arial" w:hAnsi="Arial" w:cs="Arial"/>
          <w:bCs/>
          <w:i/>
          <w:noProof/>
          <w:sz w:val="24"/>
          <w:szCs w:val="24"/>
          <w:lang w:val="pt-PT"/>
        </w:rPr>
        <w:t>inter alia</w:t>
      </w:r>
      <w:r w:rsidR="002D219A" w:rsidRPr="00BE407B">
        <w:rPr>
          <w:rFonts w:ascii="Arial" w:hAnsi="Arial" w:cs="Arial"/>
          <w:bCs/>
          <w:noProof/>
          <w:sz w:val="24"/>
          <w:szCs w:val="24"/>
          <w:lang w:val="pt-PT"/>
        </w:rPr>
        <w:t>,</w:t>
      </w:r>
      <w:r w:rsidR="00C91622" w:rsidRPr="00BE407B">
        <w:rPr>
          <w:rFonts w:ascii="Arial" w:hAnsi="Arial" w:cs="Arial"/>
          <w:bCs/>
          <w:noProof/>
          <w:sz w:val="24"/>
          <w:szCs w:val="24"/>
          <w:lang w:val="pt-PT"/>
        </w:rPr>
        <w:t xml:space="preserve">um Protocolo do Tripartido sobre Política de Concorrência; </w:t>
      </w:r>
    </w:p>
    <w:p w14:paraId="145379F8" w14:textId="71BF901E" w:rsidR="00D853EA" w:rsidRPr="00BE407B" w:rsidRDefault="00D853EA" w:rsidP="00D853EA">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t>Reco</w:t>
      </w:r>
      <w:r w:rsidR="005C5C99" w:rsidRPr="00BE407B">
        <w:rPr>
          <w:rFonts w:ascii="Arial" w:hAnsi="Arial" w:cs="Arial"/>
          <w:b/>
          <w:noProof/>
          <w:sz w:val="24"/>
          <w:szCs w:val="24"/>
          <w:lang w:val="pt-PT"/>
        </w:rPr>
        <w:t>nhecendo</w:t>
      </w:r>
      <w:r w:rsidR="0047467F" w:rsidRPr="00BE407B">
        <w:rPr>
          <w:rFonts w:ascii="Arial" w:hAnsi="Arial" w:cs="Arial"/>
          <w:b/>
          <w:noProof/>
          <w:sz w:val="24"/>
          <w:szCs w:val="24"/>
          <w:lang w:val="pt-PT"/>
        </w:rPr>
        <w:t xml:space="preserve"> </w:t>
      </w:r>
      <w:r w:rsidR="00C91622" w:rsidRPr="00BE407B">
        <w:rPr>
          <w:rFonts w:ascii="Arial" w:hAnsi="Arial" w:cs="Arial"/>
          <w:noProof/>
          <w:sz w:val="24"/>
          <w:szCs w:val="24"/>
          <w:lang w:val="pt-PT"/>
        </w:rPr>
        <w:t xml:space="preserve">o objectivo da Zona de Comércio Livre do Tripartido, doravante referida como </w:t>
      </w:r>
      <w:r w:rsidR="0047467F" w:rsidRPr="00BE407B">
        <w:rPr>
          <w:rFonts w:ascii="Arial" w:hAnsi="Arial" w:cs="Arial"/>
          <w:noProof/>
          <w:sz w:val="24"/>
          <w:szCs w:val="24"/>
          <w:lang w:val="pt-PT"/>
        </w:rPr>
        <w:t xml:space="preserve">a </w:t>
      </w:r>
      <w:r w:rsidR="00C91622" w:rsidRPr="00BE407B">
        <w:rPr>
          <w:rFonts w:ascii="Arial" w:hAnsi="Arial" w:cs="Arial"/>
          <w:noProof/>
          <w:sz w:val="24"/>
          <w:szCs w:val="24"/>
          <w:lang w:val="pt-PT"/>
        </w:rPr>
        <w:t>“ZCLT”, de progressivamente liberalizar o comércio de mercadorias e serviços, promover o desenvolvimento industrial, facilitar a circulação de pessoas de negócios, apoiar o fortalecimento de infraestrutura, promover a concorrência, desenvolver a capacidade d</w:t>
      </w:r>
      <w:r w:rsidR="0047467F" w:rsidRPr="00BE407B">
        <w:rPr>
          <w:rFonts w:ascii="Arial" w:hAnsi="Arial" w:cs="Arial"/>
          <w:noProof/>
          <w:sz w:val="24"/>
          <w:szCs w:val="24"/>
          <w:lang w:val="pt-PT"/>
        </w:rPr>
        <w:t>as empresas</w:t>
      </w:r>
      <w:r w:rsidR="00C91622" w:rsidRPr="00BE407B">
        <w:rPr>
          <w:rFonts w:ascii="Arial" w:hAnsi="Arial" w:cs="Arial"/>
          <w:noProof/>
          <w:sz w:val="24"/>
          <w:szCs w:val="24"/>
          <w:lang w:val="pt-PT"/>
        </w:rPr>
        <w:t xml:space="preserve"> micro, pequenas e médias e contribuir para o aprofundamento da integração </w:t>
      </w:r>
      <w:r w:rsidR="0047467F" w:rsidRPr="00BE407B">
        <w:rPr>
          <w:rFonts w:ascii="Arial" w:hAnsi="Arial" w:cs="Arial"/>
          <w:noProof/>
          <w:sz w:val="24"/>
          <w:szCs w:val="24"/>
          <w:lang w:val="pt-PT"/>
        </w:rPr>
        <w:t>d</w:t>
      </w:r>
      <w:r w:rsidR="00EF3E0E" w:rsidRPr="00BE407B">
        <w:rPr>
          <w:rFonts w:ascii="Arial" w:hAnsi="Arial" w:cs="Arial"/>
          <w:noProof/>
          <w:sz w:val="24"/>
          <w:szCs w:val="24"/>
          <w:lang w:val="pt-PT"/>
        </w:rPr>
        <w:t xml:space="preserve">os Estados Membros/Parceiros do Tripartido; </w:t>
      </w:r>
    </w:p>
    <w:p w14:paraId="617ADF61" w14:textId="19692723" w:rsidR="00D853EA" w:rsidRPr="00BE407B" w:rsidRDefault="005C5C99" w:rsidP="00D853EA">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t>Reconhecendo</w:t>
      </w:r>
      <w:r w:rsidR="0047467F" w:rsidRPr="00BE407B">
        <w:rPr>
          <w:rFonts w:ascii="Arial" w:hAnsi="Arial" w:cs="Arial"/>
          <w:b/>
          <w:noProof/>
          <w:sz w:val="24"/>
          <w:szCs w:val="24"/>
          <w:lang w:val="pt-PT"/>
        </w:rPr>
        <w:t xml:space="preserve"> </w:t>
      </w:r>
      <w:r w:rsidR="00EF3E0E" w:rsidRPr="00BE407B">
        <w:rPr>
          <w:rFonts w:ascii="Arial" w:hAnsi="Arial" w:cs="Arial"/>
          <w:noProof/>
          <w:sz w:val="24"/>
          <w:szCs w:val="24"/>
          <w:lang w:val="pt-PT"/>
        </w:rPr>
        <w:t xml:space="preserve">que </w:t>
      </w:r>
      <w:r w:rsidR="0047467F" w:rsidRPr="00BE407B">
        <w:rPr>
          <w:rFonts w:ascii="Arial" w:hAnsi="Arial" w:cs="Arial"/>
          <w:noProof/>
          <w:sz w:val="24"/>
          <w:szCs w:val="24"/>
          <w:lang w:val="pt-PT"/>
        </w:rPr>
        <w:t xml:space="preserve">as </w:t>
      </w:r>
      <w:r w:rsidR="00EF3E0E" w:rsidRPr="00BE407B">
        <w:rPr>
          <w:rFonts w:ascii="Arial" w:hAnsi="Arial" w:cs="Arial"/>
          <w:noProof/>
          <w:sz w:val="24"/>
          <w:szCs w:val="24"/>
          <w:lang w:val="pt-PT"/>
        </w:rPr>
        <w:t xml:space="preserve">práticas comerciais contra a concorrência e injustas constituem um obstáculo à </w:t>
      </w:r>
      <w:r w:rsidR="0047467F" w:rsidRPr="00BE407B">
        <w:rPr>
          <w:rFonts w:ascii="Arial" w:hAnsi="Arial" w:cs="Arial"/>
          <w:noProof/>
          <w:sz w:val="24"/>
          <w:szCs w:val="24"/>
          <w:lang w:val="pt-PT"/>
        </w:rPr>
        <w:t>c</w:t>
      </w:r>
      <w:r w:rsidR="00EF3E0E" w:rsidRPr="00BE407B">
        <w:rPr>
          <w:rFonts w:ascii="Arial" w:hAnsi="Arial" w:cs="Arial"/>
          <w:noProof/>
          <w:sz w:val="24"/>
          <w:szCs w:val="24"/>
          <w:lang w:val="pt-PT"/>
        </w:rPr>
        <w:t xml:space="preserve">oncretização do bem-estar dos consumidores, eficiência económica, crescimento inclusivo e liberalização do comércio nos Estados Membros/Parceiros do Tripartido; </w:t>
      </w:r>
    </w:p>
    <w:p w14:paraId="41D88699" w14:textId="597C9C2A" w:rsidR="00277832" w:rsidRPr="00BE407B" w:rsidRDefault="005C5C99" w:rsidP="00D853EA">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t>Reconhecendo</w:t>
      </w:r>
      <w:r w:rsidR="0047467F" w:rsidRPr="00BE407B">
        <w:rPr>
          <w:rFonts w:ascii="Arial" w:hAnsi="Arial" w:cs="Arial"/>
          <w:b/>
          <w:noProof/>
          <w:sz w:val="24"/>
          <w:szCs w:val="24"/>
          <w:lang w:val="pt-PT"/>
        </w:rPr>
        <w:t xml:space="preserve"> </w:t>
      </w:r>
      <w:r w:rsidR="00EF3E0E" w:rsidRPr="00BE407B">
        <w:rPr>
          <w:rFonts w:ascii="Arial" w:hAnsi="Arial" w:cs="Arial"/>
          <w:noProof/>
          <w:sz w:val="24"/>
          <w:szCs w:val="24"/>
          <w:lang w:val="pt-PT"/>
        </w:rPr>
        <w:t>a necessidade de maior cooperação entre os Estados Membros/ Parceiros do Tripartido para combate</w:t>
      </w:r>
      <w:r w:rsidR="0047467F" w:rsidRPr="00BE407B">
        <w:rPr>
          <w:rFonts w:ascii="Arial" w:hAnsi="Arial" w:cs="Arial"/>
          <w:noProof/>
          <w:sz w:val="24"/>
          <w:szCs w:val="24"/>
          <w:lang w:val="pt-PT"/>
        </w:rPr>
        <w:t>r</w:t>
      </w:r>
      <w:r w:rsidR="00EF3E0E" w:rsidRPr="00BE407B">
        <w:rPr>
          <w:rFonts w:ascii="Arial" w:hAnsi="Arial" w:cs="Arial"/>
          <w:noProof/>
          <w:sz w:val="24"/>
          <w:szCs w:val="24"/>
          <w:lang w:val="pt-PT"/>
        </w:rPr>
        <w:t xml:space="preserve"> a</w:t>
      </w:r>
      <w:r w:rsidR="0047467F" w:rsidRPr="00BE407B">
        <w:rPr>
          <w:rFonts w:ascii="Arial" w:hAnsi="Arial" w:cs="Arial"/>
          <w:noProof/>
          <w:sz w:val="24"/>
          <w:szCs w:val="24"/>
          <w:lang w:val="pt-PT"/>
        </w:rPr>
        <w:t>s</w:t>
      </w:r>
      <w:r w:rsidR="00EF3E0E" w:rsidRPr="00BE407B">
        <w:rPr>
          <w:rFonts w:ascii="Arial" w:hAnsi="Arial" w:cs="Arial"/>
          <w:noProof/>
          <w:sz w:val="24"/>
          <w:szCs w:val="24"/>
          <w:lang w:val="pt-PT"/>
        </w:rPr>
        <w:t xml:space="preserve"> práticas comerciais transfronteiras anti-concorrência</w:t>
      </w:r>
      <w:r w:rsidR="0047467F" w:rsidRPr="00BE407B">
        <w:rPr>
          <w:rFonts w:ascii="Arial" w:hAnsi="Arial" w:cs="Arial"/>
          <w:noProof/>
          <w:sz w:val="24"/>
          <w:szCs w:val="24"/>
          <w:lang w:val="pt-PT"/>
        </w:rPr>
        <w:t>is</w:t>
      </w:r>
      <w:r w:rsidR="00EF3E0E" w:rsidRPr="00BE407B">
        <w:rPr>
          <w:rFonts w:ascii="Arial" w:hAnsi="Arial" w:cs="Arial"/>
          <w:noProof/>
          <w:sz w:val="24"/>
          <w:szCs w:val="24"/>
          <w:lang w:val="pt-PT"/>
        </w:rPr>
        <w:t xml:space="preserve"> e injustas; </w:t>
      </w:r>
    </w:p>
    <w:p w14:paraId="2AB066D0" w14:textId="775713C3" w:rsidR="00977CD2" w:rsidRPr="00BE407B" w:rsidRDefault="00977CD2" w:rsidP="00977CD2">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bCs/>
          <w:noProof/>
          <w:sz w:val="24"/>
          <w:szCs w:val="24"/>
          <w:lang w:val="pt-PT"/>
        </w:rPr>
        <w:t>Af</w:t>
      </w:r>
      <w:r w:rsidR="005C5C99" w:rsidRPr="00BE407B">
        <w:rPr>
          <w:rFonts w:ascii="Arial" w:hAnsi="Arial" w:cs="Arial"/>
          <w:b/>
          <w:bCs/>
          <w:noProof/>
          <w:sz w:val="24"/>
          <w:szCs w:val="24"/>
          <w:lang w:val="pt-PT"/>
        </w:rPr>
        <w:t>irmando</w:t>
      </w:r>
      <w:r w:rsidR="0047467F" w:rsidRPr="00BE407B">
        <w:rPr>
          <w:rFonts w:ascii="Arial" w:hAnsi="Arial" w:cs="Arial"/>
          <w:b/>
          <w:bCs/>
          <w:noProof/>
          <w:sz w:val="24"/>
          <w:szCs w:val="24"/>
          <w:lang w:val="pt-PT"/>
        </w:rPr>
        <w:t xml:space="preserve"> </w:t>
      </w:r>
      <w:r w:rsidR="00EF3E0E" w:rsidRPr="00BE407B">
        <w:rPr>
          <w:rFonts w:ascii="Arial" w:hAnsi="Arial" w:cs="Arial"/>
          <w:noProof/>
          <w:sz w:val="24"/>
          <w:szCs w:val="24"/>
          <w:lang w:val="pt-PT"/>
        </w:rPr>
        <w:t xml:space="preserve">a vontade dos Estados Membros/Parceiros do Tripartido de  </w:t>
      </w:r>
      <w:r w:rsidR="008C1FB5" w:rsidRPr="00BE407B">
        <w:rPr>
          <w:rFonts w:ascii="Arial" w:hAnsi="Arial" w:cs="Arial"/>
          <w:noProof/>
          <w:sz w:val="24"/>
          <w:szCs w:val="24"/>
          <w:lang w:val="pt-PT"/>
        </w:rPr>
        <w:t xml:space="preserve">estabelecerem uma cooperação mais próxima, a nível nacional, regional e do </w:t>
      </w:r>
      <w:r w:rsidR="0047467F" w:rsidRPr="00BE407B">
        <w:rPr>
          <w:rFonts w:ascii="Arial" w:hAnsi="Arial" w:cs="Arial"/>
          <w:noProof/>
          <w:sz w:val="24"/>
          <w:szCs w:val="24"/>
          <w:lang w:val="pt-PT"/>
        </w:rPr>
        <w:t>T</w:t>
      </w:r>
      <w:r w:rsidR="008C1FB5" w:rsidRPr="00BE407B">
        <w:rPr>
          <w:rFonts w:ascii="Arial" w:hAnsi="Arial" w:cs="Arial"/>
          <w:noProof/>
          <w:sz w:val="24"/>
          <w:szCs w:val="24"/>
          <w:lang w:val="pt-PT"/>
        </w:rPr>
        <w:t>ripartido, para implementação das suas respectivas leis sobre concorrên</w:t>
      </w:r>
      <w:r w:rsidR="0047467F" w:rsidRPr="00BE407B">
        <w:rPr>
          <w:rFonts w:ascii="Arial" w:hAnsi="Arial" w:cs="Arial"/>
          <w:noProof/>
          <w:sz w:val="24"/>
          <w:szCs w:val="24"/>
          <w:lang w:val="pt-PT"/>
        </w:rPr>
        <w:t>c</w:t>
      </w:r>
      <w:r w:rsidR="008C1FB5" w:rsidRPr="00BE407B">
        <w:rPr>
          <w:rFonts w:ascii="Arial" w:hAnsi="Arial" w:cs="Arial"/>
          <w:noProof/>
          <w:sz w:val="24"/>
          <w:szCs w:val="24"/>
          <w:lang w:val="pt-PT"/>
        </w:rPr>
        <w:t xml:space="preserve">ia e protecção do consumidor, para eliminação dos efeitos prejudiciais de práticas </w:t>
      </w:r>
      <w:r w:rsidR="0047467F" w:rsidRPr="00BE407B">
        <w:rPr>
          <w:rFonts w:ascii="Arial" w:hAnsi="Arial" w:cs="Arial"/>
          <w:noProof/>
          <w:sz w:val="24"/>
          <w:szCs w:val="24"/>
          <w:lang w:val="pt-PT"/>
        </w:rPr>
        <w:t xml:space="preserve">de </w:t>
      </w:r>
      <w:r w:rsidR="008C1FB5" w:rsidRPr="00BE407B">
        <w:rPr>
          <w:rFonts w:ascii="Arial" w:hAnsi="Arial" w:cs="Arial"/>
          <w:noProof/>
          <w:sz w:val="24"/>
          <w:szCs w:val="24"/>
          <w:lang w:val="pt-PT"/>
        </w:rPr>
        <w:t xml:space="preserve">anti-concorrência e assegurar a protecção dos consumidores;   </w:t>
      </w:r>
    </w:p>
    <w:p w14:paraId="4C64FB20" w14:textId="6340C5C8" w:rsidR="00977CD2" w:rsidRPr="00BE407B" w:rsidRDefault="005C5C99" w:rsidP="00977CD2">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t>Reconhecendo</w:t>
      </w:r>
      <w:r w:rsidR="0047467F" w:rsidRPr="00BE407B">
        <w:rPr>
          <w:rFonts w:ascii="Arial" w:hAnsi="Arial" w:cs="Arial"/>
          <w:b/>
          <w:noProof/>
          <w:sz w:val="24"/>
          <w:szCs w:val="24"/>
          <w:lang w:val="pt-PT"/>
        </w:rPr>
        <w:t xml:space="preserve"> </w:t>
      </w:r>
      <w:r w:rsidR="008C1FB5" w:rsidRPr="00BE407B">
        <w:rPr>
          <w:rFonts w:ascii="Arial" w:hAnsi="Arial" w:cs="Arial"/>
          <w:noProof/>
          <w:sz w:val="24"/>
          <w:szCs w:val="24"/>
          <w:lang w:val="pt-PT"/>
        </w:rPr>
        <w:t>a necessidade do est</w:t>
      </w:r>
      <w:r w:rsidR="0047467F" w:rsidRPr="00BE407B">
        <w:rPr>
          <w:rFonts w:ascii="Arial" w:hAnsi="Arial" w:cs="Arial"/>
          <w:noProof/>
          <w:sz w:val="24"/>
          <w:szCs w:val="24"/>
          <w:lang w:val="pt-PT"/>
        </w:rPr>
        <w:t>a</w:t>
      </w:r>
      <w:r w:rsidR="008C1FB5" w:rsidRPr="00BE407B">
        <w:rPr>
          <w:rFonts w:ascii="Arial" w:hAnsi="Arial" w:cs="Arial"/>
          <w:noProof/>
          <w:sz w:val="24"/>
          <w:szCs w:val="24"/>
          <w:lang w:val="pt-PT"/>
        </w:rPr>
        <w:t xml:space="preserve">belecimento de instituições para implementarem efectivamente a lei e a política da concorrência e da protecção do consumidor; </w:t>
      </w:r>
    </w:p>
    <w:p w14:paraId="5902D1FD" w14:textId="342D7FDE" w:rsidR="00977CD2" w:rsidRPr="00BE407B" w:rsidRDefault="00977CD2" w:rsidP="00977CD2">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bCs/>
          <w:noProof/>
          <w:sz w:val="24"/>
          <w:szCs w:val="24"/>
          <w:lang w:val="pt-PT"/>
        </w:rPr>
        <w:t>Consci</w:t>
      </w:r>
      <w:r w:rsidR="005C5C99" w:rsidRPr="00BE407B">
        <w:rPr>
          <w:rFonts w:ascii="Arial" w:hAnsi="Arial" w:cs="Arial"/>
          <w:b/>
          <w:bCs/>
          <w:noProof/>
          <w:sz w:val="24"/>
          <w:szCs w:val="24"/>
          <w:lang w:val="pt-PT"/>
        </w:rPr>
        <w:t>entes</w:t>
      </w:r>
      <w:r w:rsidR="0047467F" w:rsidRPr="00BE407B">
        <w:rPr>
          <w:rFonts w:ascii="Arial" w:hAnsi="Arial" w:cs="Arial"/>
          <w:b/>
          <w:bCs/>
          <w:noProof/>
          <w:sz w:val="24"/>
          <w:szCs w:val="24"/>
          <w:lang w:val="pt-PT"/>
        </w:rPr>
        <w:t xml:space="preserve"> </w:t>
      </w:r>
      <w:r w:rsidR="00B41756" w:rsidRPr="00BE407B">
        <w:rPr>
          <w:rFonts w:ascii="Arial" w:hAnsi="Arial" w:cs="Arial"/>
          <w:noProof/>
          <w:sz w:val="24"/>
          <w:szCs w:val="24"/>
          <w:lang w:val="pt-PT"/>
        </w:rPr>
        <w:t xml:space="preserve">da importância do papel que as instituições nacionais e regionais para a política e lei para </w:t>
      </w:r>
      <w:r w:rsidR="0047467F" w:rsidRPr="00BE407B">
        <w:rPr>
          <w:rFonts w:ascii="Arial" w:hAnsi="Arial" w:cs="Arial"/>
          <w:noProof/>
          <w:sz w:val="24"/>
          <w:szCs w:val="24"/>
          <w:lang w:val="pt-PT"/>
        </w:rPr>
        <w:t xml:space="preserve">a </w:t>
      </w:r>
      <w:r w:rsidR="00B41756" w:rsidRPr="00BE407B">
        <w:rPr>
          <w:rFonts w:ascii="Arial" w:hAnsi="Arial" w:cs="Arial"/>
          <w:noProof/>
          <w:sz w:val="24"/>
          <w:szCs w:val="24"/>
          <w:lang w:val="pt-PT"/>
        </w:rPr>
        <w:t>protecção do consumidor continuarão a desempenhar para promover a concorrência e protecção</w:t>
      </w:r>
      <w:r w:rsidR="0047467F" w:rsidRPr="00BE407B">
        <w:rPr>
          <w:rFonts w:ascii="Arial" w:hAnsi="Arial" w:cs="Arial"/>
          <w:noProof/>
          <w:sz w:val="24"/>
          <w:szCs w:val="24"/>
          <w:lang w:val="pt-PT"/>
        </w:rPr>
        <w:t xml:space="preserve"> </w:t>
      </w:r>
      <w:r w:rsidR="00B41756" w:rsidRPr="00BE407B">
        <w:rPr>
          <w:rFonts w:ascii="Arial" w:hAnsi="Arial" w:cs="Arial"/>
          <w:noProof/>
          <w:sz w:val="24"/>
          <w:szCs w:val="24"/>
          <w:lang w:val="pt-PT"/>
        </w:rPr>
        <w:t xml:space="preserve">do consumidor na ZCLT; </w:t>
      </w:r>
    </w:p>
    <w:p w14:paraId="5C3ECF2B" w14:textId="6BE4E6A3" w:rsidR="00E47472" w:rsidRPr="00BE407B" w:rsidRDefault="00E47472" w:rsidP="00E47472">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lastRenderedPageBreak/>
        <w:t>Con</w:t>
      </w:r>
      <w:r w:rsidR="00494B0D" w:rsidRPr="00BE407B">
        <w:rPr>
          <w:rFonts w:ascii="Arial" w:hAnsi="Arial" w:cs="Arial"/>
          <w:b/>
          <w:noProof/>
          <w:sz w:val="24"/>
          <w:szCs w:val="24"/>
          <w:lang w:val="pt-PT"/>
        </w:rPr>
        <w:t>s</w:t>
      </w:r>
      <w:r w:rsidRPr="00BE407B">
        <w:rPr>
          <w:rFonts w:ascii="Arial" w:hAnsi="Arial" w:cs="Arial"/>
          <w:b/>
          <w:noProof/>
          <w:sz w:val="24"/>
          <w:szCs w:val="24"/>
          <w:lang w:val="pt-PT"/>
        </w:rPr>
        <w:t>ci</w:t>
      </w:r>
      <w:r w:rsidR="005C5C99" w:rsidRPr="00BE407B">
        <w:rPr>
          <w:rFonts w:ascii="Arial" w:hAnsi="Arial" w:cs="Arial"/>
          <w:b/>
          <w:noProof/>
          <w:sz w:val="24"/>
          <w:szCs w:val="24"/>
          <w:lang w:val="pt-PT"/>
        </w:rPr>
        <w:t>entes</w:t>
      </w:r>
      <w:r w:rsidR="0047467F" w:rsidRPr="00BE407B">
        <w:rPr>
          <w:rFonts w:ascii="Arial" w:hAnsi="Arial" w:cs="Arial"/>
          <w:b/>
          <w:noProof/>
          <w:sz w:val="24"/>
          <w:szCs w:val="24"/>
          <w:lang w:val="pt-PT"/>
        </w:rPr>
        <w:t xml:space="preserve"> </w:t>
      </w:r>
      <w:r w:rsidR="00B41756" w:rsidRPr="00BE407B">
        <w:rPr>
          <w:rFonts w:ascii="Arial" w:hAnsi="Arial" w:cs="Arial"/>
          <w:noProof/>
          <w:sz w:val="24"/>
          <w:szCs w:val="24"/>
          <w:lang w:val="pt-PT"/>
        </w:rPr>
        <w:t xml:space="preserve">da presença relativa de instituições nacionais para a concorrência e protecção do consumidor </w:t>
      </w:r>
      <w:r w:rsidR="00180AE2" w:rsidRPr="00BE407B">
        <w:rPr>
          <w:rFonts w:ascii="Arial" w:hAnsi="Arial" w:cs="Arial"/>
          <w:noProof/>
          <w:sz w:val="24"/>
          <w:szCs w:val="24"/>
          <w:lang w:val="pt-PT"/>
        </w:rPr>
        <w:t xml:space="preserve">nos Estados Membros/Parceiros do Tripartido </w:t>
      </w:r>
      <w:r w:rsidR="006105B1" w:rsidRPr="00BE407B">
        <w:rPr>
          <w:rFonts w:ascii="Arial" w:hAnsi="Arial" w:cs="Arial"/>
          <w:noProof/>
          <w:sz w:val="24"/>
          <w:szCs w:val="24"/>
          <w:lang w:val="pt-PT"/>
        </w:rPr>
        <w:t xml:space="preserve">e a conveniência do estabelecimento de instituições autónomas nacionais para a concorrência e protecção do consumidor em todos os Estados Membros/Parceiros do Tripartido; </w:t>
      </w:r>
    </w:p>
    <w:p w14:paraId="709E92EA" w14:textId="4770DA00" w:rsidR="00D853EA" w:rsidRPr="00BE407B" w:rsidRDefault="005C5C99" w:rsidP="00E47472">
      <w:pPr>
        <w:spacing w:before="100" w:beforeAutospacing="1" w:after="100" w:afterAutospacing="1" w:line="276" w:lineRule="auto"/>
        <w:jc w:val="both"/>
        <w:rPr>
          <w:rFonts w:ascii="Arial" w:hAnsi="Arial" w:cs="Arial"/>
          <w:noProof/>
          <w:sz w:val="24"/>
          <w:szCs w:val="24"/>
          <w:lang w:val="pt-PT"/>
        </w:rPr>
      </w:pPr>
      <w:r w:rsidRPr="00BE407B">
        <w:rPr>
          <w:rFonts w:ascii="Arial" w:hAnsi="Arial" w:cs="Arial"/>
          <w:b/>
          <w:noProof/>
          <w:sz w:val="24"/>
          <w:szCs w:val="24"/>
          <w:lang w:val="pt-PT"/>
        </w:rPr>
        <w:t>Empenhados</w:t>
      </w:r>
      <w:r w:rsidR="0047467F" w:rsidRPr="00BE407B">
        <w:rPr>
          <w:rFonts w:ascii="Arial" w:hAnsi="Arial" w:cs="Arial"/>
          <w:b/>
          <w:noProof/>
          <w:sz w:val="24"/>
          <w:szCs w:val="24"/>
          <w:lang w:val="pt-PT"/>
        </w:rPr>
        <w:t xml:space="preserve"> </w:t>
      </w:r>
      <w:r w:rsidR="006105B1" w:rsidRPr="00BE407B">
        <w:rPr>
          <w:rFonts w:ascii="Arial" w:hAnsi="Arial" w:cs="Arial"/>
          <w:noProof/>
          <w:sz w:val="24"/>
          <w:szCs w:val="24"/>
          <w:lang w:val="pt-PT"/>
        </w:rPr>
        <w:t xml:space="preserve">em promover e acelerar o processo de integração no âmbito do Acordo; </w:t>
      </w:r>
    </w:p>
    <w:p w14:paraId="0E77033D" w14:textId="0EC685F3" w:rsidR="00977CD2" w:rsidRDefault="00C339F9" w:rsidP="001C76BF">
      <w:pPr>
        <w:spacing w:line="276" w:lineRule="auto"/>
        <w:jc w:val="both"/>
        <w:outlineLvl w:val="0"/>
        <w:rPr>
          <w:rFonts w:ascii="Arial" w:hAnsi="Arial" w:cs="Arial"/>
          <w:noProof/>
          <w:sz w:val="24"/>
          <w:szCs w:val="24"/>
          <w:lang w:val="pt-PT"/>
        </w:rPr>
      </w:pPr>
      <w:r w:rsidRPr="00BE407B">
        <w:rPr>
          <w:rFonts w:ascii="Arial" w:hAnsi="Arial" w:cs="Arial"/>
          <w:b/>
          <w:bCs/>
          <w:noProof/>
          <w:sz w:val="24"/>
          <w:szCs w:val="24"/>
          <w:lang w:val="pt-PT"/>
        </w:rPr>
        <w:t>ACORDAMOS COMO SE SEGUE:</w:t>
      </w:r>
    </w:p>
    <w:p w14:paraId="710D8561" w14:textId="77777777" w:rsidR="00BE407B" w:rsidRPr="00BE407B" w:rsidRDefault="00BE407B" w:rsidP="001C76BF">
      <w:pPr>
        <w:spacing w:line="276" w:lineRule="auto"/>
        <w:jc w:val="both"/>
        <w:outlineLvl w:val="0"/>
        <w:rPr>
          <w:rFonts w:ascii="Arial" w:hAnsi="Arial" w:cs="Arial"/>
          <w:noProof/>
          <w:sz w:val="24"/>
          <w:szCs w:val="24"/>
          <w:lang w:val="pt-PT"/>
        </w:rPr>
      </w:pPr>
    </w:p>
    <w:p w14:paraId="06C3E1C1" w14:textId="77777777" w:rsidR="00977CD2" w:rsidRPr="00BE407B" w:rsidRDefault="00977CD2"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PART</w:t>
      </w:r>
      <w:r w:rsidR="00C339F9" w:rsidRPr="00BE407B">
        <w:rPr>
          <w:rFonts w:ascii="Arial" w:hAnsi="Arial" w:cs="Arial"/>
          <w:b/>
          <w:bCs/>
          <w:noProof/>
          <w:sz w:val="24"/>
          <w:szCs w:val="24"/>
          <w:lang w:val="pt-PT"/>
        </w:rPr>
        <w:t>E</w:t>
      </w:r>
      <w:r w:rsidRPr="00BE407B">
        <w:rPr>
          <w:rFonts w:ascii="Arial" w:hAnsi="Arial" w:cs="Arial"/>
          <w:b/>
          <w:bCs/>
          <w:noProof/>
          <w:sz w:val="24"/>
          <w:szCs w:val="24"/>
          <w:lang w:val="pt-PT"/>
        </w:rPr>
        <w:t xml:space="preserve"> I</w:t>
      </w:r>
    </w:p>
    <w:p w14:paraId="23B84B22" w14:textId="77777777" w:rsidR="003C33E9" w:rsidRPr="00BE407B" w:rsidRDefault="00340555" w:rsidP="00340555">
      <w:pPr>
        <w:spacing w:after="0"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DEFINI</w:t>
      </w:r>
      <w:r w:rsidR="00C339F9" w:rsidRPr="00BE407B">
        <w:rPr>
          <w:rFonts w:ascii="Arial" w:hAnsi="Arial" w:cs="Arial"/>
          <w:b/>
          <w:bCs/>
          <w:noProof/>
          <w:sz w:val="24"/>
          <w:szCs w:val="24"/>
          <w:lang w:val="pt-PT"/>
        </w:rPr>
        <w:t>ÇÕES E ÂMBITO</w:t>
      </w:r>
    </w:p>
    <w:p w14:paraId="70271CA8" w14:textId="77777777" w:rsidR="00340555" w:rsidRPr="00BE407B" w:rsidRDefault="00340555" w:rsidP="00340555">
      <w:pPr>
        <w:spacing w:after="0" w:line="276" w:lineRule="auto"/>
        <w:jc w:val="center"/>
        <w:rPr>
          <w:rFonts w:ascii="Arial" w:hAnsi="Arial" w:cs="Arial"/>
          <w:b/>
          <w:bCs/>
          <w:noProof/>
          <w:sz w:val="24"/>
          <w:szCs w:val="24"/>
          <w:lang w:val="pt-PT"/>
        </w:rPr>
      </w:pPr>
    </w:p>
    <w:p w14:paraId="278359E9" w14:textId="77777777" w:rsidR="003C33E9" w:rsidRPr="00BE407B" w:rsidRDefault="00C339F9"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Artigo</w:t>
      </w:r>
      <w:r w:rsidR="00977CD2" w:rsidRPr="00BE407B">
        <w:rPr>
          <w:rFonts w:ascii="Arial" w:hAnsi="Arial" w:cs="Arial"/>
          <w:b/>
          <w:bCs/>
          <w:noProof/>
          <w:sz w:val="24"/>
          <w:szCs w:val="24"/>
          <w:lang w:val="pt-PT"/>
        </w:rPr>
        <w:t xml:space="preserve"> 1</w:t>
      </w:r>
    </w:p>
    <w:p w14:paraId="751D034D" w14:textId="4F3E5D77" w:rsidR="00176B40" w:rsidRPr="00BE407B" w:rsidRDefault="00176B40" w:rsidP="003C33E9">
      <w:pPr>
        <w:spacing w:after="0"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Defin</w:t>
      </w:r>
      <w:r w:rsidR="00E427D5">
        <w:rPr>
          <w:rFonts w:ascii="Arial" w:hAnsi="Arial" w:cs="Arial"/>
          <w:b/>
          <w:bCs/>
          <w:noProof/>
          <w:sz w:val="24"/>
          <w:szCs w:val="24"/>
          <w:lang w:val="pt-PT"/>
        </w:rPr>
        <w:t>i</w:t>
      </w:r>
      <w:r w:rsidR="00C339F9" w:rsidRPr="00BE407B">
        <w:rPr>
          <w:rFonts w:ascii="Arial" w:hAnsi="Arial" w:cs="Arial"/>
          <w:b/>
          <w:bCs/>
          <w:noProof/>
          <w:sz w:val="24"/>
          <w:szCs w:val="24"/>
          <w:lang w:val="pt-PT"/>
        </w:rPr>
        <w:t>ções</w:t>
      </w:r>
    </w:p>
    <w:p w14:paraId="7514A1FF" w14:textId="77777777" w:rsidR="00340555" w:rsidRPr="00BE407B" w:rsidRDefault="00340555" w:rsidP="00F27BAB">
      <w:pPr>
        <w:spacing w:after="0" w:line="276" w:lineRule="auto"/>
        <w:jc w:val="both"/>
        <w:rPr>
          <w:b/>
          <w:bCs/>
          <w:noProof/>
          <w:sz w:val="24"/>
          <w:szCs w:val="24"/>
          <w:lang w:val="pt-PT"/>
        </w:rPr>
      </w:pPr>
    </w:p>
    <w:p w14:paraId="3397ABBF" w14:textId="77777777" w:rsidR="00F27BAB" w:rsidRPr="00BE407B" w:rsidRDefault="00C339F9" w:rsidP="00F27BAB">
      <w:pPr>
        <w:spacing w:after="0" w:line="276" w:lineRule="auto"/>
        <w:jc w:val="both"/>
        <w:rPr>
          <w:rFonts w:ascii="Arial" w:eastAsia="Times New Roman" w:hAnsi="Arial" w:cs="Arial"/>
          <w:sz w:val="24"/>
          <w:szCs w:val="24"/>
          <w:lang w:val="pt-PT"/>
        </w:rPr>
      </w:pPr>
      <w:r w:rsidRPr="00BE407B">
        <w:rPr>
          <w:rFonts w:ascii="Arial" w:hAnsi="Arial" w:cs="Arial"/>
          <w:noProof/>
          <w:sz w:val="24"/>
          <w:szCs w:val="24"/>
          <w:lang w:val="pt-PT"/>
        </w:rPr>
        <w:t xml:space="preserve">Para efeitos do presente Protocolo serão aplicáveis as seguintes definições: </w:t>
      </w:r>
    </w:p>
    <w:p w14:paraId="5CA49ED1" w14:textId="77777777" w:rsidR="00070A47" w:rsidRPr="00BE407B" w:rsidRDefault="00070A47" w:rsidP="00580871">
      <w:pPr>
        <w:pStyle w:val="ListParagraph"/>
        <w:spacing w:after="0" w:line="276" w:lineRule="auto"/>
        <w:jc w:val="both"/>
        <w:rPr>
          <w:rFonts w:ascii="Arial" w:hAnsi="Arial" w:cs="Arial"/>
          <w:noProof/>
          <w:sz w:val="24"/>
          <w:szCs w:val="24"/>
          <w:lang w:val="pt-PT"/>
        </w:rPr>
      </w:pPr>
    </w:p>
    <w:p w14:paraId="326DAF5D" w14:textId="6AF4CEF8" w:rsidR="00F27BAB" w:rsidRPr="00BE407B" w:rsidRDefault="00BE407B" w:rsidP="00801E5F">
      <w:pPr>
        <w:pStyle w:val="ListParagraph"/>
        <w:numPr>
          <w:ilvl w:val="0"/>
          <w:numId w:val="31"/>
        </w:numPr>
        <w:spacing w:after="0" w:line="276" w:lineRule="auto"/>
        <w:jc w:val="both"/>
        <w:rPr>
          <w:rFonts w:ascii="Arial" w:hAnsi="Arial" w:cs="Arial"/>
          <w:noProof/>
          <w:sz w:val="24"/>
          <w:szCs w:val="24"/>
          <w:lang w:val="pt-PT"/>
        </w:rPr>
      </w:pPr>
      <w:r>
        <w:rPr>
          <w:rFonts w:ascii="Arial" w:hAnsi="Arial" w:cs="Arial"/>
          <w:b/>
          <w:bCs/>
          <w:noProof/>
          <w:sz w:val="24"/>
          <w:szCs w:val="24"/>
          <w:lang w:val="pt-PT"/>
        </w:rPr>
        <w:t>“</w:t>
      </w:r>
      <w:r w:rsidR="00F27BAB" w:rsidRPr="00BE407B">
        <w:rPr>
          <w:rFonts w:ascii="Arial" w:hAnsi="Arial" w:cs="Arial"/>
          <w:b/>
          <w:bCs/>
          <w:noProof/>
          <w:sz w:val="24"/>
          <w:szCs w:val="24"/>
          <w:lang w:val="pt-PT"/>
        </w:rPr>
        <w:t>A</w:t>
      </w:r>
      <w:r w:rsidR="00C339F9" w:rsidRPr="00BE407B">
        <w:rPr>
          <w:rFonts w:ascii="Arial" w:hAnsi="Arial" w:cs="Arial"/>
          <w:b/>
          <w:bCs/>
          <w:noProof/>
          <w:sz w:val="24"/>
          <w:szCs w:val="24"/>
          <w:lang w:val="pt-PT"/>
        </w:rPr>
        <w:t>cordo</w:t>
      </w:r>
      <w:r>
        <w:rPr>
          <w:rFonts w:ascii="Arial" w:hAnsi="Arial" w:cs="Arial"/>
          <w:b/>
          <w:bCs/>
          <w:noProof/>
          <w:sz w:val="24"/>
          <w:szCs w:val="24"/>
          <w:lang w:val="pt-PT"/>
        </w:rPr>
        <w:t xml:space="preserve">” </w:t>
      </w:r>
      <w:r w:rsidR="00501EEC" w:rsidRPr="00BE407B">
        <w:rPr>
          <w:rFonts w:ascii="Arial" w:hAnsi="Arial" w:cs="Arial"/>
          <w:noProof/>
          <w:sz w:val="24"/>
          <w:szCs w:val="24"/>
          <w:lang w:val="pt-PT"/>
        </w:rPr>
        <w:t xml:space="preserve">quando usado em relação a uma prática proibida inclui um contrato, mecanismo ou entendimento, seja ou não juridicamente vinculativo; </w:t>
      </w:r>
    </w:p>
    <w:p w14:paraId="34ED4ACB" w14:textId="77777777" w:rsidR="00C43914" w:rsidRPr="00BE407B" w:rsidRDefault="00C43914" w:rsidP="00C43914">
      <w:pPr>
        <w:spacing w:after="0" w:line="276" w:lineRule="auto"/>
        <w:jc w:val="both"/>
        <w:rPr>
          <w:rFonts w:ascii="Arial" w:hAnsi="Arial" w:cs="Arial"/>
          <w:noProof/>
          <w:sz w:val="24"/>
          <w:szCs w:val="24"/>
          <w:lang w:val="pt-PT"/>
        </w:rPr>
      </w:pPr>
    </w:p>
    <w:p w14:paraId="0E5B1694" w14:textId="4F68034C" w:rsidR="00C00B2B" w:rsidRPr="00BE407B" w:rsidRDefault="00971BD1"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5C0620" w:rsidRPr="00BE407B">
        <w:rPr>
          <w:rFonts w:ascii="Arial" w:hAnsi="Arial" w:cs="Arial"/>
          <w:b/>
          <w:noProof/>
          <w:sz w:val="24"/>
          <w:szCs w:val="24"/>
          <w:lang w:val="pt-PT"/>
        </w:rPr>
        <w:t>Associa</w:t>
      </w:r>
      <w:r w:rsidR="00501EEC" w:rsidRPr="00BE407B">
        <w:rPr>
          <w:rFonts w:ascii="Arial" w:hAnsi="Arial" w:cs="Arial"/>
          <w:b/>
          <w:noProof/>
          <w:sz w:val="24"/>
          <w:szCs w:val="24"/>
          <w:lang w:val="pt-PT"/>
        </w:rPr>
        <w:t>ção de empresas</w:t>
      </w:r>
      <w:r w:rsidRPr="00BE407B">
        <w:rPr>
          <w:rFonts w:ascii="Arial" w:hAnsi="Arial" w:cs="Arial"/>
          <w:b/>
          <w:bCs/>
          <w:noProof/>
          <w:sz w:val="24"/>
          <w:szCs w:val="24"/>
          <w:lang w:val="pt-PT"/>
        </w:rPr>
        <w:t>”</w:t>
      </w:r>
      <w:r w:rsidR="0047467F" w:rsidRPr="00BE407B">
        <w:rPr>
          <w:rFonts w:ascii="Arial" w:hAnsi="Arial" w:cs="Arial"/>
          <w:noProof/>
          <w:sz w:val="24"/>
          <w:szCs w:val="24"/>
          <w:lang w:val="pt-PT"/>
        </w:rPr>
        <w:t xml:space="preserve"> </w:t>
      </w:r>
      <w:r w:rsidR="00501EEC" w:rsidRPr="00BE407B">
        <w:rPr>
          <w:rFonts w:ascii="Arial" w:hAnsi="Arial" w:cs="Arial"/>
          <w:noProof/>
          <w:sz w:val="24"/>
          <w:szCs w:val="24"/>
          <w:lang w:val="pt-PT"/>
        </w:rPr>
        <w:t xml:space="preserve">significa uma associação de duas ou mais empresas que podem ou não desempenhar actividade económica directamente, mas que tem ou pode ter influência nas actividades económicas das empresas, seja qual for a forma legal da associação; </w:t>
      </w:r>
    </w:p>
    <w:p w14:paraId="577DF485" w14:textId="77777777" w:rsidR="006708AE" w:rsidRPr="00BE407B" w:rsidRDefault="006708AE" w:rsidP="002663C2">
      <w:pPr>
        <w:spacing w:after="0" w:line="276" w:lineRule="auto"/>
        <w:jc w:val="both"/>
        <w:rPr>
          <w:rFonts w:ascii="Arial" w:hAnsi="Arial" w:cs="Arial"/>
          <w:noProof/>
          <w:sz w:val="24"/>
          <w:szCs w:val="24"/>
          <w:lang w:val="pt-PT"/>
        </w:rPr>
      </w:pPr>
    </w:p>
    <w:p w14:paraId="161A7A78" w14:textId="6F9F1E66" w:rsidR="006708AE" w:rsidRPr="00BE407B" w:rsidRDefault="0094229E"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501EEC" w:rsidRPr="00BE407B">
        <w:rPr>
          <w:rFonts w:ascii="Arial" w:hAnsi="Arial" w:cs="Arial"/>
          <w:b/>
          <w:bCs/>
          <w:noProof/>
          <w:sz w:val="24"/>
          <w:szCs w:val="24"/>
          <w:lang w:val="pt-PT"/>
        </w:rPr>
        <w:t>Publicidade</w:t>
      </w:r>
      <w:r w:rsidR="00733803" w:rsidRPr="00BE407B">
        <w:rPr>
          <w:rFonts w:ascii="Arial" w:hAnsi="Arial" w:cs="Arial"/>
          <w:b/>
          <w:bCs/>
          <w:noProof/>
          <w:sz w:val="24"/>
          <w:szCs w:val="24"/>
          <w:lang w:val="pt-PT"/>
        </w:rPr>
        <w:t xml:space="preserve"> de </w:t>
      </w:r>
      <w:r w:rsidR="00501EEC" w:rsidRPr="00BE407B">
        <w:rPr>
          <w:rFonts w:ascii="Arial" w:hAnsi="Arial" w:cs="Arial"/>
          <w:b/>
          <w:bCs/>
          <w:noProof/>
          <w:sz w:val="24"/>
          <w:szCs w:val="24"/>
          <w:lang w:val="pt-PT"/>
        </w:rPr>
        <w:t>engodo</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501EEC" w:rsidRPr="00BE407B">
        <w:rPr>
          <w:rFonts w:ascii="Arial" w:hAnsi="Arial" w:cs="Arial"/>
          <w:noProof/>
          <w:sz w:val="24"/>
          <w:szCs w:val="24"/>
          <w:lang w:val="pt-PT"/>
        </w:rPr>
        <w:t xml:space="preserve">significa </w:t>
      </w:r>
      <w:r w:rsidR="00180E98" w:rsidRPr="00BE407B">
        <w:rPr>
          <w:rFonts w:ascii="Arial" w:hAnsi="Arial" w:cs="Arial"/>
          <w:noProof/>
          <w:sz w:val="24"/>
          <w:szCs w:val="24"/>
          <w:lang w:val="pt-PT"/>
        </w:rPr>
        <w:t xml:space="preserve">uma prática publicitária na qual são anunciados produtos de baixo preço, poucos ou nenhuns dos quais existem em </w:t>
      </w:r>
      <w:r w:rsidR="00180E98" w:rsidRPr="00BE407B">
        <w:rPr>
          <w:rFonts w:ascii="Arial" w:hAnsi="Arial" w:cs="Arial"/>
          <w:i/>
          <w:iCs/>
          <w:noProof/>
          <w:sz w:val="24"/>
          <w:szCs w:val="24"/>
          <w:lang w:val="pt-PT"/>
        </w:rPr>
        <w:t>‘stock’</w:t>
      </w:r>
      <w:r w:rsidR="00180E98" w:rsidRPr="00BE407B">
        <w:rPr>
          <w:rFonts w:ascii="Arial" w:hAnsi="Arial" w:cs="Arial"/>
          <w:noProof/>
          <w:sz w:val="24"/>
          <w:szCs w:val="24"/>
          <w:lang w:val="pt-PT"/>
        </w:rPr>
        <w:t xml:space="preserve">, para atrair consumidores a uma loja ou local de venda; </w:t>
      </w:r>
    </w:p>
    <w:p w14:paraId="10D91381" w14:textId="77777777" w:rsidR="00C43914" w:rsidRPr="00BE407B" w:rsidRDefault="00C43914" w:rsidP="003F0CFB">
      <w:pPr>
        <w:spacing w:after="0" w:line="276" w:lineRule="auto"/>
        <w:jc w:val="both"/>
        <w:rPr>
          <w:rFonts w:ascii="Arial" w:hAnsi="Arial" w:cs="Arial"/>
          <w:noProof/>
          <w:sz w:val="24"/>
          <w:szCs w:val="24"/>
          <w:lang w:val="pt-PT"/>
        </w:rPr>
      </w:pPr>
    </w:p>
    <w:p w14:paraId="72CE0165" w14:textId="2BB4821C" w:rsidR="00F27BAB" w:rsidRPr="00BE407B" w:rsidRDefault="00BE407B" w:rsidP="00801E5F">
      <w:pPr>
        <w:pStyle w:val="ListParagraph"/>
        <w:numPr>
          <w:ilvl w:val="0"/>
          <w:numId w:val="31"/>
        </w:numPr>
        <w:spacing w:after="0" w:line="276" w:lineRule="auto"/>
        <w:jc w:val="both"/>
        <w:rPr>
          <w:rFonts w:ascii="Arial" w:eastAsia="Times New Roman" w:hAnsi="Arial" w:cs="Arial"/>
          <w:sz w:val="24"/>
          <w:szCs w:val="24"/>
          <w:lang w:val="pt-PT"/>
        </w:rPr>
      </w:pPr>
      <w:r w:rsidRPr="00BE407B">
        <w:rPr>
          <w:rFonts w:ascii="Arial" w:eastAsia="Times New Roman" w:hAnsi="Arial" w:cs="Arial"/>
          <w:b/>
          <w:bCs/>
          <w:sz w:val="24"/>
          <w:szCs w:val="24"/>
          <w:lang w:val="pt-PT"/>
        </w:rPr>
        <w:t>“</w:t>
      </w:r>
      <w:r w:rsidR="00180E98" w:rsidRPr="00BE407B">
        <w:rPr>
          <w:rFonts w:ascii="Arial" w:eastAsia="Times New Roman" w:hAnsi="Arial" w:cs="Arial"/>
          <w:b/>
          <w:sz w:val="24"/>
          <w:szCs w:val="24"/>
          <w:lang w:val="pt-PT"/>
        </w:rPr>
        <w:t>Autoridade competente</w:t>
      </w:r>
      <w:r w:rsidR="00CB3242" w:rsidRPr="00BE407B">
        <w:rPr>
          <w:rFonts w:ascii="Arial" w:eastAsia="Times New Roman" w:hAnsi="Arial" w:cs="Arial"/>
          <w:b/>
          <w:bCs/>
          <w:sz w:val="24"/>
          <w:szCs w:val="24"/>
          <w:lang w:val="pt-PT"/>
        </w:rPr>
        <w:t>”</w:t>
      </w:r>
      <w:r w:rsidR="00CB3242" w:rsidRPr="00BE407B">
        <w:rPr>
          <w:rFonts w:ascii="Arial" w:eastAsia="Times New Roman" w:hAnsi="Arial" w:cs="Arial"/>
          <w:sz w:val="24"/>
          <w:szCs w:val="24"/>
          <w:lang w:val="pt-PT"/>
        </w:rPr>
        <w:t xml:space="preserve"> </w:t>
      </w:r>
      <w:r w:rsidR="00180E98" w:rsidRPr="00BE407B">
        <w:rPr>
          <w:rFonts w:ascii="Arial" w:eastAsia="Times New Roman" w:hAnsi="Arial" w:cs="Arial"/>
          <w:sz w:val="24"/>
          <w:szCs w:val="24"/>
          <w:lang w:val="pt-PT"/>
        </w:rPr>
        <w:t>significa a respectiv</w:t>
      </w:r>
      <w:r w:rsidR="00733803" w:rsidRPr="00BE407B">
        <w:rPr>
          <w:rFonts w:ascii="Arial" w:eastAsia="Times New Roman" w:hAnsi="Arial" w:cs="Arial"/>
          <w:sz w:val="24"/>
          <w:szCs w:val="24"/>
          <w:lang w:val="pt-PT"/>
        </w:rPr>
        <w:t>a</w:t>
      </w:r>
      <w:r w:rsidR="00180E98" w:rsidRPr="00BE407B">
        <w:rPr>
          <w:rFonts w:ascii="Arial" w:eastAsia="Times New Roman" w:hAnsi="Arial" w:cs="Arial"/>
          <w:sz w:val="24"/>
          <w:szCs w:val="24"/>
          <w:lang w:val="pt-PT"/>
        </w:rPr>
        <w:t xml:space="preserve"> pessoa ou </w:t>
      </w:r>
      <w:r w:rsidR="009B76D3" w:rsidRPr="00BE407B">
        <w:rPr>
          <w:rFonts w:ascii="Arial" w:eastAsia="Times New Roman" w:hAnsi="Arial" w:cs="Arial"/>
          <w:sz w:val="24"/>
          <w:szCs w:val="24"/>
          <w:lang w:val="pt-PT"/>
        </w:rPr>
        <w:t>organismo</w:t>
      </w:r>
      <w:r w:rsidR="00180E98" w:rsidRPr="00BE407B">
        <w:rPr>
          <w:rFonts w:ascii="Arial" w:eastAsia="Times New Roman" w:hAnsi="Arial" w:cs="Arial"/>
          <w:sz w:val="24"/>
          <w:szCs w:val="24"/>
          <w:lang w:val="pt-PT"/>
        </w:rPr>
        <w:t xml:space="preserve"> designado para fazer aplicar assuntos de concorrência e/ou protecção de consumidores num Estado Membro/Parceiro ou Comunidade Económica Regional da ZCLT (“CER”); </w:t>
      </w:r>
    </w:p>
    <w:p w14:paraId="64186F1C" w14:textId="77777777" w:rsidR="00CB3242" w:rsidRPr="00BE407B" w:rsidRDefault="00CB3242" w:rsidP="00CB3242">
      <w:pPr>
        <w:spacing w:after="0" w:line="276" w:lineRule="auto"/>
        <w:jc w:val="both"/>
        <w:rPr>
          <w:rFonts w:ascii="Arial" w:eastAsia="Times New Roman" w:hAnsi="Arial" w:cs="Arial"/>
          <w:sz w:val="24"/>
          <w:szCs w:val="24"/>
          <w:lang w:val="pt-PT"/>
        </w:rPr>
      </w:pPr>
    </w:p>
    <w:p w14:paraId="186B62E9" w14:textId="29F90D76" w:rsidR="00011FC2" w:rsidRPr="00BE407B" w:rsidRDefault="00E57213" w:rsidP="00801E5F">
      <w:pPr>
        <w:pStyle w:val="ListParagraph"/>
        <w:numPr>
          <w:ilvl w:val="0"/>
          <w:numId w:val="31"/>
        </w:numPr>
        <w:spacing w:after="0" w:line="276" w:lineRule="auto"/>
        <w:jc w:val="both"/>
        <w:rPr>
          <w:rFonts w:ascii="Arial" w:eastAsia="Times New Roman" w:hAnsi="Arial" w:cs="Arial"/>
          <w:sz w:val="24"/>
          <w:szCs w:val="24"/>
          <w:lang w:val="pt-PT"/>
        </w:rPr>
      </w:pPr>
      <w:r w:rsidRPr="00BE407B">
        <w:rPr>
          <w:rFonts w:ascii="Arial" w:eastAsia="Times New Roman" w:hAnsi="Arial" w:cs="Arial"/>
          <w:b/>
          <w:bCs/>
          <w:sz w:val="24"/>
          <w:szCs w:val="24"/>
          <w:lang w:val="pt-PT"/>
        </w:rPr>
        <w:t>“</w:t>
      </w:r>
      <w:r w:rsidR="00180E98" w:rsidRPr="00BE407B">
        <w:rPr>
          <w:rFonts w:ascii="Arial" w:eastAsia="Times New Roman" w:hAnsi="Arial" w:cs="Arial"/>
          <w:b/>
          <w:sz w:val="24"/>
          <w:szCs w:val="24"/>
          <w:lang w:val="pt-PT"/>
        </w:rPr>
        <w:t>Práticas concertadas</w:t>
      </w:r>
      <w:r w:rsidRPr="00BE407B">
        <w:rPr>
          <w:rFonts w:ascii="Arial" w:eastAsia="Times New Roman" w:hAnsi="Arial" w:cs="Arial"/>
          <w:b/>
          <w:bCs/>
          <w:sz w:val="24"/>
          <w:szCs w:val="24"/>
          <w:lang w:val="pt-PT"/>
        </w:rPr>
        <w:t>”</w:t>
      </w:r>
      <w:r w:rsidRPr="00BE407B">
        <w:rPr>
          <w:rFonts w:ascii="Arial" w:eastAsia="Times New Roman" w:hAnsi="Arial" w:cs="Arial"/>
          <w:sz w:val="24"/>
          <w:szCs w:val="24"/>
          <w:lang w:val="pt-PT"/>
        </w:rPr>
        <w:t xml:space="preserve"> </w:t>
      </w:r>
      <w:r w:rsidR="00180E98" w:rsidRPr="00BE407B">
        <w:rPr>
          <w:rFonts w:ascii="Arial" w:eastAsia="Times New Roman" w:hAnsi="Arial" w:cs="Arial"/>
          <w:sz w:val="24"/>
          <w:szCs w:val="24"/>
          <w:lang w:val="pt-PT"/>
        </w:rPr>
        <w:t xml:space="preserve">significa uma forma de coordenação entre empresas através da qual, sem as mesmas terem estabelecido um contrato, mecanismo ou entendimento, </w:t>
      </w:r>
      <w:r w:rsidR="00733803" w:rsidRPr="00BE407B">
        <w:rPr>
          <w:rFonts w:ascii="Arial" w:eastAsia="Times New Roman" w:hAnsi="Arial" w:cs="Arial"/>
          <w:sz w:val="24"/>
          <w:szCs w:val="24"/>
          <w:lang w:val="pt-PT"/>
        </w:rPr>
        <w:t xml:space="preserve">a </w:t>
      </w:r>
      <w:r w:rsidR="00180E98" w:rsidRPr="00BE407B">
        <w:rPr>
          <w:rFonts w:ascii="Arial" w:eastAsia="Times New Roman" w:hAnsi="Arial" w:cs="Arial"/>
          <w:sz w:val="24"/>
          <w:szCs w:val="24"/>
          <w:lang w:val="pt-PT"/>
        </w:rPr>
        <w:t xml:space="preserve">cooperação </w:t>
      </w:r>
      <w:r w:rsidR="00F73530" w:rsidRPr="00BE407B">
        <w:rPr>
          <w:rFonts w:ascii="Arial" w:eastAsia="Times New Roman" w:hAnsi="Arial" w:cs="Arial"/>
          <w:sz w:val="24"/>
          <w:szCs w:val="24"/>
          <w:lang w:val="pt-PT"/>
        </w:rPr>
        <w:t>entre elas</w:t>
      </w:r>
      <w:r w:rsidR="00733803" w:rsidRPr="00BE407B">
        <w:rPr>
          <w:rFonts w:ascii="Arial" w:eastAsia="Times New Roman" w:hAnsi="Arial" w:cs="Arial"/>
          <w:sz w:val="24"/>
          <w:szCs w:val="24"/>
          <w:lang w:val="pt-PT"/>
        </w:rPr>
        <w:t>,</w:t>
      </w:r>
      <w:r w:rsidR="00F73530" w:rsidRPr="00BE407B">
        <w:rPr>
          <w:rFonts w:ascii="Arial" w:eastAsia="Times New Roman" w:hAnsi="Arial" w:cs="Arial"/>
          <w:sz w:val="24"/>
          <w:szCs w:val="24"/>
          <w:lang w:val="pt-PT"/>
        </w:rPr>
        <w:t xml:space="preserve"> </w:t>
      </w:r>
      <w:r w:rsidR="00180E98" w:rsidRPr="00BE407B">
        <w:rPr>
          <w:rFonts w:ascii="Arial" w:eastAsia="Times New Roman" w:hAnsi="Arial" w:cs="Arial"/>
          <w:sz w:val="24"/>
          <w:szCs w:val="24"/>
          <w:lang w:val="pt-PT"/>
        </w:rPr>
        <w:t>na prática</w:t>
      </w:r>
      <w:r w:rsidR="00733803" w:rsidRPr="00BE407B">
        <w:rPr>
          <w:rFonts w:ascii="Arial" w:eastAsia="Times New Roman" w:hAnsi="Arial" w:cs="Arial"/>
          <w:sz w:val="24"/>
          <w:szCs w:val="24"/>
          <w:lang w:val="pt-PT"/>
        </w:rPr>
        <w:t>,</w:t>
      </w:r>
      <w:r w:rsidR="00180E98" w:rsidRPr="00BE407B">
        <w:rPr>
          <w:rFonts w:ascii="Arial" w:eastAsia="Times New Roman" w:hAnsi="Arial" w:cs="Arial"/>
          <w:sz w:val="24"/>
          <w:szCs w:val="24"/>
          <w:lang w:val="pt-PT"/>
        </w:rPr>
        <w:t xml:space="preserve"> </w:t>
      </w:r>
      <w:r w:rsidR="00F73530" w:rsidRPr="00BE407B">
        <w:rPr>
          <w:rFonts w:ascii="Arial" w:eastAsia="Times New Roman" w:hAnsi="Arial" w:cs="Arial"/>
          <w:sz w:val="24"/>
          <w:szCs w:val="24"/>
          <w:lang w:val="pt-PT"/>
        </w:rPr>
        <w:t xml:space="preserve">é intencionalmente substituída pelos riscos da concorrência; </w:t>
      </w:r>
    </w:p>
    <w:p w14:paraId="6ABE4109" w14:textId="77777777" w:rsidR="005C0620" w:rsidRPr="00BE407B" w:rsidRDefault="005C0620" w:rsidP="00CB3242">
      <w:pPr>
        <w:spacing w:after="0" w:line="276" w:lineRule="auto"/>
        <w:jc w:val="both"/>
        <w:rPr>
          <w:rFonts w:ascii="Arial" w:eastAsia="Times New Roman" w:hAnsi="Arial" w:cs="Arial"/>
          <w:sz w:val="24"/>
          <w:szCs w:val="24"/>
          <w:lang w:val="pt-PT"/>
        </w:rPr>
      </w:pPr>
    </w:p>
    <w:p w14:paraId="1FD1DF8C" w14:textId="52862E4D" w:rsidR="001E4751" w:rsidRPr="00BE407B" w:rsidRDefault="006456B3"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lastRenderedPageBreak/>
        <w:t>“Consum</w:t>
      </w:r>
      <w:r w:rsidR="00F73530" w:rsidRPr="00BE407B">
        <w:rPr>
          <w:rFonts w:ascii="Arial" w:hAnsi="Arial" w:cs="Arial"/>
          <w:b/>
          <w:bCs/>
          <w:noProof/>
          <w:sz w:val="24"/>
          <w:szCs w:val="24"/>
          <w:lang w:val="pt-PT"/>
        </w:rPr>
        <w:t>idor</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F73530" w:rsidRPr="00BE407B">
        <w:rPr>
          <w:rFonts w:ascii="Arial" w:hAnsi="Arial" w:cs="Arial"/>
          <w:noProof/>
          <w:sz w:val="24"/>
          <w:szCs w:val="24"/>
          <w:lang w:val="pt-PT"/>
        </w:rPr>
        <w:t xml:space="preserve">a respeito de quaisquer mercadorias ou serviços específicos signfifica: </w:t>
      </w:r>
    </w:p>
    <w:p w14:paraId="00AB26EE" w14:textId="77777777" w:rsidR="00733803" w:rsidRPr="00BE407B" w:rsidRDefault="00733803" w:rsidP="00733803">
      <w:pPr>
        <w:spacing w:after="0" w:line="276" w:lineRule="auto"/>
        <w:jc w:val="both"/>
        <w:rPr>
          <w:rFonts w:ascii="Arial" w:hAnsi="Arial" w:cs="Arial"/>
          <w:noProof/>
          <w:sz w:val="24"/>
          <w:szCs w:val="24"/>
          <w:lang w:val="pt-PT"/>
        </w:rPr>
      </w:pPr>
    </w:p>
    <w:p w14:paraId="5179B934" w14:textId="77777777" w:rsidR="001E4751" w:rsidRPr="00BE407B" w:rsidRDefault="00F73530" w:rsidP="00801E5F">
      <w:pPr>
        <w:pStyle w:val="ListParagraph"/>
        <w:numPr>
          <w:ilvl w:val="0"/>
          <w:numId w:val="49"/>
        </w:numPr>
        <w:spacing w:after="0" w:line="276" w:lineRule="auto"/>
        <w:jc w:val="both"/>
        <w:rPr>
          <w:rFonts w:ascii="Arial" w:hAnsi="Arial" w:cs="Arial"/>
          <w:noProof/>
          <w:sz w:val="24"/>
          <w:szCs w:val="24"/>
          <w:lang w:val="pt-PT"/>
        </w:rPr>
      </w:pPr>
      <w:r w:rsidRPr="00BE407B">
        <w:rPr>
          <w:rFonts w:ascii="Arial" w:hAnsi="Arial" w:cs="Arial"/>
          <w:noProof/>
          <w:sz w:val="24"/>
          <w:szCs w:val="24"/>
          <w:lang w:val="pt-PT"/>
        </w:rPr>
        <w:t>Uma pessoa a quem esses produtos ou serviços específicos são anunciados nas actividades normais do negócio do fornecedor</w:t>
      </w:r>
      <w:r w:rsidR="001E4751" w:rsidRPr="00BE407B">
        <w:rPr>
          <w:rFonts w:ascii="Arial" w:hAnsi="Arial" w:cs="Arial"/>
          <w:noProof/>
          <w:sz w:val="24"/>
          <w:szCs w:val="24"/>
          <w:lang w:val="pt-PT"/>
        </w:rPr>
        <w:t>;</w:t>
      </w:r>
    </w:p>
    <w:p w14:paraId="45C2D456" w14:textId="77777777" w:rsidR="001E4751" w:rsidRPr="00BE407B" w:rsidRDefault="00F73530" w:rsidP="00801E5F">
      <w:pPr>
        <w:pStyle w:val="ListParagraph"/>
        <w:numPr>
          <w:ilvl w:val="0"/>
          <w:numId w:val="49"/>
        </w:numPr>
        <w:spacing w:after="0" w:line="276" w:lineRule="auto"/>
        <w:jc w:val="both"/>
        <w:rPr>
          <w:rFonts w:ascii="Arial" w:hAnsi="Arial" w:cs="Arial"/>
          <w:noProof/>
          <w:sz w:val="24"/>
          <w:szCs w:val="24"/>
          <w:lang w:val="pt-PT"/>
        </w:rPr>
      </w:pPr>
      <w:r w:rsidRPr="00BE407B">
        <w:rPr>
          <w:rFonts w:ascii="Arial" w:hAnsi="Arial" w:cs="Arial"/>
          <w:noProof/>
          <w:sz w:val="24"/>
          <w:szCs w:val="24"/>
          <w:lang w:val="pt-PT"/>
        </w:rPr>
        <w:t xml:space="preserve">Uma pessoa que tenha realizado uma transacção com um fornecedor nas actividades normais do negócio do fornecedor; </w:t>
      </w:r>
    </w:p>
    <w:p w14:paraId="5E58B5EA" w14:textId="6EBC527B" w:rsidR="001E4751" w:rsidRPr="00BE407B" w:rsidRDefault="00F73530" w:rsidP="00801E5F">
      <w:pPr>
        <w:pStyle w:val="ListParagraph"/>
        <w:numPr>
          <w:ilvl w:val="0"/>
          <w:numId w:val="49"/>
        </w:numPr>
        <w:spacing w:after="0" w:line="276" w:lineRule="auto"/>
        <w:jc w:val="both"/>
        <w:rPr>
          <w:rFonts w:ascii="Arial" w:hAnsi="Arial" w:cs="Arial"/>
          <w:noProof/>
          <w:sz w:val="24"/>
          <w:szCs w:val="24"/>
          <w:lang w:val="pt-PT"/>
        </w:rPr>
      </w:pPr>
      <w:r w:rsidRPr="00BE407B">
        <w:rPr>
          <w:rFonts w:ascii="Arial" w:hAnsi="Arial" w:cs="Arial"/>
          <w:noProof/>
          <w:sz w:val="24"/>
          <w:szCs w:val="24"/>
          <w:lang w:val="pt-PT"/>
        </w:rPr>
        <w:t>Quando apropriado, um usuário desses produtos específicos ou um receptor ou beneficiário desses serviços específicos,</w:t>
      </w:r>
      <w:r w:rsidR="00725EA8" w:rsidRPr="00BE407B">
        <w:rPr>
          <w:rFonts w:ascii="Arial" w:hAnsi="Arial" w:cs="Arial"/>
          <w:noProof/>
          <w:sz w:val="24"/>
          <w:szCs w:val="24"/>
          <w:lang w:val="pt-PT"/>
        </w:rPr>
        <w:t xml:space="preserve"> tendo o usuário, receptor ou beneficiário sido ou não parte na transacção referente ao</w:t>
      </w:r>
      <w:r w:rsidR="00733803" w:rsidRPr="00BE407B">
        <w:rPr>
          <w:rFonts w:ascii="Arial" w:hAnsi="Arial" w:cs="Arial"/>
          <w:noProof/>
          <w:sz w:val="24"/>
          <w:szCs w:val="24"/>
          <w:lang w:val="pt-PT"/>
        </w:rPr>
        <w:t xml:space="preserve"> </w:t>
      </w:r>
      <w:r w:rsidR="00725EA8" w:rsidRPr="00BE407B">
        <w:rPr>
          <w:rFonts w:ascii="Arial" w:hAnsi="Arial" w:cs="Arial"/>
          <w:noProof/>
          <w:sz w:val="24"/>
          <w:szCs w:val="24"/>
          <w:lang w:val="pt-PT"/>
        </w:rPr>
        <w:t xml:space="preserve">fornecimento desses produtos ou serviços específicos; e, </w:t>
      </w:r>
    </w:p>
    <w:p w14:paraId="0C47C793" w14:textId="77777777" w:rsidR="001E4751" w:rsidRPr="00BE407B" w:rsidRDefault="00725EA8" w:rsidP="00801E5F">
      <w:pPr>
        <w:pStyle w:val="ListParagraph"/>
        <w:numPr>
          <w:ilvl w:val="0"/>
          <w:numId w:val="49"/>
        </w:numPr>
        <w:spacing w:after="0" w:line="276" w:lineRule="auto"/>
        <w:jc w:val="both"/>
        <w:rPr>
          <w:rFonts w:ascii="Arial" w:hAnsi="Arial" w:cs="Arial"/>
          <w:noProof/>
          <w:sz w:val="24"/>
          <w:szCs w:val="24"/>
          <w:lang w:val="pt-PT"/>
        </w:rPr>
      </w:pPr>
      <w:r w:rsidRPr="00BE407B">
        <w:rPr>
          <w:rFonts w:ascii="Arial" w:hAnsi="Arial" w:cs="Arial"/>
          <w:noProof/>
          <w:sz w:val="24"/>
          <w:szCs w:val="24"/>
          <w:lang w:val="pt-PT"/>
        </w:rPr>
        <w:t xml:space="preserve">Um franqueado, em termos de um acordo de franquia; </w:t>
      </w:r>
    </w:p>
    <w:p w14:paraId="38C005A7" w14:textId="77777777" w:rsidR="006456B3" w:rsidRPr="00BE407B" w:rsidRDefault="006456B3" w:rsidP="00E47989">
      <w:pPr>
        <w:pStyle w:val="ListParagraph"/>
        <w:spacing w:after="0" w:line="276" w:lineRule="auto"/>
        <w:jc w:val="both"/>
        <w:rPr>
          <w:rFonts w:ascii="Arial" w:hAnsi="Arial" w:cs="Arial"/>
          <w:noProof/>
          <w:sz w:val="24"/>
          <w:szCs w:val="24"/>
          <w:lang w:val="pt-PT"/>
        </w:rPr>
      </w:pPr>
    </w:p>
    <w:p w14:paraId="39A5BACC" w14:textId="23EA7BE1" w:rsidR="00F27BAB" w:rsidRPr="00BE407B" w:rsidRDefault="00BE407B" w:rsidP="00801E5F">
      <w:pPr>
        <w:pStyle w:val="ListParagraph"/>
        <w:numPr>
          <w:ilvl w:val="0"/>
          <w:numId w:val="31"/>
        </w:numPr>
        <w:spacing w:after="0" w:line="276" w:lineRule="auto"/>
        <w:jc w:val="both"/>
        <w:rPr>
          <w:rFonts w:ascii="Arial" w:hAnsi="Arial" w:cs="Arial"/>
          <w:noProof/>
          <w:sz w:val="24"/>
          <w:szCs w:val="24"/>
          <w:lang w:val="pt-PT"/>
        </w:rPr>
      </w:pPr>
      <w:r>
        <w:rPr>
          <w:rFonts w:ascii="Arial" w:hAnsi="Arial" w:cs="Arial"/>
          <w:b/>
          <w:bCs/>
          <w:noProof/>
          <w:sz w:val="24"/>
          <w:szCs w:val="24"/>
          <w:lang w:val="pt-PT"/>
        </w:rPr>
        <w:t>“</w:t>
      </w:r>
      <w:r w:rsidR="00725EA8" w:rsidRPr="00BE407B">
        <w:rPr>
          <w:rFonts w:ascii="Arial" w:hAnsi="Arial" w:cs="Arial"/>
          <w:b/>
          <w:bCs/>
          <w:noProof/>
          <w:sz w:val="24"/>
          <w:szCs w:val="24"/>
          <w:lang w:val="pt-PT"/>
        </w:rPr>
        <w:t>Posição dominante</w:t>
      </w:r>
      <w:r>
        <w:rPr>
          <w:rFonts w:ascii="Arial" w:hAnsi="Arial" w:cs="Arial"/>
          <w:b/>
          <w:bCs/>
          <w:noProof/>
          <w:sz w:val="24"/>
          <w:szCs w:val="24"/>
          <w:lang w:val="pt-PT"/>
        </w:rPr>
        <w:t>”</w:t>
      </w:r>
      <w:r w:rsidR="00733803" w:rsidRPr="00BE407B">
        <w:rPr>
          <w:rFonts w:ascii="Arial" w:hAnsi="Arial" w:cs="Arial"/>
          <w:b/>
          <w:bCs/>
          <w:noProof/>
          <w:sz w:val="24"/>
          <w:szCs w:val="24"/>
          <w:lang w:val="pt-PT"/>
        </w:rPr>
        <w:t xml:space="preserve"> </w:t>
      </w:r>
      <w:r w:rsidR="00725EA8" w:rsidRPr="00BE407B">
        <w:rPr>
          <w:rFonts w:ascii="Arial" w:hAnsi="Arial" w:cs="Arial"/>
          <w:noProof/>
          <w:sz w:val="24"/>
          <w:szCs w:val="24"/>
          <w:lang w:val="pt-PT"/>
        </w:rPr>
        <w:t xml:space="preserve">significa uma posição de poder de mercado exercido por uma empresa, isoladamente ou juntamente com outras empresas, que proporciona à empresa em questão a capacidade para unilateralmente influenciar preços, produção ou qualquer outro elemento competitivo, ou </w:t>
      </w:r>
      <w:r w:rsidR="002A2E2C" w:rsidRPr="00BE407B">
        <w:rPr>
          <w:rFonts w:ascii="Arial" w:hAnsi="Arial" w:cs="Arial"/>
          <w:noProof/>
          <w:sz w:val="24"/>
          <w:szCs w:val="24"/>
          <w:lang w:val="pt-PT"/>
        </w:rPr>
        <w:t xml:space="preserve"> agir de forma apreciável independentemente dos seus concorrentes, clientes ou fornecedores;  </w:t>
      </w:r>
    </w:p>
    <w:p w14:paraId="25FC09DD" w14:textId="77777777" w:rsidR="00D87DDD" w:rsidRPr="00BE407B" w:rsidRDefault="00D87DDD" w:rsidP="002663C2">
      <w:pPr>
        <w:spacing w:after="0" w:line="276" w:lineRule="auto"/>
        <w:jc w:val="both"/>
        <w:rPr>
          <w:rFonts w:ascii="Arial" w:hAnsi="Arial" w:cs="Arial"/>
          <w:noProof/>
          <w:sz w:val="24"/>
          <w:szCs w:val="24"/>
          <w:lang w:val="pt-PT"/>
        </w:rPr>
      </w:pPr>
    </w:p>
    <w:p w14:paraId="51133063" w14:textId="77777777" w:rsidR="00D87DDD" w:rsidRPr="00BE407B" w:rsidRDefault="00D87DDD"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2A2E2C" w:rsidRPr="00BE407B">
        <w:rPr>
          <w:rFonts w:ascii="Arial" w:hAnsi="Arial" w:cs="Arial"/>
          <w:b/>
          <w:bCs/>
          <w:noProof/>
          <w:sz w:val="24"/>
          <w:szCs w:val="24"/>
          <w:lang w:val="pt-PT"/>
        </w:rPr>
        <w:t>Inquérito de mercado</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2A2E2C" w:rsidRPr="00BE407B">
        <w:rPr>
          <w:rFonts w:ascii="Arial" w:hAnsi="Arial" w:cs="Arial"/>
          <w:noProof/>
          <w:sz w:val="24"/>
          <w:szCs w:val="24"/>
          <w:lang w:val="pt-PT"/>
        </w:rPr>
        <w:t>significa um inquérito formal sobre a situação geral da concorrência e protecção de consumidores num mercado</w:t>
      </w:r>
      <w:r w:rsidR="00F53DC9" w:rsidRPr="00BE407B">
        <w:rPr>
          <w:rFonts w:ascii="Arial" w:hAnsi="Arial" w:cs="Arial"/>
          <w:noProof/>
          <w:sz w:val="24"/>
          <w:szCs w:val="24"/>
          <w:lang w:val="pt-PT"/>
        </w:rPr>
        <w:t>,</w:t>
      </w:r>
      <w:r w:rsidR="002A2E2C" w:rsidRPr="00BE407B">
        <w:rPr>
          <w:rFonts w:ascii="Arial" w:hAnsi="Arial" w:cs="Arial"/>
          <w:noProof/>
          <w:sz w:val="24"/>
          <w:szCs w:val="24"/>
          <w:lang w:val="pt-PT"/>
        </w:rPr>
        <w:t xml:space="preserve"> em relação a determinados produtos ou serviços, para estabelecer se existe qualquer característica ou combinação de características que afectem a concorrência ou a protecção do consumidor;  </w:t>
      </w:r>
    </w:p>
    <w:p w14:paraId="68341C48" w14:textId="77777777" w:rsidR="00011D00" w:rsidRPr="00BE407B" w:rsidRDefault="00011D00" w:rsidP="002663C2">
      <w:pPr>
        <w:spacing w:after="0" w:line="276" w:lineRule="auto"/>
        <w:jc w:val="both"/>
        <w:rPr>
          <w:rFonts w:ascii="Arial" w:hAnsi="Arial" w:cs="Arial"/>
          <w:noProof/>
          <w:sz w:val="24"/>
          <w:szCs w:val="24"/>
          <w:lang w:val="pt-PT"/>
        </w:rPr>
      </w:pPr>
    </w:p>
    <w:p w14:paraId="322DD996" w14:textId="450CD3FA" w:rsidR="00740F67" w:rsidRPr="00BE407B" w:rsidRDefault="00CE511E"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F53DC9" w:rsidRPr="00BE407B">
        <w:rPr>
          <w:rFonts w:ascii="Arial" w:hAnsi="Arial" w:cs="Arial"/>
          <w:b/>
          <w:noProof/>
          <w:sz w:val="24"/>
          <w:szCs w:val="24"/>
          <w:lang w:val="pt-PT"/>
        </w:rPr>
        <w:t>Estudo de mercado</w:t>
      </w:r>
      <w:r w:rsidRPr="00BE407B">
        <w:rPr>
          <w:rFonts w:ascii="Arial" w:hAnsi="Arial" w:cs="Arial"/>
          <w:b/>
          <w:bCs/>
          <w:noProof/>
          <w:sz w:val="24"/>
          <w:szCs w:val="24"/>
          <w:lang w:val="pt-PT"/>
        </w:rPr>
        <w:t>”</w:t>
      </w:r>
      <w:r w:rsidR="00733803" w:rsidRPr="00BE407B">
        <w:rPr>
          <w:rFonts w:ascii="Arial" w:hAnsi="Arial" w:cs="Arial"/>
          <w:noProof/>
          <w:sz w:val="24"/>
          <w:szCs w:val="24"/>
          <w:lang w:val="pt-PT"/>
        </w:rPr>
        <w:t xml:space="preserve"> </w:t>
      </w:r>
      <w:r w:rsidR="00F53DC9" w:rsidRPr="00BE407B">
        <w:rPr>
          <w:rFonts w:ascii="Arial" w:hAnsi="Arial" w:cs="Arial"/>
          <w:noProof/>
          <w:sz w:val="24"/>
          <w:szCs w:val="24"/>
          <w:lang w:val="pt-PT"/>
        </w:rPr>
        <w:t xml:space="preserve">significa uma pesquisa genérica a respeito de uma conduta ou mercado para estabelecer se é necessária consideração adicional a respeito da conduta ou mercado;  </w:t>
      </w:r>
    </w:p>
    <w:p w14:paraId="24012AC2" w14:textId="77777777" w:rsidR="00F27BAB" w:rsidRPr="00BE407B" w:rsidRDefault="00F27BAB" w:rsidP="008E4AA2">
      <w:pPr>
        <w:spacing w:after="0" w:line="276" w:lineRule="auto"/>
        <w:jc w:val="both"/>
        <w:rPr>
          <w:rFonts w:ascii="Arial" w:hAnsi="Arial" w:cs="Arial"/>
          <w:noProof/>
          <w:sz w:val="24"/>
          <w:szCs w:val="24"/>
          <w:lang w:val="pt-PT"/>
        </w:rPr>
      </w:pPr>
    </w:p>
    <w:p w14:paraId="5BD21118" w14:textId="5CD68C77" w:rsidR="008E4AA2" w:rsidRPr="00BE407B" w:rsidRDefault="00BE407B" w:rsidP="00801E5F">
      <w:pPr>
        <w:pStyle w:val="ListParagraph"/>
        <w:numPr>
          <w:ilvl w:val="0"/>
          <w:numId w:val="31"/>
        </w:numPr>
        <w:spacing w:after="0" w:line="276" w:lineRule="auto"/>
        <w:jc w:val="both"/>
        <w:rPr>
          <w:rFonts w:ascii="Arial" w:hAnsi="Arial" w:cs="Arial"/>
          <w:noProof/>
          <w:sz w:val="24"/>
          <w:szCs w:val="24"/>
          <w:lang w:val="pt-PT"/>
        </w:rPr>
      </w:pPr>
      <w:r>
        <w:rPr>
          <w:rFonts w:ascii="Arial" w:hAnsi="Arial" w:cs="Arial"/>
          <w:b/>
          <w:bCs/>
          <w:noProof/>
          <w:sz w:val="24"/>
          <w:szCs w:val="24"/>
          <w:lang w:val="pt-PT"/>
        </w:rPr>
        <w:t>“</w:t>
      </w:r>
      <w:r w:rsidR="00F53DC9" w:rsidRPr="00BE407B">
        <w:rPr>
          <w:rFonts w:ascii="Arial" w:hAnsi="Arial" w:cs="Arial"/>
          <w:b/>
          <w:bCs/>
          <w:noProof/>
          <w:sz w:val="24"/>
          <w:szCs w:val="24"/>
          <w:lang w:val="pt-PT"/>
        </w:rPr>
        <w:t>Fusão</w:t>
      </w:r>
      <w:r>
        <w:rPr>
          <w:rFonts w:ascii="Arial" w:hAnsi="Arial" w:cs="Arial"/>
          <w:b/>
          <w:bCs/>
          <w:noProof/>
          <w:sz w:val="24"/>
          <w:szCs w:val="24"/>
          <w:lang w:val="pt-PT"/>
        </w:rPr>
        <w:t>”</w:t>
      </w:r>
      <w:r w:rsidR="00733803" w:rsidRPr="00BE407B">
        <w:rPr>
          <w:rFonts w:ascii="Arial" w:hAnsi="Arial" w:cs="Arial"/>
          <w:b/>
          <w:bCs/>
          <w:noProof/>
          <w:sz w:val="24"/>
          <w:szCs w:val="24"/>
          <w:lang w:val="pt-PT"/>
        </w:rPr>
        <w:t xml:space="preserve"> </w:t>
      </w:r>
      <w:r w:rsidR="005F643E" w:rsidRPr="00BE407B">
        <w:rPr>
          <w:rFonts w:ascii="Arial" w:hAnsi="Arial" w:cs="Arial"/>
          <w:noProof/>
          <w:sz w:val="24"/>
          <w:szCs w:val="24"/>
          <w:lang w:val="pt-PT"/>
        </w:rPr>
        <w:t>significa a aquisição directa ou indirecta ou estabelecimento de um interesse controlador ou influência decisiva</w:t>
      </w:r>
      <w:r w:rsidR="00132429">
        <w:rPr>
          <w:rFonts w:ascii="Arial" w:hAnsi="Arial" w:cs="Arial"/>
          <w:noProof/>
          <w:sz w:val="24"/>
          <w:szCs w:val="24"/>
          <w:lang w:val="pt-PT"/>
        </w:rPr>
        <w:t xml:space="preserve"> </w:t>
      </w:r>
      <w:r w:rsidR="00132429" w:rsidRPr="00132429">
        <w:rPr>
          <w:rFonts w:ascii="Arial" w:hAnsi="Arial" w:cs="Arial"/>
          <w:noProof/>
          <w:sz w:val="24"/>
          <w:szCs w:val="24"/>
          <w:highlight w:val="yellow"/>
          <w:lang w:val="pt-PT"/>
        </w:rPr>
        <w:t>ou influência material</w:t>
      </w:r>
      <w:r w:rsidR="005F643E" w:rsidRPr="00BE407B">
        <w:rPr>
          <w:rFonts w:ascii="Arial" w:hAnsi="Arial" w:cs="Arial"/>
          <w:noProof/>
          <w:sz w:val="24"/>
          <w:szCs w:val="24"/>
          <w:lang w:val="pt-PT"/>
        </w:rPr>
        <w:t xml:space="preserve"> por uma ou mais pessoas no todo ou em parte do negócio de outra empresa; </w:t>
      </w:r>
    </w:p>
    <w:p w14:paraId="24E69D89" w14:textId="77777777" w:rsidR="005132AB" w:rsidRPr="00BE407B" w:rsidRDefault="005132AB" w:rsidP="005132AB">
      <w:pPr>
        <w:spacing w:after="0" w:line="276" w:lineRule="auto"/>
        <w:jc w:val="both"/>
        <w:rPr>
          <w:rFonts w:ascii="Arial" w:hAnsi="Arial" w:cs="Arial"/>
          <w:noProof/>
          <w:sz w:val="24"/>
          <w:szCs w:val="24"/>
          <w:lang w:val="pt-PT"/>
        </w:rPr>
      </w:pPr>
    </w:p>
    <w:p w14:paraId="3E36661D" w14:textId="77777777" w:rsidR="005132AB" w:rsidRPr="00BE407B" w:rsidRDefault="005132AB"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Pr="00BE407B">
        <w:rPr>
          <w:rFonts w:ascii="Arial" w:hAnsi="Arial" w:cs="Arial"/>
          <w:b/>
          <w:noProof/>
          <w:sz w:val="24"/>
          <w:szCs w:val="24"/>
          <w:lang w:val="pt-PT"/>
        </w:rPr>
        <w:t>Prot</w:t>
      </w:r>
      <w:r w:rsidR="004B3FA3" w:rsidRPr="00BE407B">
        <w:rPr>
          <w:rFonts w:ascii="Arial" w:hAnsi="Arial" w:cs="Arial"/>
          <w:b/>
          <w:noProof/>
          <w:sz w:val="24"/>
          <w:szCs w:val="24"/>
          <w:lang w:val="pt-PT"/>
        </w:rPr>
        <w:t>ocol</w:t>
      </w:r>
      <w:r w:rsidR="005F643E" w:rsidRPr="00BE407B">
        <w:rPr>
          <w:rFonts w:ascii="Arial" w:hAnsi="Arial" w:cs="Arial"/>
          <w:b/>
          <w:noProof/>
          <w:sz w:val="24"/>
          <w:szCs w:val="24"/>
          <w:lang w:val="pt-PT"/>
        </w:rPr>
        <w:t>o</w:t>
      </w:r>
      <w:r w:rsidR="004B3FA3" w:rsidRPr="00BE407B">
        <w:rPr>
          <w:rFonts w:ascii="Arial" w:hAnsi="Arial" w:cs="Arial"/>
          <w:b/>
          <w:bCs/>
          <w:noProof/>
          <w:sz w:val="24"/>
          <w:szCs w:val="24"/>
          <w:lang w:val="pt-PT"/>
        </w:rPr>
        <w:t>”</w:t>
      </w:r>
      <w:r w:rsidR="004B3FA3" w:rsidRPr="00BE407B">
        <w:rPr>
          <w:rFonts w:ascii="Arial" w:hAnsi="Arial" w:cs="Arial"/>
          <w:noProof/>
          <w:sz w:val="24"/>
          <w:szCs w:val="24"/>
          <w:lang w:val="pt-PT"/>
        </w:rPr>
        <w:t xml:space="preserve"> </w:t>
      </w:r>
      <w:r w:rsidR="005F643E" w:rsidRPr="00BE407B">
        <w:rPr>
          <w:rFonts w:ascii="Arial" w:hAnsi="Arial" w:cs="Arial"/>
          <w:noProof/>
          <w:sz w:val="24"/>
          <w:szCs w:val="24"/>
          <w:lang w:val="pt-PT"/>
        </w:rPr>
        <w:t>significa o Protocolo do Tripartido sobre Política de Concorrência</w:t>
      </w:r>
      <w:r w:rsidR="002D20EC" w:rsidRPr="00BE407B">
        <w:rPr>
          <w:rFonts w:ascii="Arial" w:hAnsi="Arial" w:cs="Arial"/>
          <w:noProof/>
          <w:sz w:val="24"/>
          <w:szCs w:val="24"/>
          <w:lang w:val="pt-PT"/>
        </w:rPr>
        <w:t>;</w:t>
      </w:r>
    </w:p>
    <w:p w14:paraId="47F83C1A" w14:textId="77777777" w:rsidR="008E4AA2" w:rsidRPr="00BE407B" w:rsidRDefault="008E4AA2" w:rsidP="008E4AA2">
      <w:pPr>
        <w:spacing w:after="0" w:line="276" w:lineRule="auto"/>
        <w:jc w:val="both"/>
        <w:rPr>
          <w:rFonts w:ascii="Arial" w:hAnsi="Arial" w:cs="Arial"/>
          <w:noProof/>
          <w:sz w:val="24"/>
          <w:szCs w:val="24"/>
          <w:lang w:val="pt-PT"/>
        </w:rPr>
      </w:pPr>
    </w:p>
    <w:p w14:paraId="19269BEC" w14:textId="77777777" w:rsidR="008E4AA2" w:rsidRPr="00BE407B" w:rsidRDefault="008E4AA2"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Pr="00BE407B">
        <w:rPr>
          <w:rFonts w:ascii="Arial" w:hAnsi="Arial" w:cs="Arial"/>
          <w:b/>
          <w:noProof/>
          <w:sz w:val="24"/>
          <w:szCs w:val="24"/>
          <w:lang w:val="pt-PT"/>
        </w:rPr>
        <w:t>Pe</w:t>
      </w:r>
      <w:r w:rsidR="005F643E" w:rsidRPr="00BE407B">
        <w:rPr>
          <w:rFonts w:ascii="Arial" w:hAnsi="Arial" w:cs="Arial"/>
          <w:b/>
          <w:noProof/>
          <w:sz w:val="24"/>
          <w:szCs w:val="24"/>
          <w:lang w:val="pt-PT"/>
        </w:rPr>
        <w:t>ssoa</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5F643E" w:rsidRPr="00BE407B">
        <w:rPr>
          <w:rFonts w:ascii="Arial" w:hAnsi="Arial" w:cs="Arial"/>
          <w:noProof/>
          <w:sz w:val="24"/>
          <w:szCs w:val="24"/>
          <w:lang w:val="pt-PT"/>
        </w:rPr>
        <w:t xml:space="preserve">significa uma pessoa singular ou jurídica e inclui firmas, sociedades, associações, organizações e qualquer outro organismo de pessoas envolvidas na produção ou comércio de mercadorias ou fornecimento de serviços; </w:t>
      </w:r>
    </w:p>
    <w:p w14:paraId="7938647A" w14:textId="77777777" w:rsidR="006708AE" w:rsidRPr="00BE407B" w:rsidRDefault="006708AE" w:rsidP="002663C2">
      <w:pPr>
        <w:spacing w:after="0" w:line="276" w:lineRule="auto"/>
        <w:jc w:val="both"/>
        <w:rPr>
          <w:rFonts w:ascii="Arial" w:hAnsi="Arial" w:cs="Arial"/>
          <w:noProof/>
          <w:sz w:val="24"/>
          <w:szCs w:val="24"/>
          <w:lang w:val="pt-PT"/>
        </w:rPr>
      </w:pPr>
    </w:p>
    <w:p w14:paraId="0373A1EC" w14:textId="77777777" w:rsidR="006708AE" w:rsidRPr="00BE407B" w:rsidRDefault="00F82530"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B4246D" w:rsidRPr="00BE407B">
        <w:rPr>
          <w:rFonts w:ascii="Arial" w:hAnsi="Arial" w:cs="Arial"/>
          <w:b/>
          <w:bCs/>
          <w:noProof/>
          <w:sz w:val="24"/>
          <w:szCs w:val="24"/>
          <w:lang w:val="pt-PT"/>
        </w:rPr>
        <w:t>Sistema de pirâmide</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B4246D" w:rsidRPr="00BE407B">
        <w:rPr>
          <w:rFonts w:ascii="Arial" w:hAnsi="Arial" w:cs="Arial"/>
          <w:noProof/>
          <w:sz w:val="24"/>
          <w:szCs w:val="24"/>
          <w:lang w:val="pt-PT"/>
        </w:rPr>
        <w:t xml:space="preserve">significa um mecanismo, acordo, prática ou sistema em que os seus participantes recebem compensação essencialmente derivada </w:t>
      </w:r>
      <w:r w:rsidR="00B4246D" w:rsidRPr="00BE407B">
        <w:rPr>
          <w:rFonts w:ascii="Arial" w:hAnsi="Arial" w:cs="Arial"/>
          <w:noProof/>
          <w:sz w:val="24"/>
          <w:szCs w:val="24"/>
          <w:lang w:val="pt-PT"/>
        </w:rPr>
        <w:lastRenderedPageBreak/>
        <w:t xml:space="preserve">do seu recrutamento de outras pessoas como participantes, em vez da venda de quaisquer produtos ou serviços; </w:t>
      </w:r>
    </w:p>
    <w:p w14:paraId="0617891E" w14:textId="77777777" w:rsidR="00594F01" w:rsidRPr="00BE407B" w:rsidRDefault="00594F01" w:rsidP="00B93779">
      <w:pPr>
        <w:spacing w:after="0" w:line="276" w:lineRule="auto"/>
        <w:jc w:val="both"/>
        <w:rPr>
          <w:rFonts w:ascii="Arial" w:hAnsi="Arial" w:cs="Arial"/>
          <w:noProof/>
          <w:sz w:val="24"/>
          <w:szCs w:val="24"/>
          <w:lang w:val="pt-PT"/>
        </w:rPr>
      </w:pPr>
    </w:p>
    <w:p w14:paraId="4FF40815" w14:textId="77777777" w:rsidR="00594F01" w:rsidRPr="00BE407B" w:rsidRDefault="008A2ACC"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B4246D" w:rsidRPr="00BE407B">
        <w:rPr>
          <w:rFonts w:ascii="Arial" w:hAnsi="Arial" w:cs="Arial"/>
          <w:b/>
          <w:bCs/>
          <w:noProof/>
          <w:sz w:val="24"/>
          <w:szCs w:val="24"/>
          <w:lang w:val="pt-PT"/>
        </w:rPr>
        <w:t>CER</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B4246D" w:rsidRPr="00BE407B">
        <w:rPr>
          <w:rFonts w:ascii="Arial" w:hAnsi="Arial" w:cs="Arial"/>
          <w:noProof/>
          <w:sz w:val="24"/>
          <w:szCs w:val="24"/>
          <w:lang w:val="pt-PT"/>
        </w:rPr>
        <w:t xml:space="preserve">significa as Comunidade Económicas Regionais da ZCLT; </w:t>
      </w:r>
    </w:p>
    <w:p w14:paraId="5FE6F2B5" w14:textId="77777777" w:rsidR="00F27BAB" w:rsidRPr="00BE407B" w:rsidRDefault="00F27BAB" w:rsidP="008E4AA2">
      <w:pPr>
        <w:spacing w:after="0" w:line="276" w:lineRule="auto"/>
        <w:jc w:val="both"/>
        <w:rPr>
          <w:rFonts w:ascii="Arial" w:hAnsi="Arial" w:cs="Arial"/>
          <w:noProof/>
          <w:sz w:val="24"/>
          <w:szCs w:val="24"/>
          <w:lang w:val="pt-PT"/>
        </w:rPr>
      </w:pPr>
    </w:p>
    <w:p w14:paraId="39F9E4DE" w14:textId="7887505F" w:rsidR="0010395F" w:rsidRPr="00BE407B" w:rsidRDefault="00BE407B" w:rsidP="00801E5F">
      <w:pPr>
        <w:pStyle w:val="ListParagraph"/>
        <w:numPr>
          <w:ilvl w:val="0"/>
          <w:numId w:val="31"/>
        </w:numPr>
        <w:spacing w:after="0" w:line="276" w:lineRule="auto"/>
        <w:jc w:val="both"/>
        <w:rPr>
          <w:rFonts w:ascii="Arial" w:hAnsi="Arial" w:cs="Arial"/>
          <w:noProof/>
          <w:sz w:val="24"/>
          <w:szCs w:val="24"/>
          <w:lang w:val="pt-PT"/>
        </w:rPr>
      </w:pPr>
      <w:r>
        <w:rPr>
          <w:rFonts w:ascii="Arial" w:hAnsi="Arial" w:cs="Arial"/>
          <w:b/>
          <w:bCs/>
          <w:noProof/>
          <w:sz w:val="24"/>
          <w:szCs w:val="24"/>
          <w:lang w:val="pt-PT"/>
        </w:rPr>
        <w:t>“</w:t>
      </w:r>
      <w:r w:rsidR="00B4246D" w:rsidRPr="00BE407B">
        <w:rPr>
          <w:rFonts w:ascii="Arial" w:hAnsi="Arial" w:cs="Arial"/>
          <w:b/>
          <w:bCs/>
          <w:noProof/>
          <w:sz w:val="24"/>
          <w:szCs w:val="24"/>
          <w:lang w:val="pt-PT"/>
        </w:rPr>
        <w:t>Comité do Tripartido para a Política de Concorrência e de Protecção do Consumidor</w:t>
      </w:r>
      <w:r>
        <w:rPr>
          <w:rFonts w:ascii="Arial" w:hAnsi="Arial" w:cs="Arial"/>
          <w:b/>
          <w:bCs/>
          <w:noProof/>
          <w:sz w:val="24"/>
          <w:szCs w:val="24"/>
          <w:lang w:val="pt-PT"/>
        </w:rPr>
        <w:t>”</w:t>
      </w:r>
      <w:r w:rsidR="00733803" w:rsidRPr="00BE407B">
        <w:rPr>
          <w:rFonts w:ascii="Arial" w:hAnsi="Arial" w:cs="Arial"/>
          <w:b/>
          <w:bCs/>
          <w:noProof/>
          <w:sz w:val="24"/>
          <w:szCs w:val="24"/>
          <w:lang w:val="pt-PT"/>
        </w:rPr>
        <w:t xml:space="preserve"> </w:t>
      </w:r>
      <w:r w:rsidR="00B4246D" w:rsidRPr="00BE407B">
        <w:rPr>
          <w:rFonts w:ascii="Arial" w:hAnsi="Arial" w:cs="Arial"/>
          <w:noProof/>
          <w:sz w:val="24"/>
          <w:szCs w:val="24"/>
          <w:lang w:val="pt-PT"/>
        </w:rPr>
        <w:t xml:space="preserve">significa o comité de autoridades da concorrência na ZCLT estabelecido segundo o </w:t>
      </w:r>
      <w:r w:rsidR="00C339F9" w:rsidRPr="00BE407B">
        <w:rPr>
          <w:rFonts w:ascii="Arial" w:hAnsi="Arial" w:cs="Arial"/>
          <w:noProof/>
          <w:sz w:val="24"/>
          <w:szCs w:val="24"/>
          <w:lang w:val="pt-PT"/>
        </w:rPr>
        <w:t>Artigo</w:t>
      </w:r>
      <w:r w:rsidR="0010395F" w:rsidRPr="00BE407B">
        <w:rPr>
          <w:rFonts w:ascii="Arial" w:hAnsi="Arial" w:cs="Arial"/>
          <w:noProof/>
          <w:sz w:val="24"/>
          <w:szCs w:val="24"/>
          <w:lang w:val="pt-PT"/>
        </w:rPr>
        <w:t xml:space="preserve"> 5 </w:t>
      </w:r>
      <w:r w:rsidR="00765CBA" w:rsidRPr="00BE407B">
        <w:rPr>
          <w:rFonts w:ascii="Arial" w:hAnsi="Arial" w:cs="Arial"/>
          <w:noProof/>
          <w:sz w:val="24"/>
          <w:szCs w:val="24"/>
          <w:lang w:val="pt-PT"/>
        </w:rPr>
        <w:t>do presente Protocolo</w:t>
      </w:r>
      <w:r w:rsidR="0010395F" w:rsidRPr="00BE407B">
        <w:rPr>
          <w:rFonts w:ascii="Arial" w:hAnsi="Arial" w:cs="Arial"/>
          <w:noProof/>
          <w:sz w:val="24"/>
          <w:szCs w:val="24"/>
          <w:lang w:val="pt-PT"/>
        </w:rPr>
        <w:t>;</w:t>
      </w:r>
    </w:p>
    <w:p w14:paraId="42CDEDB1" w14:textId="77777777" w:rsidR="0010395F" w:rsidRPr="00BE407B" w:rsidRDefault="0010395F" w:rsidP="00696EF0">
      <w:pPr>
        <w:spacing w:after="0" w:line="276" w:lineRule="auto"/>
        <w:jc w:val="both"/>
        <w:rPr>
          <w:rFonts w:ascii="Arial" w:hAnsi="Arial" w:cs="Arial"/>
          <w:b/>
          <w:bCs/>
          <w:noProof/>
          <w:sz w:val="24"/>
          <w:szCs w:val="24"/>
          <w:lang w:val="pt-PT"/>
        </w:rPr>
      </w:pPr>
    </w:p>
    <w:p w14:paraId="71247F5B" w14:textId="00E1BD7B" w:rsidR="00F27BAB" w:rsidRPr="00BE407B" w:rsidRDefault="00F27BAB"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765CBA" w:rsidRPr="00BE407B">
        <w:rPr>
          <w:rFonts w:ascii="Arial" w:hAnsi="Arial" w:cs="Arial"/>
          <w:b/>
          <w:bCs/>
          <w:noProof/>
          <w:sz w:val="24"/>
          <w:szCs w:val="24"/>
          <w:lang w:val="pt-PT"/>
        </w:rPr>
        <w:t>Empresa</w:t>
      </w:r>
      <w:r w:rsidRPr="00BE407B">
        <w:rPr>
          <w:rFonts w:ascii="Arial" w:hAnsi="Arial" w:cs="Arial"/>
          <w:b/>
          <w:bCs/>
          <w:noProof/>
          <w:sz w:val="24"/>
          <w:szCs w:val="24"/>
          <w:lang w:val="pt-PT"/>
        </w:rPr>
        <w:t>”</w:t>
      </w:r>
      <w:r w:rsidR="00733803" w:rsidRPr="00BE407B">
        <w:rPr>
          <w:rFonts w:ascii="Arial" w:hAnsi="Arial" w:cs="Arial"/>
          <w:b/>
          <w:bCs/>
          <w:noProof/>
          <w:sz w:val="24"/>
          <w:szCs w:val="24"/>
          <w:lang w:val="pt-PT"/>
        </w:rPr>
        <w:t xml:space="preserve"> </w:t>
      </w:r>
      <w:r w:rsidR="00765CBA" w:rsidRPr="00BE407B">
        <w:rPr>
          <w:rFonts w:ascii="Arial" w:hAnsi="Arial" w:cs="Arial"/>
          <w:noProof/>
          <w:sz w:val="24"/>
          <w:szCs w:val="24"/>
          <w:lang w:val="pt-PT"/>
        </w:rPr>
        <w:t xml:space="preserve">significa qualquer entidade privada ou pública, incluindo pessoas e grupos de companhias afiliadas sob controlo conjunto, seja qual for a sua forma jurídica, envolvidas na produção ou comércio de mercadorias ou fornecimento de serviços; </w:t>
      </w:r>
    </w:p>
    <w:p w14:paraId="2036C105" w14:textId="77777777" w:rsidR="00765CBA" w:rsidRPr="00BE407B" w:rsidRDefault="00765CBA" w:rsidP="00765CBA">
      <w:pPr>
        <w:spacing w:after="0" w:line="276" w:lineRule="auto"/>
        <w:jc w:val="both"/>
        <w:rPr>
          <w:rFonts w:ascii="Arial" w:hAnsi="Arial" w:cs="Arial"/>
          <w:noProof/>
          <w:sz w:val="24"/>
          <w:szCs w:val="24"/>
          <w:lang w:val="pt-PT"/>
        </w:rPr>
      </w:pPr>
    </w:p>
    <w:p w14:paraId="6F979323" w14:textId="6F2ED9D8" w:rsidR="00475379" w:rsidRPr="00BE407B" w:rsidRDefault="00F27BAB"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765CBA" w:rsidRPr="00BE407B">
        <w:rPr>
          <w:rFonts w:ascii="Arial" w:hAnsi="Arial" w:cs="Arial"/>
          <w:b/>
          <w:bCs/>
          <w:noProof/>
          <w:sz w:val="24"/>
          <w:szCs w:val="24"/>
          <w:lang w:val="pt-PT"/>
        </w:rPr>
        <w:t>Conduta inconsciente</w:t>
      </w:r>
      <w:r w:rsidRPr="00BE407B">
        <w:rPr>
          <w:rFonts w:ascii="Arial" w:hAnsi="Arial" w:cs="Arial"/>
          <w:b/>
          <w:bCs/>
          <w:noProof/>
          <w:sz w:val="24"/>
          <w:szCs w:val="24"/>
          <w:lang w:val="pt-PT"/>
        </w:rPr>
        <w:t>”</w:t>
      </w:r>
      <w:r w:rsidR="00733803" w:rsidRPr="00BE407B">
        <w:rPr>
          <w:rFonts w:ascii="Arial" w:hAnsi="Arial" w:cs="Arial"/>
          <w:b/>
          <w:bCs/>
          <w:noProof/>
          <w:sz w:val="24"/>
          <w:szCs w:val="24"/>
          <w:lang w:val="pt-PT"/>
        </w:rPr>
        <w:t xml:space="preserve"> </w:t>
      </w:r>
      <w:r w:rsidR="00765CBA" w:rsidRPr="00BE407B">
        <w:rPr>
          <w:rFonts w:ascii="Arial" w:hAnsi="Arial" w:cs="Arial"/>
          <w:noProof/>
          <w:sz w:val="24"/>
          <w:szCs w:val="24"/>
          <w:lang w:val="pt-PT"/>
        </w:rPr>
        <w:t xml:space="preserve">significa uma conduta muito injusta e sobretudo unilateral a favor da parte que dispõe de poder negocial superior, ao contrário de boa consciência; </w:t>
      </w:r>
    </w:p>
    <w:p w14:paraId="24F49A01" w14:textId="77777777" w:rsidR="002D219A" w:rsidRPr="00BE407B" w:rsidRDefault="002D219A" w:rsidP="002D219A">
      <w:pPr>
        <w:spacing w:after="0" w:line="276" w:lineRule="auto"/>
        <w:jc w:val="both"/>
        <w:rPr>
          <w:rFonts w:ascii="Arial" w:hAnsi="Arial" w:cs="Arial"/>
          <w:noProof/>
          <w:sz w:val="24"/>
          <w:szCs w:val="24"/>
          <w:lang w:val="pt-PT"/>
        </w:rPr>
      </w:pPr>
    </w:p>
    <w:p w14:paraId="56C4EE9B" w14:textId="77777777" w:rsidR="007E4E30" w:rsidRPr="00BE407B" w:rsidRDefault="002D219A" w:rsidP="00801E5F">
      <w:pPr>
        <w:pStyle w:val="ListParagraph"/>
        <w:numPr>
          <w:ilvl w:val="0"/>
          <w:numId w:val="31"/>
        </w:numPr>
        <w:spacing w:after="0" w:line="276" w:lineRule="auto"/>
        <w:jc w:val="both"/>
        <w:rPr>
          <w:rFonts w:ascii="Arial" w:hAnsi="Arial" w:cs="Arial"/>
          <w:noProof/>
          <w:sz w:val="24"/>
          <w:szCs w:val="24"/>
          <w:lang w:val="pt-PT"/>
        </w:rPr>
      </w:pPr>
      <w:r w:rsidRPr="00BE407B">
        <w:rPr>
          <w:rFonts w:ascii="Arial" w:hAnsi="Arial" w:cs="Arial"/>
          <w:b/>
          <w:bCs/>
          <w:noProof/>
          <w:sz w:val="24"/>
          <w:szCs w:val="24"/>
          <w:lang w:val="pt-PT"/>
        </w:rPr>
        <w:t>“</w:t>
      </w:r>
      <w:r w:rsidR="00765CBA" w:rsidRPr="00BE407B">
        <w:rPr>
          <w:rFonts w:ascii="Arial" w:hAnsi="Arial" w:cs="Arial"/>
          <w:b/>
          <w:bCs/>
          <w:noProof/>
          <w:sz w:val="24"/>
          <w:szCs w:val="24"/>
          <w:lang w:val="pt-PT"/>
        </w:rPr>
        <w:t>Práticas comerciais injustas</w:t>
      </w:r>
      <w:r w:rsidRPr="00BE407B">
        <w:rPr>
          <w:rFonts w:ascii="Arial" w:hAnsi="Arial" w:cs="Arial"/>
          <w:b/>
          <w:bCs/>
          <w:noProof/>
          <w:sz w:val="24"/>
          <w:szCs w:val="24"/>
          <w:lang w:val="pt-PT"/>
        </w:rPr>
        <w:t>”</w:t>
      </w:r>
      <w:r w:rsidRPr="00BE407B">
        <w:rPr>
          <w:rFonts w:ascii="Arial" w:hAnsi="Arial" w:cs="Arial"/>
          <w:noProof/>
          <w:sz w:val="24"/>
          <w:szCs w:val="24"/>
          <w:lang w:val="pt-PT"/>
        </w:rPr>
        <w:t xml:space="preserve"> </w:t>
      </w:r>
      <w:r w:rsidR="00765CBA" w:rsidRPr="00BE407B">
        <w:rPr>
          <w:rFonts w:ascii="Arial" w:hAnsi="Arial" w:cs="Arial"/>
          <w:noProof/>
          <w:sz w:val="24"/>
          <w:szCs w:val="24"/>
          <w:lang w:val="pt-PT"/>
        </w:rPr>
        <w:t>significa qualquer prática ou acto comercial que seja enganador, fraudulento, ou cause danos a um consumidor</w:t>
      </w:r>
      <w:r w:rsidR="00630A0C" w:rsidRPr="00BE407B">
        <w:rPr>
          <w:rFonts w:ascii="Arial" w:hAnsi="Arial" w:cs="Arial"/>
          <w:noProof/>
          <w:sz w:val="24"/>
          <w:szCs w:val="24"/>
          <w:lang w:val="pt-PT"/>
        </w:rPr>
        <w:t xml:space="preserve">, cliente ou fornecedor. </w:t>
      </w:r>
    </w:p>
    <w:p w14:paraId="5C028CC5" w14:textId="77777777" w:rsidR="005F5C27" w:rsidRPr="00BE407B" w:rsidRDefault="005F5C27" w:rsidP="005F5C27">
      <w:pPr>
        <w:pStyle w:val="ListParagraph"/>
        <w:spacing w:after="0" w:line="276" w:lineRule="auto"/>
        <w:jc w:val="both"/>
        <w:rPr>
          <w:rFonts w:ascii="Arial" w:hAnsi="Arial" w:cs="Arial"/>
          <w:noProof/>
          <w:sz w:val="24"/>
          <w:szCs w:val="24"/>
          <w:lang w:val="pt-PT"/>
        </w:rPr>
      </w:pPr>
    </w:p>
    <w:p w14:paraId="68DF40F3" w14:textId="77777777" w:rsidR="00176B40" w:rsidRPr="00BE407B" w:rsidRDefault="00C339F9"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Artigo</w:t>
      </w:r>
      <w:r w:rsidR="00176B40" w:rsidRPr="00BE407B">
        <w:rPr>
          <w:rFonts w:ascii="Arial" w:hAnsi="Arial" w:cs="Arial"/>
          <w:b/>
          <w:bCs/>
          <w:noProof/>
          <w:sz w:val="24"/>
          <w:szCs w:val="24"/>
          <w:lang w:val="pt-PT"/>
        </w:rPr>
        <w:t xml:space="preserve"> 2</w:t>
      </w:r>
    </w:p>
    <w:p w14:paraId="57CB8CE2" w14:textId="77777777" w:rsidR="00360F38" w:rsidRPr="00BE407B" w:rsidRDefault="00360F38" w:rsidP="00360F38">
      <w:pPr>
        <w:spacing w:line="276" w:lineRule="auto"/>
        <w:jc w:val="center"/>
        <w:rPr>
          <w:rFonts w:ascii="Arial" w:hAnsi="Arial" w:cs="Arial"/>
          <w:b/>
          <w:noProof/>
          <w:sz w:val="24"/>
          <w:szCs w:val="24"/>
          <w:lang w:val="pt-PT"/>
        </w:rPr>
      </w:pPr>
      <w:r w:rsidRPr="00BE407B">
        <w:rPr>
          <w:rFonts w:ascii="Arial" w:hAnsi="Arial" w:cs="Arial"/>
          <w:b/>
          <w:noProof/>
          <w:sz w:val="24"/>
          <w:szCs w:val="24"/>
          <w:lang w:val="pt-PT"/>
        </w:rPr>
        <w:t>Objectiv</w:t>
      </w:r>
      <w:r w:rsidR="00630A0C" w:rsidRPr="00BE407B">
        <w:rPr>
          <w:rFonts w:ascii="Arial" w:hAnsi="Arial" w:cs="Arial"/>
          <w:b/>
          <w:noProof/>
          <w:sz w:val="24"/>
          <w:szCs w:val="24"/>
          <w:lang w:val="pt-PT"/>
        </w:rPr>
        <w:t>o</w:t>
      </w:r>
      <w:r w:rsidR="00AD3D3C" w:rsidRPr="00BE407B">
        <w:rPr>
          <w:rFonts w:ascii="Arial" w:hAnsi="Arial" w:cs="Arial"/>
          <w:b/>
          <w:noProof/>
          <w:sz w:val="24"/>
          <w:szCs w:val="24"/>
          <w:lang w:val="pt-PT"/>
        </w:rPr>
        <w:t>s</w:t>
      </w:r>
    </w:p>
    <w:p w14:paraId="36E89571" w14:textId="77777777" w:rsidR="00ED08EA" w:rsidRPr="00BE407B" w:rsidRDefault="00630A0C" w:rsidP="00AE5933">
      <w:pPr>
        <w:spacing w:line="276" w:lineRule="auto"/>
        <w:ind w:left="567"/>
        <w:jc w:val="both"/>
        <w:rPr>
          <w:rFonts w:ascii="Arial" w:hAnsi="Arial" w:cs="Arial"/>
          <w:noProof/>
          <w:sz w:val="24"/>
          <w:szCs w:val="24"/>
          <w:lang w:val="pt-PT"/>
        </w:rPr>
      </w:pPr>
      <w:r w:rsidRPr="00BE407B">
        <w:rPr>
          <w:rFonts w:ascii="Arial" w:hAnsi="Arial" w:cs="Arial"/>
          <w:noProof/>
          <w:sz w:val="24"/>
          <w:szCs w:val="24"/>
          <w:lang w:val="pt-PT"/>
        </w:rPr>
        <w:t xml:space="preserve">Os objectivos do presente Protocolo são de: </w:t>
      </w:r>
    </w:p>
    <w:p w14:paraId="13B9D3A4" w14:textId="30900DF7" w:rsidR="00ED08EA" w:rsidRPr="00BE407B" w:rsidRDefault="00630A0C" w:rsidP="00801E5F">
      <w:pPr>
        <w:pStyle w:val="ListParagraph"/>
        <w:numPr>
          <w:ilvl w:val="0"/>
          <w:numId w:val="19"/>
        </w:numPr>
        <w:spacing w:line="276" w:lineRule="auto"/>
        <w:ind w:left="1080"/>
        <w:jc w:val="both"/>
        <w:rPr>
          <w:rFonts w:ascii="Arial" w:hAnsi="Arial" w:cs="Arial"/>
          <w:noProof/>
          <w:sz w:val="24"/>
          <w:szCs w:val="24"/>
          <w:lang w:val="pt-PT"/>
        </w:rPr>
      </w:pPr>
      <w:r w:rsidRPr="00BE407B">
        <w:rPr>
          <w:rFonts w:ascii="Arial" w:hAnsi="Arial" w:cs="Arial"/>
          <w:noProof/>
          <w:sz w:val="24"/>
          <w:szCs w:val="24"/>
          <w:lang w:val="pt-PT"/>
        </w:rPr>
        <w:t>Melhorar o bem-estar d</w:t>
      </w:r>
      <w:r w:rsidR="00733803" w:rsidRPr="00BE407B">
        <w:rPr>
          <w:rFonts w:ascii="Arial" w:hAnsi="Arial" w:cs="Arial"/>
          <w:noProof/>
          <w:sz w:val="24"/>
          <w:szCs w:val="24"/>
          <w:lang w:val="pt-PT"/>
        </w:rPr>
        <w:t>as</w:t>
      </w:r>
      <w:r w:rsidRPr="00BE407B">
        <w:rPr>
          <w:rFonts w:ascii="Arial" w:hAnsi="Arial" w:cs="Arial"/>
          <w:noProof/>
          <w:sz w:val="24"/>
          <w:szCs w:val="24"/>
          <w:lang w:val="pt-PT"/>
        </w:rPr>
        <w:t xml:space="preserve"> </w:t>
      </w:r>
      <w:r w:rsidR="00733803" w:rsidRPr="00BE407B">
        <w:rPr>
          <w:rFonts w:ascii="Arial" w:hAnsi="Arial" w:cs="Arial"/>
          <w:noProof/>
          <w:sz w:val="24"/>
          <w:szCs w:val="24"/>
          <w:lang w:val="pt-PT"/>
        </w:rPr>
        <w:t>populações</w:t>
      </w:r>
      <w:r w:rsidRPr="00BE407B">
        <w:rPr>
          <w:rFonts w:ascii="Arial" w:hAnsi="Arial" w:cs="Arial"/>
          <w:noProof/>
          <w:sz w:val="24"/>
          <w:szCs w:val="24"/>
          <w:lang w:val="pt-PT"/>
        </w:rPr>
        <w:t xml:space="preserve"> na ZCLT através da: </w:t>
      </w:r>
    </w:p>
    <w:p w14:paraId="5AF8E7E9" w14:textId="77777777" w:rsidR="00ED08EA" w:rsidRPr="00BE407B" w:rsidRDefault="00630A0C" w:rsidP="00801E5F">
      <w:pPr>
        <w:pStyle w:val="ListParagraph"/>
        <w:numPr>
          <w:ilvl w:val="0"/>
          <w:numId w:val="20"/>
        </w:numPr>
        <w:spacing w:line="276" w:lineRule="auto"/>
        <w:ind w:left="1440"/>
        <w:jc w:val="both"/>
        <w:rPr>
          <w:rFonts w:ascii="Arial" w:hAnsi="Arial" w:cs="Arial"/>
          <w:noProof/>
          <w:sz w:val="24"/>
          <w:szCs w:val="24"/>
          <w:lang w:val="pt-PT"/>
        </w:rPr>
      </w:pPr>
      <w:r w:rsidRPr="00BE407B">
        <w:rPr>
          <w:rFonts w:ascii="Arial" w:hAnsi="Arial" w:cs="Arial"/>
          <w:noProof/>
          <w:sz w:val="24"/>
          <w:szCs w:val="24"/>
          <w:lang w:val="pt-PT"/>
        </w:rPr>
        <w:t>P</w:t>
      </w:r>
      <w:r w:rsidR="00ED08EA" w:rsidRPr="00BE407B">
        <w:rPr>
          <w:rFonts w:ascii="Arial" w:hAnsi="Arial" w:cs="Arial"/>
          <w:noProof/>
          <w:sz w:val="24"/>
          <w:szCs w:val="24"/>
          <w:lang w:val="pt-PT"/>
        </w:rPr>
        <w:t>rotec</w:t>
      </w:r>
      <w:r w:rsidRPr="00BE407B">
        <w:rPr>
          <w:rFonts w:ascii="Arial" w:hAnsi="Arial" w:cs="Arial"/>
          <w:noProof/>
          <w:sz w:val="24"/>
          <w:szCs w:val="24"/>
          <w:lang w:val="pt-PT"/>
        </w:rPr>
        <w:t xml:space="preserve">ção da liberdade de todos os participantes no mercado de competirem justamente através da proibição de práticas contra a concorrência; </w:t>
      </w:r>
    </w:p>
    <w:p w14:paraId="19E5AB5D" w14:textId="1195E725" w:rsidR="00ED08EA" w:rsidRPr="00BE407B" w:rsidRDefault="00630A0C" w:rsidP="00801E5F">
      <w:pPr>
        <w:pStyle w:val="ListParagraph"/>
        <w:numPr>
          <w:ilvl w:val="0"/>
          <w:numId w:val="20"/>
        </w:numPr>
        <w:spacing w:line="276" w:lineRule="auto"/>
        <w:ind w:left="1440"/>
        <w:jc w:val="both"/>
        <w:rPr>
          <w:rFonts w:ascii="Arial" w:hAnsi="Arial" w:cs="Arial"/>
          <w:noProof/>
          <w:sz w:val="24"/>
          <w:szCs w:val="24"/>
          <w:lang w:val="pt-PT"/>
        </w:rPr>
      </w:pPr>
      <w:r w:rsidRPr="00BE407B">
        <w:rPr>
          <w:rFonts w:ascii="Arial" w:hAnsi="Arial" w:cs="Arial"/>
          <w:noProof/>
          <w:sz w:val="24"/>
          <w:szCs w:val="24"/>
          <w:lang w:val="pt-PT"/>
        </w:rPr>
        <w:t>Protecção da abertura dos mercados dos Estados Membros/Parceiros contra a criação de barreiras ao comércio entre estados e transacções económicas por participantes no mercado</w:t>
      </w:r>
      <w:r w:rsidR="00ED08EA" w:rsidRPr="00BE407B">
        <w:rPr>
          <w:rFonts w:ascii="Arial" w:hAnsi="Arial" w:cs="Arial"/>
          <w:noProof/>
          <w:sz w:val="24"/>
          <w:szCs w:val="24"/>
          <w:lang w:val="pt-PT"/>
        </w:rPr>
        <w:t>;</w:t>
      </w:r>
    </w:p>
    <w:p w14:paraId="1AEBE0D6" w14:textId="77777777" w:rsidR="00ED08EA" w:rsidRPr="00BE407B" w:rsidRDefault="00630A0C" w:rsidP="00801E5F">
      <w:pPr>
        <w:pStyle w:val="ListParagraph"/>
        <w:numPr>
          <w:ilvl w:val="0"/>
          <w:numId w:val="20"/>
        </w:numPr>
        <w:spacing w:line="276" w:lineRule="auto"/>
        <w:ind w:left="1440"/>
        <w:jc w:val="both"/>
        <w:rPr>
          <w:rFonts w:ascii="Arial" w:hAnsi="Arial" w:cs="Arial"/>
          <w:noProof/>
          <w:sz w:val="24"/>
          <w:szCs w:val="24"/>
          <w:lang w:val="pt-PT"/>
        </w:rPr>
      </w:pPr>
      <w:r w:rsidRPr="00BE407B">
        <w:rPr>
          <w:rFonts w:ascii="Arial" w:hAnsi="Arial" w:cs="Arial"/>
          <w:noProof/>
          <w:sz w:val="24"/>
          <w:szCs w:val="24"/>
          <w:lang w:val="pt-PT"/>
        </w:rPr>
        <w:t>P</w:t>
      </w:r>
      <w:r w:rsidR="001F6D0F" w:rsidRPr="00BE407B">
        <w:rPr>
          <w:rFonts w:ascii="Arial" w:hAnsi="Arial" w:cs="Arial"/>
          <w:noProof/>
          <w:sz w:val="24"/>
          <w:szCs w:val="24"/>
          <w:lang w:val="pt-PT"/>
        </w:rPr>
        <w:t>rotec</w:t>
      </w:r>
      <w:r w:rsidRPr="00BE407B">
        <w:rPr>
          <w:rFonts w:ascii="Arial" w:hAnsi="Arial" w:cs="Arial"/>
          <w:noProof/>
          <w:sz w:val="24"/>
          <w:szCs w:val="24"/>
          <w:lang w:val="pt-PT"/>
        </w:rPr>
        <w:t xml:space="preserve">ção de consumidores </w:t>
      </w:r>
      <w:r w:rsidR="006E7165" w:rsidRPr="00BE407B">
        <w:rPr>
          <w:rFonts w:ascii="Arial" w:hAnsi="Arial" w:cs="Arial"/>
          <w:noProof/>
          <w:sz w:val="24"/>
          <w:szCs w:val="24"/>
          <w:lang w:val="pt-PT"/>
        </w:rPr>
        <w:t xml:space="preserve">na ZCLT contra práticas comerciais injustas; </w:t>
      </w:r>
    </w:p>
    <w:p w14:paraId="661D213F" w14:textId="77777777" w:rsidR="00ED08EA" w:rsidRPr="00BE407B" w:rsidRDefault="006E7165" w:rsidP="00801E5F">
      <w:pPr>
        <w:pStyle w:val="ListParagraph"/>
        <w:numPr>
          <w:ilvl w:val="0"/>
          <w:numId w:val="20"/>
        </w:numPr>
        <w:spacing w:line="276" w:lineRule="auto"/>
        <w:ind w:left="1440"/>
        <w:jc w:val="both"/>
        <w:rPr>
          <w:rFonts w:ascii="Arial" w:hAnsi="Arial" w:cs="Arial"/>
          <w:noProof/>
          <w:sz w:val="24"/>
          <w:szCs w:val="24"/>
          <w:lang w:val="pt-PT"/>
        </w:rPr>
      </w:pPr>
      <w:r w:rsidRPr="00BE407B">
        <w:rPr>
          <w:rFonts w:ascii="Arial" w:hAnsi="Arial" w:cs="Arial"/>
          <w:noProof/>
          <w:sz w:val="24"/>
          <w:szCs w:val="24"/>
          <w:lang w:val="pt-PT"/>
        </w:rPr>
        <w:t>P</w:t>
      </w:r>
      <w:r w:rsidR="00ED08EA" w:rsidRPr="00BE407B">
        <w:rPr>
          <w:rFonts w:ascii="Arial" w:hAnsi="Arial" w:cs="Arial"/>
          <w:noProof/>
          <w:sz w:val="24"/>
          <w:szCs w:val="24"/>
          <w:lang w:val="pt-PT"/>
        </w:rPr>
        <w:t>romo</w:t>
      </w:r>
      <w:r w:rsidRPr="00BE407B">
        <w:rPr>
          <w:rFonts w:ascii="Arial" w:hAnsi="Arial" w:cs="Arial"/>
          <w:noProof/>
          <w:sz w:val="24"/>
          <w:szCs w:val="24"/>
          <w:lang w:val="pt-PT"/>
        </w:rPr>
        <w:t xml:space="preserve">ção da integração económica e desenvolvimento sustentável na ZCLT; </w:t>
      </w:r>
    </w:p>
    <w:p w14:paraId="06914DE0" w14:textId="3ED12B6B" w:rsidR="00ED08EA" w:rsidRPr="00BE407B" w:rsidRDefault="006E7165" w:rsidP="00801E5F">
      <w:pPr>
        <w:pStyle w:val="ListParagraph"/>
        <w:numPr>
          <w:ilvl w:val="0"/>
          <w:numId w:val="19"/>
        </w:numPr>
        <w:spacing w:line="276" w:lineRule="auto"/>
        <w:ind w:left="1080"/>
        <w:jc w:val="both"/>
        <w:rPr>
          <w:rFonts w:ascii="Arial" w:hAnsi="Arial" w:cs="Arial"/>
          <w:noProof/>
          <w:sz w:val="24"/>
          <w:szCs w:val="24"/>
          <w:lang w:val="pt-PT"/>
        </w:rPr>
      </w:pPr>
      <w:r w:rsidRPr="00BE407B">
        <w:rPr>
          <w:rFonts w:ascii="Arial" w:hAnsi="Arial" w:cs="Arial"/>
          <w:noProof/>
          <w:sz w:val="24"/>
          <w:szCs w:val="24"/>
          <w:lang w:val="pt-PT"/>
        </w:rPr>
        <w:t>Melhorar a competitividade das empresas da ZCLT nos mercados globais através da sua exposição a concorrência no contexto da ZCLT</w:t>
      </w:r>
      <w:r w:rsidR="00ED08EA" w:rsidRPr="00BE407B">
        <w:rPr>
          <w:rFonts w:ascii="Arial" w:hAnsi="Arial" w:cs="Arial"/>
          <w:noProof/>
          <w:sz w:val="24"/>
          <w:szCs w:val="24"/>
          <w:lang w:val="pt-PT"/>
        </w:rPr>
        <w:t>;</w:t>
      </w:r>
      <w:r w:rsidR="00733803" w:rsidRPr="00BE407B">
        <w:rPr>
          <w:rFonts w:ascii="Arial" w:hAnsi="Arial" w:cs="Arial"/>
          <w:noProof/>
          <w:sz w:val="24"/>
          <w:szCs w:val="24"/>
          <w:lang w:val="pt-PT"/>
        </w:rPr>
        <w:t xml:space="preserve"> </w:t>
      </w:r>
      <w:r w:rsidRPr="00BE407B">
        <w:rPr>
          <w:rFonts w:ascii="Arial" w:hAnsi="Arial" w:cs="Arial"/>
          <w:noProof/>
          <w:sz w:val="24"/>
          <w:szCs w:val="24"/>
          <w:lang w:val="pt-PT"/>
        </w:rPr>
        <w:t>e</w:t>
      </w:r>
    </w:p>
    <w:p w14:paraId="0F6531A4" w14:textId="77777777" w:rsidR="00ED08EA" w:rsidRPr="00BE407B" w:rsidRDefault="006E7165" w:rsidP="00801E5F">
      <w:pPr>
        <w:pStyle w:val="ListParagraph"/>
        <w:numPr>
          <w:ilvl w:val="0"/>
          <w:numId w:val="19"/>
        </w:numPr>
        <w:spacing w:line="276" w:lineRule="auto"/>
        <w:ind w:left="1080"/>
        <w:jc w:val="both"/>
        <w:rPr>
          <w:rFonts w:ascii="Arial" w:hAnsi="Arial" w:cs="Arial"/>
          <w:noProof/>
          <w:sz w:val="24"/>
          <w:szCs w:val="24"/>
          <w:lang w:val="pt-PT"/>
        </w:rPr>
      </w:pPr>
      <w:r w:rsidRPr="00BE407B">
        <w:rPr>
          <w:rFonts w:ascii="Arial" w:hAnsi="Arial" w:cs="Arial"/>
          <w:noProof/>
          <w:sz w:val="24"/>
          <w:szCs w:val="24"/>
          <w:lang w:val="pt-PT"/>
        </w:rPr>
        <w:lastRenderedPageBreak/>
        <w:t xml:space="preserve">Colocar a política e a prática da concorrência e protecção do consumidor na ZCLT ao nível das melhores práticas internacionais. </w:t>
      </w:r>
    </w:p>
    <w:p w14:paraId="382E1AF3" w14:textId="77777777" w:rsidR="00ED08EA" w:rsidRPr="00BE407B" w:rsidRDefault="00ED08EA" w:rsidP="00977CD2">
      <w:pPr>
        <w:spacing w:after="0" w:line="276" w:lineRule="auto"/>
        <w:jc w:val="center"/>
        <w:rPr>
          <w:rFonts w:ascii="Arial" w:hAnsi="Arial" w:cs="Arial"/>
          <w:noProof/>
          <w:sz w:val="24"/>
          <w:szCs w:val="24"/>
          <w:lang w:val="pt-PT"/>
        </w:rPr>
      </w:pPr>
    </w:p>
    <w:p w14:paraId="5BCCA2DC" w14:textId="797B6B74" w:rsidR="00977CD2" w:rsidRPr="00BE407B" w:rsidRDefault="00C339F9"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Artigo</w:t>
      </w:r>
      <w:r w:rsidR="00733803" w:rsidRPr="00BE407B">
        <w:rPr>
          <w:rFonts w:ascii="Arial" w:hAnsi="Arial" w:cs="Arial"/>
          <w:b/>
          <w:bCs/>
          <w:noProof/>
          <w:sz w:val="24"/>
          <w:szCs w:val="24"/>
          <w:lang w:val="pt-PT"/>
        </w:rPr>
        <w:t xml:space="preserve"> </w:t>
      </w:r>
      <w:r w:rsidR="00F07D4E" w:rsidRPr="00BE407B">
        <w:rPr>
          <w:rFonts w:ascii="Arial" w:hAnsi="Arial" w:cs="Arial"/>
          <w:b/>
          <w:bCs/>
          <w:noProof/>
          <w:sz w:val="24"/>
          <w:szCs w:val="24"/>
          <w:lang w:val="pt-PT"/>
        </w:rPr>
        <w:t>3</w:t>
      </w:r>
    </w:p>
    <w:p w14:paraId="5490AFCE" w14:textId="77777777" w:rsidR="00977CD2" w:rsidRPr="00BE407B" w:rsidRDefault="006E7165" w:rsidP="005D495F">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Âmbito de Aplicação</w:t>
      </w:r>
    </w:p>
    <w:p w14:paraId="4DB56287" w14:textId="77777777" w:rsidR="00977CD2" w:rsidRPr="00BE407B" w:rsidRDefault="006E7165" w:rsidP="00801E5F">
      <w:pPr>
        <w:pStyle w:val="ListParagraph"/>
        <w:numPr>
          <w:ilvl w:val="0"/>
          <w:numId w:val="10"/>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 presente Protocolo será aplicável ao seguinte: </w:t>
      </w:r>
    </w:p>
    <w:p w14:paraId="4291B613" w14:textId="77777777" w:rsidR="006E7165" w:rsidRPr="00BE407B" w:rsidRDefault="006E7165" w:rsidP="006E7165">
      <w:pPr>
        <w:pStyle w:val="ListParagraph"/>
        <w:spacing w:after="0" w:line="276" w:lineRule="auto"/>
        <w:ind w:left="567"/>
        <w:jc w:val="both"/>
        <w:rPr>
          <w:rFonts w:ascii="Arial" w:hAnsi="Arial" w:cs="Arial"/>
          <w:noProof/>
          <w:sz w:val="24"/>
          <w:szCs w:val="24"/>
          <w:lang w:val="pt-PT"/>
        </w:rPr>
      </w:pPr>
    </w:p>
    <w:p w14:paraId="6B02D95B" w14:textId="77777777" w:rsidR="00977CD2" w:rsidRPr="00BE407B" w:rsidRDefault="00583C24" w:rsidP="00801E5F">
      <w:pPr>
        <w:pStyle w:val="ListParagraph"/>
        <w:numPr>
          <w:ilvl w:val="0"/>
          <w:numId w:val="23"/>
        </w:numPr>
        <w:spacing w:line="276" w:lineRule="auto"/>
        <w:jc w:val="both"/>
        <w:rPr>
          <w:rFonts w:ascii="Arial" w:hAnsi="Arial" w:cs="Arial"/>
          <w:noProof/>
          <w:sz w:val="24"/>
          <w:szCs w:val="24"/>
          <w:lang w:val="pt-PT"/>
        </w:rPr>
      </w:pPr>
      <w:r w:rsidRPr="00BE407B">
        <w:rPr>
          <w:rFonts w:ascii="Arial" w:hAnsi="Arial" w:cs="Arial"/>
          <w:noProof/>
          <w:sz w:val="24"/>
          <w:szCs w:val="24"/>
          <w:lang w:val="pt-PT"/>
        </w:rPr>
        <w:t xml:space="preserve">Actividades económicas realizadas por pessoas ou empresas com efeitos transfronteiras no seio da ZCLT ou parte substancial da mesma; e </w:t>
      </w:r>
    </w:p>
    <w:p w14:paraId="67596BD2" w14:textId="780D2786" w:rsidR="005D495F" w:rsidRPr="00BE407B" w:rsidRDefault="00583C24" w:rsidP="00801E5F">
      <w:pPr>
        <w:pStyle w:val="ListParagraph"/>
        <w:numPr>
          <w:ilvl w:val="0"/>
          <w:numId w:val="23"/>
        </w:numPr>
        <w:spacing w:line="276" w:lineRule="auto"/>
        <w:jc w:val="both"/>
        <w:rPr>
          <w:rFonts w:ascii="Arial" w:hAnsi="Arial" w:cs="Arial"/>
          <w:noProof/>
          <w:sz w:val="24"/>
          <w:szCs w:val="24"/>
          <w:lang w:val="pt-PT"/>
        </w:rPr>
      </w:pPr>
      <w:r w:rsidRPr="00BE407B">
        <w:rPr>
          <w:rFonts w:ascii="Arial" w:hAnsi="Arial" w:cs="Arial"/>
          <w:noProof/>
          <w:sz w:val="24"/>
          <w:szCs w:val="24"/>
          <w:lang w:val="pt-PT"/>
        </w:rPr>
        <w:t xml:space="preserve">Uma conduta que que possa afectar a concorrência, protecção do consumidor e comércio entre Estados Membros/Parceiros do Tripartido e que tenha um efeito na ZCLT ou </w:t>
      </w:r>
      <w:r w:rsidR="00E221F6" w:rsidRPr="00BE407B">
        <w:rPr>
          <w:rFonts w:ascii="Arial" w:hAnsi="Arial" w:cs="Arial"/>
          <w:noProof/>
          <w:sz w:val="24"/>
          <w:szCs w:val="24"/>
          <w:lang w:val="pt-PT"/>
        </w:rPr>
        <w:t>numa</w:t>
      </w:r>
      <w:r w:rsidRPr="00BE407B">
        <w:rPr>
          <w:rFonts w:ascii="Arial" w:hAnsi="Arial" w:cs="Arial"/>
          <w:noProof/>
          <w:sz w:val="24"/>
          <w:szCs w:val="24"/>
          <w:lang w:val="pt-PT"/>
        </w:rPr>
        <w:t xml:space="preserve"> parte substancial da mesma</w:t>
      </w:r>
      <w:r w:rsidR="00977CD2" w:rsidRPr="00BE407B">
        <w:rPr>
          <w:rFonts w:ascii="Arial" w:hAnsi="Arial" w:cs="Arial"/>
          <w:noProof/>
          <w:sz w:val="24"/>
          <w:szCs w:val="24"/>
          <w:lang w:val="pt-PT"/>
        </w:rPr>
        <w:t>.</w:t>
      </w:r>
    </w:p>
    <w:p w14:paraId="6C8A498D" w14:textId="77777777" w:rsidR="00486321" w:rsidRPr="00BE407B" w:rsidRDefault="00583C24" w:rsidP="00801E5F">
      <w:pPr>
        <w:pStyle w:val="ListParagraph"/>
        <w:numPr>
          <w:ilvl w:val="0"/>
          <w:numId w:val="10"/>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 presente Protocolo não será aplicável a assuntos no âmbito da jurisdição das respectivas instituições nacionais e regionais da concorrência e protecção do consumidor. </w:t>
      </w:r>
    </w:p>
    <w:p w14:paraId="4EE45524" w14:textId="77777777" w:rsidR="00A14086" w:rsidRPr="00BE407B" w:rsidRDefault="00A14086" w:rsidP="00E221F6">
      <w:pPr>
        <w:spacing w:line="276" w:lineRule="auto"/>
        <w:jc w:val="both"/>
        <w:rPr>
          <w:rFonts w:ascii="Arial" w:hAnsi="Arial" w:cs="Arial"/>
          <w:noProof/>
          <w:sz w:val="24"/>
          <w:szCs w:val="24"/>
          <w:lang w:val="pt-PT"/>
        </w:rPr>
      </w:pPr>
    </w:p>
    <w:p w14:paraId="28A31B59" w14:textId="77777777" w:rsidR="005B4FAD" w:rsidRPr="00BE407B" w:rsidRDefault="00C339F9" w:rsidP="00C82539">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Artigo</w:t>
      </w:r>
      <w:r w:rsidR="005B4FAD" w:rsidRPr="00BE407B">
        <w:rPr>
          <w:rFonts w:ascii="Arial" w:hAnsi="Arial" w:cs="Arial"/>
          <w:b/>
          <w:bCs/>
          <w:noProof/>
          <w:sz w:val="24"/>
          <w:szCs w:val="24"/>
          <w:lang w:val="pt-PT"/>
        </w:rPr>
        <w:t xml:space="preserve"> 4</w:t>
      </w:r>
    </w:p>
    <w:p w14:paraId="145CF3EF" w14:textId="77777777" w:rsidR="005B4FAD" w:rsidRPr="00BE407B" w:rsidRDefault="005B4FAD" w:rsidP="00C82539">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Excep</w:t>
      </w:r>
      <w:r w:rsidR="00583C24" w:rsidRPr="00BE407B">
        <w:rPr>
          <w:rFonts w:ascii="Arial" w:hAnsi="Arial" w:cs="Arial"/>
          <w:b/>
          <w:bCs/>
          <w:noProof/>
          <w:sz w:val="24"/>
          <w:szCs w:val="24"/>
          <w:lang w:val="pt-PT"/>
        </w:rPr>
        <w:t>ções</w:t>
      </w:r>
    </w:p>
    <w:p w14:paraId="4D06E00E" w14:textId="77777777" w:rsidR="00C82539" w:rsidRPr="00BE407B" w:rsidRDefault="00C82539" w:rsidP="00C82539">
      <w:pPr>
        <w:spacing w:after="0" w:line="276" w:lineRule="auto"/>
        <w:jc w:val="center"/>
        <w:outlineLvl w:val="0"/>
        <w:rPr>
          <w:rFonts w:ascii="Arial" w:hAnsi="Arial" w:cs="Arial"/>
          <w:b/>
          <w:bCs/>
          <w:noProof/>
          <w:sz w:val="24"/>
          <w:szCs w:val="24"/>
          <w:lang w:val="pt-PT"/>
        </w:rPr>
      </w:pPr>
    </w:p>
    <w:p w14:paraId="1BCE56D3" w14:textId="0CF015B0" w:rsidR="005B4FAD" w:rsidRPr="00BE407B" w:rsidRDefault="00583C24" w:rsidP="00801E5F">
      <w:pPr>
        <w:pStyle w:val="ListParagraph"/>
        <w:numPr>
          <w:ilvl w:val="0"/>
          <w:numId w:val="27"/>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Os Estados Membros/Parceiros do Tripartido acordam que os seguintes acordos e actividades constituem excepções ao presente Protocolo: </w:t>
      </w:r>
    </w:p>
    <w:p w14:paraId="55E5990B" w14:textId="77777777" w:rsidR="00C82539" w:rsidRPr="00BE407B" w:rsidRDefault="00C82539" w:rsidP="00C82539">
      <w:pPr>
        <w:pStyle w:val="ListParagraph"/>
        <w:spacing w:after="0" w:line="276" w:lineRule="auto"/>
        <w:ind w:left="567"/>
        <w:jc w:val="both"/>
        <w:rPr>
          <w:rFonts w:ascii="Arial" w:hAnsi="Arial" w:cs="Arial"/>
          <w:noProof/>
          <w:sz w:val="24"/>
          <w:szCs w:val="24"/>
          <w:lang w:val="pt-PT"/>
        </w:rPr>
      </w:pPr>
    </w:p>
    <w:p w14:paraId="642D2445" w14:textId="77777777" w:rsidR="00E81B5F" w:rsidRPr="00BE407B" w:rsidRDefault="00583C24" w:rsidP="00801E5F">
      <w:pPr>
        <w:pStyle w:val="ListParagraph"/>
        <w:numPr>
          <w:ilvl w:val="0"/>
          <w:numId w:val="28"/>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Acordos de negociação colectiva entre empregadores e empregados para fins de determinação de termos e condições de emprego; </w:t>
      </w:r>
    </w:p>
    <w:p w14:paraId="32D54CC6" w14:textId="77777777" w:rsidR="00C82539" w:rsidRPr="00BE407B" w:rsidRDefault="00C82539" w:rsidP="00C82539">
      <w:pPr>
        <w:pStyle w:val="ListParagraph"/>
        <w:spacing w:after="0" w:line="276" w:lineRule="auto"/>
        <w:ind w:left="993"/>
        <w:jc w:val="both"/>
        <w:rPr>
          <w:rFonts w:ascii="Arial" w:hAnsi="Arial" w:cs="Arial"/>
          <w:noProof/>
          <w:sz w:val="24"/>
          <w:szCs w:val="24"/>
          <w:lang w:val="pt-PT"/>
        </w:rPr>
      </w:pPr>
    </w:p>
    <w:p w14:paraId="3BEF1C60" w14:textId="77777777" w:rsidR="00C82539" w:rsidRPr="00BE407B" w:rsidRDefault="00583C24" w:rsidP="00801E5F">
      <w:pPr>
        <w:pStyle w:val="ListParagraph"/>
        <w:numPr>
          <w:ilvl w:val="0"/>
          <w:numId w:val="28"/>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A</w:t>
      </w:r>
      <w:r w:rsidR="00E81B5F" w:rsidRPr="00BE407B">
        <w:rPr>
          <w:rFonts w:ascii="Arial" w:hAnsi="Arial" w:cs="Arial"/>
          <w:noProof/>
          <w:sz w:val="24"/>
          <w:szCs w:val="24"/>
          <w:lang w:val="pt-PT"/>
        </w:rPr>
        <w:t>ctivi</w:t>
      </w:r>
      <w:r w:rsidRPr="00BE407B">
        <w:rPr>
          <w:rFonts w:ascii="Arial" w:hAnsi="Arial" w:cs="Arial"/>
          <w:noProof/>
          <w:sz w:val="24"/>
          <w:szCs w:val="24"/>
          <w:lang w:val="pt-PT"/>
        </w:rPr>
        <w:t xml:space="preserve">dades </w:t>
      </w:r>
      <w:r w:rsidR="00AB03E8" w:rsidRPr="00BE407B">
        <w:rPr>
          <w:rFonts w:ascii="Arial" w:hAnsi="Arial" w:cs="Arial"/>
          <w:noProof/>
          <w:sz w:val="24"/>
          <w:szCs w:val="24"/>
          <w:lang w:val="pt-PT"/>
        </w:rPr>
        <w:t xml:space="preserve">de sindicatos e outras associações direccionadas ao melhoramento dos termos e condições de emprego dos seus membros; </w:t>
      </w:r>
    </w:p>
    <w:p w14:paraId="5F205D8C" w14:textId="77777777" w:rsidR="00C82539" w:rsidRPr="00BE407B" w:rsidRDefault="00C82539" w:rsidP="00C82539">
      <w:pPr>
        <w:spacing w:after="0" w:line="276" w:lineRule="auto"/>
        <w:jc w:val="both"/>
        <w:rPr>
          <w:rFonts w:ascii="Arial" w:hAnsi="Arial" w:cs="Arial"/>
          <w:noProof/>
          <w:sz w:val="24"/>
          <w:szCs w:val="24"/>
          <w:lang w:val="pt-PT"/>
        </w:rPr>
      </w:pPr>
    </w:p>
    <w:p w14:paraId="77B1B96B" w14:textId="77777777" w:rsidR="00C82539" w:rsidRPr="00BE407B" w:rsidRDefault="00AB03E8" w:rsidP="00801E5F">
      <w:pPr>
        <w:pStyle w:val="ListParagraph"/>
        <w:numPr>
          <w:ilvl w:val="0"/>
          <w:numId w:val="28"/>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A</w:t>
      </w:r>
      <w:r w:rsidR="00E81B5F" w:rsidRPr="00BE407B">
        <w:rPr>
          <w:rFonts w:ascii="Arial" w:hAnsi="Arial" w:cs="Arial"/>
          <w:noProof/>
          <w:sz w:val="24"/>
          <w:szCs w:val="24"/>
          <w:lang w:val="pt-PT"/>
        </w:rPr>
        <w:t>ctivi</w:t>
      </w:r>
      <w:r w:rsidRPr="00BE407B">
        <w:rPr>
          <w:rFonts w:ascii="Arial" w:hAnsi="Arial" w:cs="Arial"/>
          <w:noProof/>
          <w:sz w:val="24"/>
          <w:szCs w:val="24"/>
          <w:lang w:val="pt-PT"/>
        </w:rPr>
        <w:t xml:space="preserve">dades expressamente identificadas como excepções no âmbito das leis da concorrência e protecção do consumidor nacionais e regionais; e </w:t>
      </w:r>
    </w:p>
    <w:p w14:paraId="78233DD8" w14:textId="77777777" w:rsidR="00C82539" w:rsidRPr="00BE407B" w:rsidRDefault="00C82539" w:rsidP="00C82539">
      <w:pPr>
        <w:spacing w:after="0" w:line="276" w:lineRule="auto"/>
        <w:jc w:val="both"/>
        <w:rPr>
          <w:rFonts w:ascii="Arial" w:hAnsi="Arial" w:cs="Arial"/>
          <w:noProof/>
          <w:sz w:val="24"/>
          <w:szCs w:val="24"/>
          <w:lang w:val="pt-PT"/>
        </w:rPr>
      </w:pPr>
    </w:p>
    <w:p w14:paraId="7B0890F5" w14:textId="5A8EFC3E" w:rsidR="00E81B5F" w:rsidRPr="00BE407B" w:rsidRDefault="00AB03E8" w:rsidP="00801E5F">
      <w:pPr>
        <w:pStyle w:val="ListParagraph"/>
        <w:numPr>
          <w:ilvl w:val="0"/>
          <w:numId w:val="28"/>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Acções dos Estados Membros/Parceiros do Tripartido que não se encontrem no âmbito da categoria de actividades económicas. </w:t>
      </w:r>
    </w:p>
    <w:p w14:paraId="12AE1333" w14:textId="77777777" w:rsidR="00E81B5F" w:rsidRPr="00BE407B" w:rsidRDefault="00E81B5F" w:rsidP="00E81B5F">
      <w:pPr>
        <w:pStyle w:val="ListParagraph"/>
        <w:spacing w:after="0" w:line="276" w:lineRule="auto"/>
        <w:ind w:left="993"/>
        <w:jc w:val="both"/>
        <w:rPr>
          <w:rFonts w:ascii="Arial" w:hAnsi="Arial" w:cs="Arial"/>
          <w:noProof/>
          <w:sz w:val="24"/>
          <w:szCs w:val="24"/>
          <w:lang w:val="pt-PT"/>
        </w:rPr>
      </w:pPr>
    </w:p>
    <w:p w14:paraId="3B23394F" w14:textId="60E36A5F" w:rsidR="00E81B5F" w:rsidRPr="00BE407B" w:rsidRDefault="00FD0795" w:rsidP="00801E5F">
      <w:pPr>
        <w:pStyle w:val="ListParagraph"/>
        <w:numPr>
          <w:ilvl w:val="0"/>
          <w:numId w:val="27"/>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Para efeitos do </w:t>
      </w:r>
      <w:r w:rsidR="001C64DB" w:rsidRPr="00BE407B">
        <w:rPr>
          <w:rFonts w:ascii="Arial" w:hAnsi="Arial" w:cs="Arial"/>
          <w:noProof/>
          <w:sz w:val="24"/>
          <w:szCs w:val="24"/>
          <w:lang w:val="pt-PT"/>
        </w:rPr>
        <w:t xml:space="preserve">parágrafo </w:t>
      </w:r>
      <w:r w:rsidR="00490DB8" w:rsidRPr="00BE407B">
        <w:rPr>
          <w:rFonts w:ascii="Arial" w:hAnsi="Arial" w:cs="Arial"/>
          <w:noProof/>
          <w:sz w:val="24"/>
          <w:szCs w:val="24"/>
          <w:lang w:val="pt-PT"/>
        </w:rPr>
        <w:t xml:space="preserve">(1)(d) </w:t>
      </w:r>
      <w:r w:rsidRPr="00BE407B">
        <w:rPr>
          <w:rFonts w:ascii="Arial" w:hAnsi="Arial" w:cs="Arial"/>
          <w:noProof/>
          <w:sz w:val="24"/>
          <w:szCs w:val="24"/>
          <w:lang w:val="pt-PT"/>
        </w:rPr>
        <w:t xml:space="preserve">deste Artigo, o seguinte não constitui envolvimento em actividades económicas por um Estado: </w:t>
      </w:r>
    </w:p>
    <w:p w14:paraId="515A64DD" w14:textId="77777777" w:rsidR="00E81B5F" w:rsidRPr="00BE407B" w:rsidRDefault="00E81B5F" w:rsidP="00E81B5F">
      <w:pPr>
        <w:pStyle w:val="ListParagraph"/>
        <w:spacing w:after="0" w:line="276" w:lineRule="auto"/>
        <w:ind w:left="567"/>
        <w:jc w:val="both"/>
        <w:rPr>
          <w:rFonts w:ascii="Arial" w:hAnsi="Arial" w:cs="Arial"/>
          <w:noProof/>
          <w:sz w:val="24"/>
          <w:szCs w:val="24"/>
          <w:lang w:val="pt-PT"/>
        </w:rPr>
      </w:pPr>
    </w:p>
    <w:p w14:paraId="13DC51F9" w14:textId="77777777" w:rsidR="00E81B5F" w:rsidRPr="00BE407B" w:rsidRDefault="00D21BEE" w:rsidP="00801E5F">
      <w:pPr>
        <w:pStyle w:val="ListParagraph"/>
        <w:numPr>
          <w:ilvl w:val="0"/>
          <w:numId w:val="34"/>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A i</w:t>
      </w:r>
      <w:r w:rsidR="00FD0795" w:rsidRPr="00BE407B">
        <w:rPr>
          <w:rFonts w:ascii="Arial" w:hAnsi="Arial" w:cs="Arial"/>
          <w:noProof/>
          <w:sz w:val="24"/>
          <w:szCs w:val="24"/>
          <w:lang w:val="pt-PT"/>
        </w:rPr>
        <w:t>mposição ou co</w:t>
      </w:r>
      <w:r w:rsidRPr="00BE407B">
        <w:rPr>
          <w:rFonts w:ascii="Arial" w:hAnsi="Arial" w:cs="Arial"/>
          <w:noProof/>
          <w:sz w:val="24"/>
          <w:szCs w:val="24"/>
          <w:lang w:val="pt-PT"/>
        </w:rPr>
        <w:t>brança</w:t>
      </w:r>
      <w:r w:rsidR="00FD0795" w:rsidRPr="00BE407B">
        <w:rPr>
          <w:rFonts w:ascii="Arial" w:hAnsi="Arial" w:cs="Arial"/>
          <w:noProof/>
          <w:sz w:val="24"/>
          <w:szCs w:val="24"/>
          <w:lang w:val="pt-PT"/>
        </w:rPr>
        <w:t xml:space="preserve"> de impostos</w:t>
      </w:r>
      <w:r w:rsidR="00E81B5F" w:rsidRPr="00BE407B">
        <w:rPr>
          <w:rFonts w:ascii="Arial" w:hAnsi="Arial" w:cs="Arial"/>
          <w:noProof/>
          <w:sz w:val="24"/>
          <w:szCs w:val="24"/>
          <w:lang w:val="pt-PT"/>
        </w:rPr>
        <w:t>;</w:t>
      </w:r>
    </w:p>
    <w:p w14:paraId="06416F37" w14:textId="77777777" w:rsidR="00E81B5F" w:rsidRPr="00BE407B" w:rsidRDefault="00E81B5F" w:rsidP="00E81B5F">
      <w:pPr>
        <w:pStyle w:val="ListParagraph"/>
        <w:spacing w:after="0" w:line="276" w:lineRule="auto"/>
        <w:ind w:left="993"/>
        <w:jc w:val="both"/>
        <w:rPr>
          <w:rFonts w:ascii="Arial" w:hAnsi="Arial" w:cs="Arial"/>
          <w:noProof/>
          <w:sz w:val="24"/>
          <w:szCs w:val="24"/>
          <w:lang w:val="pt-PT"/>
        </w:rPr>
      </w:pPr>
    </w:p>
    <w:p w14:paraId="17543579" w14:textId="6E56FD35" w:rsidR="00E81B5F" w:rsidRPr="00BE407B" w:rsidRDefault="00D21BEE" w:rsidP="00801E5F">
      <w:pPr>
        <w:pStyle w:val="ListParagraph"/>
        <w:numPr>
          <w:ilvl w:val="0"/>
          <w:numId w:val="34"/>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A concessão ou re</w:t>
      </w:r>
      <w:r w:rsidR="00E221F6" w:rsidRPr="00BE407B">
        <w:rPr>
          <w:rFonts w:ascii="Arial" w:hAnsi="Arial" w:cs="Arial"/>
          <w:noProof/>
          <w:sz w:val="24"/>
          <w:szCs w:val="24"/>
          <w:lang w:val="pt-PT"/>
        </w:rPr>
        <w:t>v</w:t>
      </w:r>
      <w:r w:rsidRPr="00BE407B">
        <w:rPr>
          <w:rFonts w:ascii="Arial" w:hAnsi="Arial" w:cs="Arial"/>
          <w:noProof/>
          <w:sz w:val="24"/>
          <w:szCs w:val="24"/>
          <w:lang w:val="pt-PT"/>
        </w:rPr>
        <w:t xml:space="preserve">ogação de licenças, autorizações e autoridades; </w:t>
      </w:r>
    </w:p>
    <w:p w14:paraId="1494280B" w14:textId="77777777" w:rsidR="00E81B5F" w:rsidRPr="00BE407B" w:rsidRDefault="00E81B5F" w:rsidP="00E81B5F">
      <w:pPr>
        <w:pStyle w:val="ListParagraph"/>
        <w:spacing w:after="0" w:line="276" w:lineRule="auto"/>
        <w:ind w:left="993"/>
        <w:jc w:val="both"/>
        <w:rPr>
          <w:rFonts w:ascii="Arial" w:hAnsi="Arial" w:cs="Arial"/>
          <w:noProof/>
          <w:sz w:val="24"/>
          <w:szCs w:val="24"/>
          <w:lang w:val="pt-PT"/>
        </w:rPr>
      </w:pPr>
    </w:p>
    <w:p w14:paraId="12D0F39C" w14:textId="77777777" w:rsidR="00E81B5F" w:rsidRPr="00BE407B" w:rsidRDefault="00D21BEE" w:rsidP="00801E5F">
      <w:pPr>
        <w:pStyle w:val="ListParagraph"/>
        <w:numPr>
          <w:ilvl w:val="0"/>
          <w:numId w:val="34"/>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lastRenderedPageBreak/>
        <w:t xml:space="preserve">A cobrança de encargos para licenças, autorizações e autoridades; e </w:t>
      </w:r>
    </w:p>
    <w:p w14:paraId="751E5154" w14:textId="77777777" w:rsidR="00E81B5F" w:rsidRPr="00BE407B" w:rsidRDefault="00E81B5F" w:rsidP="00E81B5F">
      <w:pPr>
        <w:pStyle w:val="ListParagraph"/>
        <w:spacing w:after="0" w:line="276" w:lineRule="auto"/>
        <w:ind w:left="993"/>
        <w:jc w:val="both"/>
        <w:rPr>
          <w:rFonts w:ascii="Arial" w:hAnsi="Arial" w:cs="Arial"/>
          <w:noProof/>
          <w:sz w:val="24"/>
          <w:szCs w:val="24"/>
          <w:lang w:val="pt-PT"/>
        </w:rPr>
      </w:pPr>
    </w:p>
    <w:p w14:paraId="2723036C" w14:textId="77777777" w:rsidR="00E81B5F" w:rsidRPr="00BE407B" w:rsidRDefault="00D21BEE" w:rsidP="00801E5F">
      <w:pPr>
        <w:pStyle w:val="ListParagraph"/>
        <w:numPr>
          <w:ilvl w:val="0"/>
          <w:numId w:val="34"/>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Transacções internas no contexto do Governo, organismo Estatal ou organismo do governo autárquico. </w:t>
      </w:r>
    </w:p>
    <w:p w14:paraId="0546FC1D" w14:textId="77777777" w:rsidR="00E81B5F" w:rsidRPr="00BE407B" w:rsidRDefault="00E81B5F" w:rsidP="00977CD2">
      <w:pPr>
        <w:spacing w:after="0" w:line="276" w:lineRule="auto"/>
        <w:jc w:val="both"/>
        <w:rPr>
          <w:rFonts w:ascii="Arial" w:hAnsi="Arial" w:cs="Arial"/>
          <w:b/>
          <w:bCs/>
          <w:noProof/>
          <w:sz w:val="24"/>
          <w:szCs w:val="24"/>
          <w:lang w:val="pt-PT"/>
        </w:rPr>
      </w:pPr>
    </w:p>
    <w:p w14:paraId="0F4288A7" w14:textId="77777777" w:rsidR="00E81B5F" w:rsidRPr="00BE407B" w:rsidRDefault="00E81B5F" w:rsidP="00977CD2">
      <w:pPr>
        <w:spacing w:after="0" w:line="276" w:lineRule="auto"/>
        <w:jc w:val="both"/>
        <w:rPr>
          <w:rFonts w:ascii="Arial" w:hAnsi="Arial" w:cs="Arial"/>
          <w:b/>
          <w:bCs/>
          <w:noProof/>
          <w:sz w:val="24"/>
          <w:szCs w:val="24"/>
          <w:lang w:val="pt-PT"/>
        </w:rPr>
      </w:pPr>
    </w:p>
    <w:p w14:paraId="06813747" w14:textId="1A3CCAB9" w:rsidR="00977CD2" w:rsidRPr="00BE407B" w:rsidRDefault="00C339F9"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Artigo</w:t>
      </w:r>
      <w:r w:rsidR="00E221F6" w:rsidRPr="00BE407B">
        <w:rPr>
          <w:rFonts w:ascii="Arial" w:hAnsi="Arial" w:cs="Arial"/>
          <w:b/>
          <w:bCs/>
          <w:noProof/>
          <w:sz w:val="24"/>
          <w:szCs w:val="24"/>
          <w:lang w:val="pt-PT"/>
        </w:rPr>
        <w:t xml:space="preserve"> </w:t>
      </w:r>
      <w:r w:rsidR="003041E2" w:rsidRPr="00BE407B">
        <w:rPr>
          <w:rFonts w:ascii="Arial" w:hAnsi="Arial" w:cs="Arial"/>
          <w:b/>
          <w:bCs/>
          <w:noProof/>
          <w:sz w:val="24"/>
          <w:szCs w:val="24"/>
          <w:lang w:val="pt-PT"/>
        </w:rPr>
        <w:t>5</w:t>
      </w:r>
    </w:p>
    <w:p w14:paraId="263252A5" w14:textId="77777777" w:rsidR="003C33E9" w:rsidRPr="00BE407B" w:rsidRDefault="00AA5209" w:rsidP="005521D2">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Ob</w:t>
      </w:r>
      <w:r w:rsidR="00D21BEE" w:rsidRPr="00BE407B">
        <w:rPr>
          <w:rFonts w:ascii="Arial" w:hAnsi="Arial" w:cs="Arial"/>
          <w:b/>
          <w:bCs/>
          <w:noProof/>
          <w:sz w:val="24"/>
          <w:szCs w:val="24"/>
          <w:lang w:val="pt-PT"/>
        </w:rPr>
        <w:t>rigações das Leis Nacionais e Regionais</w:t>
      </w:r>
    </w:p>
    <w:p w14:paraId="73995217" w14:textId="77777777" w:rsidR="005521D2" w:rsidRPr="00BE407B" w:rsidRDefault="005521D2" w:rsidP="005521D2">
      <w:pPr>
        <w:spacing w:after="0" w:line="276" w:lineRule="auto"/>
        <w:jc w:val="center"/>
        <w:outlineLvl w:val="0"/>
        <w:rPr>
          <w:rFonts w:ascii="Arial" w:hAnsi="Arial" w:cs="Arial"/>
          <w:b/>
          <w:bCs/>
          <w:noProof/>
          <w:sz w:val="24"/>
          <w:szCs w:val="24"/>
          <w:lang w:val="pt-PT"/>
        </w:rPr>
      </w:pPr>
    </w:p>
    <w:p w14:paraId="5BEF2780" w14:textId="396D1024" w:rsidR="007E6E2B" w:rsidRPr="00BE407B" w:rsidRDefault="00173F36" w:rsidP="00801E5F">
      <w:pPr>
        <w:pStyle w:val="ListParagraph"/>
        <w:numPr>
          <w:ilvl w:val="0"/>
          <w:numId w:val="22"/>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Os Estados Membros/Parceiros do Tripartido acordam que cada Estado Membro/Parceiro deverá ter em vigor leis nacionais relativas a restrições quanto </w:t>
      </w:r>
      <w:r w:rsidR="00E221F6" w:rsidRPr="00BE407B">
        <w:rPr>
          <w:rFonts w:ascii="Arial" w:hAnsi="Arial" w:cs="Arial"/>
          <w:noProof/>
          <w:sz w:val="24"/>
          <w:szCs w:val="24"/>
          <w:lang w:val="pt-PT"/>
        </w:rPr>
        <w:t>à</w:t>
      </w:r>
      <w:r w:rsidRPr="00BE407B">
        <w:rPr>
          <w:rFonts w:ascii="Arial" w:hAnsi="Arial" w:cs="Arial"/>
          <w:noProof/>
          <w:sz w:val="24"/>
          <w:szCs w:val="24"/>
          <w:lang w:val="pt-PT"/>
        </w:rPr>
        <w:t xml:space="preserve"> concorrência e protecção do consumidor na sua jurisdição e uma instituição autónoma designada para implementação de tais leis nacionais. </w:t>
      </w:r>
    </w:p>
    <w:p w14:paraId="00CB501E" w14:textId="77777777" w:rsidR="003C33E9" w:rsidRPr="00BE407B" w:rsidRDefault="003C33E9" w:rsidP="003C33E9">
      <w:pPr>
        <w:spacing w:after="0" w:line="276" w:lineRule="auto"/>
        <w:jc w:val="both"/>
        <w:rPr>
          <w:rFonts w:ascii="Arial" w:hAnsi="Arial" w:cs="Arial"/>
          <w:noProof/>
          <w:sz w:val="24"/>
          <w:szCs w:val="24"/>
          <w:lang w:val="pt-PT"/>
        </w:rPr>
      </w:pPr>
    </w:p>
    <w:p w14:paraId="12CD309F" w14:textId="332B0B63" w:rsidR="003C33E9" w:rsidRPr="00BE407B" w:rsidRDefault="00173F36" w:rsidP="00801E5F">
      <w:pPr>
        <w:pStyle w:val="ListParagraph"/>
        <w:numPr>
          <w:ilvl w:val="0"/>
          <w:numId w:val="22"/>
        </w:numPr>
        <w:spacing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Para efeitos da cooperação efectiva para implementação do presente Protocolo, os Estados Membros/Parceiros do Tripartido deverão adoptar medidas apropriadas para assegurarem que as suas respectivas leis sobre a concorrência e protecção do consumidor sejam compatíveis com os seguintes princípios: </w:t>
      </w:r>
    </w:p>
    <w:p w14:paraId="64CEED32" w14:textId="1560A1C5" w:rsidR="003C33E9" w:rsidRPr="00BE407B" w:rsidRDefault="00173F36" w:rsidP="00801E5F">
      <w:pPr>
        <w:pStyle w:val="ListParagraph"/>
        <w:numPr>
          <w:ilvl w:val="0"/>
          <w:numId w:val="25"/>
        </w:numPr>
        <w:spacing w:line="276" w:lineRule="auto"/>
        <w:jc w:val="both"/>
        <w:rPr>
          <w:rFonts w:ascii="Arial" w:hAnsi="Arial" w:cs="Arial"/>
          <w:noProof/>
          <w:sz w:val="24"/>
          <w:szCs w:val="24"/>
          <w:lang w:val="pt-PT"/>
        </w:rPr>
      </w:pPr>
      <w:r w:rsidRPr="00BE407B">
        <w:rPr>
          <w:rFonts w:ascii="Arial" w:hAnsi="Arial" w:cs="Arial"/>
          <w:noProof/>
          <w:sz w:val="24"/>
          <w:szCs w:val="24"/>
          <w:lang w:val="pt-PT"/>
        </w:rPr>
        <w:t>T</w:t>
      </w:r>
      <w:r w:rsidR="003C33E9" w:rsidRPr="00BE407B">
        <w:rPr>
          <w:rFonts w:ascii="Arial" w:hAnsi="Arial" w:cs="Arial"/>
          <w:noProof/>
          <w:sz w:val="24"/>
          <w:szCs w:val="24"/>
          <w:lang w:val="pt-PT"/>
        </w:rPr>
        <w:t>ranspar</w:t>
      </w:r>
      <w:r w:rsidRPr="00BE407B">
        <w:rPr>
          <w:rFonts w:ascii="Arial" w:hAnsi="Arial" w:cs="Arial"/>
          <w:noProof/>
          <w:sz w:val="24"/>
          <w:szCs w:val="24"/>
          <w:lang w:val="pt-PT"/>
        </w:rPr>
        <w:t>ência na elaboração e publicação de leis nacionais,</w:t>
      </w:r>
      <w:r w:rsidR="00E221F6" w:rsidRPr="00BE407B">
        <w:rPr>
          <w:rFonts w:ascii="Arial" w:hAnsi="Arial" w:cs="Arial"/>
          <w:noProof/>
          <w:sz w:val="24"/>
          <w:szCs w:val="24"/>
          <w:lang w:val="pt-PT"/>
        </w:rPr>
        <w:t xml:space="preserve"> </w:t>
      </w:r>
      <w:r w:rsidRPr="00BE407B">
        <w:rPr>
          <w:rFonts w:ascii="Arial" w:hAnsi="Arial" w:cs="Arial"/>
          <w:noProof/>
          <w:sz w:val="24"/>
          <w:szCs w:val="24"/>
          <w:lang w:val="pt-PT"/>
        </w:rPr>
        <w:t xml:space="preserve">notificações das autoridades, declarações sobre políticas e notificações que afectem a interpretação ou aplicação dessas leis, </w:t>
      </w:r>
    </w:p>
    <w:p w14:paraId="716E8DA9" w14:textId="77777777" w:rsidR="003C33E9" w:rsidRPr="00BE407B" w:rsidRDefault="00173F36" w:rsidP="00801E5F">
      <w:pPr>
        <w:pStyle w:val="ListParagraph"/>
        <w:numPr>
          <w:ilvl w:val="0"/>
          <w:numId w:val="25"/>
        </w:numPr>
        <w:spacing w:line="276" w:lineRule="auto"/>
        <w:jc w:val="both"/>
        <w:rPr>
          <w:rFonts w:ascii="Arial" w:hAnsi="Arial" w:cs="Arial"/>
          <w:noProof/>
          <w:sz w:val="24"/>
          <w:szCs w:val="24"/>
          <w:lang w:val="pt-PT"/>
        </w:rPr>
      </w:pPr>
      <w:r w:rsidRPr="00BE407B">
        <w:rPr>
          <w:rFonts w:ascii="Arial" w:hAnsi="Arial" w:cs="Arial"/>
          <w:noProof/>
          <w:sz w:val="24"/>
          <w:szCs w:val="24"/>
          <w:lang w:val="pt-PT"/>
        </w:rPr>
        <w:t>I</w:t>
      </w:r>
      <w:r w:rsidR="003C33E9" w:rsidRPr="00BE407B">
        <w:rPr>
          <w:rFonts w:ascii="Arial" w:hAnsi="Arial" w:cs="Arial"/>
          <w:noProof/>
          <w:sz w:val="24"/>
          <w:szCs w:val="24"/>
          <w:lang w:val="pt-PT"/>
        </w:rPr>
        <w:t>mpar</w:t>
      </w:r>
      <w:r w:rsidRPr="00BE407B">
        <w:rPr>
          <w:rFonts w:ascii="Arial" w:hAnsi="Arial" w:cs="Arial"/>
          <w:noProof/>
          <w:sz w:val="24"/>
          <w:szCs w:val="24"/>
          <w:lang w:val="pt-PT"/>
        </w:rPr>
        <w:t xml:space="preserve">cialidade </w:t>
      </w:r>
      <w:r w:rsidR="00D208F9" w:rsidRPr="00BE407B">
        <w:rPr>
          <w:rFonts w:ascii="Arial" w:hAnsi="Arial" w:cs="Arial"/>
          <w:noProof/>
          <w:sz w:val="24"/>
          <w:szCs w:val="24"/>
          <w:lang w:val="pt-PT"/>
        </w:rPr>
        <w:t xml:space="preserve">e independência nas investigações e tomada de decisões das suas respectivas autoridades competentes; </w:t>
      </w:r>
    </w:p>
    <w:p w14:paraId="393D8388" w14:textId="77777777" w:rsidR="003C33E9" w:rsidRPr="00BE407B" w:rsidRDefault="00D208F9" w:rsidP="00801E5F">
      <w:pPr>
        <w:pStyle w:val="ListParagraph"/>
        <w:numPr>
          <w:ilvl w:val="0"/>
          <w:numId w:val="25"/>
        </w:numPr>
        <w:spacing w:line="276" w:lineRule="auto"/>
        <w:jc w:val="both"/>
        <w:rPr>
          <w:rFonts w:ascii="Arial" w:hAnsi="Arial" w:cs="Arial"/>
          <w:noProof/>
          <w:sz w:val="24"/>
          <w:szCs w:val="24"/>
          <w:lang w:val="pt-PT"/>
        </w:rPr>
      </w:pPr>
      <w:r w:rsidRPr="00BE407B">
        <w:rPr>
          <w:rFonts w:ascii="Arial" w:hAnsi="Arial" w:cs="Arial"/>
          <w:noProof/>
          <w:sz w:val="24"/>
          <w:szCs w:val="24"/>
          <w:lang w:val="pt-PT"/>
        </w:rPr>
        <w:t xml:space="preserve">Justiça processual no tratamento de casos, o direito de ser ouvido, oportunidade de proporcionar submissões por escrito, decisões judiciais ou quase judiciais e o direito a recurso ou revisão das decisões; e </w:t>
      </w:r>
    </w:p>
    <w:p w14:paraId="07EBCB0E" w14:textId="77777777" w:rsidR="003C33E9" w:rsidRPr="00BE407B" w:rsidRDefault="00D208F9" w:rsidP="00801E5F">
      <w:pPr>
        <w:pStyle w:val="ListParagraph"/>
        <w:numPr>
          <w:ilvl w:val="0"/>
          <w:numId w:val="25"/>
        </w:numPr>
        <w:spacing w:after="240" w:line="276" w:lineRule="auto"/>
        <w:ind w:left="922"/>
        <w:jc w:val="both"/>
        <w:rPr>
          <w:rFonts w:ascii="Arial" w:hAnsi="Arial" w:cs="Arial"/>
          <w:noProof/>
          <w:sz w:val="24"/>
          <w:szCs w:val="24"/>
          <w:lang w:val="pt-PT"/>
        </w:rPr>
      </w:pPr>
      <w:r w:rsidRPr="00BE407B">
        <w:rPr>
          <w:rFonts w:ascii="Arial" w:hAnsi="Arial" w:cs="Arial"/>
          <w:noProof/>
          <w:sz w:val="24"/>
          <w:szCs w:val="24"/>
          <w:lang w:val="pt-PT"/>
        </w:rPr>
        <w:t xml:space="preserve">Não discriminação com base em nacionalidade. </w:t>
      </w:r>
    </w:p>
    <w:p w14:paraId="7BD998F8" w14:textId="7DA1E9A3" w:rsidR="002B7AE5" w:rsidRPr="00BE407B" w:rsidRDefault="00D208F9" w:rsidP="00801E5F">
      <w:pPr>
        <w:pStyle w:val="ListParagraph"/>
        <w:numPr>
          <w:ilvl w:val="0"/>
          <w:numId w:val="22"/>
        </w:numPr>
        <w:spacing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Os Estados Membros/Parceiros do Tripartido deverão assegurar que as suas leis nacionais e as das CER contêm disposições que proporcionem poderes efectivos de negociação às suas respectivas autoridades competentes. Estes poderes para investigação incluem, </w:t>
      </w:r>
      <w:r w:rsidR="002B7AE5" w:rsidRPr="00BE407B">
        <w:rPr>
          <w:rFonts w:ascii="Arial" w:hAnsi="Arial" w:cs="Arial"/>
          <w:i/>
          <w:noProof/>
          <w:sz w:val="24"/>
          <w:szCs w:val="24"/>
          <w:lang w:val="pt-PT"/>
        </w:rPr>
        <w:t>inter alia</w:t>
      </w:r>
      <w:r w:rsidR="002B7AE5" w:rsidRPr="00BE407B">
        <w:rPr>
          <w:rFonts w:ascii="Arial" w:hAnsi="Arial" w:cs="Arial"/>
          <w:noProof/>
          <w:sz w:val="24"/>
          <w:szCs w:val="24"/>
          <w:lang w:val="pt-PT"/>
        </w:rPr>
        <w:t>:</w:t>
      </w:r>
    </w:p>
    <w:p w14:paraId="65CE6DD5" w14:textId="0A0584D3" w:rsidR="002B7AE5" w:rsidRPr="00BE407B" w:rsidRDefault="00D208F9" w:rsidP="00801E5F">
      <w:pPr>
        <w:pStyle w:val="ListParagraph"/>
        <w:numPr>
          <w:ilvl w:val="0"/>
          <w:numId w:val="50"/>
        </w:numPr>
        <w:spacing w:line="276" w:lineRule="auto"/>
        <w:jc w:val="both"/>
        <w:rPr>
          <w:rFonts w:ascii="Arial" w:hAnsi="Arial" w:cs="Arial"/>
          <w:noProof/>
          <w:sz w:val="24"/>
          <w:szCs w:val="24"/>
          <w:lang w:val="pt-PT"/>
        </w:rPr>
      </w:pPr>
      <w:r w:rsidRPr="00BE407B">
        <w:rPr>
          <w:rFonts w:ascii="Arial" w:hAnsi="Arial" w:cs="Arial"/>
          <w:noProof/>
          <w:sz w:val="24"/>
          <w:szCs w:val="24"/>
          <w:lang w:val="pt-PT"/>
        </w:rPr>
        <w:t>O poder para solicitar qualquer informação ou da</w:t>
      </w:r>
      <w:r w:rsidR="00E221F6" w:rsidRPr="00BE407B">
        <w:rPr>
          <w:rFonts w:ascii="Arial" w:hAnsi="Arial" w:cs="Arial"/>
          <w:noProof/>
          <w:sz w:val="24"/>
          <w:szCs w:val="24"/>
          <w:lang w:val="pt-PT"/>
        </w:rPr>
        <w:t>d</w:t>
      </w:r>
      <w:r w:rsidRPr="00BE407B">
        <w:rPr>
          <w:rFonts w:ascii="Arial" w:hAnsi="Arial" w:cs="Arial"/>
          <w:noProof/>
          <w:sz w:val="24"/>
          <w:szCs w:val="24"/>
          <w:lang w:val="pt-PT"/>
        </w:rPr>
        <w:t xml:space="preserve">os de qualquer empresa dentro do prazo estabelecido pela autoridade competente; </w:t>
      </w:r>
    </w:p>
    <w:p w14:paraId="3B587B71" w14:textId="77777777" w:rsidR="00B01685" w:rsidRPr="00BE407B" w:rsidRDefault="00D208F9" w:rsidP="00801E5F">
      <w:pPr>
        <w:pStyle w:val="ListParagraph"/>
        <w:numPr>
          <w:ilvl w:val="0"/>
          <w:numId w:val="50"/>
        </w:numPr>
        <w:spacing w:after="240" w:line="276" w:lineRule="auto"/>
        <w:ind w:left="922"/>
        <w:jc w:val="both"/>
        <w:rPr>
          <w:rFonts w:ascii="Arial" w:hAnsi="Arial" w:cs="Arial"/>
          <w:noProof/>
          <w:sz w:val="24"/>
          <w:szCs w:val="24"/>
          <w:lang w:val="pt-PT"/>
        </w:rPr>
      </w:pPr>
      <w:r w:rsidRPr="00BE407B">
        <w:rPr>
          <w:rFonts w:ascii="Arial" w:hAnsi="Arial" w:cs="Arial"/>
          <w:noProof/>
          <w:sz w:val="24"/>
          <w:szCs w:val="24"/>
          <w:lang w:val="pt-PT"/>
        </w:rPr>
        <w:t xml:space="preserve">O poder para realizar inspecções a empresas, incluindo </w:t>
      </w:r>
      <w:r w:rsidR="00630F7E" w:rsidRPr="00BE407B">
        <w:rPr>
          <w:rFonts w:ascii="Arial" w:hAnsi="Arial" w:cs="Arial"/>
          <w:noProof/>
          <w:sz w:val="24"/>
          <w:szCs w:val="24"/>
          <w:lang w:val="pt-PT"/>
        </w:rPr>
        <w:t xml:space="preserve">buscas e apreensões de acordo com as leis nacionais e das CER. </w:t>
      </w:r>
    </w:p>
    <w:p w14:paraId="4C846994" w14:textId="32DF8A5B" w:rsidR="00B801AD" w:rsidRPr="00BE407B" w:rsidRDefault="00630F7E" w:rsidP="00801E5F">
      <w:pPr>
        <w:pStyle w:val="ListParagraph"/>
        <w:numPr>
          <w:ilvl w:val="0"/>
          <w:numId w:val="22"/>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Após a entrada em vigor do Acordo de Estabelecimento da Zona de Comércio Livre do Tripartido, os Estados Membros/Parceiros do Tripartido que não tenham adoptado leis nacionais de concorrência e protecção do consumidor, nem </w:t>
      </w:r>
      <w:r w:rsidRPr="00BE407B">
        <w:rPr>
          <w:rFonts w:ascii="Arial" w:hAnsi="Arial" w:cs="Arial"/>
          <w:noProof/>
          <w:sz w:val="24"/>
          <w:szCs w:val="24"/>
          <w:lang w:val="pt-PT"/>
        </w:rPr>
        <w:lastRenderedPageBreak/>
        <w:t>designado autoridades competentes para a sua implementação, deverão fazê-lo dentro de um prazo de cinco anos. Após a adopção de leis de concorrência e protecção do consumidor e do estabelecimento de instituições nacionais, os Estados Membros/Parceiros em questão deverão designar autoridade</w:t>
      </w:r>
      <w:r w:rsidR="004B14BA" w:rsidRPr="00BE407B">
        <w:rPr>
          <w:rFonts w:ascii="Arial" w:hAnsi="Arial" w:cs="Arial"/>
          <w:noProof/>
          <w:sz w:val="24"/>
          <w:szCs w:val="24"/>
          <w:lang w:val="pt-PT"/>
        </w:rPr>
        <w:t>s</w:t>
      </w:r>
      <w:r w:rsidRPr="00BE407B">
        <w:rPr>
          <w:rFonts w:ascii="Arial" w:hAnsi="Arial" w:cs="Arial"/>
          <w:noProof/>
          <w:sz w:val="24"/>
          <w:szCs w:val="24"/>
          <w:lang w:val="pt-PT"/>
        </w:rPr>
        <w:t xml:space="preserve"> competente</w:t>
      </w:r>
      <w:r w:rsidR="004B14BA" w:rsidRPr="00BE407B">
        <w:rPr>
          <w:rFonts w:ascii="Arial" w:hAnsi="Arial" w:cs="Arial"/>
          <w:noProof/>
          <w:sz w:val="24"/>
          <w:szCs w:val="24"/>
          <w:lang w:val="pt-PT"/>
        </w:rPr>
        <w:t>s</w:t>
      </w:r>
      <w:r w:rsidR="00E221F6" w:rsidRPr="00BE407B">
        <w:rPr>
          <w:rFonts w:ascii="Arial" w:hAnsi="Arial" w:cs="Arial"/>
          <w:noProof/>
          <w:sz w:val="24"/>
          <w:szCs w:val="24"/>
          <w:lang w:val="pt-PT"/>
        </w:rPr>
        <w:t xml:space="preserve"> </w:t>
      </w:r>
      <w:r w:rsidR="004B14BA" w:rsidRPr="00BE407B">
        <w:rPr>
          <w:rFonts w:ascii="Arial" w:hAnsi="Arial" w:cs="Arial"/>
          <w:noProof/>
          <w:sz w:val="24"/>
          <w:szCs w:val="24"/>
          <w:lang w:val="pt-PT"/>
        </w:rPr>
        <w:t xml:space="preserve">para assuntos relativos a </w:t>
      </w:r>
      <w:r w:rsidRPr="00BE407B">
        <w:rPr>
          <w:rFonts w:ascii="Arial" w:hAnsi="Arial" w:cs="Arial"/>
          <w:noProof/>
          <w:sz w:val="24"/>
          <w:szCs w:val="24"/>
          <w:lang w:val="pt-PT"/>
        </w:rPr>
        <w:t>concorrência e protecção do consumidor</w:t>
      </w:r>
      <w:r w:rsidR="004B14BA" w:rsidRPr="00BE407B">
        <w:rPr>
          <w:rFonts w:ascii="Arial" w:hAnsi="Arial" w:cs="Arial"/>
          <w:noProof/>
          <w:sz w:val="24"/>
          <w:szCs w:val="24"/>
          <w:lang w:val="pt-PT"/>
        </w:rPr>
        <w:t xml:space="preserve">. </w:t>
      </w:r>
    </w:p>
    <w:p w14:paraId="0ED33034" w14:textId="77777777" w:rsidR="005F5C27" w:rsidRPr="00BE407B" w:rsidRDefault="005F5C27" w:rsidP="005F5C27">
      <w:pPr>
        <w:pStyle w:val="ListParagraph"/>
        <w:spacing w:after="0" w:line="276" w:lineRule="auto"/>
        <w:ind w:left="567"/>
        <w:jc w:val="both"/>
        <w:rPr>
          <w:rFonts w:ascii="Arial" w:hAnsi="Arial" w:cs="Arial"/>
          <w:noProof/>
          <w:sz w:val="24"/>
          <w:szCs w:val="24"/>
          <w:lang w:val="pt-PT"/>
        </w:rPr>
      </w:pPr>
    </w:p>
    <w:p w14:paraId="56ED01C6" w14:textId="5BA6DA0A" w:rsidR="005F66FA" w:rsidRPr="00BE407B" w:rsidRDefault="004B14BA" w:rsidP="00801E5F">
      <w:pPr>
        <w:pStyle w:val="ListParagraph"/>
        <w:numPr>
          <w:ilvl w:val="0"/>
          <w:numId w:val="22"/>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Após a entrada em vigor do Acordo de Estabelecimento da Zona de Comércio Livre do Tripartido, os Estados Membros/Parceiros do Tripartido deverão assegurar que, dentro de um prazo de cinco anos, as suas leis nacionais e das CER satisfazem os requisitos definidos no Protocolo</w:t>
      </w:r>
      <w:r w:rsidR="005F66FA" w:rsidRPr="00BE407B">
        <w:rPr>
          <w:rFonts w:ascii="Arial" w:hAnsi="Arial" w:cs="Arial"/>
          <w:noProof/>
          <w:sz w:val="24"/>
          <w:szCs w:val="24"/>
          <w:lang w:val="pt-PT"/>
        </w:rPr>
        <w:t>.</w:t>
      </w:r>
    </w:p>
    <w:p w14:paraId="6004DE82" w14:textId="77777777" w:rsidR="00E221F6" w:rsidRPr="00BE407B" w:rsidRDefault="00E221F6" w:rsidP="00E221F6">
      <w:pPr>
        <w:pStyle w:val="ListParagraph"/>
        <w:rPr>
          <w:rFonts w:ascii="Arial" w:hAnsi="Arial" w:cs="Arial"/>
          <w:noProof/>
          <w:sz w:val="24"/>
          <w:szCs w:val="24"/>
          <w:lang w:val="pt-PT"/>
        </w:rPr>
      </w:pPr>
    </w:p>
    <w:p w14:paraId="5D69DC53" w14:textId="7A23375B" w:rsidR="005F5C27" w:rsidRPr="00BE407B" w:rsidRDefault="005F5C27" w:rsidP="00A14086">
      <w:pPr>
        <w:tabs>
          <w:tab w:val="left" w:pos="3770"/>
        </w:tabs>
        <w:spacing w:after="0"/>
        <w:rPr>
          <w:rFonts w:ascii="Arial" w:hAnsi="Arial" w:cs="Arial"/>
          <w:noProof/>
          <w:sz w:val="24"/>
          <w:szCs w:val="24"/>
          <w:lang w:val="pt-PT"/>
        </w:rPr>
      </w:pPr>
    </w:p>
    <w:p w14:paraId="41363C5C" w14:textId="77777777" w:rsidR="00977CD2" w:rsidRPr="00BE407B" w:rsidRDefault="00977CD2"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PART</w:t>
      </w:r>
      <w:r w:rsidR="00C339F9" w:rsidRPr="00BE407B">
        <w:rPr>
          <w:rFonts w:ascii="Arial" w:hAnsi="Arial" w:cs="Arial"/>
          <w:b/>
          <w:bCs/>
          <w:noProof/>
          <w:sz w:val="24"/>
          <w:szCs w:val="24"/>
          <w:lang w:val="pt-PT"/>
        </w:rPr>
        <w:t>E</w:t>
      </w:r>
      <w:r w:rsidRPr="00BE407B">
        <w:rPr>
          <w:rFonts w:ascii="Arial" w:hAnsi="Arial" w:cs="Arial"/>
          <w:b/>
          <w:bCs/>
          <w:noProof/>
          <w:sz w:val="24"/>
          <w:szCs w:val="24"/>
          <w:lang w:val="pt-PT"/>
        </w:rPr>
        <w:t xml:space="preserve"> II</w:t>
      </w:r>
    </w:p>
    <w:p w14:paraId="58B677F4" w14:textId="77777777" w:rsidR="004F3192" w:rsidRPr="00BE407B" w:rsidRDefault="004B14BA" w:rsidP="004F3192">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MECANISMOS INSTITUCIONAIS</w:t>
      </w:r>
    </w:p>
    <w:p w14:paraId="6B24A002" w14:textId="7CC62D57" w:rsidR="007929D0" w:rsidRPr="00BE407B" w:rsidRDefault="00C339F9" w:rsidP="004F3192">
      <w:pPr>
        <w:spacing w:after="0"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Artigo</w:t>
      </w:r>
      <w:r w:rsidR="00E221F6" w:rsidRPr="00BE407B">
        <w:rPr>
          <w:rFonts w:ascii="Arial" w:hAnsi="Arial" w:cs="Arial"/>
          <w:b/>
          <w:bCs/>
          <w:noProof/>
          <w:sz w:val="24"/>
          <w:szCs w:val="24"/>
          <w:lang w:val="pt-PT"/>
        </w:rPr>
        <w:t xml:space="preserve"> </w:t>
      </w:r>
      <w:r w:rsidR="003041E2" w:rsidRPr="00BE407B">
        <w:rPr>
          <w:rFonts w:ascii="Arial" w:hAnsi="Arial" w:cs="Arial"/>
          <w:b/>
          <w:bCs/>
          <w:noProof/>
          <w:sz w:val="24"/>
          <w:szCs w:val="24"/>
          <w:lang w:val="pt-PT"/>
        </w:rPr>
        <w:t>6</w:t>
      </w:r>
    </w:p>
    <w:p w14:paraId="771B5ACB" w14:textId="77777777" w:rsidR="007929D0" w:rsidRPr="00BE407B" w:rsidRDefault="00182D57" w:rsidP="00977CD2">
      <w:pPr>
        <w:spacing w:after="0"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Estab</w:t>
      </w:r>
      <w:r w:rsidR="004B14BA" w:rsidRPr="00BE407B">
        <w:rPr>
          <w:rFonts w:ascii="Arial" w:hAnsi="Arial" w:cs="Arial"/>
          <w:b/>
          <w:bCs/>
          <w:noProof/>
          <w:sz w:val="24"/>
          <w:szCs w:val="24"/>
          <w:lang w:val="pt-PT"/>
        </w:rPr>
        <w:t>elecimento do Comité do Tripartido para a Política da Concorrência e Protecção do Consumidor</w:t>
      </w:r>
    </w:p>
    <w:p w14:paraId="6F771781" w14:textId="77777777" w:rsidR="008B3E54" w:rsidRPr="00BE407B" w:rsidRDefault="008B3E54" w:rsidP="00AE5933">
      <w:pPr>
        <w:spacing w:after="0" w:line="276" w:lineRule="auto"/>
        <w:rPr>
          <w:rFonts w:ascii="Arial" w:hAnsi="Arial" w:cs="Arial"/>
          <w:b/>
          <w:bCs/>
          <w:noProof/>
          <w:sz w:val="24"/>
          <w:szCs w:val="24"/>
          <w:lang w:val="pt-PT"/>
        </w:rPr>
      </w:pPr>
    </w:p>
    <w:p w14:paraId="46CD9025" w14:textId="43DA85D8" w:rsidR="007E6E2B" w:rsidRPr="00BE407B" w:rsidRDefault="005825F4" w:rsidP="00801E5F">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pt-PT"/>
        </w:rPr>
      </w:pPr>
      <w:r w:rsidRPr="00BE407B">
        <w:rPr>
          <w:rFonts w:ascii="Arial" w:eastAsiaTheme="minorHAnsi" w:hAnsi="Arial" w:cs="Arial"/>
          <w:color w:val="000000" w:themeColor="text1"/>
          <w:sz w:val="24"/>
          <w:szCs w:val="24"/>
          <w:lang w:val="pt-PT"/>
        </w:rPr>
        <w:t xml:space="preserve">Os </w:t>
      </w:r>
      <w:r w:rsidRPr="00BE407B">
        <w:rPr>
          <w:rFonts w:ascii="Arial" w:hAnsi="Arial" w:cs="Arial"/>
          <w:noProof/>
          <w:sz w:val="24"/>
          <w:szCs w:val="24"/>
          <w:lang w:val="pt-PT"/>
        </w:rPr>
        <w:t xml:space="preserve">Estados Membros/Parceiros do Tripartido </w:t>
      </w:r>
      <w:r w:rsidR="00BE1563" w:rsidRPr="00BE407B">
        <w:rPr>
          <w:rFonts w:ascii="Arial" w:hAnsi="Arial" w:cs="Arial"/>
          <w:noProof/>
          <w:sz w:val="24"/>
          <w:szCs w:val="24"/>
          <w:lang w:val="pt-PT"/>
        </w:rPr>
        <w:t xml:space="preserve">deverão estabelecer um Comité permanente, a ser conhecido por Comité do Tripartido para a Política da Concorrência e Protecção do Consumidor, para implementar um mecanismo de cooperação na aplicação das respectivas leis de concorrência e protecção do consumidor nos </w:t>
      </w:r>
      <w:r w:rsidRPr="00BE407B">
        <w:rPr>
          <w:rFonts w:ascii="Arial" w:hAnsi="Arial" w:cs="Arial"/>
          <w:noProof/>
          <w:sz w:val="24"/>
          <w:szCs w:val="24"/>
          <w:lang w:val="pt-PT"/>
        </w:rPr>
        <w:t>Estados Membros/Parceiros do Tripartido</w:t>
      </w:r>
      <w:r w:rsidR="007E6E2B" w:rsidRPr="00BE407B">
        <w:rPr>
          <w:rFonts w:ascii="Arial" w:eastAsiaTheme="minorHAnsi" w:hAnsi="Arial" w:cs="Arial"/>
          <w:color w:val="000000" w:themeColor="text1"/>
          <w:sz w:val="24"/>
          <w:szCs w:val="24"/>
          <w:lang w:val="pt-PT"/>
        </w:rPr>
        <w:t xml:space="preserve">. </w:t>
      </w:r>
      <w:r w:rsidR="00E221F6" w:rsidRPr="00BE407B">
        <w:rPr>
          <w:rFonts w:ascii="Arial" w:eastAsiaTheme="minorHAnsi" w:hAnsi="Arial" w:cs="Arial"/>
          <w:color w:val="000000" w:themeColor="text1"/>
          <w:sz w:val="24"/>
          <w:szCs w:val="24"/>
          <w:lang w:val="pt-PT"/>
        </w:rPr>
        <w:t xml:space="preserve">  </w:t>
      </w:r>
    </w:p>
    <w:p w14:paraId="314D97D8" w14:textId="77777777" w:rsidR="00E221F6" w:rsidRPr="00BE407B" w:rsidRDefault="00E221F6" w:rsidP="00E221F6">
      <w:pPr>
        <w:pStyle w:val="ListParagraph"/>
        <w:spacing w:after="0" w:line="276" w:lineRule="auto"/>
        <w:ind w:left="567"/>
        <w:jc w:val="both"/>
        <w:rPr>
          <w:rFonts w:ascii="Arial" w:eastAsiaTheme="minorHAnsi" w:hAnsi="Arial" w:cs="Arial"/>
          <w:color w:val="000000" w:themeColor="text1"/>
          <w:sz w:val="24"/>
          <w:szCs w:val="24"/>
          <w:lang w:val="pt-PT"/>
        </w:rPr>
      </w:pPr>
    </w:p>
    <w:p w14:paraId="571FC504" w14:textId="0BBA3EEE" w:rsidR="0093616C" w:rsidRPr="00BE407B" w:rsidRDefault="00BE1563" w:rsidP="00801E5F">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pt-PT"/>
        </w:rPr>
      </w:pPr>
      <w:r w:rsidRPr="00BE407B">
        <w:rPr>
          <w:rFonts w:ascii="Arial" w:eastAsiaTheme="minorHAnsi" w:hAnsi="Arial" w:cs="Arial"/>
          <w:color w:val="000000" w:themeColor="text1"/>
          <w:sz w:val="24"/>
          <w:szCs w:val="24"/>
          <w:lang w:val="pt-PT"/>
        </w:rPr>
        <w:t xml:space="preserve">O Comité será constituído por peritos das autoridades competentes a serem nomeados por cada </w:t>
      </w:r>
      <w:r w:rsidR="005825F4" w:rsidRPr="00BE407B">
        <w:rPr>
          <w:rFonts w:ascii="Arial" w:hAnsi="Arial" w:cs="Arial"/>
          <w:noProof/>
          <w:sz w:val="24"/>
          <w:szCs w:val="24"/>
          <w:lang w:val="pt-PT"/>
        </w:rPr>
        <w:t xml:space="preserve">Estado Membro/Parceiro do Tripartido </w:t>
      </w:r>
      <w:r w:rsidRPr="00BE407B">
        <w:rPr>
          <w:rFonts w:ascii="Arial" w:eastAsiaTheme="minorHAnsi" w:hAnsi="Arial" w:cs="Arial"/>
          <w:color w:val="000000" w:themeColor="text1"/>
          <w:sz w:val="24"/>
          <w:szCs w:val="24"/>
          <w:lang w:val="pt-PT"/>
        </w:rPr>
        <w:t xml:space="preserve">e </w:t>
      </w:r>
      <w:r w:rsidR="00E221F6" w:rsidRPr="00BE407B">
        <w:rPr>
          <w:rFonts w:ascii="Arial" w:eastAsiaTheme="minorHAnsi" w:hAnsi="Arial" w:cs="Arial"/>
          <w:color w:val="000000" w:themeColor="text1"/>
          <w:sz w:val="24"/>
          <w:szCs w:val="24"/>
          <w:lang w:val="pt-PT"/>
        </w:rPr>
        <w:t xml:space="preserve">das </w:t>
      </w:r>
      <w:r w:rsidRPr="00BE407B">
        <w:rPr>
          <w:rFonts w:ascii="Arial" w:eastAsiaTheme="minorHAnsi" w:hAnsi="Arial" w:cs="Arial"/>
          <w:color w:val="000000" w:themeColor="text1"/>
          <w:sz w:val="24"/>
          <w:szCs w:val="24"/>
          <w:lang w:val="pt-PT"/>
        </w:rPr>
        <w:t xml:space="preserve">CER. </w:t>
      </w:r>
    </w:p>
    <w:p w14:paraId="78D601AB" w14:textId="77777777" w:rsidR="007A78F4" w:rsidRPr="00BE407B" w:rsidRDefault="007A78F4" w:rsidP="00FB16DA">
      <w:pPr>
        <w:spacing w:after="0" w:line="276" w:lineRule="auto"/>
        <w:jc w:val="both"/>
        <w:rPr>
          <w:rFonts w:ascii="Arial" w:eastAsiaTheme="minorHAnsi" w:hAnsi="Arial" w:cs="Arial"/>
          <w:color w:val="000000" w:themeColor="text1"/>
          <w:sz w:val="24"/>
          <w:szCs w:val="24"/>
          <w:lang w:val="pt-PT"/>
        </w:rPr>
      </w:pPr>
    </w:p>
    <w:p w14:paraId="450AE772" w14:textId="77777777" w:rsidR="0093616C" w:rsidRPr="00BE407B" w:rsidRDefault="004F553E" w:rsidP="00801E5F">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pt-PT"/>
        </w:rPr>
      </w:pPr>
      <w:r w:rsidRPr="00BE407B">
        <w:rPr>
          <w:rFonts w:ascii="Arial" w:eastAsiaTheme="minorHAnsi" w:hAnsi="Arial" w:cs="Arial"/>
          <w:color w:val="000000" w:themeColor="text1"/>
          <w:sz w:val="24"/>
          <w:szCs w:val="24"/>
          <w:lang w:val="pt-PT"/>
        </w:rPr>
        <w:t xml:space="preserve">O Comité irá elaborar os seus próprios regulamentos. </w:t>
      </w:r>
    </w:p>
    <w:p w14:paraId="4E5DD0A9" w14:textId="77777777" w:rsidR="00AE5933" w:rsidRPr="00BE407B" w:rsidRDefault="00AE5933" w:rsidP="00AE5933">
      <w:pPr>
        <w:spacing w:after="0" w:line="276" w:lineRule="auto"/>
        <w:jc w:val="both"/>
        <w:rPr>
          <w:rFonts w:ascii="Arial" w:eastAsiaTheme="minorHAnsi" w:hAnsi="Arial" w:cs="Arial"/>
          <w:color w:val="000000" w:themeColor="text1"/>
          <w:sz w:val="24"/>
          <w:szCs w:val="24"/>
          <w:lang w:val="pt-PT"/>
        </w:rPr>
      </w:pPr>
    </w:p>
    <w:p w14:paraId="001AD1D8" w14:textId="77777777" w:rsidR="00182D57" w:rsidRPr="00BE407B" w:rsidRDefault="00C339F9" w:rsidP="00F02506">
      <w:pPr>
        <w:spacing w:after="0" w:line="276" w:lineRule="auto"/>
        <w:jc w:val="center"/>
        <w:rPr>
          <w:rFonts w:ascii="Arial" w:eastAsiaTheme="minorHAnsi" w:hAnsi="Arial" w:cs="Arial"/>
          <w:b/>
          <w:color w:val="000000" w:themeColor="text1"/>
          <w:sz w:val="24"/>
          <w:szCs w:val="24"/>
          <w:lang w:val="pt-PT"/>
        </w:rPr>
      </w:pPr>
      <w:r w:rsidRPr="00BE407B">
        <w:rPr>
          <w:rFonts w:ascii="Arial" w:eastAsiaTheme="minorHAnsi" w:hAnsi="Arial" w:cs="Arial"/>
          <w:b/>
          <w:color w:val="000000" w:themeColor="text1"/>
          <w:sz w:val="24"/>
          <w:szCs w:val="24"/>
          <w:lang w:val="pt-PT"/>
        </w:rPr>
        <w:t>Artigo</w:t>
      </w:r>
      <w:r w:rsidR="00182D57" w:rsidRPr="00BE407B">
        <w:rPr>
          <w:rFonts w:ascii="Arial" w:eastAsiaTheme="minorHAnsi" w:hAnsi="Arial" w:cs="Arial"/>
          <w:b/>
          <w:color w:val="000000" w:themeColor="text1"/>
          <w:sz w:val="24"/>
          <w:szCs w:val="24"/>
          <w:lang w:val="pt-PT"/>
        </w:rPr>
        <w:t xml:space="preserve"> 7</w:t>
      </w:r>
    </w:p>
    <w:p w14:paraId="1FF0F4E8" w14:textId="77777777" w:rsidR="00182D57" w:rsidRPr="00BE407B" w:rsidRDefault="00182D57" w:rsidP="00F02506">
      <w:pPr>
        <w:pStyle w:val="ListParagraph"/>
        <w:spacing w:after="0" w:line="276" w:lineRule="auto"/>
        <w:ind w:left="567"/>
        <w:jc w:val="center"/>
        <w:rPr>
          <w:rFonts w:ascii="Times" w:eastAsiaTheme="minorHAnsi" w:hAnsi="Times" w:cs="Times"/>
          <w:color w:val="000000" w:themeColor="text1"/>
          <w:sz w:val="24"/>
          <w:szCs w:val="24"/>
          <w:lang w:val="pt-PT"/>
        </w:rPr>
      </w:pPr>
      <w:r w:rsidRPr="00BE407B">
        <w:rPr>
          <w:rFonts w:ascii="Arial" w:hAnsi="Arial" w:cs="Arial"/>
          <w:b/>
          <w:bCs/>
          <w:noProof/>
          <w:sz w:val="24"/>
          <w:szCs w:val="24"/>
          <w:lang w:val="pt-PT"/>
        </w:rPr>
        <w:t>Coopera</w:t>
      </w:r>
      <w:r w:rsidR="004F553E" w:rsidRPr="00BE407B">
        <w:rPr>
          <w:rFonts w:ascii="Arial" w:hAnsi="Arial" w:cs="Arial"/>
          <w:b/>
          <w:bCs/>
          <w:noProof/>
          <w:sz w:val="24"/>
          <w:szCs w:val="24"/>
          <w:lang w:val="pt-PT"/>
        </w:rPr>
        <w:t xml:space="preserve">ção em Concorrência e Protecção do Consumidor </w:t>
      </w:r>
    </w:p>
    <w:p w14:paraId="79F02CEA" w14:textId="77777777" w:rsidR="00182D57" w:rsidRPr="00BE407B" w:rsidRDefault="00182D57" w:rsidP="00F02506">
      <w:pPr>
        <w:pStyle w:val="ListParagraph"/>
        <w:spacing w:after="0" w:line="276" w:lineRule="auto"/>
        <w:ind w:left="567"/>
        <w:jc w:val="both"/>
        <w:rPr>
          <w:rFonts w:ascii="Times" w:eastAsiaTheme="minorHAnsi" w:hAnsi="Times" w:cs="Times"/>
          <w:color w:val="000000" w:themeColor="text1"/>
          <w:sz w:val="24"/>
          <w:szCs w:val="24"/>
          <w:lang w:val="pt-PT"/>
        </w:rPr>
      </w:pPr>
    </w:p>
    <w:p w14:paraId="0DF803EC" w14:textId="562B8B9E" w:rsidR="00394F1C" w:rsidRPr="00BE407B" w:rsidRDefault="005825F4" w:rsidP="00801E5F">
      <w:pPr>
        <w:pStyle w:val="ListParagraph"/>
        <w:numPr>
          <w:ilvl w:val="0"/>
          <w:numId w:val="35"/>
        </w:numPr>
        <w:spacing w:after="0" w:line="276" w:lineRule="auto"/>
        <w:ind w:left="540" w:hanging="540"/>
        <w:jc w:val="both"/>
        <w:rPr>
          <w:rFonts w:ascii="Times" w:eastAsiaTheme="minorHAnsi" w:hAnsi="Times" w:cs="Times"/>
          <w:color w:val="000000" w:themeColor="text1"/>
          <w:sz w:val="24"/>
          <w:szCs w:val="24"/>
          <w:lang w:val="pt-PT"/>
        </w:rPr>
      </w:pPr>
      <w:r w:rsidRPr="00BE407B">
        <w:rPr>
          <w:rFonts w:ascii="Arial" w:hAnsi="Arial" w:cs="Arial"/>
          <w:noProof/>
          <w:sz w:val="24"/>
          <w:szCs w:val="24"/>
          <w:lang w:val="pt-PT"/>
        </w:rPr>
        <w:t>Os Estados Membros/Parceiros do Tripartido</w:t>
      </w:r>
      <w:r w:rsidR="00E221F6" w:rsidRPr="00BE407B">
        <w:rPr>
          <w:rFonts w:ascii="Arial" w:hAnsi="Arial" w:cs="Arial"/>
          <w:noProof/>
          <w:sz w:val="24"/>
          <w:szCs w:val="24"/>
          <w:lang w:val="pt-PT"/>
        </w:rPr>
        <w:t xml:space="preserve"> </w:t>
      </w:r>
      <w:r w:rsidR="004F553E" w:rsidRPr="00BE407B">
        <w:rPr>
          <w:rFonts w:ascii="Arial" w:eastAsiaTheme="minorHAnsi" w:hAnsi="Arial" w:cs="Arial"/>
          <w:color w:val="000000" w:themeColor="text1"/>
          <w:sz w:val="24"/>
          <w:szCs w:val="24"/>
          <w:lang w:val="pt-PT"/>
        </w:rPr>
        <w:t xml:space="preserve">e as CER deverão cooperar em casos específicos de forma consistente com </w:t>
      </w:r>
      <w:r w:rsidR="00E221F6" w:rsidRPr="00BE407B">
        <w:rPr>
          <w:rFonts w:ascii="Arial" w:eastAsiaTheme="minorHAnsi" w:hAnsi="Arial" w:cs="Arial"/>
          <w:color w:val="000000" w:themeColor="text1"/>
          <w:sz w:val="24"/>
          <w:szCs w:val="24"/>
          <w:lang w:val="pt-PT"/>
        </w:rPr>
        <w:t>a</w:t>
      </w:r>
      <w:r w:rsidR="004F553E" w:rsidRPr="00BE407B">
        <w:rPr>
          <w:rFonts w:ascii="Arial" w:eastAsiaTheme="minorHAnsi" w:hAnsi="Arial" w:cs="Arial"/>
          <w:color w:val="000000" w:themeColor="text1"/>
          <w:sz w:val="24"/>
          <w:szCs w:val="24"/>
          <w:lang w:val="pt-PT"/>
        </w:rPr>
        <w:t xml:space="preserve"> </w:t>
      </w:r>
      <w:r w:rsidR="00E221F6" w:rsidRPr="00BE407B">
        <w:rPr>
          <w:rFonts w:ascii="Arial" w:eastAsiaTheme="minorHAnsi" w:hAnsi="Arial" w:cs="Arial"/>
          <w:color w:val="000000" w:themeColor="text1"/>
          <w:sz w:val="24"/>
          <w:szCs w:val="24"/>
          <w:lang w:val="pt-PT"/>
        </w:rPr>
        <w:t>estrutura</w:t>
      </w:r>
      <w:r w:rsidR="004F553E" w:rsidRPr="00BE407B">
        <w:rPr>
          <w:rFonts w:ascii="Arial" w:eastAsiaTheme="minorHAnsi" w:hAnsi="Arial" w:cs="Arial"/>
          <w:color w:val="000000" w:themeColor="text1"/>
          <w:sz w:val="24"/>
          <w:szCs w:val="24"/>
          <w:lang w:val="pt-PT"/>
        </w:rPr>
        <w:t xml:space="preserve"> de cooperação, leis, regulamentos e interesses comuns importantes de cada Estado Membro/ Parceiro e </w:t>
      </w:r>
      <w:r w:rsidR="00E221F6" w:rsidRPr="00BE407B">
        <w:rPr>
          <w:rFonts w:ascii="Arial" w:eastAsiaTheme="minorHAnsi" w:hAnsi="Arial" w:cs="Arial"/>
          <w:color w:val="000000" w:themeColor="text1"/>
          <w:sz w:val="24"/>
          <w:szCs w:val="24"/>
          <w:lang w:val="pt-PT"/>
        </w:rPr>
        <w:t xml:space="preserve">das </w:t>
      </w:r>
      <w:r w:rsidR="004F553E" w:rsidRPr="00BE407B">
        <w:rPr>
          <w:rFonts w:ascii="Arial" w:eastAsiaTheme="minorHAnsi" w:hAnsi="Arial" w:cs="Arial"/>
          <w:color w:val="000000" w:themeColor="text1"/>
          <w:sz w:val="24"/>
          <w:szCs w:val="24"/>
          <w:lang w:val="pt-PT"/>
        </w:rPr>
        <w:t xml:space="preserve">CER para prevenção de acordos </w:t>
      </w:r>
      <w:r w:rsidR="0011715D" w:rsidRPr="00BE407B">
        <w:rPr>
          <w:rFonts w:ascii="Arial" w:eastAsiaTheme="minorHAnsi" w:hAnsi="Arial" w:cs="Arial"/>
          <w:color w:val="000000" w:themeColor="text1"/>
          <w:sz w:val="24"/>
          <w:szCs w:val="24"/>
          <w:lang w:val="pt-PT"/>
        </w:rPr>
        <w:t>de anti competição</w:t>
      </w:r>
      <w:r w:rsidR="004F553E" w:rsidRPr="00BE407B">
        <w:rPr>
          <w:rFonts w:ascii="Arial" w:eastAsiaTheme="minorHAnsi" w:hAnsi="Arial" w:cs="Arial"/>
          <w:color w:val="000000" w:themeColor="text1"/>
          <w:sz w:val="24"/>
          <w:szCs w:val="24"/>
          <w:lang w:val="pt-PT"/>
        </w:rPr>
        <w:t>, abuso de domíni</w:t>
      </w:r>
      <w:r w:rsidR="008802CF" w:rsidRPr="00BE407B">
        <w:rPr>
          <w:rFonts w:ascii="Arial" w:eastAsiaTheme="minorHAnsi" w:hAnsi="Arial" w:cs="Arial"/>
          <w:color w:val="000000" w:themeColor="text1"/>
          <w:sz w:val="24"/>
          <w:szCs w:val="24"/>
          <w:lang w:val="pt-PT"/>
        </w:rPr>
        <w:t xml:space="preserve">o, fusões </w:t>
      </w:r>
      <w:r w:rsidR="00E52B47" w:rsidRPr="00BE407B">
        <w:rPr>
          <w:rFonts w:ascii="Arial" w:eastAsiaTheme="minorHAnsi" w:hAnsi="Arial" w:cs="Arial"/>
          <w:color w:val="000000" w:themeColor="text1"/>
          <w:sz w:val="24"/>
          <w:szCs w:val="24"/>
          <w:lang w:val="pt-PT"/>
        </w:rPr>
        <w:t>anti concorrentes</w:t>
      </w:r>
      <w:r w:rsidR="008802CF" w:rsidRPr="00BE407B">
        <w:rPr>
          <w:rFonts w:ascii="Arial" w:eastAsiaTheme="minorHAnsi" w:hAnsi="Arial" w:cs="Arial"/>
          <w:color w:val="000000" w:themeColor="text1"/>
          <w:sz w:val="24"/>
          <w:szCs w:val="24"/>
          <w:lang w:val="pt-PT"/>
        </w:rPr>
        <w:t xml:space="preserve"> e práticas comerciais injustas; </w:t>
      </w:r>
    </w:p>
    <w:p w14:paraId="7EBB3266" w14:textId="77777777" w:rsidR="001623F6" w:rsidRPr="00BE407B" w:rsidRDefault="001623F6" w:rsidP="00AE5933">
      <w:pPr>
        <w:pStyle w:val="ListParagraph"/>
        <w:spacing w:after="0" w:line="276" w:lineRule="auto"/>
        <w:ind w:left="567"/>
        <w:jc w:val="both"/>
        <w:rPr>
          <w:rFonts w:ascii="Times" w:eastAsiaTheme="minorHAnsi" w:hAnsi="Times" w:cs="Times"/>
          <w:color w:val="000000" w:themeColor="text1"/>
          <w:sz w:val="24"/>
          <w:szCs w:val="24"/>
          <w:lang w:val="pt-PT"/>
        </w:rPr>
      </w:pPr>
    </w:p>
    <w:p w14:paraId="6E895FB3" w14:textId="6A6D5A46" w:rsidR="00394F1C" w:rsidRPr="00BE407B" w:rsidRDefault="008802CF" w:rsidP="00801E5F">
      <w:pPr>
        <w:pStyle w:val="ListParagraph"/>
        <w:numPr>
          <w:ilvl w:val="0"/>
          <w:numId w:val="35"/>
        </w:numPr>
        <w:spacing w:after="0" w:line="276" w:lineRule="auto"/>
        <w:ind w:left="567" w:hanging="567"/>
        <w:jc w:val="both"/>
        <w:rPr>
          <w:rFonts w:ascii="Times" w:eastAsiaTheme="minorHAnsi" w:hAnsi="Times" w:cs="Times"/>
          <w:color w:val="000000" w:themeColor="text1"/>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e as CER deverão rever as disposições n</w:t>
      </w:r>
      <w:r w:rsidR="00272AB3" w:rsidRPr="00BE407B">
        <w:rPr>
          <w:rFonts w:ascii="Arial" w:hAnsi="Arial" w:cs="Arial"/>
          <w:noProof/>
          <w:sz w:val="24"/>
          <w:szCs w:val="24"/>
          <w:lang w:val="pt-PT"/>
        </w:rPr>
        <w:t>a</w:t>
      </w:r>
      <w:r w:rsidRPr="00BE407B">
        <w:rPr>
          <w:rFonts w:ascii="Arial" w:hAnsi="Arial" w:cs="Arial"/>
          <w:noProof/>
          <w:sz w:val="24"/>
          <w:szCs w:val="24"/>
          <w:lang w:val="pt-PT"/>
        </w:rPr>
        <w:t xml:space="preserve">s </w:t>
      </w:r>
      <w:r w:rsidR="00272AB3" w:rsidRPr="00BE407B">
        <w:rPr>
          <w:rFonts w:ascii="Arial" w:hAnsi="Arial" w:cs="Arial"/>
          <w:noProof/>
          <w:sz w:val="24"/>
          <w:szCs w:val="24"/>
          <w:lang w:val="pt-PT"/>
        </w:rPr>
        <w:t>suas estruturas</w:t>
      </w:r>
      <w:r w:rsidRPr="00BE407B">
        <w:rPr>
          <w:rFonts w:ascii="Arial" w:hAnsi="Arial" w:cs="Arial"/>
          <w:noProof/>
          <w:sz w:val="24"/>
          <w:szCs w:val="24"/>
          <w:lang w:val="pt-PT"/>
        </w:rPr>
        <w:t xml:space="preserve"> de cooperação e leis que estejam em conflito com o presente Protocolo para que os mesmos estejam alinhados com o presente Protocolo; e </w:t>
      </w:r>
    </w:p>
    <w:p w14:paraId="27293E8E" w14:textId="77777777" w:rsidR="00394F1C" w:rsidRPr="00BE407B" w:rsidRDefault="00394F1C" w:rsidP="00AE5933">
      <w:pPr>
        <w:spacing w:after="0" w:line="276" w:lineRule="auto"/>
        <w:jc w:val="both"/>
        <w:rPr>
          <w:rFonts w:ascii="Times" w:eastAsiaTheme="minorHAnsi" w:hAnsi="Times" w:cs="Times"/>
          <w:color w:val="000000" w:themeColor="text1"/>
          <w:sz w:val="24"/>
          <w:szCs w:val="24"/>
          <w:lang w:val="pt-PT"/>
        </w:rPr>
      </w:pPr>
    </w:p>
    <w:p w14:paraId="7451900B" w14:textId="77777777" w:rsidR="008B3E54" w:rsidRPr="00BE407B" w:rsidRDefault="008802CF" w:rsidP="00801E5F">
      <w:pPr>
        <w:pStyle w:val="ListParagraph"/>
        <w:numPr>
          <w:ilvl w:val="0"/>
          <w:numId w:val="35"/>
        </w:numPr>
        <w:spacing w:after="0" w:line="276" w:lineRule="auto"/>
        <w:ind w:left="567" w:hanging="567"/>
        <w:jc w:val="both"/>
        <w:rPr>
          <w:rFonts w:ascii="Times" w:eastAsiaTheme="minorHAnsi" w:hAnsi="Times" w:cs="Times"/>
          <w:color w:val="000000" w:themeColor="text1"/>
          <w:sz w:val="24"/>
          <w:szCs w:val="24"/>
          <w:lang w:val="pt-PT"/>
        </w:rPr>
      </w:pPr>
      <w:r w:rsidRPr="00BE407B">
        <w:rPr>
          <w:rFonts w:ascii="Arial" w:eastAsiaTheme="minorHAnsi" w:hAnsi="Arial" w:cs="Arial"/>
          <w:color w:val="000000" w:themeColor="text1"/>
          <w:sz w:val="24"/>
          <w:szCs w:val="24"/>
          <w:lang w:val="pt-PT"/>
        </w:rPr>
        <w:t xml:space="preserve">A cooperação deverá prosseguir numa abordagem gradual e faseada com o objectivo final de alinhar as leis nacionais e das CER sobre concorrência e protecção do consumidor ao presente Protocolo e estabelecer um modelo de aplicação apropriado para regular </w:t>
      </w:r>
      <w:r w:rsidR="00F177CA" w:rsidRPr="00BE407B">
        <w:rPr>
          <w:rFonts w:ascii="Arial" w:eastAsiaTheme="minorHAnsi" w:hAnsi="Arial" w:cs="Arial"/>
          <w:color w:val="000000" w:themeColor="text1"/>
          <w:sz w:val="24"/>
          <w:szCs w:val="24"/>
          <w:lang w:val="pt-PT"/>
        </w:rPr>
        <w:t>assuntos de</w:t>
      </w:r>
      <w:r w:rsidRPr="00BE407B">
        <w:rPr>
          <w:rFonts w:ascii="Arial" w:eastAsiaTheme="minorHAnsi" w:hAnsi="Arial" w:cs="Arial"/>
          <w:color w:val="000000" w:themeColor="text1"/>
          <w:sz w:val="24"/>
          <w:szCs w:val="24"/>
          <w:lang w:val="pt-PT"/>
        </w:rPr>
        <w:t xml:space="preserve"> concorrência e a protecção do consumidor </w:t>
      </w:r>
      <w:r w:rsidR="00F177CA" w:rsidRPr="00BE407B">
        <w:rPr>
          <w:rFonts w:ascii="Arial" w:eastAsiaTheme="minorHAnsi" w:hAnsi="Arial" w:cs="Arial"/>
          <w:color w:val="000000" w:themeColor="text1"/>
          <w:sz w:val="24"/>
          <w:szCs w:val="24"/>
          <w:lang w:val="pt-PT"/>
        </w:rPr>
        <w:t xml:space="preserve">a nível do Tripartido. </w:t>
      </w:r>
    </w:p>
    <w:p w14:paraId="780FFA9E" w14:textId="77777777" w:rsidR="00A14086" w:rsidRPr="00BE407B" w:rsidRDefault="00A14086" w:rsidP="001C76BF">
      <w:pPr>
        <w:pStyle w:val="ListParagraph"/>
        <w:spacing w:after="0" w:line="276" w:lineRule="auto"/>
        <w:ind w:left="567"/>
        <w:jc w:val="center"/>
        <w:outlineLvl w:val="0"/>
        <w:rPr>
          <w:rFonts w:ascii="Arial" w:hAnsi="Arial" w:cs="Arial"/>
          <w:b/>
          <w:noProof/>
          <w:sz w:val="24"/>
          <w:szCs w:val="24"/>
          <w:lang w:val="pt-PT"/>
        </w:rPr>
      </w:pPr>
    </w:p>
    <w:p w14:paraId="180E6CB9" w14:textId="002D279E" w:rsidR="00A935BB" w:rsidRPr="00BE407B" w:rsidRDefault="00C339F9" w:rsidP="001C76BF">
      <w:pPr>
        <w:pStyle w:val="ListParagraph"/>
        <w:spacing w:after="0" w:line="276" w:lineRule="auto"/>
        <w:ind w:left="567"/>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272AB3" w:rsidRPr="00BE407B">
        <w:rPr>
          <w:rFonts w:ascii="Arial" w:hAnsi="Arial" w:cs="Arial"/>
          <w:b/>
          <w:noProof/>
          <w:sz w:val="24"/>
          <w:szCs w:val="24"/>
          <w:lang w:val="pt-PT"/>
        </w:rPr>
        <w:t xml:space="preserve"> </w:t>
      </w:r>
      <w:r w:rsidR="00430B60" w:rsidRPr="00BE407B">
        <w:rPr>
          <w:rFonts w:ascii="Arial" w:hAnsi="Arial" w:cs="Arial"/>
          <w:b/>
          <w:noProof/>
          <w:sz w:val="24"/>
          <w:szCs w:val="24"/>
          <w:lang w:val="pt-PT"/>
        </w:rPr>
        <w:t>8</w:t>
      </w:r>
    </w:p>
    <w:p w14:paraId="7C6DA947" w14:textId="77777777" w:rsidR="00A6403E" w:rsidRPr="00BE407B" w:rsidRDefault="001163F1" w:rsidP="00E15D12">
      <w:pPr>
        <w:autoSpaceDE w:val="0"/>
        <w:autoSpaceDN w:val="0"/>
        <w:adjustRightInd w:val="0"/>
        <w:spacing w:line="276" w:lineRule="auto"/>
        <w:jc w:val="center"/>
        <w:rPr>
          <w:rFonts w:ascii="Arial" w:eastAsia="Times New Roman" w:hAnsi="Arial" w:cs="Arial"/>
          <w:b/>
          <w:bCs/>
          <w:sz w:val="24"/>
          <w:szCs w:val="24"/>
          <w:lang w:val="pt-PT"/>
        </w:rPr>
      </w:pPr>
      <w:r w:rsidRPr="00BE407B">
        <w:rPr>
          <w:rFonts w:ascii="Arial" w:eastAsia="Times New Roman" w:hAnsi="Arial" w:cs="Arial"/>
          <w:b/>
          <w:bCs/>
          <w:sz w:val="24"/>
          <w:szCs w:val="24"/>
          <w:lang w:val="pt-PT"/>
        </w:rPr>
        <w:t>Fun</w:t>
      </w:r>
      <w:r w:rsidR="00483758" w:rsidRPr="00BE407B">
        <w:rPr>
          <w:rFonts w:ascii="Arial" w:eastAsia="Times New Roman" w:hAnsi="Arial" w:cs="Arial"/>
          <w:b/>
          <w:bCs/>
          <w:sz w:val="24"/>
          <w:szCs w:val="24"/>
          <w:lang w:val="pt-PT"/>
        </w:rPr>
        <w:t xml:space="preserve">ções do Comité do Tripartido para a Política da Concorrência e Protecção do Consumidor </w:t>
      </w:r>
    </w:p>
    <w:p w14:paraId="16041237" w14:textId="41E37B74" w:rsidR="00A6403E" w:rsidRPr="00BE407B" w:rsidRDefault="00272AB3" w:rsidP="00801E5F">
      <w:pPr>
        <w:pStyle w:val="ListParagraph"/>
        <w:numPr>
          <w:ilvl w:val="0"/>
          <w:numId w:val="12"/>
        </w:numPr>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A Equipa</w:t>
      </w:r>
      <w:r w:rsidR="00483758" w:rsidRPr="00BE407B">
        <w:rPr>
          <w:rFonts w:ascii="Arial" w:hAnsi="Arial" w:cs="Arial"/>
          <w:noProof/>
          <w:sz w:val="24"/>
          <w:szCs w:val="24"/>
          <w:lang w:val="pt-PT"/>
        </w:rPr>
        <w:t xml:space="preserve"> de Trabalho do Tripartido </w:t>
      </w:r>
      <w:r w:rsidRPr="00BE407B">
        <w:rPr>
          <w:rFonts w:ascii="Arial" w:hAnsi="Arial" w:cs="Arial"/>
          <w:noProof/>
          <w:sz w:val="24"/>
          <w:szCs w:val="24"/>
          <w:lang w:val="pt-PT"/>
        </w:rPr>
        <w:t xml:space="preserve">(TTF) </w:t>
      </w:r>
      <w:r w:rsidR="00483758" w:rsidRPr="00BE407B">
        <w:rPr>
          <w:rFonts w:ascii="Arial" w:hAnsi="Arial" w:cs="Arial"/>
          <w:noProof/>
          <w:sz w:val="24"/>
          <w:szCs w:val="24"/>
          <w:lang w:val="pt-PT"/>
        </w:rPr>
        <w:t xml:space="preserve">deverá coordenar as actividades do Comité do Tripartido para a Política da Concorrência e Protecção do Consumidor. </w:t>
      </w:r>
    </w:p>
    <w:p w14:paraId="353B808D" w14:textId="77777777" w:rsidR="00A6403E" w:rsidRPr="00BE407B" w:rsidRDefault="00A6403E" w:rsidP="00A6403E">
      <w:pPr>
        <w:autoSpaceDE w:val="0"/>
        <w:autoSpaceDN w:val="0"/>
        <w:adjustRightInd w:val="0"/>
        <w:spacing w:after="0" w:line="276" w:lineRule="auto"/>
        <w:rPr>
          <w:rFonts w:ascii="Arial" w:eastAsia="Times New Roman" w:hAnsi="Arial" w:cs="Arial"/>
          <w:i/>
          <w:iCs/>
          <w:sz w:val="24"/>
          <w:szCs w:val="24"/>
          <w:lang w:val="pt-PT"/>
        </w:rPr>
      </w:pPr>
    </w:p>
    <w:p w14:paraId="46BF8062" w14:textId="77777777" w:rsidR="00A6403E" w:rsidRPr="00BE407B" w:rsidRDefault="00483758" w:rsidP="00801E5F">
      <w:pPr>
        <w:pStyle w:val="ListParagraph"/>
        <w:numPr>
          <w:ilvl w:val="0"/>
          <w:numId w:val="12"/>
        </w:numPr>
        <w:spacing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 Comité do Tripartido para a Política da Concorrência e Protecção do Consumidor deverá desempenhar as seguintes funções: </w:t>
      </w:r>
    </w:p>
    <w:p w14:paraId="3BACFD4E" w14:textId="77777777" w:rsidR="00956A81" w:rsidRPr="00BE407B" w:rsidRDefault="00483758"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Promover a cooperação entre as instituições das autoridades da concorrência e protecção do consumidor para encorajar a convergência de leis e políticas, análise, entendimento comum e cultura de concorrência comum; </w:t>
      </w:r>
    </w:p>
    <w:p w14:paraId="767E5AAC" w14:textId="77777777" w:rsidR="00956A81" w:rsidRPr="00BE407B" w:rsidRDefault="00483758"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Promover a cooperação e diálogo na área da concorrência e protecção do consumidor e facilitar maior convergência nesta área; </w:t>
      </w:r>
    </w:p>
    <w:p w14:paraId="6869614F" w14:textId="414A7800" w:rsidR="00A6403E" w:rsidRPr="00BE407B" w:rsidRDefault="00483758"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F</w:t>
      </w:r>
      <w:r w:rsidR="00956A81" w:rsidRPr="00BE407B">
        <w:rPr>
          <w:rFonts w:ascii="Arial" w:hAnsi="Arial" w:cs="Arial"/>
          <w:noProof/>
          <w:sz w:val="24"/>
          <w:szCs w:val="24"/>
          <w:lang w:val="pt-PT"/>
        </w:rPr>
        <w:t>acilita</w:t>
      </w:r>
      <w:r w:rsidRPr="00BE407B">
        <w:rPr>
          <w:rFonts w:ascii="Arial" w:hAnsi="Arial" w:cs="Arial"/>
          <w:noProof/>
          <w:sz w:val="24"/>
          <w:szCs w:val="24"/>
          <w:lang w:val="pt-PT"/>
        </w:rPr>
        <w:t xml:space="preserve">r e coordenar </w:t>
      </w:r>
      <w:r w:rsidR="008D2356" w:rsidRPr="00BE407B">
        <w:rPr>
          <w:rFonts w:ascii="Arial" w:hAnsi="Arial" w:cs="Arial"/>
          <w:noProof/>
          <w:sz w:val="24"/>
          <w:szCs w:val="24"/>
          <w:lang w:val="pt-PT"/>
        </w:rPr>
        <w:t>programas para</w:t>
      </w:r>
      <w:r w:rsidRPr="00BE407B">
        <w:rPr>
          <w:rFonts w:ascii="Arial" w:hAnsi="Arial" w:cs="Arial"/>
          <w:noProof/>
          <w:sz w:val="24"/>
          <w:szCs w:val="24"/>
          <w:lang w:val="pt-PT"/>
        </w:rPr>
        <w:t xml:space="preserve"> desenvolvimento de capacidade e assistência técnica</w:t>
      </w:r>
      <w:r w:rsidR="00272AB3" w:rsidRPr="00BE407B">
        <w:rPr>
          <w:rFonts w:ascii="Arial" w:hAnsi="Arial" w:cs="Arial"/>
          <w:noProof/>
          <w:sz w:val="24"/>
          <w:szCs w:val="24"/>
          <w:lang w:val="pt-PT"/>
        </w:rPr>
        <w:t xml:space="preserve"> </w:t>
      </w:r>
      <w:r w:rsidR="008D2356" w:rsidRPr="00BE407B">
        <w:rPr>
          <w:rFonts w:ascii="Arial" w:hAnsi="Arial" w:cs="Arial"/>
          <w:noProof/>
          <w:sz w:val="24"/>
          <w:szCs w:val="24"/>
          <w:lang w:val="pt-PT"/>
        </w:rPr>
        <w:t xml:space="preserve">na lei da concorrência e protecção do consumidor dos Estados Membros/Parceiros do Tripartido e CER; </w:t>
      </w:r>
    </w:p>
    <w:p w14:paraId="2DC6F209" w14:textId="77777777" w:rsidR="00956A81" w:rsidRPr="00BE407B" w:rsidRDefault="008D2356"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Facilitar e coordenar formas e meios de lidar com os efeitos regionais e globais de práticas comerciais anticompetitivas e injustas e facilitar a coordenação de posições negociais com terceiras partes; </w:t>
      </w:r>
    </w:p>
    <w:p w14:paraId="4440110C" w14:textId="77777777" w:rsidR="00956A81" w:rsidRPr="00BE407B" w:rsidRDefault="008D2356"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 xml:space="preserve">Considerar </w:t>
      </w:r>
      <w:r w:rsidR="00413F1E" w:rsidRPr="00BE407B">
        <w:rPr>
          <w:rFonts w:ascii="Arial" w:hAnsi="Arial" w:cs="Arial"/>
          <w:noProof/>
          <w:sz w:val="24"/>
          <w:szCs w:val="24"/>
          <w:lang w:val="pt-PT"/>
        </w:rPr>
        <w:t xml:space="preserve">a relação entre políticas de comércio, concorrência e protecção do consumidor para promoção do crescimento e redução da pobreza; </w:t>
      </w:r>
    </w:p>
    <w:p w14:paraId="68DAC1AA" w14:textId="77777777" w:rsidR="00956A81" w:rsidRPr="00BE407B" w:rsidRDefault="00413F1E"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C</w:t>
      </w:r>
      <w:r w:rsidR="00956A81" w:rsidRPr="00BE407B">
        <w:rPr>
          <w:rFonts w:ascii="Arial" w:hAnsi="Arial" w:cs="Arial"/>
          <w:noProof/>
          <w:sz w:val="24"/>
          <w:szCs w:val="24"/>
          <w:lang w:val="pt-PT"/>
        </w:rPr>
        <w:t>oopera</w:t>
      </w:r>
      <w:r w:rsidRPr="00BE407B">
        <w:rPr>
          <w:rFonts w:ascii="Arial" w:hAnsi="Arial" w:cs="Arial"/>
          <w:noProof/>
          <w:sz w:val="24"/>
          <w:szCs w:val="24"/>
          <w:lang w:val="pt-PT"/>
        </w:rPr>
        <w:t xml:space="preserve">r com outras instituições nacionais, regionais e internacionais relevantes e, quando apropriado, procurar a convergência em abordagens a assuntos relativos a  concorrência e protecção do consumidor; </w:t>
      </w:r>
    </w:p>
    <w:p w14:paraId="2B447B77" w14:textId="60EA79EE" w:rsidR="00FA5E17" w:rsidRPr="00BE407B" w:rsidRDefault="000A6C36" w:rsidP="00801E5F">
      <w:pPr>
        <w:pStyle w:val="ListParagraph"/>
        <w:numPr>
          <w:ilvl w:val="0"/>
          <w:numId w:val="24"/>
        </w:numPr>
        <w:spacing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A</w:t>
      </w:r>
      <w:r w:rsidR="00FA5E17" w:rsidRPr="00BE407B">
        <w:rPr>
          <w:rFonts w:ascii="Arial" w:hAnsi="Arial" w:cs="Arial"/>
          <w:noProof/>
          <w:sz w:val="24"/>
          <w:szCs w:val="24"/>
          <w:lang w:val="pt-PT"/>
        </w:rPr>
        <w:t>ssist</w:t>
      </w:r>
      <w:r w:rsidR="00413F1E" w:rsidRPr="00BE407B">
        <w:rPr>
          <w:rFonts w:ascii="Arial" w:hAnsi="Arial" w:cs="Arial"/>
          <w:noProof/>
          <w:sz w:val="24"/>
          <w:szCs w:val="24"/>
          <w:lang w:val="pt-PT"/>
        </w:rPr>
        <w:t>ir</w:t>
      </w:r>
      <w:r w:rsidRPr="00BE407B">
        <w:rPr>
          <w:rFonts w:ascii="Arial" w:hAnsi="Arial" w:cs="Arial"/>
          <w:noProof/>
          <w:sz w:val="24"/>
          <w:szCs w:val="24"/>
          <w:lang w:val="pt-PT"/>
        </w:rPr>
        <w:t xml:space="preserve"> na preparação e realização de programas de advocacia, pesquisa e estudos, entre outros, sobre constrangimentos quanto à concorrência</w:t>
      </w:r>
      <w:r w:rsidR="00272AB3" w:rsidRPr="00BE407B">
        <w:rPr>
          <w:rFonts w:ascii="Arial" w:hAnsi="Arial" w:cs="Arial"/>
          <w:noProof/>
          <w:sz w:val="24"/>
          <w:szCs w:val="24"/>
          <w:lang w:val="pt-PT"/>
        </w:rPr>
        <w:t>,</w:t>
      </w:r>
      <w:r w:rsidRPr="00BE407B">
        <w:rPr>
          <w:rFonts w:ascii="Arial" w:hAnsi="Arial" w:cs="Arial"/>
          <w:noProof/>
          <w:sz w:val="24"/>
          <w:szCs w:val="24"/>
          <w:lang w:val="pt-PT"/>
        </w:rPr>
        <w:t xml:space="preserve"> competitividade regional e internacional, o tratamento de importações paralelas como um aspecto da aplicação da política da concorrência em relação aos Direitos de Propriedade Intelectual; os benefícios da lei e política da concorrência para os consumidores; a ligação entre a política da </w:t>
      </w:r>
      <w:r w:rsidRPr="00BE407B">
        <w:rPr>
          <w:rFonts w:ascii="Arial" w:hAnsi="Arial" w:cs="Arial"/>
          <w:noProof/>
          <w:sz w:val="24"/>
          <w:szCs w:val="24"/>
          <w:lang w:val="pt-PT"/>
        </w:rPr>
        <w:lastRenderedPageBreak/>
        <w:t xml:space="preserve">concorrência e o investimento; a ligação entre a política da concorrência, privayização e desenvolvimento; o impacto de cartéis internacionais no desenvolvimento de países em desenvolvimento; e </w:t>
      </w:r>
    </w:p>
    <w:p w14:paraId="7D413C80" w14:textId="77777777" w:rsidR="00A6403E" w:rsidRPr="00BE407B" w:rsidRDefault="000A6C36" w:rsidP="00801E5F">
      <w:pPr>
        <w:pStyle w:val="ListParagraph"/>
        <w:numPr>
          <w:ilvl w:val="0"/>
          <w:numId w:val="24"/>
        </w:numPr>
        <w:spacing w:after="0" w:line="276" w:lineRule="auto"/>
        <w:ind w:left="993" w:hanging="426"/>
        <w:jc w:val="both"/>
        <w:rPr>
          <w:rFonts w:ascii="Arial" w:hAnsi="Arial" w:cs="Arial"/>
          <w:noProof/>
          <w:sz w:val="24"/>
          <w:szCs w:val="24"/>
          <w:lang w:val="pt-PT"/>
        </w:rPr>
      </w:pPr>
      <w:r w:rsidRPr="00BE407B">
        <w:rPr>
          <w:rFonts w:ascii="Arial" w:hAnsi="Arial" w:cs="Arial"/>
          <w:noProof/>
          <w:sz w:val="24"/>
          <w:szCs w:val="24"/>
          <w:lang w:val="pt-PT"/>
        </w:rPr>
        <w:t>C</w:t>
      </w:r>
      <w:r w:rsidR="00FA5E17" w:rsidRPr="00BE407B">
        <w:rPr>
          <w:rFonts w:ascii="Arial" w:hAnsi="Arial" w:cs="Arial"/>
          <w:noProof/>
          <w:sz w:val="24"/>
          <w:szCs w:val="24"/>
          <w:lang w:val="pt-PT"/>
        </w:rPr>
        <w:t>oopera</w:t>
      </w:r>
      <w:r w:rsidRPr="00BE407B">
        <w:rPr>
          <w:rFonts w:ascii="Arial" w:hAnsi="Arial" w:cs="Arial"/>
          <w:noProof/>
          <w:sz w:val="24"/>
          <w:szCs w:val="24"/>
          <w:lang w:val="pt-PT"/>
        </w:rPr>
        <w:t>r na troca de informação</w:t>
      </w:r>
      <w:r w:rsidR="00E12527" w:rsidRPr="00BE407B">
        <w:rPr>
          <w:rFonts w:ascii="Arial" w:hAnsi="Arial" w:cs="Arial"/>
          <w:noProof/>
          <w:sz w:val="24"/>
          <w:szCs w:val="24"/>
          <w:lang w:val="pt-PT"/>
        </w:rPr>
        <w:t xml:space="preserve">, experiências e melhores práticas. </w:t>
      </w:r>
    </w:p>
    <w:p w14:paraId="4ABAE426" w14:textId="77777777" w:rsidR="005F5C27" w:rsidRPr="00BE407B" w:rsidRDefault="005F5C27" w:rsidP="005F5C27">
      <w:pPr>
        <w:pStyle w:val="ListParagraph"/>
        <w:spacing w:after="0" w:line="276" w:lineRule="auto"/>
        <w:ind w:left="993"/>
        <w:jc w:val="both"/>
        <w:rPr>
          <w:rFonts w:ascii="Arial" w:hAnsi="Arial" w:cs="Arial"/>
          <w:noProof/>
          <w:sz w:val="24"/>
          <w:szCs w:val="24"/>
          <w:lang w:val="pt-PT"/>
        </w:rPr>
      </w:pPr>
    </w:p>
    <w:p w14:paraId="7ECF6423" w14:textId="77777777" w:rsidR="002D390A" w:rsidRPr="00BE407B" w:rsidRDefault="002D390A" w:rsidP="00365745">
      <w:pPr>
        <w:spacing w:after="0" w:line="276" w:lineRule="auto"/>
        <w:jc w:val="both"/>
        <w:rPr>
          <w:rFonts w:ascii="Arial" w:hAnsi="Arial" w:cs="Arial"/>
          <w:noProof/>
          <w:sz w:val="24"/>
          <w:szCs w:val="24"/>
          <w:lang w:val="pt-PT"/>
        </w:rPr>
      </w:pPr>
    </w:p>
    <w:p w14:paraId="754186DA" w14:textId="77777777" w:rsidR="007929D0" w:rsidRPr="00BE407B" w:rsidRDefault="00486CDB" w:rsidP="001C76BF">
      <w:pPr>
        <w:spacing w:after="0" w:line="276" w:lineRule="auto"/>
        <w:jc w:val="center"/>
        <w:outlineLvl w:val="0"/>
        <w:rPr>
          <w:rFonts w:ascii="Arial" w:hAnsi="Arial" w:cs="Arial"/>
          <w:b/>
          <w:bCs/>
          <w:noProof/>
          <w:sz w:val="24"/>
          <w:szCs w:val="24"/>
          <w:lang w:val="pt-PT"/>
        </w:rPr>
      </w:pPr>
      <w:r w:rsidRPr="00BE407B">
        <w:rPr>
          <w:rFonts w:ascii="Arial" w:hAnsi="Arial" w:cs="Arial"/>
          <w:b/>
          <w:bCs/>
          <w:noProof/>
          <w:sz w:val="24"/>
          <w:szCs w:val="24"/>
          <w:lang w:val="pt-PT"/>
        </w:rPr>
        <w:t>PART</w:t>
      </w:r>
      <w:r w:rsidR="00C339F9" w:rsidRPr="00BE407B">
        <w:rPr>
          <w:rFonts w:ascii="Arial" w:hAnsi="Arial" w:cs="Arial"/>
          <w:b/>
          <w:bCs/>
          <w:noProof/>
          <w:sz w:val="24"/>
          <w:szCs w:val="24"/>
          <w:lang w:val="pt-PT"/>
        </w:rPr>
        <w:t>E</w:t>
      </w:r>
      <w:r w:rsidRPr="00BE407B">
        <w:rPr>
          <w:rFonts w:ascii="Arial" w:hAnsi="Arial" w:cs="Arial"/>
          <w:b/>
          <w:bCs/>
          <w:noProof/>
          <w:sz w:val="24"/>
          <w:szCs w:val="24"/>
          <w:lang w:val="pt-PT"/>
        </w:rPr>
        <w:t xml:space="preserve"> III</w:t>
      </w:r>
    </w:p>
    <w:p w14:paraId="6DDF4803" w14:textId="77777777" w:rsidR="00977CD2" w:rsidRPr="00BE407B" w:rsidRDefault="00E12527" w:rsidP="00486CDB">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PRÁTICAS COMERCIAIS ANTICOMPETITIVAS</w:t>
      </w:r>
    </w:p>
    <w:p w14:paraId="29DA8DCF" w14:textId="1E5488D0" w:rsidR="00977CD2" w:rsidRPr="00BE407B" w:rsidRDefault="00C339F9" w:rsidP="00977CD2">
      <w:pPr>
        <w:spacing w:after="0" w:line="276" w:lineRule="auto"/>
        <w:jc w:val="center"/>
        <w:rPr>
          <w:rFonts w:ascii="Arial" w:hAnsi="Arial" w:cs="Arial"/>
          <w:noProof/>
          <w:sz w:val="24"/>
          <w:szCs w:val="24"/>
          <w:lang w:val="pt-PT"/>
        </w:rPr>
      </w:pPr>
      <w:r w:rsidRPr="00BE407B">
        <w:rPr>
          <w:rFonts w:ascii="Arial" w:hAnsi="Arial" w:cs="Arial"/>
          <w:b/>
          <w:bCs/>
          <w:noProof/>
          <w:sz w:val="24"/>
          <w:szCs w:val="24"/>
          <w:lang w:val="pt-PT"/>
        </w:rPr>
        <w:t>Artigo</w:t>
      </w:r>
      <w:r w:rsidR="00272AB3" w:rsidRPr="00BE407B">
        <w:rPr>
          <w:rFonts w:ascii="Arial" w:hAnsi="Arial" w:cs="Arial"/>
          <w:b/>
          <w:bCs/>
          <w:noProof/>
          <w:sz w:val="24"/>
          <w:szCs w:val="24"/>
          <w:lang w:val="pt-PT"/>
        </w:rPr>
        <w:t xml:space="preserve"> </w:t>
      </w:r>
      <w:r w:rsidR="006B5638" w:rsidRPr="00BE407B">
        <w:rPr>
          <w:rFonts w:ascii="Arial" w:hAnsi="Arial" w:cs="Arial"/>
          <w:b/>
          <w:bCs/>
          <w:noProof/>
          <w:sz w:val="24"/>
          <w:szCs w:val="24"/>
          <w:lang w:val="pt-PT"/>
        </w:rPr>
        <w:t>9</w:t>
      </w:r>
    </w:p>
    <w:p w14:paraId="407EF546" w14:textId="77777777" w:rsidR="00977CD2" w:rsidRPr="00BE407B" w:rsidRDefault="00E12527" w:rsidP="004F3192">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Práticas Comerciais Restritivas</w:t>
      </w:r>
    </w:p>
    <w:p w14:paraId="6194454F" w14:textId="04AAE6ED" w:rsidR="00977CD2" w:rsidRPr="00BE407B" w:rsidRDefault="00E12527" w:rsidP="00801E5F">
      <w:pPr>
        <w:pStyle w:val="ListParagraph"/>
        <w:numPr>
          <w:ilvl w:val="0"/>
          <w:numId w:val="2"/>
        </w:numPr>
        <w:spacing w:after="0"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w:t>
      </w:r>
      <w:r w:rsidR="00272AB3" w:rsidRPr="00BE407B">
        <w:rPr>
          <w:rFonts w:ascii="Arial" w:hAnsi="Arial" w:cs="Arial"/>
          <w:noProof/>
          <w:sz w:val="24"/>
          <w:szCs w:val="24"/>
          <w:lang w:val="pt-PT"/>
        </w:rPr>
        <w:t xml:space="preserve">as </w:t>
      </w:r>
      <w:r w:rsidRPr="00BE407B">
        <w:rPr>
          <w:rFonts w:ascii="Arial" w:hAnsi="Arial" w:cs="Arial"/>
          <w:noProof/>
          <w:sz w:val="24"/>
          <w:szCs w:val="24"/>
          <w:lang w:val="pt-PT"/>
        </w:rPr>
        <w:t xml:space="preserve">das CER contêm disposições que proíbem acordos entre empresas, decisões por associações de empresas e práticas concertadas por empresas, se os acordos ou decisões ou práticas concertadas: </w:t>
      </w:r>
    </w:p>
    <w:p w14:paraId="1033E176" w14:textId="77777777" w:rsidR="00977CD2" w:rsidRPr="00BE407B" w:rsidRDefault="00977CD2" w:rsidP="00977CD2">
      <w:pPr>
        <w:pStyle w:val="ListParagraph"/>
        <w:spacing w:after="0" w:line="276" w:lineRule="auto"/>
        <w:ind w:left="567"/>
        <w:jc w:val="both"/>
        <w:rPr>
          <w:rFonts w:ascii="Arial" w:eastAsia="Times New Roman" w:hAnsi="Arial" w:cs="Arial"/>
          <w:sz w:val="24"/>
          <w:szCs w:val="24"/>
          <w:lang w:val="pt-PT"/>
        </w:rPr>
      </w:pPr>
    </w:p>
    <w:p w14:paraId="315D25B7" w14:textId="77777777" w:rsidR="00543276" w:rsidRPr="00BE407B" w:rsidRDefault="00E12527" w:rsidP="00801E5F">
      <w:pPr>
        <w:pStyle w:val="ListParagraph"/>
        <w:numPr>
          <w:ilvl w:val="0"/>
          <w:numId w:val="3"/>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Tiverem como objectivo o efeito ou possibilidade de efeito de impedir, restringir ou distorcer a concorrência na ZCLT; e </w:t>
      </w:r>
    </w:p>
    <w:p w14:paraId="5D7C99A5" w14:textId="77777777" w:rsidR="002D219A" w:rsidRPr="00BE407B" w:rsidRDefault="002D219A" w:rsidP="002D219A">
      <w:pPr>
        <w:pStyle w:val="ListParagraph"/>
        <w:autoSpaceDE w:val="0"/>
        <w:autoSpaceDN w:val="0"/>
        <w:adjustRightInd w:val="0"/>
        <w:spacing w:after="0" w:line="276" w:lineRule="auto"/>
        <w:ind w:left="993"/>
        <w:jc w:val="both"/>
        <w:rPr>
          <w:rFonts w:ascii="Arial" w:eastAsia="Times New Roman" w:hAnsi="Arial" w:cs="Arial"/>
          <w:sz w:val="24"/>
          <w:szCs w:val="24"/>
          <w:lang w:val="pt-PT"/>
        </w:rPr>
      </w:pPr>
    </w:p>
    <w:p w14:paraId="101F49AD" w14:textId="1579B6CF" w:rsidR="00977CD2" w:rsidRPr="00BE407B" w:rsidRDefault="00E12527" w:rsidP="00801E5F">
      <w:pPr>
        <w:pStyle w:val="ListParagraph"/>
        <w:numPr>
          <w:ilvl w:val="0"/>
          <w:numId w:val="3"/>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Puderem afectar o comércio entre os Estados Membros/Parceiros do Tripartido. </w:t>
      </w:r>
    </w:p>
    <w:p w14:paraId="1B5A398E" w14:textId="77777777" w:rsidR="00032CA0" w:rsidRPr="00BE407B" w:rsidRDefault="00032CA0" w:rsidP="00032CA0">
      <w:pPr>
        <w:spacing w:after="0" w:line="276" w:lineRule="auto"/>
        <w:jc w:val="both"/>
        <w:rPr>
          <w:rFonts w:ascii="Arial" w:eastAsia="Times New Roman" w:hAnsi="Arial" w:cs="Arial"/>
          <w:sz w:val="24"/>
          <w:szCs w:val="24"/>
          <w:lang w:val="pt-PT"/>
        </w:rPr>
      </w:pPr>
    </w:p>
    <w:p w14:paraId="6F5ECFE7" w14:textId="3FAA1AC4" w:rsidR="00032CA0" w:rsidRPr="00BE407B" w:rsidRDefault="00E12527" w:rsidP="00801E5F">
      <w:pPr>
        <w:pStyle w:val="ListParagraph"/>
        <w:numPr>
          <w:ilvl w:val="0"/>
          <w:numId w:val="2"/>
        </w:numPr>
        <w:spacing w:after="0"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O parágrafo </w:t>
      </w:r>
      <w:r w:rsidR="00D2475C" w:rsidRPr="00BE407B">
        <w:rPr>
          <w:rFonts w:ascii="Arial" w:eastAsia="Times New Roman" w:hAnsi="Arial" w:cs="Arial"/>
          <w:sz w:val="24"/>
          <w:szCs w:val="24"/>
          <w:lang w:val="pt-PT"/>
        </w:rPr>
        <w:t>(</w:t>
      </w:r>
      <w:r w:rsidR="00032CA0" w:rsidRPr="00BE407B">
        <w:rPr>
          <w:rFonts w:ascii="Arial" w:eastAsia="Times New Roman" w:hAnsi="Arial" w:cs="Arial"/>
          <w:sz w:val="24"/>
          <w:szCs w:val="24"/>
          <w:lang w:val="pt-PT"/>
        </w:rPr>
        <w:t>1</w:t>
      </w:r>
      <w:r w:rsidR="00D2475C" w:rsidRPr="00BE407B">
        <w:rPr>
          <w:rFonts w:ascii="Arial" w:eastAsia="Times New Roman" w:hAnsi="Arial" w:cs="Arial"/>
          <w:sz w:val="24"/>
          <w:szCs w:val="24"/>
          <w:lang w:val="pt-PT"/>
        </w:rPr>
        <w:t>)</w:t>
      </w:r>
      <w:r w:rsidR="00272AB3" w:rsidRPr="00BE407B">
        <w:rPr>
          <w:rFonts w:ascii="Arial" w:eastAsia="Times New Roman" w:hAnsi="Arial" w:cs="Arial"/>
          <w:sz w:val="24"/>
          <w:szCs w:val="24"/>
          <w:lang w:val="pt-PT"/>
        </w:rPr>
        <w:t xml:space="preserve"> </w:t>
      </w:r>
      <w:r w:rsidRPr="00BE407B">
        <w:rPr>
          <w:rFonts w:ascii="Arial" w:eastAsia="Times New Roman" w:hAnsi="Arial" w:cs="Arial"/>
          <w:sz w:val="24"/>
          <w:szCs w:val="24"/>
          <w:lang w:val="pt-PT"/>
        </w:rPr>
        <w:t>deste Artigo aplica-se a acordos entre empresas</w:t>
      </w:r>
      <w:r w:rsidR="007C1786" w:rsidRPr="00BE407B">
        <w:rPr>
          <w:rFonts w:ascii="Arial" w:eastAsia="Times New Roman" w:hAnsi="Arial" w:cs="Arial"/>
          <w:sz w:val="24"/>
          <w:szCs w:val="24"/>
          <w:lang w:val="pt-PT"/>
        </w:rPr>
        <w:t xml:space="preserve"> envolvidas na ZCLT como concorrentes ou possíveis concorrentes (acordos horizontais) e acordos entre empresas que operam em diferentes níveis da cadeia económica de fornecimentos (acordos verticais).  </w:t>
      </w:r>
    </w:p>
    <w:p w14:paraId="235AD086" w14:textId="77777777" w:rsidR="00032CA0" w:rsidRPr="00BE407B" w:rsidRDefault="00032CA0" w:rsidP="00032CA0">
      <w:pPr>
        <w:pStyle w:val="ListParagraph"/>
        <w:spacing w:after="0" w:line="276" w:lineRule="auto"/>
        <w:ind w:left="567"/>
        <w:jc w:val="both"/>
        <w:rPr>
          <w:rFonts w:ascii="Arial" w:eastAsia="Times New Roman" w:hAnsi="Arial" w:cs="Arial"/>
          <w:sz w:val="24"/>
          <w:szCs w:val="24"/>
          <w:lang w:val="pt-PT"/>
        </w:rPr>
      </w:pPr>
    </w:p>
    <w:p w14:paraId="6DFE650A" w14:textId="5CC3B6A7" w:rsidR="00102B92" w:rsidRPr="00BE407B" w:rsidRDefault="007C1786" w:rsidP="00801E5F">
      <w:pPr>
        <w:pStyle w:val="ListParagraph"/>
        <w:numPr>
          <w:ilvl w:val="0"/>
          <w:numId w:val="2"/>
        </w:numPr>
        <w:spacing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Qualquer categoria de acordo, decisão ou prática concertada no âmbito do parágrafo </w:t>
      </w:r>
      <w:r w:rsidR="00A06023" w:rsidRPr="00BE407B">
        <w:rPr>
          <w:rFonts w:ascii="Arial" w:eastAsia="Times New Roman" w:hAnsi="Arial" w:cs="Arial"/>
          <w:sz w:val="24"/>
          <w:szCs w:val="24"/>
          <w:lang w:val="pt-PT"/>
        </w:rPr>
        <w:t>(</w:t>
      </w:r>
      <w:r w:rsidR="00102B92" w:rsidRPr="00BE407B">
        <w:rPr>
          <w:rFonts w:ascii="Arial" w:eastAsia="Times New Roman" w:hAnsi="Arial" w:cs="Arial"/>
          <w:sz w:val="24"/>
          <w:szCs w:val="24"/>
          <w:lang w:val="pt-PT"/>
        </w:rPr>
        <w:t>1</w:t>
      </w:r>
      <w:r w:rsidR="00A06023" w:rsidRPr="00BE407B">
        <w:rPr>
          <w:rFonts w:ascii="Arial" w:eastAsia="Times New Roman" w:hAnsi="Arial" w:cs="Arial"/>
          <w:sz w:val="24"/>
          <w:szCs w:val="24"/>
          <w:lang w:val="pt-PT"/>
        </w:rPr>
        <w:t>)</w:t>
      </w:r>
      <w:r w:rsidR="00272AB3" w:rsidRPr="00BE407B">
        <w:rPr>
          <w:rFonts w:ascii="Arial" w:eastAsia="Times New Roman" w:hAnsi="Arial" w:cs="Arial"/>
          <w:sz w:val="24"/>
          <w:szCs w:val="24"/>
          <w:lang w:val="pt-PT"/>
        </w:rPr>
        <w:t xml:space="preserve"> </w:t>
      </w:r>
      <w:r w:rsidRPr="00BE407B">
        <w:rPr>
          <w:rFonts w:ascii="Arial" w:eastAsia="Times New Roman" w:hAnsi="Arial" w:cs="Arial"/>
          <w:sz w:val="24"/>
          <w:szCs w:val="24"/>
          <w:lang w:val="pt-PT"/>
        </w:rPr>
        <w:t xml:space="preserve">deste Artigo pode ser isenta, por um período especificado, da aplicação deste Protocolo, desde que as partes a tais acordos, decisões e/ou práticas concertadas possam demonstrar </w:t>
      </w:r>
      <w:r w:rsidR="00F96371" w:rsidRPr="00BE407B">
        <w:rPr>
          <w:rFonts w:ascii="Arial" w:eastAsia="Times New Roman" w:hAnsi="Arial" w:cs="Arial"/>
          <w:sz w:val="24"/>
          <w:szCs w:val="24"/>
          <w:lang w:val="pt-PT"/>
        </w:rPr>
        <w:t>que estas são indispensáveis para a consecução de certos objectivos legítimos para benefício do público e desenvolvimento da ZCLT e que os benefícios resultantes para o público são superiores ao detrimento anticompetitivo do acordo/decisão/prática concertada, concedendo aos consumidores uma parcela justa dos benefícios resultantes onde contribu</w:t>
      </w:r>
      <w:r w:rsidR="00272AB3" w:rsidRPr="00BE407B">
        <w:rPr>
          <w:rFonts w:ascii="Arial" w:eastAsia="Times New Roman" w:hAnsi="Arial" w:cs="Arial"/>
          <w:sz w:val="24"/>
          <w:szCs w:val="24"/>
          <w:lang w:val="pt-PT"/>
        </w:rPr>
        <w:t>e</w:t>
      </w:r>
      <w:r w:rsidR="00F96371" w:rsidRPr="00BE407B">
        <w:rPr>
          <w:rFonts w:ascii="Arial" w:eastAsia="Times New Roman" w:hAnsi="Arial" w:cs="Arial"/>
          <w:sz w:val="24"/>
          <w:szCs w:val="24"/>
          <w:lang w:val="pt-PT"/>
        </w:rPr>
        <w:t xml:space="preserve">m, entre outros, para: </w:t>
      </w:r>
    </w:p>
    <w:p w14:paraId="537731F5" w14:textId="77777777" w:rsidR="00102B92" w:rsidRPr="00BE407B" w:rsidRDefault="00F96371" w:rsidP="00801E5F">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C</w:t>
      </w:r>
      <w:r w:rsidR="00102B92" w:rsidRPr="00BE407B">
        <w:rPr>
          <w:rFonts w:ascii="Arial" w:eastAsia="Times New Roman" w:hAnsi="Arial" w:cs="Arial"/>
          <w:sz w:val="24"/>
          <w:szCs w:val="24"/>
          <w:lang w:val="pt-PT"/>
        </w:rPr>
        <w:t>oopera</w:t>
      </w:r>
      <w:r w:rsidRPr="00BE407B">
        <w:rPr>
          <w:rFonts w:ascii="Arial" w:eastAsia="Times New Roman" w:hAnsi="Arial" w:cs="Arial"/>
          <w:sz w:val="24"/>
          <w:szCs w:val="24"/>
          <w:lang w:val="pt-PT"/>
        </w:rPr>
        <w:t>ção sobre pesquisa e desenvolvimento;</w:t>
      </w:r>
    </w:p>
    <w:p w14:paraId="1EC471A0" w14:textId="77777777" w:rsidR="00C8016F" w:rsidRPr="00BE407B" w:rsidRDefault="00F96371" w:rsidP="00801E5F">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Melhoramento da produção e distribuição de mercadorias; </w:t>
      </w:r>
    </w:p>
    <w:p w14:paraId="7147D6FF" w14:textId="77777777" w:rsidR="00543276" w:rsidRPr="00BE407B" w:rsidRDefault="00F96371" w:rsidP="00801E5F">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Protecção do ambiente; ou </w:t>
      </w:r>
    </w:p>
    <w:p w14:paraId="6C0FE69A" w14:textId="35B18150" w:rsidR="00102B92" w:rsidRPr="00BE407B" w:rsidRDefault="00F96371" w:rsidP="00801E5F">
      <w:pPr>
        <w:pStyle w:val="ListParagraph"/>
        <w:numPr>
          <w:ilvl w:val="0"/>
          <w:numId w:val="5"/>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Ganhos em e</w:t>
      </w:r>
      <w:r w:rsidR="00102B92" w:rsidRPr="00BE407B">
        <w:rPr>
          <w:rFonts w:ascii="Arial" w:eastAsia="Times New Roman" w:hAnsi="Arial" w:cs="Arial"/>
          <w:sz w:val="24"/>
          <w:szCs w:val="24"/>
          <w:lang w:val="pt-PT"/>
        </w:rPr>
        <w:t>f</w:t>
      </w:r>
      <w:r w:rsidRPr="00BE407B">
        <w:rPr>
          <w:rFonts w:ascii="Arial" w:eastAsia="Times New Roman" w:hAnsi="Arial" w:cs="Arial"/>
          <w:sz w:val="24"/>
          <w:szCs w:val="24"/>
          <w:lang w:val="pt-PT"/>
        </w:rPr>
        <w:t>iciência que promov</w:t>
      </w:r>
      <w:r w:rsidR="00272AB3" w:rsidRPr="00BE407B">
        <w:rPr>
          <w:rFonts w:ascii="Arial" w:eastAsia="Times New Roman" w:hAnsi="Arial" w:cs="Arial"/>
          <w:sz w:val="24"/>
          <w:szCs w:val="24"/>
          <w:lang w:val="pt-PT"/>
        </w:rPr>
        <w:t>e</w:t>
      </w:r>
      <w:r w:rsidRPr="00BE407B">
        <w:rPr>
          <w:rFonts w:ascii="Arial" w:eastAsia="Times New Roman" w:hAnsi="Arial" w:cs="Arial"/>
          <w:sz w:val="24"/>
          <w:szCs w:val="24"/>
          <w:lang w:val="pt-PT"/>
        </w:rPr>
        <w:t xml:space="preserve">m o emprego ou expansão industrial. </w:t>
      </w:r>
    </w:p>
    <w:p w14:paraId="390E866D" w14:textId="77777777" w:rsidR="00102B92" w:rsidRPr="00BE407B" w:rsidRDefault="00102B92" w:rsidP="00102B92">
      <w:pPr>
        <w:spacing w:after="0" w:line="276" w:lineRule="auto"/>
        <w:jc w:val="both"/>
        <w:rPr>
          <w:rFonts w:ascii="Arial" w:eastAsia="Times New Roman" w:hAnsi="Arial" w:cs="Arial"/>
          <w:sz w:val="24"/>
          <w:szCs w:val="24"/>
          <w:lang w:val="pt-PT"/>
        </w:rPr>
      </w:pPr>
    </w:p>
    <w:p w14:paraId="7D47CD66" w14:textId="7FA1192A" w:rsidR="00977CD2" w:rsidRPr="00BE407B" w:rsidRDefault="002E58CD" w:rsidP="00801E5F">
      <w:pPr>
        <w:pStyle w:val="ListParagraph"/>
        <w:numPr>
          <w:ilvl w:val="0"/>
          <w:numId w:val="2"/>
        </w:numPr>
        <w:spacing w:line="276" w:lineRule="auto"/>
        <w:ind w:left="567" w:hanging="567"/>
        <w:jc w:val="both"/>
        <w:rPr>
          <w:rFonts w:ascii="Arial" w:eastAsia="Times New Roman" w:hAnsi="Arial" w:cs="Arial"/>
          <w:sz w:val="24"/>
          <w:szCs w:val="24"/>
          <w:lang w:val="pt-PT"/>
        </w:rPr>
      </w:pPr>
      <w:r w:rsidRPr="00BE407B">
        <w:rPr>
          <w:rFonts w:ascii="Arial" w:hAnsi="Arial" w:cs="Arial"/>
          <w:noProof/>
          <w:sz w:val="24"/>
          <w:szCs w:val="24"/>
          <w:lang w:val="pt-PT"/>
        </w:rPr>
        <w:lastRenderedPageBreak/>
        <w:t xml:space="preserve">Os </w:t>
      </w:r>
      <w:r w:rsidR="005825F4" w:rsidRPr="00BE407B">
        <w:rPr>
          <w:rFonts w:ascii="Arial" w:hAnsi="Arial" w:cs="Arial"/>
          <w:noProof/>
          <w:sz w:val="24"/>
          <w:szCs w:val="24"/>
          <w:lang w:val="pt-PT"/>
        </w:rPr>
        <w:t xml:space="preserve">Estados Membros/Parceiros do Tripartido </w:t>
      </w:r>
      <w:r w:rsidR="00DE524C" w:rsidRPr="00BE407B">
        <w:rPr>
          <w:rFonts w:ascii="Arial" w:hAnsi="Arial" w:cs="Arial"/>
          <w:noProof/>
          <w:sz w:val="24"/>
          <w:szCs w:val="24"/>
          <w:lang w:val="pt-PT"/>
        </w:rPr>
        <w:t>deverão assegurar que qualquer acordo entre empresas, decisão por associação de empresas</w:t>
      </w:r>
      <w:r w:rsidR="004C0476" w:rsidRPr="00BE407B">
        <w:rPr>
          <w:rFonts w:ascii="Arial" w:hAnsi="Arial" w:cs="Arial"/>
          <w:noProof/>
          <w:sz w:val="24"/>
          <w:szCs w:val="24"/>
          <w:lang w:val="pt-PT"/>
        </w:rPr>
        <w:t xml:space="preserve"> </w:t>
      </w:r>
      <w:r w:rsidR="00DE524C" w:rsidRPr="00BE407B">
        <w:rPr>
          <w:rFonts w:ascii="Arial" w:hAnsi="Arial" w:cs="Arial"/>
          <w:noProof/>
          <w:sz w:val="24"/>
          <w:szCs w:val="24"/>
          <w:lang w:val="pt-PT"/>
        </w:rPr>
        <w:t xml:space="preserve">e prática concertada por empresas envolvidas na ZCLT como concorrentes ou possíveis concorrentes é proibida quando resulte, entre outros </w:t>
      </w:r>
      <w:r w:rsidR="00DE524C" w:rsidRPr="00BE407B">
        <w:rPr>
          <w:rFonts w:ascii="Arial" w:eastAsia="Times New Roman" w:hAnsi="Arial" w:cs="Arial"/>
          <w:sz w:val="24"/>
          <w:szCs w:val="24"/>
          <w:lang w:val="pt-PT"/>
        </w:rPr>
        <w:t>em</w:t>
      </w:r>
      <w:r w:rsidR="00F02FB9" w:rsidRPr="00BE407B">
        <w:rPr>
          <w:rFonts w:ascii="Arial" w:eastAsia="Times New Roman" w:hAnsi="Arial" w:cs="Arial"/>
          <w:sz w:val="24"/>
          <w:szCs w:val="24"/>
          <w:lang w:val="pt-PT"/>
        </w:rPr>
        <w:t>:</w:t>
      </w:r>
    </w:p>
    <w:p w14:paraId="469FBF09" w14:textId="37C7DF08" w:rsidR="00977CD2" w:rsidRPr="00BE407B" w:rsidRDefault="00DE524C" w:rsidP="00801E5F">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Fixação directa ou indirecta de preços e condiç</w:t>
      </w:r>
      <w:r w:rsidR="004C0476" w:rsidRPr="00BE407B">
        <w:rPr>
          <w:rFonts w:ascii="Arial" w:eastAsia="Times New Roman" w:hAnsi="Arial" w:cs="Arial"/>
          <w:sz w:val="24"/>
          <w:szCs w:val="24"/>
          <w:lang w:val="pt-PT"/>
        </w:rPr>
        <w:t>õ</w:t>
      </w:r>
      <w:r w:rsidRPr="00BE407B">
        <w:rPr>
          <w:rFonts w:ascii="Arial" w:eastAsia="Times New Roman" w:hAnsi="Arial" w:cs="Arial"/>
          <w:sz w:val="24"/>
          <w:szCs w:val="24"/>
          <w:lang w:val="pt-PT"/>
        </w:rPr>
        <w:t xml:space="preserve">es de comércio; </w:t>
      </w:r>
    </w:p>
    <w:p w14:paraId="79709535" w14:textId="77777777" w:rsidR="00977CD2" w:rsidRPr="00BE407B" w:rsidRDefault="00DE524C" w:rsidP="00801E5F">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Licitação fraudulenta ou conluio em propostas</w:t>
      </w:r>
      <w:r w:rsidR="00977CD2" w:rsidRPr="00BE407B">
        <w:rPr>
          <w:rFonts w:ascii="Arial" w:eastAsia="Times New Roman" w:hAnsi="Arial" w:cs="Arial"/>
          <w:sz w:val="24"/>
          <w:szCs w:val="24"/>
          <w:lang w:val="pt-PT"/>
        </w:rPr>
        <w:t xml:space="preserve">; </w:t>
      </w:r>
    </w:p>
    <w:p w14:paraId="6F190365" w14:textId="77777777" w:rsidR="00FC3171" w:rsidRPr="00BE407B" w:rsidRDefault="00DE524C" w:rsidP="00801E5F">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Alocação de clientes ou quotas de mercado</w:t>
      </w:r>
      <w:r w:rsidR="00E845E0" w:rsidRPr="00BE407B">
        <w:rPr>
          <w:rFonts w:ascii="Arial" w:eastAsia="Times New Roman" w:hAnsi="Arial" w:cs="Arial"/>
          <w:sz w:val="24"/>
          <w:szCs w:val="24"/>
          <w:lang w:val="pt-PT"/>
        </w:rPr>
        <w:t xml:space="preserve">; </w:t>
      </w:r>
      <w:r w:rsidR="00EE5069" w:rsidRPr="00BE407B">
        <w:rPr>
          <w:rFonts w:ascii="Arial" w:eastAsia="Times New Roman" w:hAnsi="Arial" w:cs="Arial"/>
          <w:sz w:val="24"/>
          <w:szCs w:val="24"/>
          <w:lang w:val="pt-PT"/>
        </w:rPr>
        <w:t>o</w:t>
      </w:r>
      <w:r w:rsidRPr="00BE407B">
        <w:rPr>
          <w:rFonts w:ascii="Arial" w:eastAsia="Times New Roman" w:hAnsi="Arial" w:cs="Arial"/>
          <w:sz w:val="24"/>
          <w:szCs w:val="24"/>
          <w:lang w:val="pt-PT"/>
        </w:rPr>
        <w:t>u</w:t>
      </w:r>
    </w:p>
    <w:p w14:paraId="2DA41E52" w14:textId="77777777" w:rsidR="00977CD2" w:rsidRPr="00BE407B" w:rsidRDefault="009128B0" w:rsidP="00801E5F">
      <w:pPr>
        <w:pStyle w:val="ListParagraph"/>
        <w:numPr>
          <w:ilvl w:val="0"/>
          <w:numId w:val="4"/>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Boicotes colectivos ou restrição de produção</w:t>
      </w:r>
      <w:r w:rsidR="00977CD2" w:rsidRPr="00BE407B">
        <w:rPr>
          <w:rFonts w:ascii="Arial" w:eastAsia="Times New Roman" w:hAnsi="Arial" w:cs="Arial"/>
          <w:sz w:val="24"/>
          <w:szCs w:val="24"/>
          <w:lang w:val="pt-PT"/>
        </w:rPr>
        <w:t>.</w:t>
      </w:r>
    </w:p>
    <w:p w14:paraId="0C2C0789" w14:textId="77777777" w:rsidR="00977CD2" w:rsidRPr="00BE407B" w:rsidRDefault="00977CD2" w:rsidP="00977CD2">
      <w:pPr>
        <w:pStyle w:val="ListParagraph"/>
        <w:spacing w:after="0" w:line="276" w:lineRule="auto"/>
        <w:ind w:left="0"/>
        <w:jc w:val="both"/>
        <w:rPr>
          <w:rFonts w:ascii="Arial" w:eastAsia="Times New Roman" w:hAnsi="Arial" w:cs="Arial"/>
          <w:sz w:val="24"/>
          <w:szCs w:val="24"/>
          <w:lang w:val="pt-PT"/>
        </w:rPr>
      </w:pPr>
    </w:p>
    <w:p w14:paraId="1029BAC9" w14:textId="58B8F7E3" w:rsidR="001A2F0D" w:rsidRPr="00BE407B" w:rsidRDefault="009128B0" w:rsidP="00801E5F">
      <w:pPr>
        <w:pStyle w:val="ListParagraph"/>
        <w:numPr>
          <w:ilvl w:val="0"/>
          <w:numId w:val="2"/>
        </w:numPr>
        <w:spacing w:after="0"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deverão assegurar que qualquer acordo entre empresas que operem a diferentes níveis da cadeia económica de fornecimentos seja proibido quando result</w:t>
      </w:r>
      <w:r w:rsidR="004C0476" w:rsidRPr="00BE407B">
        <w:rPr>
          <w:rFonts w:ascii="Arial" w:hAnsi="Arial" w:cs="Arial"/>
          <w:noProof/>
          <w:sz w:val="24"/>
          <w:szCs w:val="24"/>
          <w:lang w:val="pt-PT"/>
        </w:rPr>
        <w:t>a</w:t>
      </w:r>
      <w:r w:rsidRPr="00BE407B">
        <w:rPr>
          <w:rFonts w:ascii="Arial" w:hAnsi="Arial" w:cs="Arial"/>
          <w:noProof/>
          <w:sz w:val="24"/>
          <w:szCs w:val="24"/>
          <w:lang w:val="pt-PT"/>
        </w:rPr>
        <w:t xml:space="preserve"> </w:t>
      </w:r>
      <w:r w:rsidR="004C0476" w:rsidRPr="00BE407B">
        <w:rPr>
          <w:rFonts w:ascii="Arial" w:hAnsi="Arial" w:cs="Arial"/>
          <w:noProof/>
          <w:sz w:val="24"/>
          <w:szCs w:val="24"/>
          <w:lang w:val="pt-PT"/>
        </w:rPr>
        <w:t>n</w:t>
      </w:r>
      <w:r w:rsidRPr="00BE407B">
        <w:rPr>
          <w:rFonts w:ascii="Arial" w:hAnsi="Arial" w:cs="Arial"/>
          <w:noProof/>
          <w:sz w:val="24"/>
          <w:szCs w:val="24"/>
          <w:lang w:val="pt-PT"/>
        </w:rPr>
        <w:t>a manutenção do preço mínimo de revenda</w:t>
      </w:r>
      <w:r w:rsidR="001A2F0D" w:rsidRPr="00BE407B">
        <w:rPr>
          <w:rFonts w:ascii="Arial" w:eastAsia="Times New Roman" w:hAnsi="Arial" w:cs="Arial"/>
          <w:sz w:val="24"/>
          <w:szCs w:val="24"/>
          <w:lang w:val="pt-PT"/>
        </w:rPr>
        <w:t>.</w:t>
      </w:r>
    </w:p>
    <w:p w14:paraId="2BEF6459" w14:textId="77777777" w:rsidR="001A2F0D" w:rsidRPr="00BE407B" w:rsidRDefault="001A2F0D" w:rsidP="00E47989">
      <w:pPr>
        <w:pStyle w:val="ListParagraph"/>
        <w:spacing w:after="0" w:line="276" w:lineRule="auto"/>
        <w:ind w:left="1440"/>
        <w:jc w:val="both"/>
        <w:rPr>
          <w:rFonts w:ascii="Arial" w:eastAsia="Times New Roman" w:hAnsi="Arial" w:cs="Arial"/>
          <w:sz w:val="24"/>
          <w:szCs w:val="24"/>
          <w:lang w:val="pt-PT"/>
        </w:rPr>
      </w:pPr>
    </w:p>
    <w:p w14:paraId="19E96E12" w14:textId="77777777" w:rsidR="00992FA7" w:rsidRPr="00BE407B" w:rsidRDefault="009128B0" w:rsidP="00801E5F">
      <w:pPr>
        <w:pStyle w:val="ListParagraph"/>
        <w:numPr>
          <w:ilvl w:val="0"/>
          <w:numId w:val="2"/>
        </w:numPr>
        <w:spacing w:after="0"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Os parágrafos 1, 4 e 5 deste Artigo não serão aplicáveis quando empresas lidam entre si no contexto de uma única entidade económica em que estejam sob controlo comum. </w:t>
      </w:r>
    </w:p>
    <w:p w14:paraId="2B3063CF" w14:textId="77777777" w:rsidR="005D161C" w:rsidRPr="00BE407B" w:rsidRDefault="005D161C" w:rsidP="00102B92">
      <w:pPr>
        <w:spacing w:after="0" w:line="276" w:lineRule="auto"/>
        <w:jc w:val="both"/>
        <w:rPr>
          <w:rFonts w:ascii="Arial" w:eastAsia="Times New Roman" w:hAnsi="Arial" w:cs="Arial"/>
          <w:sz w:val="24"/>
          <w:szCs w:val="24"/>
          <w:lang w:val="pt-PT"/>
        </w:rPr>
      </w:pPr>
    </w:p>
    <w:p w14:paraId="7A71C9AC" w14:textId="4B0A95DB" w:rsidR="00977CD2" w:rsidRPr="00BE407B" w:rsidRDefault="00C339F9" w:rsidP="001C76BF">
      <w:pPr>
        <w:autoSpaceDE w:val="0"/>
        <w:autoSpaceDN w:val="0"/>
        <w:adjustRightInd w:val="0"/>
        <w:spacing w:after="0" w:line="276" w:lineRule="auto"/>
        <w:jc w:val="center"/>
        <w:outlineLvl w:val="0"/>
        <w:rPr>
          <w:rFonts w:ascii="Arial" w:eastAsia="Times New Roman" w:hAnsi="Arial" w:cs="Arial"/>
          <w:sz w:val="24"/>
          <w:szCs w:val="24"/>
          <w:lang w:val="pt-PT"/>
        </w:rPr>
      </w:pPr>
      <w:r w:rsidRPr="00BE407B">
        <w:rPr>
          <w:rFonts w:ascii="Arial" w:eastAsia="Times New Roman" w:hAnsi="Arial" w:cs="Arial"/>
          <w:b/>
          <w:bCs/>
          <w:sz w:val="24"/>
          <w:szCs w:val="24"/>
          <w:lang w:val="pt-PT"/>
        </w:rPr>
        <w:t>Artigo</w:t>
      </w:r>
      <w:r w:rsidR="004C0476" w:rsidRPr="00BE407B">
        <w:rPr>
          <w:rFonts w:ascii="Arial" w:eastAsia="Times New Roman" w:hAnsi="Arial" w:cs="Arial"/>
          <w:b/>
          <w:bCs/>
          <w:sz w:val="24"/>
          <w:szCs w:val="24"/>
          <w:lang w:val="pt-PT"/>
        </w:rPr>
        <w:t xml:space="preserve"> </w:t>
      </w:r>
      <w:r w:rsidR="003D12F3" w:rsidRPr="00BE407B">
        <w:rPr>
          <w:rFonts w:ascii="Arial" w:eastAsia="Times New Roman" w:hAnsi="Arial" w:cs="Arial"/>
          <w:b/>
          <w:bCs/>
          <w:sz w:val="24"/>
          <w:szCs w:val="24"/>
          <w:lang w:val="pt-PT"/>
        </w:rPr>
        <w:t>10</w:t>
      </w:r>
    </w:p>
    <w:p w14:paraId="7A52C4A4" w14:textId="77777777" w:rsidR="00AE5F2C" w:rsidRPr="00BE407B" w:rsidRDefault="00977CD2" w:rsidP="00E15D12">
      <w:pPr>
        <w:spacing w:line="276" w:lineRule="auto"/>
        <w:jc w:val="center"/>
        <w:rPr>
          <w:lang w:val="pt-PT"/>
        </w:rPr>
      </w:pPr>
      <w:r w:rsidRPr="00BE407B">
        <w:rPr>
          <w:rFonts w:ascii="Arial" w:eastAsia="Times New Roman" w:hAnsi="Arial" w:cs="Arial"/>
          <w:b/>
          <w:bCs/>
          <w:sz w:val="24"/>
          <w:szCs w:val="24"/>
          <w:lang w:val="pt-PT"/>
        </w:rPr>
        <w:t>Abus</w:t>
      </w:r>
      <w:r w:rsidR="009128B0" w:rsidRPr="00BE407B">
        <w:rPr>
          <w:rFonts w:ascii="Arial" w:eastAsia="Times New Roman" w:hAnsi="Arial" w:cs="Arial"/>
          <w:b/>
          <w:bCs/>
          <w:sz w:val="24"/>
          <w:szCs w:val="24"/>
          <w:lang w:val="pt-PT"/>
        </w:rPr>
        <w:t xml:space="preserve">o de domínio </w:t>
      </w:r>
    </w:p>
    <w:p w14:paraId="544EBCD7" w14:textId="561A74F0" w:rsidR="00977CD2" w:rsidRPr="00BE407B" w:rsidRDefault="009128B0" w:rsidP="00801E5F">
      <w:pPr>
        <w:pStyle w:val="ListParagraph"/>
        <w:numPr>
          <w:ilvl w:val="0"/>
          <w:numId w:val="6"/>
        </w:numPr>
        <w:spacing w:line="276" w:lineRule="auto"/>
        <w:ind w:left="567" w:hanging="567"/>
        <w:jc w:val="both"/>
        <w:rPr>
          <w:rFonts w:ascii="Arial" w:eastAsia="Times New Roman"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w:t>
      </w:r>
      <w:r w:rsidR="004C0476" w:rsidRPr="00BE407B">
        <w:rPr>
          <w:rFonts w:ascii="Arial" w:hAnsi="Arial" w:cs="Arial"/>
          <w:noProof/>
          <w:sz w:val="24"/>
          <w:szCs w:val="24"/>
          <w:lang w:val="pt-PT"/>
        </w:rPr>
        <w:t xml:space="preserve">as </w:t>
      </w:r>
      <w:r w:rsidRPr="00BE407B">
        <w:rPr>
          <w:rFonts w:ascii="Arial" w:hAnsi="Arial" w:cs="Arial"/>
          <w:noProof/>
          <w:sz w:val="24"/>
          <w:szCs w:val="24"/>
          <w:lang w:val="pt-PT"/>
        </w:rPr>
        <w:t>da</w:t>
      </w:r>
      <w:r w:rsidR="004C0476" w:rsidRPr="00BE407B">
        <w:rPr>
          <w:rFonts w:ascii="Arial" w:hAnsi="Arial" w:cs="Arial"/>
          <w:noProof/>
          <w:sz w:val="24"/>
          <w:szCs w:val="24"/>
          <w:lang w:val="pt-PT"/>
        </w:rPr>
        <w:t>s</w:t>
      </w:r>
      <w:r w:rsidRPr="00BE407B">
        <w:rPr>
          <w:rFonts w:ascii="Arial" w:hAnsi="Arial" w:cs="Arial"/>
          <w:noProof/>
          <w:sz w:val="24"/>
          <w:szCs w:val="24"/>
          <w:lang w:val="pt-PT"/>
        </w:rPr>
        <w:t xml:space="preserve"> CER contêm provisões que proibem qualquer abuso por parte de uma empresa de uma posição dominante no seio da ZCLT ou uma parte substancial, na medida em que possa afectar a concorrência e o comércio entre 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e se, </w:t>
      </w:r>
      <w:r w:rsidR="002D219A" w:rsidRPr="00BE407B">
        <w:rPr>
          <w:rFonts w:ascii="Arial" w:eastAsia="Times New Roman" w:hAnsi="Arial" w:cs="Arial"/>
          <w:i/>
          <w:sz w:val="24"/>
          <w:szCs w:val="24"/>
          <w:lang w:val="pt-PT"/>
        </w:rPr>
        <w:t>inter alia</w:t>
      </w:r>
      <w:r w:rsidR="00977CD2" w:rsidRPr="00BE407B">
        <w:rPr>
          <w:rFonts w:ascii="Arial" w:eastAsia="Times New Roman" w:hAnsi="Arial" w:cs="Arial"/>
          <w:sz w:val="24"/>
          <w:szCs w:val="24"/>
          <w:lang w:val="pt-PT"/>
        </w:rPr>
        <w:t xml:space="preserve">: </w:t>
      </w:r>
    </w:p>
    <w:p w14:paraId="6BAF6848" w14:textId="6C3B3C8E" w:rsidR="00977CD2" w:rsidRPr="00BE407B" w:rsidRDefault="009128B0"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R</w:t>
      </w:r>
      <w:r w:rsidR="00977CD2" w:rsidRPr="00BE407B">
        <w:rPr>
          <w:rFonts w:ascii="Arial" w:eastAsia="Times New Roman" w:hAnsi="Arial" w:cs="Arial"/>
          <w:sz w:val="24"/>
          <w:szCs w:val="24"/>
          <w:lang w:val="pt-PT"/>
        </w:rPr>
        <w:t>estri</w:t>
      </w:r>
      <w:r w:rsidRPr="00BE407B">
        <w:rPr>
          <w:rFonts w:ascii="Arial" w:eastAsia="Times New Roman" w:hAnsi="Arial" w:cs="Arial"/>
          <w:sz w:val="24"/>
          <w:szCs w:val="24"/>
          <w:lang w:val="pt-PT"/>
        </w:rPr>
        <w:t xml:space="preserve">ngir ou possa restringir a </w:t>
      </w:r>
      <w:r w:rsidR="003B4EAF" w:rsidRPr="00BE407B">
        <w:rPr>
          <w:rFonts w:ascii="Arial" w:eastAsia="Times New Roman" w:hAnsi="Arial" w:cs="Arial"/>
          <w:sz w:val="24"/>
          <w:szCs w:val="24"/>
          <w:lang w:val="pt-PT"/>
        </w:rPr>
        <w:t xml:space="preserve">entrada de qualquer outra(s) empresa(s) no mercado; </w:t>
      </w:r>
    </w:p>
    <w:p w14:paraId="43408CBD" w14:textId="77777777" w:rsidR="00977CD2" w:rsidRPr="00BE407B" w:rsidRDefault="003B4EAF"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E</w:t>
      </w:r>
      <w:r w:rsidR="00977CD2" w:rsidRPr="00BE407B">
        <w:rPr>
          <w:rFonts w:ascii="Arial" w:eastAsia="Times New Roman" w:hAnsi="Arial" w:cs="Arial"/>
          <w:sz w:val="24"/>
          <w:szCs w:val="24"/>
          <w:lang w:val="pt-PT"/>
        </w:rPr>
        <w:t>limin</w:t>
      </w:r>
      <w:r w:rsidRPr="00BE407B">
        <w:rPr>
          <w:rFonts w:ascii="Arial" w:eastAsia="Times New Roman" w:hAnsi="Arial" w:cs="Arial"/>
          <w:sz w:val="24"/>
          <w:szCs w:val="24"/>
          <w:lang w:val="pt-PT"/>
        </w:rPr>
        <w:t xml:space="preserve">ar ou remover, ou possa eliminar ou remover qualquer outra empresa ou empresas de um mercado; </w:t>
      </w:r>
    </w:p>
    <w:p w14:paraId="1E640ECC" w14:textId="77777777" w:rsidR="00977CD2" w:rsidRPr="00BE407B" w:rsidRDefault="003B4EAF"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Impor directa ou indirectamente preços de compra ou venda injustos ou outras práticas restritivas; </w:t>
      </w:r>
    </w:p>
    <w:p w14:paraId="7F985D4E" w14:textId="77777777" w:rsidR="00977CD2" w:rsidRPr="00BE407B" w:rsidRDefault="003B4EAF"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L</w:t>
      </w:r>
      <w:r w:rsidR="00977CD2" w:rsidRPr="00BE407B">
        <w:rPr>
          <w:rFonts w:ascii="Arial" w:eastAsia="Times New Roman" w:hAnsi="Arial" w:cs="Arial"/>
          <w:sz w:val="24"/>
          <w:szCs w:val="24"/>
          <w:lang w:val="pt-PT"/>
        </w:rPr>
        <w:t>imit</w:t>
      </w:r>
      <w:r w:rsidRPr="00BE407B">
        <w:rPr>
          <w:rFonts w:ascii="Arial" w:eastAsia="Times New Roman" w:hAnsi="Arial" w:cs="Arial"/>
          <w:sz w:val="24"/>
          <w:szCs w:val="24"/>
          <w:lang w:val="pt-PT"/>
        </w:rPr>
        <w:t xml:space="preserve">ar a produção de mercadorias ou serviços para um mercado em detrimento dos consumidores; </w:t>
      </w:r>
    </w:p>
    <w:p w14:paraId="13407831" w14:textId="77777777" w:rsidR="00977CD2" w:rsidRPr="00BE407B" w:rsidRDefault="003B4EAF"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Como parte de um acordo, efectuar a conclusão desse </w:t>
      </w:r>
      <w:r w:rsidR="00C82410" w:rsidRPr="00BE407B">
        <w:rPr>
          <w:rFonts w:ascii="Arial" w:eastAsia="Times New Roman" w:hAnsi="Arial" w:cs="Arial"/>
          <w:sz w:val="24"/>
          <w:szCs w:val="24"/>
          <w:lang w:val="pt-PT"/>
        </w:rPr>
        <w:t>acordo sujeita</w:t>
      </w:r>
      <w:r w:rsidRPr="00BE407B">
        <w:rPr>
          <w:rFonts w:ascii="Arial" w:eastAsia="Times New Roman" w:hAnsi="Arial" w:cs="Arial"/>
          <w:sz w:val="24"/>
          <w:szCs w:val="24"/>
          <w:lang w:val="pt-PT"/>
        </w:rPr>
        <w:t xml:space="preserve"> à aceitação por outra parte de obrigações suplementares que, por natureza ou segundo o uso comercial, não tenha ligação com o assunto do acordo; </w:t>
      </w:r>
    </w:p>
    <w:p w14:paraId="2B4FB736" w14:textId="77777777" w:rsidR="00977CD2" w:rsidRPr="00BE407B" w:rsidRDefault="003B4EAF" w:rsidP="00801E5F">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Recusar dar a um concorrente ou cliente acesso a uma instalação ou contributo essencial</w:t>
      </w:r>
      <w:r w:rsidR="00715618" w:rsidRPr="00BE407B">
        <w:rPr>
          <w:rFonts w:ascii="Arial" w:eastAsia="Times New Roman" w:hAnsi="Arial" w:cs="Arial"/>
          <w:sz w:val="24"/>
          <w:szCs w:val="24"/>
          <w:lang w:val="pt-PT"/>
        </w:rPr>
        <w:t xml:space="preserve"> quando seja economicamente viável fazê-lo; ou </w:t>
      </w:r>
    </w:p>
    <w:p w14:paraId="2C344A11" w14:textId="77777777" w:rsidR="00977CD2" w:rsidRPr="00BE407B" w:rsidRDefault="00715618" w:rsidP="00801E5F">
      <w:pPr>
        <w:pStyle w:val="ListParagraph"/>
        <w:numPr>
          <w:ilvl w:val="0"/>
          <w:numId w:val="7"/>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lastRenderedPageBreak/>
        <w:t xml:space="preserve">Aplicar condições não semelhantes a transacções equivalentes com outras partes comerciais, colocando-as em desvantagem competitiva. </w:t>
      </w:r>
    </w:p>
    <w:p w14:paraId="6D0A3189" w14:textId="77777777" w:rsidR="00977CD2" w:rsidRPr="00BE407B" w:rsidRDefault="00977CD2" w:rsidP="00977CD2">
      <w:pPr>
        <w:spacing w:after="0" w:line="276" w:lineRule="auto"/>
        <w:jc w:val="both"/>
        <w:rPr>
          <w:rFonts w:ascii="Arial" w:eastAsia="Times New Roman" w:hAnsi="Arial" w:cs="Arial"/>
          <w:sz w:val="24"/>
          <w:szCs w:val="24"/>
          <w:lang w:val="pt-PT"/>
        </w:rPr>
      </w:pPr>
    </w:p>
    <w:p w14:paraId="3B1B39EC" w14:textId="77777777" w:rsidR="00977CD2" w:rsidRPr="00BE407B" w:rsidRDefault="00715618" w:rsidP="00801E5F">
      <w:pPr>
        <w:pStyle w:val="ListParagraph"/>
        <w:numPr>
          <w:ilvl w:val="0"/>
          <w:numId w:val="6"/>
        </w:numPr>
        <w:spacing w:line="276" w:lineRule="auto"/>
        <w:ind w:left="567"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Para determinar se uma empresa se encontra numa posição dominante devem ser considerados, entre outros, os seguintes: </w:t>
      </w:r>
    </w:p>
    <w:p w14:paraId="1E89F4F8" w14:textId="77777777" w:rsidR="00977CD2" w:rsidRPr="00BE407B" w:rsidRDefault="00715618" w:rsidP="00801E5F">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Mercados relevantes, em termos de produtos e geográficos</w:t>
      </w:r>
      <w:r w:rsidR="00977CD2" w:rsidRPr="00BE407B">
        <w:rPr>
          <w:rFonts w:ascii="Arial" w:eastAsia="Times New Roman" w:hAnsi="Arial" w:cs="Arial"/>
          <w:sz w:val="24"/>
          <w:szCs w:val="24"/>
          <w:lang w:val="pt-PT"/>
        </w:rPr>
        <w:t>;</w:t>
      </w:r>
    </w:p>
    <w:p w14:paraId="2D878697" w14:textId="77777777" w:rsidR="00A94306" w:rsidRPr="00BE407B" w:rsidRDefault="00715618" w:rsidP="00801E5F">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Parcelas de mercado</w:t>
      </w:r>
      <w:r w:rsidR="00A94306" w:rsidRPr="00BE407B">
        <w:rPr>
          <w:rFonts w:ascii="Arial" w:eastAsia="Times New Roman" w:hAnsi="Arial" w:cs="Arial"/>
          <w:sz w:val="24"/>
          <w:szCs w:val="24"/>
          <w:lang w:val="pt-PT"/>
        </w:rPr>
        <w:t>;</w:t>
      </w:r>
    </w:p>
    <w:p w14:paraId="4343270C" w14:textId="77777777" w:rsidR="00977CD2" w:rsidRPr="00BE407B" w:rsidRDefault="00715618" w:rsidP="00801E5F">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Barreiras à entrada e saída</w:t>
      </w:r>
      <w:r w:rsidR="00977CD2" w:rsidRPr="00BE407B">
        <w:rPr>
          <w:rFonts w:ascii="Arial" w:eastAsia="Times New Roman" w:hAnsi="Arial" w:cs="Arial"/>
          <w:sz w:val="24"/>
          <w:szCs w:val="24"/>
          <w:lang w:val="pt-PT"/>
        </w:rPr>
        <w:t>;</w:t>
      </w:r>
    </w:p>
    <w:p w14:paraId="023DC92F" w14:textId="77777777" w:rsidR="00977CD2" w:rsidRPr="00BE407B" w:rsidRDefault="00715618" w:rsidP="00801E5F">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Nível de concorrência real ou possível, em termos do número de concorrentes, capacidade de produção e procura do produto; e </w:t>
      </w:r>
    </w:p>
    <w:p w14:paraId="175BD10A" w14:textId="77777777" w:rsidR="00977CD2" w:rsidRPr="00BE407B" w:rsidRDefault="00715618" w:rsidP="00801E5F">
      <w:pPr>
        <w:pStyle w:val="ListParagraph"/>
        <w:numPr>
          <w:ilvl w:val="0"/>
          <w:numId w:val="8"/>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História de concorrência e rivalidade entre concorrentes. </w:t>
      </w:r>
    </w:p>
    <w:p w14:paraId="025C7328" w14:textId="77777777" w:rsidR="004C0476" w:rsidRPr="00BE407B" w:rsidRDefault="004C0476" w:rsidP="00977CD2">
      <w:pPr>
        <w:autoSpaceDE w:val="0"/>
        <w:autoSpaceDN w:val="0"/>
        <w:adjustRightInd w:val="0"/>
        <w:spacing w:line="276" w:lineRule="auto"/>
        <w:jc w:val="both"/>
        <w:rPr>
          <w:rFonts w:ascii="Arial" w:eastAsia="Times New Roman" w:hAnsi="Arial" w:cs="Arial"/>
          <w:sz w:val="24"/>
          <w:szCs w:val="24"/>
          <w:lang w:val="pt-PT"/>
        </w:rPr>
      </w:pPr>
    </w:p>
    <w:p w14:paraId="1CF5BAE8" w14:textId="77777777" w:rsidR="0058505B" w:rsidRPr="00BE407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r w:rsidRPr="00BE407B">
        <w:rPr>
          <w:rFonts w:ascii="Arial" w:eastAsia="Times New Roman" w:hAnsi="Arial" w:cs="Arial"/>
          <w:b/>
          <w:bCs/>
          <w:sz w:val="24"/>
          <w:szCs w:val="24"/>
          <w:lang w:val="pt-PT"/>
        </w:rPr>
        <w:t>PART</w:t>
      </w:r>
      <w:r w:rsidR="00C339F9" w:rsidRPr="00BE407B">
        <w:rPr>
          <w:rFonts w:ascii="Arial" w:eastAsia="Times New Roman" w:hAnsi="Arial" w:cs="Arial"/>
          <w:b/>
          <w:bCs/>
          <w:sz w:val="24"/>
          <w:szCs w:val="24"/>
          <w:lang w:val="pt-PT"/>
        </w:rPr>
        <w:t>E</w:t>
      </w:r>
      <w:r w:rsidRPr="00BE407B">
        <w:rPr>
          <w:rFonts w:ascii="Arial" w:eastAsia="Times New Roman" w:hAnsi="Arial" w:cs="Arial"/>
          <w:b/>
          <w:bCs/>
          <w:sz w:val="24"/>
          <w:szCs w:val="24"/>
          <w:lang w:val="pt-PT"/>
        </w:rPr>
        <w:t xml:space="preserve"> IV </w:t>
      </w:r>
    </w:p>
    <w:p w14:paraId="1A101227" w14:textId="77777777" w:rsidR="0058505B" w:rsidRPr="00BE407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r w:rsidRPr="00BE407B">
        <w:rPr>
          <w:rFonts w:ascii="Arial" w:eastAsia="Times New Roman" w:hAnsi="Arial" w:cs="Arial"/>
          <w:b/>
          <w:bCs/>
          <w:sz w:val="24"/>
          <w:szCs w:val="24"/>
          <w:lang w:val="pt-PT"/>
        </w:rPr>
        <w:t>CONTROL</w:t>
      </w:r>
      <w:r w:rsidR="00715618" w:rsidRPr="00BE407B">
        <w:rPr>
          <w:rFonts w:ascii="Arial" w:eastAsia="Times New Roman" w:hAnsi="Arial" w:cs="Arial"/>
          <w:b/>
          <w:bCs/>
          <w:sz w:val="24"/>
          <w:szCs w:val="24"/>
          <w:lang w:val="pt-PT"/>
        </w:rPr>
        <w:t>O DE FUSÕES</w:t>
      </w:r>
    </w:p>
    <w:p w14:paraId="75951AA9" w14:textId="77777777" w:rsidR="0058505B" w:rsidRPr="00BE407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p>
    <w:p w14:paraId="742CC3F2" w14:textId="2FBA812D" w:rsidR="00977CD2" w:rsidRPr="00BE407B" w:rsidRDefault="00C339F9"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r w:rsidRPr="00BE407B">
        <w:rPr>
          <w:rFonts w:ascii="Arial" w:eastAsia="Times New Roman" w:hAnsi="Arial" w:cs="Arial"/>
          <w:b/>
          <w:bCs/>
          <w:sz w:val="24"/>
          <w:szCs w:val="24"/>
          <w:lang w:val="pt-PT"/>
        </w:rPr>
        <w:t>Artigo</w:t>
      </w:r>
      <w:r w:rsidR="004C0476" w:rsidRPr="00BE407B">
        <w:rPr>
          <w:rFonts w:ascii="Arial" w:eastAsia="Times New Roman" w:hAnsi="Arial" w:cs="Arial"/>
          <w:b/>
          <w:bCs/>
          <w:sz w:val="24"/>
          <w:szCs w:val="24"/>
          <w:lang w:val="pt-PT"/>
        </w:rPr>
        <w:t xml:space="preserve"> </w:t>
      </w:r>
      <w:r w:rsidR="004026EB" w:rsidRPr="00BE407B">
        <w:rPr>
          <w:rFonts w:ascii="Arial" w:eastAsia="Times New Roman" w:hAnsi="Arial" w:cs="Arial"/>
          <w:b/>
          <w:bCs/>
          <w:sz w:val="24"/>
          <w:szCs w:val="24"/>
          <w:lang w:val="pt-PT"/>
        </w:rPr>
        <w:t>1</w:t>
      </w:r>
      <w:r w:rsidR="003D12F3" w:rsidRPr="00BE407B">
        <w:rPr>
          <w:rFonts w:ascii="Arial" w:eastAsia="Times New Roman" w:hAnsi="Arial" w:cs="Arial"/>
          <w:b/>
          <w:bCs/>
          <w:sz w:val="24"/>
          <w:szCs w:val="24"/>
          <w:lang w:val="pt-PT"/>
        </w:rPr>
        <w:t>1</w:t>
      </w:r>
    </w:p>
    <w:p w14:paraId="7466132C" w14:textId="77777777" w:rsidR="006C701E" w:rsidRPr="00BE407B" w:rsidRDefault="00715618" w:rsidP="00FB2913">
      <w:pPr>
        <w:spacing w:line="276" w:lineRule="auto"/>
        <w:jc w:val="center"/>
        <w:rPr>
          <w:rFonts w:ascii="Arial" w:eastAsia="Times New Roman" w:hAnsi="Arial" w:cs="Arial"/>
          <w:b/>
          <w:bCs/>
          <w:sz w:val="24"/>
          <w:szCs w:val="24"/>
          <w:lang w:val="pt-PT"/>
        </w:rPr>
      </w:pPr>
      <w:r w:rsidRPr="00BE407B">
        <w:rPr>
          <w:rFonts w:ascii="Arial" w:eastAsia="Times New Roman" w:hAnsi="Arial" w:cs="Arial"/>
          <w:b/>
          <w:bCs/>
          <w:sz w:val="24"/>
          <w:szCs w:val="24"/>
          <w:lang w:val="pt-PT"/>
        </w:rPr>
        <w:t>Fusões</w:t>
      </w:r>
    </w:p>
    <w:p w14:paraId="0AFA6D5B" w14:textId="32F1C70A" w:rsidR="00DA0E5A" w:rsidRPr="00BE407B" w:rsidRDefault="00A96FE8" w:rsidP="00801E5F">
      <w:pPr>
        <w:pStyle w:val="ListParagraph"/>
        <w:numPr>
          <w:ilvl w:val="0"/>
          <w:numId w:val="29"/>
        </w:numPr>
        <w:spacing w:after="0" w:line="276" w:lineRule="auto"/>
        <w:ind w:left="567" w:hanging="567"/>
        <w:jc w:val="both"/>
        <w:rPr>
          <w:rFonts w:ascii="Arial"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das CER contêm disposições que requeiram que empresas que pretendam estabelecer fusões notifiquem a autoridade competente, a nível nacional ou regional quando limites prescritos sejam satisfeitos, dentro do prazo especificado nas respectivas leis e segundo o modo prescrito.  </w:t>
      </w:r>
    </w:p>
    <w:p w14:paraId="444204F7" w14:textId="77777777" w:rsidR="00DA0E5A" w:rsidRPr="00BE407B" w:rsidRDefault="00DA0E5A" w:rsidP="00DA0E5A">
      <w:pPr>
        <w:pStyle w:val="ListParagraph"/>
        <w:spacing w:after="0" w:line="276" w:lineRule="auto"/>
        <w:ind w:left="567"/>
        <w:jc w:val="both"/>
        <w:rPr>
          <w:rFonts w:ascii="Arial" w:hAnsi="Arial" w:cs="Arial"/>
          <w:sz w:val="24"/>
          <w:szCs w:val="24"/>
          <w:lang w:val="pt-PT"/>
        </w:rPr>
      </w:pPr>
    </w:p>
    <w:p w14:paraId="33C54775" w14:textId="07461EE9" w:rsidR="00DA0E5A" w:rsidRPr="00BE407B" w:rsidRDefault="00A96FE8" w:rsidP="00801E5F">
      <w:pPr>
        <w:pStyle w:val="ListParagraph"/>
        <w:numPr>
          <w:ilvl w:val="0"/>
          <w:numId w:val="29"/>
        </w:numPr>
        <w:spacing w:after="0" w:line="276" w:lineRule="auto"/>
        <w:ind w:left="567" w:hanging="567"/>
        <w:jc w:val="both"/>
        <w:rPr>
          <w:rFonts w:ascii="Arial"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e as CER acordam que uma fusão entrará em vigor após o cumprimento das condições prescritas nas suas respectivas leis. </w:t>
      </w:r>
    </w:p>
    <w:p w14:paraId="3253112C" w14:textId="77777777" w:rsidR="00DD3846" w:rsidRPr="00BE407B" w:rsidRDefault="00DD3846" w:rsidP="00C43914">
      <w:pPr>
        <w:spacing w:after="0" w:line="276" w:lineRule="auto"/>
        <w:jc w:val="both"/>
        <w:rPr>
          <w:rFonts w:ascii="Arial" w:hAnsi="Arial" w:cs="Arial"/>
          <w:sz w:val="24"/>
          <w:szCs w:val="24"/>
          <w:lang w:val="pt-PT"/>
        </w:rPr>
      </w:pPr>
    </w:p>
    <w:p w14:paraId="37C68B45" w14:textId="77777777" w:rsidR="006C701E" w:rsidRPr="00BE407B" w:rsidRDefault="00A96FE8" w:rsidP="00801E5F">
      <w:pPr>
        <w:pStyle w:val="ListParagraph"/>
        <w:numPr>
          <w:ilvl w:val="0"/>
          <w:numId w:val="29"/>
        </w:numPr>
        <w:spacing w:line="276" w:lineRule="auto"/>
        <w:ind w:left="567" w:hanging="567"/>
        <w:jc w:val="both"/>
        <w:rPr>
          <w:rFonts w:ascii="Arial" w:hAnsi="Arial" w:cs="Arial"/>
          <w:sz w:val="24"/>
          <w:szCs w:val="24"/>
          <w:lang w:val="pt-PT"/>
        </w:rPr>
      </w:pPr>
      <w:r w:rsidRPr="00BE407B">
        <w:rPr>
          <w:rFonts w:ascii="Arial" w:hAnsi="Arial" w:cs="Arial"/>
          <w:sz w:val="24"/>
          <w:szCs w:val="24"/>
          <w:lang w:val="pt-PT"/>
        </w:rPr>
        <w:t>Para determinar se uma fusão pode impedir, restringir ou distorcer a concorrência no âmbito das respectivas leis nacionais ou das CER</w:t>
      </w:r>
      <w:r w:rsidR="00E35166" w:rsidRPr="00BE407B">
        <w:rPr>
          <w:rFonts w:ascii="Arial" w:hAnsi="Arial" w:cs="Arial"/>
          <w:sz w:val="24"/>
          <w:szCs w:val="24"/>
          <w:lang w:val="pt-PT"/>
        </w:rPr>
        <w:t xml:space="preserve">, a autoridade competente deverá ter em conta todos os factores relevantes, incluindo: </w:t>
      </w:r>
    </w:p>
    <w:p w14:paraId="56D99814" w14:textId="77777777" w:rsidR="00E16DD6" w:rsidRPr="00BE407B" w:rsidRDefault="00E35166" w:rsidP="00801E5F">
      <w:pPr>
        <w:pStyle w:val="ListParagraph"/>
        <w:numPr>
          <w:ilvl w:val="0"/>
          <w:numId w:val="1"/>
        </w:numPr>
        <w:autoSpaceDE w:val="0"/>
        <w:autoSpaceDN w:val="0"/>
        <w:adjustRightInd w:val="0"/>
        <w:spacing w:line="276" w:lineRule="auto"/>
        <w:ind w:left="993" w:hanging="426"/>
        <w:jc w:val="both"/>
        <w:rPr>
          <w:rFonts w:ascii="Arial" w:hAnsi="Arial" w:cs="Arial"/>
          <w:sz w:val="24"/>
          <w:szCs w:val="24"/>
          <w:lang w:val="pt-PT"/>
        </w:rPr>
      </w:pPr>
      <w:r w:rsidRPr="00BE407B">
        <w:rPr>
          <w:rFonts w:ascii="Arial" w:hAnsi="Arial" w:cs="Arial"/>
          <w:sz w:val="24"/>
          <w:szCs w:val="24"/>
          <w:lang w:val="pt-PT"/>
        </w:rPr>
        <w:t xml:space="preserve">A criação ou fortalecimento de uma posição dominante; </w:t>
      </w:r>
    </w:p>
    <w:p w14:paraId="74AC1213" w14:textId="77777777" w:rsidR="006C701E" w:rsidRPr="00BE407B" w:rsidRDefault="00E35166" w:rsidP="00801E5F">
      <w:pPr>
        <w:pStyle w:val="ListParagraph"/>
        <w:numPr>
          <w:ilvl w:val="0"/>
          <w:numId w:val="1"/>
        </w:numPr>
        <w:autoSpaceDE w:val="0"/>
        <w:autoSpaceDN w:val="0"/>
        <w:adjustRightInd w:val="0"/>
        <w:spacing w:line="276" w:lineRule="auto"/>
        <w:ind w:left="993" w:hanging="426"/>
        <w:jc w:val="both"/>
        <w:rPr>
          <w:rFonts w:ascii="Arial" w:hAnsi="Arial" w:cs="Arial"/>
          <w:sz w:val="24"/>
          <w:szCs w:val="24"/>
          <w:lang w:val="pt-PT"/>
        </w:rPr>
      </w:pPr>
      <w:r w:rsidRPr="00BE407B">
        <w:rPr>
          <w:rFonts w:ascii="Arial" w:eastAsia="Times New Roman" w:hAnsi="Arial" w:cs="Arial"/>
          <w:sz w:val="24"/>
          <w:szCs w:val="24"/>
          <w:lang w:val="pt-PT"/>
        </w:rPr>
        <w:t>A estrutura competitiva de todos os mercados afectados pela fusão;</w:t>
      </w:r>
    </w:p>
    <w:p w14:paraId="083E68CE" w14:textId="4C3A6415" w:rsidR="006C701E" w:rsidRPr="00BE407B" w:rsidRDefault="00E35166" w:rsidP="00801E5F">
      <w:pPr>
        <w:pStyle w:val="ListParagraph"/>
        <w:numPr>
          <w:ilvl w:val="0"/>
          <w:numId w:val="1"/>
        </w:numPr>
        <w:autoSpaceDE w:val="0"/>
        <w:autoSpaceDN w:val="0"/>
        <w:adjustRightInd w:val="0"/>
        <w:spacing w:line="276" w:lineRule="auto"/>
        <w:ind w:left="993" w:hanging="426"/>
        <w:jc w:val="both"/>
        <w:rPr>
          <w:rFonts w:ascii="Arial" w:hAnsi="Arial" w:cs="Arial"/>
          <w:sz w:val="24"/>
          <w:szCs w:val="24"/>
          <w:lang w:val="pt-PT"/>
        </w:rPr>
      </w:pPr>
      <w:r w:rsidRPr="00BE407B">
        <w:rPr>
          <w:rFonts w:ascii="Arial" w:eastAsia="Times New Roman" w:hAnsi="Arial" w:cs="Arial"/>
          <w:sz w:val="24"/>
          <w:szCs w:val="24"/>
          <w:lang w:val="pt-PT"/>
        </w:rPr>
        <w:t>B</w:t>
      </w:r>
      <w:r w:rsidR="006C701E" w:rsidRPr="00BE407B">
        <w:rPr>
          <w:rFonts w:ascii="Arial" w:eastAsia="Times New Roman" w:hAnsi="Arial" w:cs="Arial"/>
          <w:sz w:val="24"/>
          <w:szCs w:val="24"/>
          <w:lang w:val="pt-PT"/>
        </w:rPr>
        <w:t>arr</w:t>
      </w:r>
      <w:r w:rsidRPr="00BE407B">
        <w:rPr>
          <w:rFonts w:ascii="Arial" w:eastAsia="Times New Roman" w:hAnsi="Arial" w:cs="Arial"/>
          <w:sz w:val="24"/>
          <w:szCs w:val="24"/>
          <w:lang w:val="pt-PT"/>
        </w:rPr>
        <w:t>eiras à entrada, incluindo consideração quanto à facilidade de entrada, incluindo barreiras tarifárias e regula</w:t>
      </w:r>
      <w:r w:rsidR="004C0476" w:rsidRPr="00BE407B">
        <w:rPr>
          <w:rFonts w:ascii="Arial" w:eastAsia="Times New Roman" w:hAnsi="Arial" w:cs="Arial"/>
          <w:sz w:val="24"/>
          <w:szCs w:val="24"/>
          <w:lang w:val="pt-PT"/>
        </w:rPr>
        <w:t>doras</w:t>
      </w:r>
      <w:r w:rsidRPr="00BE407B">
        <w:rPr>
          <w:rFonts w:ascii="Arial" w:eastAsia="Times New Roman" w:hAnsi="Arial" w:cs="Arial"/>
          <w:sz w:val="24"/>
          <w:szCs w:val="24"/>
          <w:lang w:val="pt-PT"/>
        </w:rPr>
        <w:t xml:space="preserve">; </w:t>
      </w:r>
    </w:p>
    <w:p w14:paraId="5D474ABA" w14:textId="77777777" w:rsidR="006C701E" w:rsidRPr="00BE407B" w:rsidRDefault="00E35166" w:rsidP="00801E5F">
      <w:pPr>
        <w:pStyle w:val="ListParagraph"/>
        <w:numPr>
          <w:ilvl w:val="0"/>
          <w:numId w:val="1"/>
        </w:numPr>
        <w:autoSpaceDE w:val="0"/>
        <w:autoSpaceDN w:val="0"/>
        <w:adjustRightInd w:val="0"/>
        <w:spacing w:line="276" w:lineRule="auto"/>
        <w:ind w:left="993" w:hanging="426"/>
        <w:jc w:val="both"/>
        <w:rPr>
          <w:rFonts w:ascii="Arial" w:hAnsi="Arial" w:cs="Arial"/>
          <w:sz w:val="24"/>
          <w:szCs w:val="24"/>
          <w:lang w:val="pt-PT"/>
        </w:rPr>
      </w:pPr>
      <w:r w:rsidRPr="00BE407B">
        <w:rPr>
          <w:rFonts w:ascii="Arial" w:eastAsia="Times New Roman" w:hAnsi="Arial" w:cs="Arial"/>
          <w:sz w:val="24"/>
          <w:szCs w:val="24"/>
          <w:lang w:val="pt-PT"/>
        </w:rPr>
        <w:t xml:space="preserve">O nível e tendências de concentração; ou </w:t>
      </w:r>
    </w:p>
    <w:p w14:paraId="130A9BA3" w14:textId="77777777" w:rsidR="006C701E" w:rsidRPr="00BE407B" w:rsidRDefault="00E35166" w:rsidP="00801E5F">
      <w:pPr>
        <w:pStyle w:val="ListParagraph"/>
        <w:numPr>
          <w:ilvl w:val="0"/>
          <w:numId w:val="1"/>
        </w:numPr>
        <w:autoSpaceDE w:val="0"/>
        <w:autoSpaceDN w:val="0"/>
        <w:adjustRightInd w:val="0"/>
        <w:spacing w:after="0" w:line="276" w:lineRule="auto"/>
        <w:ind w:left="993" w:hanging="426"/>
        <w:jc w:val="both"/>
        <w:rPr>
          <w:rFonts w:ascii="Arial" w:hAnsi="Arial" w:cs="Arial"/>
          <w:sz w:val="24"/>
          <w:szCs w:val="24"/>
          <w:lang w:val="pt-PT"/>
        </w:rPr>
      </w:pPr>
      <w:r w:rsidRPr="00BE407B">
        <w:rPr>
          <w:rFonts w:ascii="Arial" w:eastAsia="Times New Roman" w:hAnsi="Arial" w:cs="Arial"/>
          <w:sz w:val="24"/>
          <w:szCs w:val="24"/>
          <w:lang w:val="pt-PT"/>
        </w:rPr>
        <w:t xml:space="preserve">Se a fusão irá </w:t>
      </w:r>
      <w:r w:rsidR="00C82410" w:rsidRPr="00BE407B">
        <w:rPr>
          <w:rFonts w:ascii="Arial" w:eastAsia="Times New Roman" w:hAnsi="Arial" w:cs="Arial"/>
          <w:sz w:val="24"/>
          <w:szCs w:val="24"/>
          <w:lang w:val="pt-PT"/>
        </w:rPr>
        <w:t>resultar</w:t>
      </w:r>
      <w:r w:rsidRPr="00BE407B">
        <w:rPr>
          <w:rFonts w:ascii="Arial" w:eastAsia="Times New Roman" w:hAnsi="Arial" w:cs="Arial"/>
          <w:sz w:val="24"/>
          <w:szCs w:val="24"/>
          <w:lang w:val="pt-PT"/>
        </w:rPr>
        <w:t xml:space="preserve"> na remoção de um concorrente efectivo. </w:t>
      </w:r>
    </w:p>
    <w:p w14:paraId="19017C6E" w14:textId="77777777" w:rsidR="006C701E" w:rsidRPr="00BE407B" w:rsidRDefault="006C701E" w:rsidP="006C701E">
      <w:pPr>
        <w:pStyle w:val="ListParagraph"/>
        <w:autoSpaceDE w:val="0"/>
        <w:autoSpaceDN w:val="0"/>
        <w:adjustRightInd w:val="0"/>
        <w:spacing w:after="0" w:line="276" w:lineRule="auto"/>
        <w:ind w:left="993"/>
        <w:jc w:val="both"/>
        <w:rPr>
          <w:rFonts w:ascii="Arial" w:hAnsi="Arial" w:cs="Arial"/>
          <w:sz w:val="24"/>
          <w:szCs w:val="24"/>
          <w:lang w:val="pt-PT"/>
        </w:rPr>
      </w:pPr>
    </w:p>
    <w:p w14:paraId="690F54FC" w14:textId="77777777" w:rsidR="006C701E" w:rsidRPr="00BE407B" w:rsidRDefault="00E35166" w:rsidP="00801E5F">
      <w:pPr>
        <w:pStyle w:val="ListParagraph"/>
        <w:numPr>
          <w:ilvl w:val="0"/>
          <w:numId w:val="29"/>
        </w:numPr>
        <w:spacing w:after="0" w:line="276" w:lineRule="auto"/>
        <w:ind w:left="567" w:hanging="567"/>
        <w:jc w:val="both"/>
        <w:rPr>
          <w:rFonts w:ascii="Arial" w:hAnsi="Arial" w:cs="Arial"/>
          <w:sz w:val="24"/>
          <w:szCs w:val="24"/>
          <w:lang w:val="pt-PT"/>
        </w:rPr>
      </w:pPr>
      <w:r w:rsidRPr="00BE407B">
        <w:rPr>
          <w:rFonts w:ascii="Arial" w:hAnsi="Arial" w:cs="Arial"/>
          <w:sz w:val="24"/>
          <w:szCs w:val="24"/>
          <w:lang w:val="pt-PT"/>
        </w:rPr>
        <w:lastRenderedPageBreak/>
        <w:t>A autoridade competente pode aprovar uma fusão anticompetitiva se houver vantagens em eficiência resultantes ou possíveis em resultado da fusão</w:t>
      </w:r>
      <w:r w:rsidR="00063F1A" w:rsidRPr="00BE407B">
        <w:rPr>
          <w:rFonts w:ascii="Arial" w:hAnsi="Arial" w:cs="Arial"/>
          <w:sz w:val="24"/>
          <w:szCs w:val="24"/>
          <w:lang w:val="pt-PT"/>
        </w:rPr>
        <w:t xml:space="preserve"> que possam ser superiores aos efeitos prejudiciais quanto à concorrência. </w:t>
      </w:r>
    </w:p>
    <w:p w14:paraId="0C3C3D43" w14:textId="77777777" w:rsidR="006C701E" w:rsidRPr="00BE407B" w:rsidRDefault="006C701E" w:rsidP="006C701E">
      <w:pPr>
        <w:pStyle w:val="ListParagraph"/>
        <w:spacing w:after="0"/>
        <w:rPr>
          <w:rFonts w:ascii="Arial" w:hAnsi="Arial" w:cs="Arial"/>
          <w:sz w:val="24"/>
          <w:szCs w:val="24"/>
          <w:lang w:val="pt-PT"/>
        </w:rPr>
      </w:pPr>
    </w:p>
    <w:p w14:paraId="7E06F486" w14:textId="77777777" w:rsidR="00A7225F" w:rsidRPr="00BE407B" w:rsidRDefault="00063F1A" w:rsidP="00801E5F">
      <w:pPr>
        <w:pStyle w:val="ListParagraph"/>
        <w:numPr>
          <w:ilvl w:val="0"/>
          <w:numId w:val="29"/>
        </w:numPr>
        <w:spacing w:after="0" w:line="276" w:lineRule="auto"/>
        <w:ind w:left="567" w:hanging="567"/>
        <w:jc w:val="both"/>
        <w:rPr>
          <w:rFonts w:ascii="Arial" w:hAnsi="Arial" w:cs="Arial"/>
          <w:sz w:val="24"/>
          <w:szCs w:val="24"/>
          <w:lang w:val="pt-PT"/>
        </w:rPr>
      </w:pPr>
      <w:r w:rsidRPr="00BE407B">
        <w:rPr>
          <w:rFonts w:ascii="Arial" w:hAnsi="Arial" w:cs="Arial"/>
          <w:sz w:val="24"/>
          <w:szCs w:val="24"/>
          <w:lang w:val="pt-PT"/>
        </w:rPr>
        <w:t xml:space="preserve">A autoridade competente pode aprovar uma fusão se concluir que a fusão irá satisfazer o interesse geral do público que supere os efeitos anticompetitivos resultantes da fusão. </w:t>
      </w:r>
    </w:p>
    <w:p w14:paraId="6BDFB9EE" w14:textId="77777777" w:rsidR="00A7225F" w:rsidRPr="00BE407B" w:rsidRDefault="00A7225F" w:rsidP="00C43914">
      <w:pPr>
        <w:pStyle w:val="ListParagraph"/>
        <w:spacing w:after="0" w:line="276" w:lineRule="auto"/>
        <w:ind w:left="567"/>
        <w:jc w:val="both"/>
        <w:rPr>
          <w:rFonts w:ascii="Arial" w:hAnsi="Arial" w:cs="Arial"/>
          <w:sz w:val="24"/>
          <w:szCs w:val="24"/>
          <w:lang w:val="pt-PT"/>
        </w:rPr>
      </w:pPr>
    </w:p>
    <w:p w14:paraId="00ECC60B" w14:textId="77777777" w:rsidR="006C701E" w:rsidRPr="00BE407B" w:rsidRDefault="00063F1A" w:rsidP="00801E5F">
      <w:pPr>
        <w:pStyle w:val="ListParagraph"/>
        <w:numPr>
          <w:ilvl w:val="0"/>
          <w:numId w:val="29"/>
        </w:numPr>
        <w:spacing w:line="276" w:lineRule="auto"/>
        <w:ind w:left="567" w:hanging="567"/>
        <w:jc w:val="both"/>
        <w:rPr>
          <w:rFonts w:ascii="Arial" w:hAnsi="Arial" w:cs="Arial"/>
          <w:sz w:val="24"/>
          <w:szCs w:val="24"/>
          <w:lang w:val="pt-PT"/>
        </w:rPr>
      </w:pPr>
      <w:r w:rsidRPr="00BE407B">
        <w:rPr>
          <w:rFonts w:ascii="Arial" w:eastAsia="Times New Roman" w:hAnsi="Arial" w:cs="Arial"/>
          <w:sz w:val="24"/>
          <w:szCs w:val="24"/>
          <w:lang w:val="pt-PT"/>
        </w:rPr>
        <w:t xml:space="preserve">Para determinar se uma fusão vai satisfazer o interesse do público em geral, a autoridade competente deverá ter em conta os factores relevantes do interesse público em geral, incluindo: </w:t>
      </w:r>
    </w:p>
    <w:p w14:paraId="16763ABD" w14:textId="77777777" w:rsidR="006C701E" w:rsidRPr="00BE407B" w:rsidRDefault="00DA0E5A" w:rsidP="00801E5F">
      <w:pPr>
        <w:pStyle w:val="ListParagraph"/>
        <w:numPr>
          <w:ilvl w:val="0"/>
          <w:numId w:val="9"/>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e</w:t>
      </w:r>
      <w:r w:rsidR="006C701E" w:rsidRPr="00BE407B">
        <w:rPr>
          <w:rFonts w:ascii="Arial" w:eastAsia="Times New Roman" w:hAnsi="Arial" w:cs="Arial"/>
          <w:sz w:val="24"/>
          <w:szCs w:val="24"/>
          <w:lang w:val="pt-PT"/>
        </w:rPr>
        <w:t>mp</w:t>
      </w:r>
      <w:r w:rsidR="00063F1A" w:rsidRPr="00BE407B">
        <w:rPr>
          <w:rFonts w:ascii="Arial" w:eastAsia="Times New Roman" w:hAnsi="Arial" w:cs="Arial"/>
          <w:sz w:val="24"/>
          <w:szCs w:val="24"/>
          <w:lang w:val="pt-PT"/>
        </w:rPr>
        <w:t>rego</w:t>
      </w:r>
      <w:r w:rsidR="006C701E" w:rsidRPr="00BE407B">
        <w:rPr>
          <w:rFonts w:ascii="Arial" w:eastAsia="Times New Roman" w:hAnsi="Arial" w:cs="Arial"/>
          <w:sz w:val="24"/>
          <w:szCs w:val="24"/>
          <w:lang w:val="pt-PT"/>
        </w:rPr>
        <w:t>;</w:t>
      </w:r>
    </w:p>
    <w:p w14:paraId="50B8149D" w14:textId="1A817B5A" w:rsidR="006C701E" w:rsidRPr="00BE407B" w:rsidRDefault="00063F1A" w:rsidP="00801E5F">
      <w:pPr>
        <w:pStyle w:val="ListParagraph"/>
        <w:numPr>
          <w:ilvl w:val="0"/>
          <w:numId w:val="9"/>
        </w:numPr>
        <w:autoSpaceDE w:val="0"/>
        <w:autoSpaceDN w:val="0"/>
        <w:adjustRightInd w:val="0"/>
        <w:spacing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a capacidade de </w:t>
      </w:r>
      <w:r w:rsidR="004C0476" w:rsidRPr="00BE407B">
        <w:rPr>
          <w:rFonts w:ascii="Arial" w:eastAsia="Times New Roman" w:hAnsi="Arial" w:cs="Arial"/>
          <w:sz w:val="24"/>
          <w:szCs w:val="24"/>
          <w:lang w:val="pt-PT"/>
        </w:rPr>
        <w:t xml:space="preserve">empresas </w:t>
      </w:r>
      <w:r w:rsidRPr="00BE407B">
        <w:rPr>
          <w:rFonts w:ascii="Arial" w:eastAsia="Times New Roman" w:hAnsi="Arial" w:cs="Arial"/>
          <w:sz w:val="24"/>
          <w:szCs w:val="24"/>
          <w:lang w:val="pt-PT"/>
        </w:rPr>
        <w:t xml:space="preserve">pequenas e médias se tornarem ou permanecerem competitivas; ou  </w:t>
      </w:r>
      <w:r w:rsidR="004C0476" w:rsidRPr="00BE407B">
        <w:rPr>
          <w:rFonts w:ascii="Arial" w:eastAsia="Times New Roman" w:hAnsi="Arial" w:cs="Arial"/>
          <w:sz w:val="24"/>
          <w:szCs w:val="24"/>
          <w:lang w:val="pt-PT"/>
        </w:rPr>
        <w:t xml:space="preserve"> </w:t>
      </w:r>
    </w:p>
    <w:p w14:paraId="40FBB9F7" w14:textId="7465E071" w:rsidR="00D80F18" w:rsidRPr="00BE407B" w:rsidRDefault="00063F1A" w:rsidP="00801E5F">
      <w:pPr>
        <w:pStyle w:val="ListParagraph"/>
        <w:numPr>
          <w:ilvl w:val="0"/>
          <w:numId w:val="9"/>
        </w:numPr>
        <w:autoSpaceDE w:val="0"/>
        <w:autoSpaceDN w:val="0"/>
        <w:adjustRightInd w:val="0"/>
        <w:spacing w:after="0" w:line="276" w:lineRule="auto"/>
        <w:ind w:left="993" w:hanging="426"/>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a capacidade de indústrias na ZCLT </w:t>
      </w:r>
      <w:r w:rsidR="008511F2" w:rsidRPr="00BE407B">
        <w:rPr>
          <w:rFonts w:ascii="Arial" w:eastAsia="Times New Roman" w:hAnsi="Arial" w:cs="Arial"/>
          <w:sz w:val="24"/>
          <w:szCs w:val="24"/>
          <w:lang w:val="pt-PT"/>
        </w:rPr>
        <w:t xml:space="preserve">competirem em outros mercados internacionais. </w:t>
      </w:r>
    </w:p>
    <w:p w14:paraId="03604A76" w14:textId="77777777" w:rsidR="004C0476" w:rsidRPr="00BE407B" w:rsidRDefault="004C0476" w:rsidP="004C0476">
      <w:pPr>
        <w:pStyle w:val="ListParagraph"/>
        <w:autoSpaceDE w:val="0"/>
        <w:autoSpaceDN w:val="0"/>
        <w:adjustRightInd w:val="0"/>
        <w:spacing w:after="0" w:line="276" w:lineRule="auto"/>
        <w:ind w:left="993"/>
        <w:jc w:val="both"/>
        <w:rPr>
          <w:rFonts w:ascii="Arial" w:eastAsia="Times New Roman" w:hAnsi="Arial" w:cs="Arial"/>
          <w:sz w:val="24"/>
          <w:szCs w:val="24"/>
          <w:lang w:val="pt-PT"/>
        </w:rPr>
      </w:pPr>
    </w:p>
    <w:p w14:paraId="141A22AF" w14:textId="77777777" w:rsidR="006B74F2" w:rsidRPr="00BE407B" w:rsidRDefault="006B74F2" w:rsidP="006B74F2">
      <w:pPr>
        <w:pStyle w:val="ListParagraph"/>
        <w:autoSpaceDE w:val="0"/>
        <w:autoSpaceDN w:val="0"/>
        <w:adjustRightInd w:val="0"/>
        <w:spacing w:after="0" w:line="276" w:lineRule="auto"/>
        <w:ind w:left="993"/>
        <w:jc w:val="both"/>
        <w:rPr>
          <w:rFonts w:ascii="Arial" w:eastAsia="Times New Roman" w:hAnsi="Arial" w:cs="Arial"/>
          <w:sz w:val="24"/>
          <w:szCs w:val="24"/>
          <w:lang w:val="pt-PT"/>
        </w:rPr>
      </w:pPr>
    </w:p>
    <w:p w14:paraId="49B140E8" w14:textId="20154AA4" w:rsidR="006C701E" w:rsidRPr="00BE407B" w:rsidRDefault="00EE39C6"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r w:rsidRPr="00BE407B">
        <w:rPr>
          <w:rFonts w:ascii="Arial" w:eastAsia="Times New Roman" w:hAnsi="Arial" w:cs="Arial"/>
          <w:b/>
          <w:bCs/>
          <w:sz w:val="24"/>
          <w:szCs w:val="24"/>
          <w:lang w:val="pt-PT"/>
        </w:rPr>
        <w:t>PART</w:t>
      </w:r>
      <w:r w:rsidR="00C339F9" w:rsidRPr="00BE407B">
        <w:rPr>
          <w:rFonts w:ascii="Arial" w:eastAsia="Times New Roman" w:hAnsi="Arial" w:cs="Arial"/>
          <w:b/>
          <w:bCs/>
          <w:sz w:val="24"/>
          <w:szCs w:val="24"/>
          <w:lang w:val="pt-PT"/>
        </w:rPr>
        <w:t>E</w:t>
      </w:r>
      <w:r w:rsidR="004C0476" w:rsidRPr="00BE407B">
        <w:rPr>
          <w:rFonts w:ascii="Arial" w:eastAsia="Times New Roman" w:hAnsi="Arial" w:cs="Arial"/>
          <w:b/>
          <w:bCs/>
          <w:sz w:val="24"/>
          <w:szCs w:val="24"/>
          <w:lang w:val="pt-PT"/>
        </w:rPr>
        <w:t xml:space="preserve"> </w:t>
      </w:r>
      <w:r w:rsidR="00066E42" w:rsidRPr="00BE407B">
        <w:rPr>
          <w:rFonts w:ascii="Arial" w:eastAsia="Times New Roman" w:hAnsi="Arial" w:cs="Arial"/>
          <w:b/>
          <w:bCs/>
          <w:sz w:val="24"/>
          <w:szCs w:val="24"/>
          <w:lang w:val="pt-PT"/>
        </w:rPr>
        <w:t>V</w:t>
      </w:r>
    </w:p>
    <w:p w14:paraId="3013DA00" w14:textId="77777777" w:rsidR="00EE39C6" w:rsidRPr="00BE407B" w:rsidRDefault="008511F2" w:rsidP="00977CD2">
      <w:pPr>
        <w:autoSpaceDE w:val="0"/>
        <w:autoSpaceDN w:val="0"/>
        <w:adjustRightInd w:val="0"/>
        <w:spacing w:after="0" w:line="276" w:lineRule="auto"/>
        <w:jc w:val="center"/>
        <w:rPr>
          <w:rFonts w:ascii="Arial" w:eastAsia="Times New Roman" w:hAnsi="Arial" w:cs="Arial"/>
          <w:b/>
          <w:bCs/>
          <w:sz w:val="24"/>
          <w:szCs w:val="24"/>
          <w:lang w:val="pt-PT"/>
        </w:rPr>
      </w:pPr>
      <w:r w:rsidRPr="00BE407B">
        <w:rPr>
          <w:rFonts w:ascii="Arial" w:eastAsia="Times New Roman" w:hAnsi="Arial" w:cs="Arial"/>
          <w:b/>
          <w:bCs/>
          <w:sz w:val="24"/>
          <w:szCs w:val="24"/>
          <w:lang w:val="pt-PT"/>
        </w:rPr>
        <w:t>PROTECÇÃO DO CONSUMIDOR</w:t>
      </w:r>
    </w:p>
    <w:p w14:paraId="049F040D" w14:textId="77777777" w:rsidR="00EE39C6" w:rsidRPr="00BE407B" w:rsidRDefault="00EE39C6" w:rsidP="00977CD2">
      <w:pPr>
        <w:autoSpaceDE w:val="0"/>
        <w:autoSpaceDN w:val="0"/>
        <w:adjustRightInd w:val="0"/>
        <w:spacing w:after="0" w:line="276" w:lineRule="auto"/>
        <w:jc w:val="center"/>
        <w:rPr>
          <w:rFonts w:ascii="Arial" w:eastAsia="Times New Roman" w:hAnsi="Arial" w:cs="Arial"/>
          <w:b/>
          <w:bCs/>
          <w:sz w:val="24"/>
          <w:szCs w:val="24"/>
          <w:lang w:val="pt-PT"/>
        </w:rPr>
      </w:pPr>
    </w:p>
    <w:p w14:paraId="636B163A" w14:textId="6BDD2AC6" w:rsidR="006C701E" w:rsidRPr="00BE407B" w:rsidRDefault="00C339F9" w:rsidP="001C76BF">
      <w:pPr>
        <w:autoSpaceDE w:val="0"/>
        <w:autoSpaceDN w:val="0"/>
        <w:adjustRightInd w:val="0"/>
        <w:spacing w:after="0" w:line="276" w:lineRule="auto"/>
        <w:jc w:val="center"/>
        <w:outlineLvl w:val="0"/>
        <w:rPr>
          <w:rFonts w:ascii="Arial" w:eastAsia="Times New Roman" w:hAnsi="Arial" w:cs="Arial"/>
          <w:b/>
          <w:bCs/>
          <w:sz w:val="24"/>
          <w:szCs w:val="24"/>
          <w:lang w:val="pt-PT"/>
        </w:rPr>
      </w:pPr>
      <w:r w:rsidRPr="00BE407B">
        <w:rPr>
          <w:rFonts w:ascii="Arial" w:eastAsia="Times New Roman" w:hAnsi="Arial" w:cs="Arial"/>
          <w:b/>
          <w:bCs/>
          <w:sz w:val="24"/>
          <w:szCs w:val="24"/>
          <w:lang w:val="pt-PT"/>
        </w:rPr>
        <w:t>Artigo</w:t>
      </w:r>
      <w:r w:rsidR="004C0476" w:rsidRPr="00BE407B">
        <w:rPr>
          <w:rFonts w:ascii="Arial" w:eastAsia="Times New Roman" w:hAnsi="Arial" w:cs="Arial"/>
          <w:b/>
          <w:bCs/>
          <w:sz w:val="24"/>
          <w:szCs w:val="24"/>
          <w:lang w:val="pt-PT"/>
        </w:rPr>
        <w:t xml:space="preserve"> </w:t>
      </w:r>
      <w:r w:rsidR="00F07D4E" w:rsidRPr="00BE407B">
        <w:rPr>
          <w:rFonts w:ascii="Arial" w:eastAsia="Times New Roman" w:hAnsi="Arial" w:cs="Arial"/>
          <w:b/>
          <w:bCs/>
          <w:sz w:val="24"/>
          <w:szCs w:val="24"/>
          <w:lang w:val="pt-PT"/>
        </w:rPr>
        <w:t>1</w:t>
      </w:r>
      <w:r w:rsidR="008D6B08" w:rsidRPr="00BE407B">
        <w:rPr>
          <w:rFonts w:ascii="Arial" w:eastAsia="Times New Roman" w:hAnsi="Arial" w:cs="Arial"/>
          <w:b/>
          <w:bCs/>
          <w:sz w:val="24"/>
          <w:szCs w:val="24"/>
          <w:lang w:val="pt-PT"/>
        </w:rPr>
        <w:t>2</w:t>
      </w:r>
    </w:p>
    <w:p w14:paraId="1E408F0E" w14:textId="77777777" w:rsidR="00F121FA" w:rsidRPr="00BE407B" w:rsidRDefault="008511F2" w:rsidP="00977CD2">
      <w:pPr>
        <w:autoSpaceDE w:val="0"/>
        <w:autoSpaceDN w:val="0"/>
        <w:adjustRightInd w:val="0"/>
        <w:spacing w:after="0" w:line="276" w:lineRule="auto"/>
        <w:jc w:val="center"/>
        <w:rPr>
          <w:rFonts w:ascii="Arial" w:eastAsia="Times New Roman" w:hAnsi="Arial" w:cs="Arial"/>
          <w:b/>
          <w:bCs/>
          <w:sz w:val="24"/>
          <w:szCs w:val="24"/>
          <w:lang w:val="pt-PT"/>
        </w:rPr>
      </w:pPr>
      <w:r w:rsidRPr="00BE407B">
        <w:rPr>
          <w:rFonts w:ascii="Arial" w:eastAsia="Times New Roman" w:hAnsi="Arial" w:cs="Arial"/>
          <w:b/>
          <w:bCs/>
          <w:sz w:val="24"/>
          <w:szCs w:val="24"/>
          <w:lang w:val="pt-PT"/>
        </w:rPr>
        <w:t xml:space="preserve">Princípios Gerais </w:t>
      </w:r>
    </w:p>
    <w:p w14:paraId="2DBCD9B7" w14:textId="77777777" w:rsidR="007563AB" w:rsidRPr="00BE407B" w:rsidRDefault="007563AB" w:rsidP="00977CD2">
      <w:pPr>
        <w:autoSpaceDE w:val="0"/>
        <w:autoSpaceDN w:val="0"/>
        <w:adjustRightInd w:val="0"/>
        <w:spacing w:after="0" w:line="276" w:lineRule="auto"/>
        <w:jc w:val="center"/>
        <w:rPr>
          <w:rFonts w:ascii="Arial" w:eastAsia="Times New Roman" w:hAnsi="Arial" w:cs="Arial"/>
          <w:b/>
          <w:bCs/>
          <w:sz w:val="24"/>
          <w:szCs w:val="24"/>
          <w:lang w:val="pt-PT"/>
        </w:rPr>
      </w:pPr>
    </w:p>
    <w:p w14:paraId="40F8FBDA" w14:textId="0FEC69F7" w:rsidR="00F73672" w:rsidRPr="00BE407B" w:rsidRDefault="008511F2" w:rsidP="004C0476">
      <w:pPr>
        <w:pStyle w:val="ListParagraph"/>
        <w:spacing w:after="0" w:line="276" w:lineRule="auto"/>
        <w:ind w:left="0"/>
        <w:jc w:val="both"/>
        <w:rPr>
          <w:rFonts w:ascii="Arial" w:eastAsia="Times New Roman"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009A376B" w:rsidRPr="00BE407B">
        <w:rPr>
          <w:rFonts w:ascii="Arial" w:hAnsi="Arial" w:cs="Arial"/>
          <w:noProof/>
          <w:sz w:val="24"/>
          <w:szCs w:val="24"/>
          <w:lang w:val="pt-PT"/>
        </w:rPr>
        <w:t xml:space="preserve">deviam desenvolver, fortalecer ou manter uma forte política de protecção do consumidor, tendo em conta as directrizes definidas a seguir e os relevantes acordo internacionais. Para </w:t>
      </w:r>
      <w:r w:rsidR="004C0476" w:rsidRPr="00BE407B">
        <w:rPr>
          <w:rFonts w:ascii="Arial" w:hAnsi="Arial" w:cs="Arial"/>
          <w:noProof/>
          <w:sz w:val="24"/>
          <w:szCs w:val="24"/>
          <w:lang w:val="pt-PT"/>
        </w:rPr>
        <w:t xml:space="preserve">o </w:t>
      </w:r>
      <w:r w:rsidR="009A376B" w:rsidRPr="00BE407B">
        <w:rPr>
          <w:rFonts w:ascii="Arial" w:hAnsi="Arial" w:cs="Arial"/>
          <w:noProof/>
          <w:sz w:val="24"/>
          <w:szCs w:val="24"/>
          <w:lang w:val="pt-PT"/>
        </w:rPr>
        <w:t>faz</w:t>
      </w:r>
      <w:r w:rsidR="004C0476" w:rsidRPr="00BE407B">
        <w:rPr>
          <w:rFonts w:ascii="Arial" w:hAnsi="Arial" w:cs="Arial"/>
          <w:noProof/>
          <w:sz w:val="24"/>
          <w:szCs w:val="24"/>
          <w:lang w:val="pt-PT"/>
        </w:rPr>
        <w:t>er</w:t>
      </w:r>
      <w:r w:rsidR="009A376B" w:rsidRPr="00BE407B">
        <w:rPr>
          <w:rFonts w:ascii="Arial" w:hAnsi="Arial" w:cs="Arial"/>
          <w:noProof/>
          <w:sz w:val="24"/>
          <w:szCs w:val="24"/>
          <w:lang w:val="pt-PT"/>
        </w:rPr>
        <w:t xml:space="preserve">, os os Estados Membros/Parceiros devem definir as suas próprias prioridades para protecção de consumidores, de acordo com as circunstâncias económicas, sociais e ambientais do país e as necessidades da sua população, tendo em mente os custos e benefícios das medidas propostas. </w:t>
      </w:r>
    </w:p>
    <w:p w14:paraId="2AE2A0C8" w14:textId="77777777" w:rsidR="00F73672" w:rsidRPr="00BE407B" w:rsidRDefault="00F73672" w:rsidP="00E47989">
      <w:pPr>
        <w:autoSpaceDE w:val="0"/>
        <w:autoSpaceDN w:val="0"/>
        <w:adjustRightInd w:val="0"/>
        <w:spacing w:after="0" w:line="276" w:lineRule="auto"/>
        <w:jc w:val="both"/>
        <w:rPr>
          <w:rFonts w:ascii="Arial" w:eastAsia="Times New Roman" w:hAnsi="Arial" w:cs="Arial"/>
          <w:sz w:val="24"/>
          <w:szCs w:val="24"/>
          <w:lang w:val="pt-PT"/>
        </w:rPr>
      </w:pPr>
    </w:p>
    <w:p w14:paraId="533ED02D" w14:textId="3D6EFA91" w:rsidR="008A1BB5" w:rsidRPr="00BE407B" w:rsidRDefault="009A376B" w:rsidP="00801E5F">
      <w:pPr>
        <w:pStyle w:val="ListParagraph"/>
        <w:numPr>
          <w:ilvl w:val="0"/>
          <w:numId w:val="51"/>
        </w:numPr>
        <w:spacing w:line="276" w:lineRule="auto"/>
        <w:ind w:left="547" w:hanging="547"/>
        <w:jc w:val="both"/>
        <w:rPr>
          <w:rFonts w:ascii="Arial" w:eastAsia="Times New Roman"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das CER estabeleçam políticas de protecção de consumidores que encoragem:  </w:t>
      </w:r>
    </w:p>
    <w:p w14:paraId="2BC53F0B" w14:textId="77777777" w:rsidR="008A1BB5" w:rsidRPr="00BE407B" w:rsidRDefault="009A376B"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A protecção de consumidores vulneráveis e em desvantagem; </w:t>
      </w:r>
    </w:p>
    <w:p w14:paraId="491043AA" w14:textId="77777777" w:rsidR="008A1BB5" w:rsidRPr="00BE407B" w:rsidRDefault="009A376B"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t>Informação e educação de consumidores</w:t>
      </w:r>
      <w:r w:rsidR="009222C4" w:rsidRPr="00BE407B">
        <w:rPr>
          <w:rFonts w:ascii="Arial" w:eastAsia="Times New Roman" w:hAnsi="Arial" w:cs="Arial"/>
          <w:sz w:val="24"/>
          <w:szCs w:val="24"/>
          <w:lang w:val="pt-PT"/>
        </w:rPr>
        <w:t xml:space="preserve">, incluindo sobre as consequências ambientais, sociais e económicas das escolhas dos consumidores; </w:t>
      </w:r>
    </w:p>
    <w:p w14:paraId="1000B338" w14:textId="6E6F2FF3" w:rsidR="008A1BB5" w:rsidRPr="00BE407B" w:rsidRDefault="009222C4"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t>A disponibilidade de resolução efectiva de litígios</w:t>
      </w:r>
      <w:r w:rsidR="00911DD0" w:rsidRPr="00BE407B">
        <w:rPr>
          <w:rFonts w:ascii="Arial" w:eastAsia="Times New Roman" w:hAnsi="Arial" w:cs="Arial"/>
          <w:sz w:val="24"/>
          <w:szCs w:val="24"/>
          <w:lang w:val="pt-PT"/>
        </w:rPr>
        <w:t xml:space="preserve"> </w:t>
      </w:r>
      <w:r w:rsidR="00431632" w:rsidRPr="00BE407B">
        <w:rPr>
          <w:rFonts w:ascii="Arial" w:eastAsia="Times New Roman" w:hAnsi="Arial" w:cs="Arial"/>
          <w:sz w:val="24"/>
          <w:szCs w:val="24"/>
          <w:lang w:val="pt-PT"/>
        </w:rPr>
        <w:t>e compensação</w:t>
      </w:r>
      <w:r w:rsidR="008A1BB5" w:rsidRPr="00BE407B">
        <w:rPr>
          <w:rFonts w:ascii="Arial" w:eastAsia="Times New Roman" w:hAnsi="Arial" w:cs="Arial"/>
          <w:sz w:val="24"/>
          <w:szCs w:val="24"/>
          <w:lang w:val="pt-PT"/>
        </w:rPr>
        <w:t>;</w:t>
      </w:r>
    </w:p>
    <w:p w14:paraId="05E81263" w14:textId="77777777" w:rsidR="008A1BB5" w:rsidRPr="00BE407B" w:rsidRDefault="00431632"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lastRenderedPageBreak/>
        <w:t xml:space="preserve">A liberdade de constituição de grupos ou organizações de consumidores ou outros relevantes e a oportunidade para organizações de apresentarem as suas opiniões em processos de tomada de decisões que as afectem; </w:t>
      </w:r>
    </w:p>
    <w:p w14:paraId="3316056E" w14:textId="77777777" w:rsidR="002663C2" w:rsidRPr="00BE407B" w:rsidRDefault="00431632"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t>A promoção de modelos de consumo sustentáveis</w:t>
      </w:r>
      <w:r w:rsidR="00E47989" w:rsidRPr="00BE407B">
        <w:rPr>
          <w:rFonts w:ascii="Arial" w:eastAsia="Times New Roman" w:hAnsi="Arial" w:cs="Arial"/>
          <w:sz w:val="24"/>
          <w:szCs w:val="24"/>
          <w:lang w:val="pt-PT"/>
        </w:rPr>
        <w:t>;</w:t>
      </w:r>
    </w:p>
    <w:p w14:paraId="6EDB1FE7" w14:textId="2BBFA106" w:rsidR="008A1BB5" w:rsidRPr="00BE407B" w:rsidRDefault="00431632" w:rsidP="00801E5F">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Os Estados Membros/Parceiros devem trabalhar no sentido de melhorar a confiança dos consumidores em comércio electrónico através do constante desenvolvimento de políticas eficazes e transparentes para protecção do consumidor; </w:t>
      </w:r>
    </w:p>
    <w:p w14:paraId="6763E40A" w14:textId="37DC7FDE" w:rsidR="008A1BB5" w:rsidRPr="00BE407B" w:rsidRDefault="00431632" w:rsidP="00801E5F">
      <w:pPr>
        <w:pStyle w:val="ListParagraph"/>
        <w:numPr>
          <w:ilvl w:val="1"/>
          <w:numId w:val="51"/>
        </w:numPr>
        <w:autoSpaceDE w:val="0"/>
        <w:autoSpaceDN w:val="0"/>
        <w:adjustRightInd w:val="0"/>
        <w:spacing w:after="0" w:line="276" w:lineRule="auto"/>
        <w:ind w:left="1276" w:hanging="567"/>
        <w:jc w:val="both"/>
        <w:rPr>
          <w:rFonts w:ascii="Arial" w:eastAsia="Times New Roman" w:hAnsi="Arial" w:cs="Arial"/>
          <w:sz w:val="24"/>
          <w:szCs w:val="24"/>
          <w:lang w:val="pt-PT"/>
        </w:rPr>
      </w:pPr>
      <w:r w:rsidRPr="00BE407B">
        <w:rPr>
          <w:rFonts w:ascii="Arial" w:eastAsia="Times New Roman" w:hAnsi="Arial" w:cs="Arial"/>
          <w:sz w:val="24"/>
          <w:szCs w:val="24"/>
          <w:lang w:val="pt-PT"/>
        </w:rPr>
        <w:t xml:space="preserve">A protecção da </w:t>
      </w:r>
      <w:r w:rsidR="002B4A81" w:rsidRPr="00BE407B">
        <w:rPr>
          <w:rFonts w:ascii="Arial" w:eastAsia="Times New Roman" w:hAnsi="Arial" w:cs="Arial"/>
          <w:sz w:val="24"/>
          <w:szCs w:val="24"/>
          <w:lang w:val="pt-PT"/>
        </w:rPr>
        <w:t>p</w:t>
      </w:r>
      <w:r w:rsidRPr="00BE407B">
        <w:rPr>
          <w:rFonts w:ascii="Arial" w:eastAsia="Times New Roman" w:hAnsi="Arial" w:cs="Arial"/>
          <w:sz w:val="24"/>
          <w:szCs w:val="24"/>
          <w:lang w:val="pt-PT"/>
        </w:rPr>
        <w:t>rivacidade do consumidor e</w:t>
      </w:r>
      <w:r w:rsidR="00911DD0" w:rsidRPr="00BE407B">
        <w:rPr>
          <w:rFonts w:ascii="Arial" w:eastAsia="Times New Roman" w:hAnsi="Arial" w:cs="Arial"/>
          <w:sz w:val="24"/>
          <w:szCs w:val="24"/>
          <w:lang w:val="pt-PT"/>
        </w:rPr>
        <w:t xml:space="preserve"> </w:t>
      </w:r>
      <w:r w:rsidR="002B4A81" w:rsidRPr="00BE407B">
        <w:rPr>
          <w:rFonts w:ascii="Arial" w:eastAsia="Times New Roman" w:hAnsi="Arial" w:cs="Arial"/>
          <w:sz w:val="24"/>
          <w:szCs w:val="24"/>
          <w:lang w:val="pt-PT"/>
        </w:rPr>
        <w:t>da segurança de dados.</w:t>
      </w:r>
    </w:p>
    <w:p w14:paraId="7E304F09" w14:textId="77777777" w:rsidR="00FE046B" w:rsidRPr="00BE407B" w:rsidRDefault="00FE046B" w:rsidP="00EE39C6">
      <w:pPr>
        <w:autoSpaceDE w:val="0"/>
        <w:autoSpaceDN w:val="0"/>
        <w:adjustRightInd w:val="0"/>
        <w:spacing w:after="0" w:line="276" w:lineRule="auto"/>
        <w:jc w:val="both"/>
        <w:rPr>
          <w:rFonts w:ascii="Arial" w:eastAsia="Times New Roman" w:hAnsi="Arial" w:cs="Arial"/>
          <w:sz w:val="24"/>
          <w:szCs w:val="24"/>
          <w:lang w:val="pt-PT"/>
        </w:rPr>
      </w:pPr>
    </w:p>
    <w:p w14:paraId="1E5512B1" w14:textId="3B0620C5" w:rsidR="008227A6" w:rsidRPr="00BE407B" w:rsidRDefault="00C339F9" w:rsidP="001C76BF">
      <w:pPr>
        <w:pStyle w:val="ListParagraph"/>
        <w:autoSpaceDE w:val="0"/>
        <w:autoSpaceDN w:val="0"/>
        <w:adjustRightInd w:val="0"/>
        <w:spacing w:after="0" w:line="276" w:lineRule="auto"/>
        <w:ind w:left="426"/>
        <w:jc w:val="center"/>
        <w:outlineLvl w:val="0"/>
        <w:rPr>
          <w:rFonts w:ascii="Arial" w:eastAsia="Times New Roman" w:hAnsi="Arial" w:cs="Arial"/>
          <w:b/>
          <w:sz w:val="24"/>
          <w:szCs w:val="24"/>
          <w:lang w:val="pt-PT"/>
        </w:rPr>
      </w:pPr>
      <w:r w:rsidRPr="00BE407B">
        <w:rPr>
          <w:rFonts w:ascii="Arial" w:eastAsia="Times New Roman" w:hAnsi="Arial" w:cs="Arial"/>
          <w:b/>
          <w:sz w:val="24"/>
          <w:szCs w:val="24"/>
          <w:lang w:val="pt-PT"/>
        </w:rPr>
        <w:t>Artigo</w:t>
      </w:r>
      <w:r w:rsidR="00911DD0" w:rsidRPr="00BE407B">
        <w:rPr>
          <w:rFonts w:ascii="Arial" w:eastAsia="Times New Roman" w:hAnsi="Arial" w:cs="Arial"/>
          <w:b/>
          <w:sz w:val="24"/>
          <w:szCs w:val="24"/>
          <w:lang w:val="pt-PT"/>
        </w:rPr>
        <w:t xml:space="preserve"> </w:t>
      </w:r>
      <w:r w:rsidR="00F73672" w:rsidRPr="00BE407B">
        <w:rPr>
          <w:rFonts w:ascii="Arial" w:eastAsia="Times New Roman" w:hAnsi="Arial" w:cs="Arial"/>
          <w:b/>
          <w:sz w:val="24"/>
          <w:szCs w:val="24"/>
          <w:lang w:val="pt-PT"/>
        </w:rPr>
        <w:t>13</w:t>
      </w:r>
    </w:p>
    <w:p w14:paraId="40BAE50C" w14:textId="77777777" w:rsidR="003910A9" w:rsidRPr="00BE407B" w:rsidRDefault="002B4A81" w:rsidP="008227A6">
      <w:pPr>
        <w:pStyle w:val="ListParagraph"/>
        <w:autoSpaceDE w:val="0"/>
        <w:autoSpaceDN w:val="0"/>
        <w:adjustRightInd w:val="0"/>
        <w:spacing w:after="0" w:line="276" w:lineRule="auto"/>
        <w:ind w:left="426"/>
        <w:jc w:val="center"/>
        <w:rPr>
          <w:rFonts w:ascii="Arial" w:eastAsia="Times New Roman" w:hAnsi="Arial" w:cs="Arial"/>
          <w:b/>
          <w:sz w:val="24"/>
          <w:szCs w:val="24"/>
          <w:lang w:val="pt-PT"/>
        </w:rPr>
      </w:pPr>
      <w:r w:rsidRPr="00BE407B">
        <w:rPr>
          <w:rFonts w:ascii="Arial" w:eastAsia="Times New Roman" w:hAnsi="Arial" w:cs="Arial"/>
          <w:b/>
          <w:sz w:val="24"/>
          <w:szCs w:val="24"/>
          <w:lang w:val="pt-PT"/>
        </w:rPr>
        <w:t>Representação Falsa e Enganadora</w:t>
      </w:r>
    </w:p>
    <w:p w14:paraId="5CF1C18B" w14:textId="77777777" w:rsidR="005F137C" w:rsidRPr="00BE407B" w:rsidRDefault="005F137C" w:rsidP="008227A6">
      <w:pPr>
        <w:pStyle w:val="ListParagraph"/>
        <w:autoSpaceDE w:val="0"/>
        <w:autoSpaceDN w:val="0"/>
        <w:adjustRightInd w:val="0"/>
        <w:spacing w:after="0" w:line="276" w:lineRule="auto"/>
        <w:ind w:left="426"/>
        <w:jc w:val="center"/>
        <w:rPr>
          <w:rFonts w:ascii="Arial" w:eastAsia="Times New Roman" w:hAnsi="Arial" w:cs="Arial"/>
          <w:b/>
          <w:sz w:val="24"/>
          <w:szCs w:val="24"/>
          <w:lang w:val="pt-PT"/>
        </w:rPr>
      </w:pPr>
    </w:p>
    <w:p w14:paraId="419AD693" w14:textId="027FB9A5" w:rsidR="00FB0583" w:rsidRPr="00BE407B" w:rsidRDefault="002B4A81" w:rsidP="00801E5F">
      <w:pPr>
        <w:pStyle w:val="ListParagraph"/>
        <w:numPr>
          <w:ilvl w:val="0"/>
          <w:numId w:val="13"/>
        </w:numPr>
        <w:autoSpaceDE w:val="0"/>
        <w:autoSpaceDN w:val="0"/>
        <w:adjustRightInd w:val="0"/>
        <w:spacing w:after="0" w:line="276" w:lineRule="auto"/>
        <w:ind w:left="567" w:hanging="567"/>
        <w:jc w:val="both"/>
        <w:rPr>
          <w:rFonts w:ascii="Arial" w:eastAsia="Times New Roman"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das CER contenham disposições que assegurem que </w:t>
      </w:r>
      <w:r w:rsidRPr="00BE407B">
        <w:rPr>
          <w:rFonts w:ascii="Arial" w:eastAsia="Times New Roman" w:hAnsi="Arial" w:cs="Arial"/>
          <w:sz w:val="24"/>
          <w:szCs w:val="24"/>
          <w:lang w:val="pt-PT"/>
        </w:rPr>
        <w:t xml:space="preserve">uma pessoa que pratique comércio sobre o fornecimento ou aquisição ou possível fornecimento de mercadorias ou serviços ou sobre a promoção por qualquer meio do fornecimento de mercadorias ou serviços, não: </w:t>
      </w:r>
    </w:p>
    <w:p w14:paraId="6C26A083" w14:textId="77777777" w:rsidR="005F137C" w:rsidRPr="00BE407B" w:rsidRDefault="005F137C" w:rsidP="005F137C">
      <w:pPr>
        <w:pStyle w:val="ListParagraph"/>
        <w:autoSpaceDE w:val="0"/>
        <w:autoSpaceDN w:val="0"/>
        <w:adjustRightInd w:val="0"/>
        <w:spacing w:after="0" w:line="276" w:lineRule="auto"/>
        <w:ind w:left="426"/>
        <w:jc w:val="both"/>
        <w:rPr>
          <w:rFonts w:ascii="Arial" w:eastAsia="Times New Roman" w:hAnsi="Arial" w:cs="Arial"/>
          <w:sz w:val="24"/>
          <w:szCs w:val="24"/>
          <w:lang w:val="pt-PT"/>
        </w:rPr>
      </w:pPr>
    </w:p>
    <w:p w14:paraId="20E8BD00" w14:textId="7901A350" w:rsidR="005E5E37" w:rsidRPr="00BE407B" w:rsidRDefault="002B4A81"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Represente falsamente que:</w:t>
      </w:r>
    </w:p>
    <w:p w14:paraId="1BA762C6" w14:textId="77777777" w:rsidR="00FB0583" w:rsidRPr="00BE407B" w:rsidRDefault="002B4A81" w:rsidP="00801E5F">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As mercadorias são de uma determinada qualidade, quantidade, </w:t>
      </w:r>
      <w:r w:rsidR="00C82410" w:rsidRPr="00BE407B">
        <w:rPr>
          <w:rFonts w:ascii="Arial" w:eastAsiaTheme="minorHAnsi" w:hAnsi="Arial" w:cs="Arial"/>
          <w:color w:val="000000"/>
          <w:sz w:val="24"/>
          <w:szCs w:val="24"/>
          <w:lang w:val="pt-PT"/>
        </w:rPr>
        <w:t>valor</w:t>
      </w:r>
      <w:r w:rsidRPr="00BE407B">
        <w:rPr>
          <w:rFonts w:ascii="Arial" w:eastAsiaTheme="minorHAnsi" w:hAnsi="Arial" w:cs="Arial"/>
          <w:color w:val="000000"/>
          <w:sz w:val="24"/>
          <w:szCs w:val="24"/>
          <w:lang w:val="pt-PT"/>
        </w:rPr>
        <w:t>, nível, composição, estilo, natureza ou modelo, ou tenham tido uma determinada história ou uso anterior</w:t>
      </w:r>
      <w:r w:rsidR="00C97030" w:rsidRPr="00BE407B">
        <w:rPr>
          <w:rFonts w:ascii="Arial" w:eastAsiaTheme="minorHAnsi" w:hAnsi="Arial" w:cs="Arial"/>
          <w:color w:val="000000"/>
          <w:sz w:val="24"/>
          <w:szCs w:val="24"/>
          <w:lang w:val="pt-PT"/>
        </w:rPr>
        <w:t xml:space="preserve">, ou qualquer outro facto material: </w:t>
      </w:r>
    </w:p>
    <w:p w14:paraId="7F84FB20" w14:textId="77777777" w:rsidR="00FB0583" w:rsidRPr="00BE407B" w:rsidRDefault="00C97030" w:rsidP="00801E5F">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Os serviços são de um determinado padrão, qualidade, valor ou nível; </w:t>
      </w:r>
    </w:p>
    <w:p w14:paraId="2BA2F97B" w14:textId="77777777" w:rsidR="00FB0583" w:rsidRPr="00BE407B" w:rsidRDefault="00C97030" w:rsidP="00801E5F">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As mercadorias ou serviços são novos; </w:t>
      </w:r>
    </w:p>
    <w:p w14:paraId="2649AB18" w14:textId="1676EF29" w:rsidR="00FB0583" w:rsidRPr="00BE407B" w:rsidRDefault="00C97030" w:rsidP="00801E5F">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Uma determinada pessoa acordou em adquiri</w:t>
      </w:r>
      <w:r w:rsidR="001C4B6E" w:rsidRPr="00BE407B">
        <w:rPr>
          <w:rFonts w:ascii="Arial" w:eastAsiaTheme="minorHAnsi" w:hAnsi="Arial" w:cs="Arial"/>
          <w:color w:val="000000"/>
          <w:sz w:val="24"/>
          <w:szCs w:val="24"/>
          <w:lang w:val="pt-PT"/>
        </w:rPr>
        <w:t>r</w:t>
      </w:r>
      <w:r w:rsidRPr="00BE407B">
        <w:rPr>
          <w:rFonts w:ascii="Arial" w:eastAsiaTheme="minorHAnsi" w:hAnsi="Arial" w:cs="Arial"/>
          <w:color w:val="000000"/>
          <w:sz w:val="24"/>
          <w:szCs w:val="24"/>
          <w:lang w:val="pt-PT"/>
        </w:rPr>
        <w:t xml:space="preserve"> mercadorias ou serviços; ou </w:t>
      </w:r>
    </w:p>
    <w:p w14:paraId="73356F2A" w14:textId="77777777" w:rsidR="00FB0583" w:rsidRPr="00BE407B" w:rsidRDefault="00C97030" w:rsidP="00801E5F">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As mercadorias ou serviços têm patrocínio, aprovação, características de desempenho, acessórios, usos ou benefícios que não possuem;  </w:t>
      </w:r>
    </w:p>
    <w:p w14:paraId="63F687FB" w14:textId="6BC1AB98" w:rsidR="005145CE" w:rsidRPr="00BE407B" w:rsidRDefault="00C97030"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R</w:t>
      </w:r>
      <w:r w:rsidR="005145CE" w:rsidRPr="00BE407B">
        <w:rPr>
          <w:rFonts w:ascii="Arial" w:eastAsiaTheme="minorHAnsi" w:hAnsi="Arial" w:cs="Arial"/>
          <w:color w:val="000000"/>
          <w:sz w:val="24"/>
          <w:szCs w:val="24"/>
          <w:lang w:val="pt-PT"/>
        </w:rPr>
        <w:t>epresent</w:t>
      </w:r>
      <w:r w:rsidRPr="00BE407B">
        <w:rPr>
          <w:rFonts w:ascii="Arial" w:eastAsiaTheme="minorHAnsi" w:hAnsi="Arial" w:cs="Arial"/>
          <w:color w:val="000000"/>
          <w:sz w:val="24"/>
          <w:szCs w:val="24"/>
          <w:lang w:val="pt-PT"/>
        </w:rPr>
        <w:t>e</w:t>
      </w:r>
      <w:r w:rsidR="001C4B6E" w:rsidRPr="00BE407B">
        <w:rPr>
          <w:rFonts w:ascii="Arial" w:eastAsiaTheme="minorHAnsi" w:hAnsi="Arial" w:cs="Arial"/>
          <w:color w:val="000000"/>
          <w:sz w:val="24"/>
          <w:szCs w:val="24"/>
          <w:lang w:val="pt-PT"/>
        </w:rPr>
        <w:t xml:space="preserve"> </w:t>
      </w:r>
      <w:r w:rsidRPr="00BE407B">
        <w:rPr>
          <w:rFonts w:ascii="Arial" w:eastAsiaTheme="minorHAnsi" w:hAnsi="Arial" w:cs="Arial"/>
          <w:color w:val="000000"/>
          <w:sz w:val="24"/>
          <w:szCs w:val="24"/>
          <w:lang w:val="pt-PT"/>
        </w:rPr>
        <w:t xml:space="preserve">que a pessoa tem um patrocínio, aprovação ou afiliação que a pessoa não possui; </w:t>
      </w:r>
    </w:p>
    <w:p w14:paraId="03CB8D6A" w14:textId="747186A0" w:rsidR="002842CD" w:rsidRPr="00BE407B" w:rsidRDefault="00C97030"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Faça uma representação falsa ou enganadora no que respeita </w:t>
      </w:r>
      <w:r w:rsidR="001C4B6E" w:rsidRPr="00BE407B">
        <w:rPr>
          <w:rFonts w:ascii="Arial" w:eastAsiaTheme="minorHAnsi" w:hAnsi="Arial" w:cs="Arial"/>
          <w:color w:val="000000"/>
          <w:sz w:val="24"/>
          <w:szCs w:val="24"/>
          <w:lang w:val="pt-PT"/>
        </w:rPr>
        <w:t>a</w:t>
      </w:r>
      <w:r w:rsidRPr="00BE407B">
        <w:rPr>
          <w:rFonts w:ascii="Arial" w:eastAsiaTheme="minorHAnsi" w:hAnsi="Arial" w:cs="Arial"/>
          <w:color w:val="000000"/>
          <w:sz w:val="24"/>
          <w:szCs w:val="24"/>
          <w:lang w:val="pt-PT"/>
        </w:rPr>
        <w:t xml:space="preserve">o preço das mercadorias ou serviços, disponibilidade de instalações para reparação de mercadorias ou de peças sobressalentes para mercadorias, o local de </w:t>
      </w:r>
      <w:r w:rsidRPr="00BE407B">
        <w:rPr>
          <w:rFonts w:ascii="Arial" w:eastAsiaTheme="minorHAnsi" w:hAnsi="Arial" w:cs="Arial"/>
          <w:color w:val="000000"/>
          <w:sz w:val="24"/>
          <w:szCs w:val="24"/>
          <w:lang w:val="pt-PT"/>
        </w:rPr>
        <w:lastRenderedPageBreak/>
        <w:t>origem das mercadorias</w:t>
      </w:r>
      <w:r w:rsidR="0027448B" w:rsidRPr="00BE407B">
        <w:rPr>
          <w:rFonts w:ascii="Arial" w:eastAsiaTheme="minorHAnsi" w:hAnsi="Arial" w:cs="Arial"/>
          <w:color w:val="000000"/>
          <w:sz w:val="24"/>
          <w:szCs w:val="24"/>
          <w:lang w:val="pt-PT"/>
        </w:rPr>
        <w:t>,</w:t>
      </w:r>
      <w:r w:rsidR="001C4B6E" w:rsidRPr="00BE407B">
        <w:rPr>
          <w:rFonts w:ascii="Arial" w:eastAsiaTheme="minorHAnsi" w:hAnsi="Arial" w:cs="Arial"/>
          <w:color w:val="000000"/>
          <w:sz w:val="24"/>
          <w:szCs w:val="24"/>
          <w:lang w:val="pt-PT"/>
        </w:rPr>
        <w:t xml:space="preserve"> </w:t>
      </w:r>
      <w:r w:rsidR="0027448B" w:rsidRPr="00BE407B">
        <w:rPr>
          <w:rFonts w:ascii="Arial" w:eastAsiaTheme="minorHAnsi" w:hAnsi="Arial" w:cs="Arial"/>
          <w:color w:val="000000"/>
          <w:sz w:val="24"/>
          <w:szCs w:val="24"/>
          <w:lang w:val="pt-PT"/>
        </w:rPr>
        <w:t xml:space="preserve">a necessidade de quaisquer mercadorias ou serviços, ou a existência, exclusão ou efeito de qualquer condição, garantia, direito ou compensação;  </w:t>
      </w:r>
    </w:p>
    <w:p w14:paraId="32FCDE32" w14:textId="77777777" w:rsidR="001464FE" w:rsidRPr="00BE407B" w:rsidRDefault="0027448B"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Faça falsamente uma oferta de promoção com a intenção de não a cumprir; </w:t>
      </w:r>
    </w:p>
    <w:p w14:paraId="29E4F0F8" w14:textId="77777777" w:rsidR="00C129B7" w:rsidRPr="00BE407B" w:rsidRDefault="0027448B"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Contrate em termos que não sejam claros, concisos e fáceis de compreender; ou</w:t>
      </w:r>
    </w:p>
    <w:p w14:paraId="4EFD148A" w14:textId="77777777" w:rsidR="009A0413" w:rsidRPr="00BE407B" w:rsidRDefault="0027448B" w:rsidP="00801E5F">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Envolva publicidade de engodo para venda de mercadorias e serviços. </w:t>
      </w:r>
    </w:p>
    <w:p w14:paraId="5E09BFAF" w14:textId="77777777" w:rsidR="00FE32D4" w:rsidRPr="00BE407B" w:rsidRDefault="00FE32D4" w:rsidP="00E47989">
      <w:pPr>
        <w:pStyle w:val="NoSpacing"/>
        <w:rPr>
          <w:lang w:val="pt-PT"/>
        </w:rPr>
      </w:pPr>
    </w:p>
    <w:p w14:paraId="370B7657" w14:textId="1C1E31A0" w:rsidR="008227A6"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BE407B">
        <w:rPr>
          <w:rFonts w:ascii="Arial" w:hAnsi="Arial" w:cs="Arial"/>
          <w:b/>
          <w:noProof/>
          <w:sz w:val="24"/>
          <w:szCs w:val="24"/>
          <w:lang w:val="pt-PT"/>
        </w:rPr>
        <w:t xml:space="preserve"> </w:t>
      </w:r>
      <w:r w:rsidR="00A70879" w:rsidRPr="00BE407B">
        <w:rPr>
          <w:rFonts w:ascii="Arial" w:hAnsi="Arial" w:cs="Arial"/>
          <w:b/>
          <w:noProof/>
          <w:sz w:val="24"/>
          <w:szCs w:val="24"/>
          <w:lang w:val="pt-PT"/>
        </w:rPr>
        <w:t>14</w:t>
      </w:r>
    </w:p>
    <w:p w14:paraId="4DC7B24F" w14:textId="77777777" w:rsidR="008227A6" w:rsidRPr="00BE407B" w:rsidRDefault="0027448B" w:rsidP="00823E3B">
      <w:pPr>
        <w:spacing w:line="276" w:lineRule="auto"/>
        <w:jc w:val="center"/>
        <w:rPr>
          <w:rFonts w:ascii="Arial" w:hAnsi="Arial" w:cs="Arial"/>
          <w:b/>
          <w:noProof/>
          <w:sz w:val="24"/>
          <w:szCs w:val="24"/>
          <w:lang w:val="pt-PT"/>
        </w:rPr>
      </w:pPr>
      <w:r w:rsidRPr="00BE407B">
        <w:rPr>
          <w:rFonts w:ascii="Arial" w:hAnsi="Arial" w:cs="Arial"/>
          <w:b/>
          <w:noProof/>
          <w:sz w:val="24"/>
          <w:szCs w:val="24"/>
          <w:lang w:val="pt-PT"/>
        </w:rPr>
        <w:t>Conduta Inadmissível em Transacções com Consumidores</w:t>
      </w:r>
    </w:p>
    <w:p w14:paraId="01105E37" w14:textId="2BB19078" w:rsidR="0068342D" w:rsidRPr="00BE407B" w:rsidRDefault="00D95BCD" w:rsidP="00801E5F">
      <w:pPr>
        <w:pStyle w:val="ListParagraph"/>
        <w:numPr>
          <w:ilvl w:val="0"/>
          <w:numId w:val="14"/>
        </w:numPr>
        <w:autoSpaceDE w:val="0"/>
        <w:autoSpaceDN w:val="0"/>
        <w:adjustRightInd w:val="0"/>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das CER </w:t>
      </w:r>
      <w:r w:rsidR="00B94868" w:rsidRPr="00BE407B">
        <w:rPr>
          <w:rFonts w:ascii="Arial" w:hAnsi="Arial" w:cs="Arial"/>
          <w:noProof/>
          <w:sz w:val="24"/>
          <w:szCs w:val="24"/>
          <w:lang w:val="pt-PT"/>
        </w:rPr>
        <w:t xml:space="preserve">contenham disposições que assegurem que uma pessoa que pratique comércio relativo ao fornecimento ou possível fornecimento de mercadorias ou serviços com outra pessoa ou aquisição ou possível aquisição de mercadorias ou serviços a outra pessoa, não se envolva numa conduta que seja, em qualquer circunstância, inadmissível. </w:t>
      </w:r>
    </w:p>
    <w:p w14:paraId="6BFB0B77" w14:textId="77777777" w:rsidR="0068342D" w:rsidRPr="00BE407B" w:rsidRDefault="0068342D" w:rsidP="0068342D">
      <w:pPr>
        <w:pStyle w:val="ListParagraph"/>
        <w:autoSpaceDE w:val="0"/>
        <w:autoSpaceDN w:val="0"/>
        <w:adjustRightInd w:val="0"/>
        <w:spacing w:after="0" w:line="276" w:lineRule="auto"/>
        <w:ind w:left="567"/>
        <w:jc w:val="both"/>
        <w:rPr>
          <w:rFonts w:ascii="Arial" w:hAnsi="Arial" w:cs="Arial"/>
          <w:noProof/>
          <w:sz w:val="24"/>
          <w:szCs w:val="24"/>
          <w:lang w:val="pt-PT"/>
        </w:rPr>
      </w:pPr>
    </w:p>
    <w:p w14:paraId="18F3C9DF" w14:textId="77777777" w:rsidR="008227A6" w:rsidRPr="00BE407B" w:rsidRDefault="00B94868" w:rsidP="00801E5F">
      <w:pPr>
        <w:pStyle w:val="ListParagraph"/>
        <w:numPr>
          <w:ilvl w:val="0"/>
          <w:numId w:val="14"/>
        </w:numPr>
        <w:autoSpaceDE w:val="0"/>
        <w:autoSpaceDN w:val="0"/>
        <w:adjustRightInd w:val="0"/>
        <w:spacing w:after="0" w:line="276" w:lineRule="auto"/>
        <w:ind w:left="567" w:hanging="567"/>
        <w:jc w:val="both"/>
        <w:rPr>
          <w:rFonts w:ascii="Arial" w:hAnsi="Arial" w:cs="Arial"/>
          <w:noProof/>
          <w:sz w:val="24"/>
          <w:szCs w:val="24"/>
          <w:lang w:val="pt-PT"/>
        </w:rPr>
      </w:pPr>
      <w:r w:rsidRPr="00BE407B">
        <w:rPr>
          <w:rFonts w:ascii="Arial" w:hAnsi="Arial" w:cs="Arial"/>
          <w:noProof/>
          <w:sz w:val="24"/>
          <w:szCs w:val="24"/>
          <w:lang w:val="pt-PT"/>
        </w:rPr>
        <w:t xml:space="preserve">Para efeitos de determinar se uma pessoa infringiu o parágrafo (1) deste Artigo em relação ao fornecimento ou possível fornecimento de mercadorias ou serviços a um consumidor, a autoridade competente pode considerar o seguinte: </w:t>
      </w:r>
    </w:p>
    <w:p w14:paraId="5B9435C5" w14:textId="77777777" w:rsidR="00D17627" w:rsidRPr="00BE407B" w:rsidRDefault="00D17627" w:rsidP="00D17627">
      <w:pPr>
        <w:autoSpaceDE w:val="0"/>
        <w:autoSpaceDN w:val="0"/>
        <w:adjustRightInd w:val="0"/>
        <w:spacing w:after="0" w:line="276" w:lineRule="auto"/>
        <w:jc w:val="both"/>
        <w:rPr>
          <w:rFonts w:ascii="Arial" w:hAnsi="Arial" w:cs="Arial"/>
          <w:noProof/>
          <w:sz w:val="24"/>
          <w:szCs w:val="24"/>
          <w:lang w:val="pt-PT"/>
        </w:rPr>
      </w:pPr>
    </w:p>
    <w:p w14:paraId="5FDFA486" w14:textId="77777777" w:rsidR="008227A6" w:rsidRPr="00BE407B" w:rsidRDefault="00B94868"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O poder relativo das posições negociais da pessoa e do consumidor; </w:t>
      </w:r>
    </w:p>
    <w:p w14:paraId="21B7A058" w14:textId="77777777" w:rsidR="00D17627" w:rsidRPr="00BE407B" w:rsidRDefault="00B94868"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 em resultado da conduta adoptada pela pessoa, o consumidor tenha tido que cumprir condições que não eram razoavelmente necessárias para protecção dos interesses legítimos da pessoa; </w:t>
      </w:r>
    </w:p>
    <w:p w14:paraId="1C8F0685" w14:textId="77777777" w:rsidR="008227A6" w:rsidRPr="00BE407B" w:rsidRDefault="00B94868"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Se o consumidor conseguiu compreender quai</w:t>
      </w:r>
      <w:r w:rsidR="00980723" w:rsidRPr="00BE407B">
        <w:rPr>
          <w:rFonts w:ascii="Arial" w:eastAsiaTheme="minorHAnsi" w:hAnsi="Arial" w:cs="Arial"/>
          <w:color w:val="000000"/>
          <w:sz w:val="24"/>
          <w:szCs w:val="24"/>
          <w:lang w:val="pt-PT"/>
        </w:rPr>
        <w:t>s</w:t>
      </w:r>
      <w:r w:rsidRPr="00BE407B">
        <w:rPr>
          <w:rFonts w:ascii="Arial" w:eastAsiaTheme="minorHAnsi" w:hAnsi="Arial" w:cs="Arial"/>
          <w:color w:val="000000"/>
          <w:sz w:val="24"/>
          <w:szCs w:val="24"/>
          <w:lang w:val="pt-PT"/>
        </w:rPr>
        <w:t xml:space="preserve">quer documentos relativos ao fornecimento ou possível fornecimento das mercadorias ou serviços; </w:t>
      </w:r>
    </w:p>
    <w:p w14:paraId="35F9D8C9" w14:textId="77777777" w:rsidR="008227A6" w:rsidRPr="00BE407B" w:rsidRDefault="000129DC"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 qualquer influência ou pressão indevida foi exercida, ou qualquer táctica injusta foi usada contra o consumidor ou uma pessoa actuando em nome do consumidor, por parte da pessoa actuando em nome da pessoa relativamente ao fornecimento ou possível fornecimento das mercadorias ou serviços; </w:t>
      </w:r>
    </w:p>
    <w:p w14:paraId="4CFE60E6" w14:textId="77777777" w:rsidR="008227A6" w:rsidRPr="00BE407B" w:rsidRDefault="000129DC"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 quantia pela qual, e as circunstâncias nas quais, o consumidor podia ter adquirido mercadorias ou serviços idênticos ou equivalentes a partir de outro fornecedor; </w:t>
      </w:r>
    </w:p>
    <w:p w14:paraId="55D83524" w14:textId="77777777" w:rsidR="00EA7430" w:rsidRPr="00BE407B" w:rsidRDefault="000129DC"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lastRenderedPageBreak/>
        <w:t xml:space="preserve">Se uma empresa se aproveitou da incapacidade </w:t>
      </w:r>
      <w:r w:rsidR="00980723" w:rsidRPr="00BE407B">
        <w:rPr>
          <w:rFonts w:ascii="Arial" w:eastAsiaTheme="minorHAnsi" w:hAnsi="Arial" w:cs="Arial"/>
          <w:color w:val="000000"/>
          <w:sz w:val="24"/>
          <w:szCs w:val="24"/>
          <w:lang w:val="pt-PT"/>
        </w:rPr>
        <w:t>mental do consumidor</w:t>
      </w:r>
      <w:r w:rsidRPr="00BE407B">
        <w:rPr>
          <w:rFonts w:ascii="Arial" w:eastAsiaTheme="minorHAnsi" w:hAnsi="Arial" w:cs="Arial"/>
          <w:color w:val="000000"/>
          <w:sz w:val="24"/>
          <w:szCs w:val="24"/>
          <w:lang w:val="pt-PT"/>
        </w:rPr>
        <w:t>, iliteracia ou ignorância ou incapacidade de compreender a linguagem da transacção</w:t>
      </w:r>
      <w:r w:rsidR="00EA7430" w:rsidRPr="00BE407B">
        <w:rPr>
          <w:rFonts w:ascii="Arial" w:eastAsiaTheme="minorHAnsi" w:hAnsi="Arial" w:cs="Arial"/>
          <w:color w:val="000000"/>
          <w:sz w:val="24"/>
          <w:szCs w:val="24"/>
          <w:lang w:val="pt-PT"/>
        </w:rPr>
        <w:t>;</w:t>
      </w:r>
      <w:r w:rsidR="006708AE" w:rsidRPr="00BE407B">
        <w:rPr>
          <w:rFonts w:ascii="Arial" w:eastAsiaTheme="minorHAnsi" w:hAnsi="Arial" w:cs="Arial"/>
          <w:color w:val="000000"/>
          <w:sz w:val="24"/>
          <w:szCs w:val="24"/>
          <w:lang w:val="pt-PT"/>
        </w:rPr>
        <w:t xml:space="preserve"> o</w:t>
      </w:r>
      <w:r w:rsidR="00980723" w:rsidRPr="00BE407B">
        <w:rPr>
          <w:rFonts w:ascii="Arial" w:eastAsiaTheme="minorHAnsi" w:hAnsi="Arial" w:cs="Arial"/>
          <w:color w:val="000000"/>
          <w:sz w:val="24"/>
          <w:szCs w:val="24"/>
          <w:lang w:val="pt-PT"/>
        </w:rPr>
        <w:t>u</w:t>
      </w:r>
    </w:p>
    <w:p w14:paraId="627B7AE5" w14:textId="77777777" w:rsidR="00D8397C" w:rsidRPr="00BE407B" w:rsidRDefault="00980723" w:rsidP="00801E5F">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 uma empresa envolver sistemas pirâmide para venda de mercadorias ou serviços. </w:t>
      </w:r>
    </w:p>
    <w:p w14:paraId="362694B5" w14:textId="77777777" w:rsidR="00D8397C" w:rsidRPr="00BE407B" w:rsidRDefault="00C339F9" w:rsidP="00D8397C">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8397C" w:rsidRPr="00BE407B">
        <w:rPr>
          <w:rFonts w:ascii="Arial" w:hAnsi="Arial" w:cs="Arial"/>
          <w:b/>
          <w:noProof/>
          <w:sz w:val="24"/>
          <w:szCs w:val="24"/>
          <w:lang w:val="pt-PT"/>
        </w:rPr>
        <w:t xml:space="preserve"> 15</w:t>
      </w:r>
    </w:p>
    <w:p w14:paraId="0123C4B7" w14:textId="77777777" w:rsidR="00980723" w:rsidRPr="00BE407B" w:rsidRDefault="00980723" w:rsidP="00BE407B">
      <w:pPr>
        <w:spacing w:line="276" w:lineRule="auto"/>
        <w:jc w:val="center"/>
        <w:rPr>
          <w:rFonts w:ascii="Arial" w:hAnsi="Arial" w:cs="Arial"/>
          <w:b/>
          <w:noProof/>
          <w:sz w:val="24"/>
          <w:szCs w:val="24"/>
          <w:lang w:val="pt-PT"/>
        </w:rPr>
      </w:pPr>
      <w:r w:rsidRPr="00BE407B">
        <w:rPr>
          <w:rFonts w:ascii="Arial" w:hAnsi="Arial" w:cs="Arial"/>
          <w:b/>
          <w:noProof/>
          <w:sz w:val="24"/>
          <w:szCs w:val="24"/>
          <w:lang w:val="pt-PT"/>
        </w:rPr>
        <w:t>Conduta Inadmissível em Transacções Comerciais</w:t>
      </w:r>
    </w:p>
    <w:p w14:paraId="0B9E069D" w14:textId="48705DCC" w:rsidR="004B6606" w:rsidRPr="004B6606" w:rsidRDefault="00980723" w:rsidP="00801E5F">
      <w:pPr>
        <w:pStyle w:val="ListParagraph"/>
        <w:numPr>
          <w:ilvl w:val="0"/>
          <w:numId w:val="56"/>
        </w:numPr>
        <w:autoSpaceDE w:val="0"/>
        <w:autoSpaceDN w:val="0"/>
        <w:adjustRightInd w:val="0"/>
        <w:spacing w:after="0" w:line="276" w:lineRule="auto"/>
        <w:jc w:val="both"/>
        <w:rPr>
          <w:rFonts w:ascii="Arial" w:hAnsi="Arial" w:cs="Arial"/>
          <w:noProof/>
          <w:sz w:val="24"/>
          <w:szCs w:val="24"/>
          <w:lang w:val="pt-PT"/>
        </w:rPr>
      </w:pPr>
      <w:r w:rsidRPr="004B6606">
        <w:rPr>
          <w:rFonts w:ascii="Arial" w:hAnsi="Arial" w:cs="Arial"/>
          <w:noProof/>
          <w:sz w:val="24"/>
          <w:szCs w:val="24"/>
          <w:lang w:val="pt-PT"/>
        </w:rPr>
        <w:t xml:space="preserve">Os Estados Membros/Parceiros do Tripartido deverão assegurar que as suas leis nacionais e das CER contenham disposições que assegurem que uma pessoa que pratique comércio relativo ao fornecimento ou possível fornecimento de mercadorias ou serviços com outra pessoa ou aquisição ou possível aquisição de mercadorias ou serviços a outra pessoa, não se envolva numa conduta que seja, em qualquer circunstância, inadmissível. </w:t>
      </w:r>
    </w:p>
    <w:p w14:paraId="2B95E3F5" w14:textId="77777777" w:rsidR="004B6606" w:rsidRDefault="004B6606" w:rsidP="004B6606">
      <w:pPr>
        <w:pStyle w:val="ListParagraph"/>
        <w:autoSpaceDE w:val="0"/>
        <w:autoSpaceDN w:val="0"/>
        <w:adjustRightInd w:val="0"/>
        <w:spacing w:after="0" w:line="276" w:lineRule="auto"/>
        <w:ind w:left="930"/>
        <w:jc w:val="both"/>
        <w:rPr>
          <w:rFonts w:ascii="Arial" w:hAnsi="Arial" w:cs="Arial"/>
          <w:noProof/>
          <w:sz w:val="24"/>
          <w:szCs w:val="24"/>
          <w:lang w:val="pt-PT"/>
        </w:rPr>
      </w:pPr>
    </w:p>
    <w:p w14:paraId="65987E4B" w14:textId="34513CCA" w:rsidR="00D8397C" w:rsidRPr="004B6606" w:rsidRDefault="00980723" w:rsidP="00801E5F">
      <w:pPr>
        <w:pStyle w:val="ListParagraph"/>
        <w:numPr>
          <w:ilvl w:val="0"/>
          <w:numId w:val="56"/>
        </w:numPr>
        <w:autoSpaceDE w:val="0"/>
        <w:autoSpaceDN w:val="0"/>
        <w:adjustRightInd w:val="0"/>
        <w:spacing w:after="0" w:line="276" w:lineRule="auto"/>
        <w:jc w:val="both"/>
        <w:rPr>
          <w:rFonts w:ascii="Arial" w:hAnsi="Arial" w:cs="Arial"/>
          <w:noProof/>
          <w:sz w:val="24"/>
          <w:szCs w:val="24"/>
          <w:lang w:val="pt-PT"/>
        </w:rPr>
      </w:pPr>
      <w:r w:rsidRPr="004B6606">
        <w:rPr>
          <w:rFonts w:ascii="Arial" w:hAnsi="Arial" w:cs="Arial"/>
          <w:noProof/>
          <w:sz w:val="24"/>
          <w:szCs w:val="24"/>
          <w:lang w:val="pt-PT"/>
        </w:rPr>
        <w:t>Para efeitos de determinar se uma pessoa infringiu o parágrafo (1) deste Artigo em relação ao fornecimento ou possível fornecimento de mercadorias ou serviços a um consumidor, a autoridade competente pode considerar o seguinte:</w:t>
      </w:r>
    </w:p>
    <w:p w14:paraId="2631F810" w14:textId="77777777" w:rsidR="00D8397C" w:rsidRPr="00BE407B" w:rsidRDefault="00980723"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O poder relativo das posições negociais da pessoa e do consumidor</w:t>
      </w:r>
      <w:r w:rsidR="00D8397C" w:rsidRPr="00BE407B">
        <w:rPr>
          <w:rFonts w:ascii="Arial" w:eastAsiaTheme="minorHAnsi" w:hAnsi="Arial" w:cs="Arial"/>
          <w:color w:val="000000"/>
          <w:sz w:val="24"/>
          <w:szCs w:val="24"/>
          <w:lang w:val="pt-PT"/>
        </w:rPr>
        <w:t>;</w:t>
      </w:r>
    </w:p>
    <w:p w14:paraId="6606381B" w14:textId="2775C2FC" w:rsidR="00D8397C" w:rsidRPr="00BE407B" w:rsidRDefault="00980723"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Se, em resultado da conduta adoptada pel</w:t>
      </w:r>
      <w:r w:rsidR="001C4B6E" w:rsidRPr="00BE407B">
        <w:rPr>
          <w:rFonts w:ascii="Arial" w:eastAsiaTheme="minorHAnsi" w:hAnsi="Arial" w:cs="Arial"/>
          <w:color w:val="000000"/>
          <w:sz w:val="24"/>
          <w:szCs w:val="24"/>
          <w:lang w:val="pt-PT"/>
        </w:rPr>
        <w:t>o</w:t>
      </w:r>
      <w:r w:rsidRPr="00BE407B">
        <w:rPr>
          <w:rFonts w:ascii="Arial" w:eastAsiaTheme="minorHAnsi" w:hAnsi="Arial" w:cs="Arial"/>
          <w:color w:val="000000"/>
          <w:sz w:val="24"/>
          <w:szCs w:val="24"/>
          <w:lang w:val="pt-PT"/>
        </w:rPr>
        <w:t xml:space="preserve"> </w:t>
      </w:r>
      <w:r w:rsidR="001C4B6E" w:rsidRPr="00BE407B">
        <w:rPr>
          <w:rFonts w:ascii="Arial" w:eastAsiaTheme="minorHAnsi" w:hAnsi="Arial" w:cs="Arial"/>
          <w:color w:val="000000"/>
          <w:sz w:val="24"/>
          <w:szCs w:val="24"/>
          <w:lang w:val="pt-PT"/>
        </w:rPr>
        <w:t>fornecedor</w:t>
      </w:r>
      <w:r w:rsidRPr="00BE407B">
        <w:rPr>
          <w:rFonts w:ascii="Arial" w:eastAsiaTheme="minorHAnsi" w:hAnsi="Arial" w:cs="Arial"/>
          <w:color w:val="000000"/>
          <w:sz w:val="24"/>
          <w:szCs w:val="24"/>
          <w:lang w:val="pt-PT"/>
        </w:rPr>
        <w:t>, o consumidor tenha tido que cumprir condições que não eram razoavelmente necessárias para protecção dos interesses legítimos da pessoa</w:t>
      </w:r>
      <w:r w:rsidR="00D8397C" w:rsidRPr="00BE407B">
        <w:rPr>
          <w:rFonts w:ascii="Arial" w:eastAsiaTheme="minorHAnsi" w:hAnsi="Arial" w:cs="Arial"/>
          <w:color w:val="000000"/>
          <w:sz w:val="24"/>
          <w:szCs w:val="24"/>
          <w:lang w:val="pt-PT"/>
        </w:rPr>
        <w:t>;</w:t>
      </w:r>
    </w:p>
    <w:p w14:paraId="17A349CA" w14:textId="77777777" w:rsidR="00D8397C" w:rsidRPr="00BE407B" w:rsidRDefault="00980723"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Se o consumidor conseguiu compreender quaisquer documentos relativos ao fornecimento ou possível fornecimento das mercadorias ou serviços</w:t>
      </w:r>
      <w:r w:rsidR="00D8397C" w:rsidRPr="00BE407B">
        <w:rPr>
          <w:rFonts w:ascii="Arial" w:eastAsiaTheme="minorHAnsi" w:hAnsi="Arial" w:cs="Arial"/>
          <w:color w:val="000000"/>
          <w:sz w:val="24"/>
          <w:szCs w:val="24"/>
          <w:lang w:val="pt-PT"/>
        </w:rPr>
        <w:t>;</w:t>
      </w:r>
    </w:p>
    <w:p w14:paraId="6E528606" w14:textId="77777777" w:rsidR="00D8397C" w:rsidRPr="00BE407B" w:rsidRDefault="00A66B16"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 qualquer influência ou pressão indevida foi exercida, ou qualquer táctica injusta foi usada contra o consumidor ou uma pessoa actuando em nome do consumidor, pelo fornecedor em relação ao fornecimento ou possível fornecimento das mercadorias ou serviços; </w:t>
      </w:r>
    </w:p>
    <w:p w14:paraId="6EEC847F" w14:textId="77777777" w:rsidR="00D8397C" w:rsidRPr="00BE407B" w:rsidRDefault="00A66B16"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A quantia pela qual, e as circunstâncias nas quais, o consumidor podia ter adquirido mercadorias ou serviços idênticos ou equivalentes a partir de outro fornecedor</w:t>
      </w:r>
      <w:r w:rsidR="00D8397C" w:rsidRPr="00BE407B">
        <w:rPr>
          <w:rFonts w:ascii="Arial" w:eastAsiaTheme="minorHAnsi" w:hAnsi="Arial" w:cs="Arial"/>
          <w:color w:val="000000"/>
          <w:sz w:val="24"/>
          <w:szCs w:val="24"/>
          <w:lang w:val="pt-PT"/>
        </w:rPr>
        <w:t>;</w:t>
      </w:r>
    </w:p>
    <w:p w14:paraId="02A3E0C5" w14:textId="77777777" w:rsidR="00A66B16" w:rsidRPr="00BE407B" w:rsidRDefault="00A66B16" w:rsidP="00801E5F">
      <w:pPr>
        <w:pStyle w:val="ListParagraph"/>
        <w:widowControl w:val="0"/>
        <w:numPr>
          <w:ilvl w:val="0"/>
          <w:numId w:val="36"/>
        </w:numPr>
        <w:autoSpaceDE w:val="0"/>
        <w:autoSpaceDN w:val="0"/>
        <w:adjustRightInd w:val="0"/>
        <w:spacing w:after="240" w:line="340" w:lineRule="atLeast"/>
        <w:ind w:left="992" w:hanging="425"/>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Se o fornecedor se aproveitou da incapacidade mental do consumidor, iliteracia ou ignorância ou incapacidade de compreender a linguagem da transacção; ou</w:t>
      </w:r>
    </w:p>
    <w:p w14:paraId="6C95904A" w14:textId="0800A748" w:rsidR="009355A3" w:rsidRPr="00BE407B" w:rsidRDefault="00A66B16" w:rsidP="00801E5F">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lastRenderedPageBreak/>
        <w:t>Se uma empresa envolver sistemas pirâmide na venda de mercadorias ou serviços</w:t>
      </w:r>
      <w:r w:rsidR="00D8397C" w:rsidRPr="00BE407B">
        <w:rPr>
          <w:rFonts w:ascii="Arial" w:eastAsiaTheme="minorHAnsi" w:hAnsi="Arial" w:cs="Arial"/>
          <w:color w:val="000000"/>
          <w:sz w:val="24"/>
          <w:szCs w:val="24"/>
          <w:lang w:val="pt-PT"/>
        </w:rPr>
        <w:t>.</w:t>
      </w:r>
    </w:p>
    <w:p w14:paraId="40CD5793" w14:textId="77777777" w:rsidR="004068B1"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4068B1" w:rsidRPr="00BE407B">
        <w:rPr>
          <w:rFonts w:ascii="Arial" w:hAnsi="Arial" w:cs="Arial"/>
          <w:b/>
          <w:noProof/>
          <w:sz w:val="24"/>
          <w:szCs w:val="24"/>
          <w:lang w:val="pt-PT"/>
        </w:rPr>
        <w:t xml:space="preserve"> 1</w:t>
      </w:r>
      <w:r w:rsidR="00EE5DEF" w:rsidRPr="00BE407B">
        <w:rPr>
          <w:rFonts w:ascii="Arial" w:hAnsi="Arial" w:cs="Arial"/>
          <w:b/>
          <w:noProof/>
          <w:sz w:val="24"/>
          <w:szCs w:val="24"/>
          <w:lang w:val="pt-PT"/>
        </w:rPr>
        <w:t>6</w:t>
      </w:r>
    </w:p>
    <w:p w14:paraId="20A58370" w14:textId="77777777" w:rsidR="004068B1" w:rsidRPr="00BE407B" w:rsidRDefault="007F201C" w:rsidP="00E47989">
      <w:pPr>
        <w:spacing w:line="276" w:lineRule="auto"/>
        <w:jc w:val="center"/>
        <w:outlineLvl w:val="0"/>
        <w:rPr>
          <w:rFonts w:ascii="HelveticaNeue" w:eastAsia="Times New Roman" w:hAnsi="HelveticaNeue"/>
          <w:color w:val="333333"/>
          <w:lang w:val="pt-PT"/>
        </w:rPr>
      </w:pPr>
      <w:r w:rsidRPr="00BE407B">
        <w:rPr>
          <w:rFonts w:ascii="Arial" w:hAnsi="Arial" w:cs="Arial"/>
          <w:b/>
          <w:noProof/>
          <w:sz w:val="24"/>
          <w:szCs w:val="24"/>
          <w:lang w:val="pt-PT"/>
        </w:rPr>
        <w:t>Ob</w:t>
      </w:r>
      <w:r w:rsidR="00A66B16" w:rsidRPr="00BE407B">
        <w:rPr>
          <w:rFonts w:ascii="Arial" w:hAnsi="Arial" w:cs="Arial"/>
          <w:b/>
          <w:noProof/>
          <w:sz w:val="24"/>
          <w:szCs w:val="24"/>
          <w:lang w:val="pt-PT"/>
        </w:rPr>
        <w:t>rigação de divulgar ao consumidor certos termos e condições em contratos</w:t>
      </w:r>
    </w:p>
    <w:p w14:paraId="08B01BC9" w14:textId="58066476" w:rsidR="004068B1" w:rsidRPr="00BE407B" w:rsidRDefault="00A66B16" w:rsidP="00801E5F">
      <w:pPr>
        <w:pStyle w:val="ListParagraph"/>
        <w:numPr>
          <w:ilvl w:val="0"/>
          <w:numId w:val="17"/>
        </w:numPr>
        <w:tabs>
          <w:tab w:val="left" w:pos="540"/>
        </w:tabs>
        <w:spacing w:after="240" w:line="340" w:lineRule="atLeast"/>
        <w:ind w:left="539" w:hanging="539"/>
        <w:jc w:val="both"/>
        <w:rPr>
          <w:rFonts w:ascii="Arial" w:eastAsia="Times New Roman" w:hAnsi="Arial" w:cs="Arial"/>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w:t>
      </w:r>
      <w:r w:rsidR="00DB3B81" w:rsidRPr="00BE407B">
        <w:rPr>
          <w:rFonts w:ascii="Arial" w:hAnsi="Arial" w:cs="Arial"/>
          <w:noProof/>
          <w:sz w:val="24"/>
          <w:szCs w:val="24"/>
          <w:lang w:val="pt-PT"/>
        </w:rPr>
        <w:t xml:space="preserve">as </w:t>
      </w:r>
      <w:r w:rsidRPr="00BE407B">
        <w:rPr>
          <w:rFonts w:ascii="Arial" w:hAnsi="Arial" w:cs="Arial"/>
          <w:noProof/>
          <w:sz w:val="24"/>
          <w:szCs w:val="24"/>
          <w:lang w:val="pt-PT"/>
        </w:rPr>
        <w:t xml:space="preserve">das CER contenham disposições que assegurem que </w:t>
      </w:r>
      <w:r w:rsidR="008B3DA4" w:rsidRPr="00BE407B">
        <w:rPr>
          <w:rFonts w:ascii="Arial" w:hAnsi="Arial" w:cs="Arial"/>
          <w:noProof/>
          <w:sz w:val="24"/>
          <w:szCs w:val="24"/>
          <w:lang w:val="pt-PT"/>
        </w:rPr>
        <w:t xml:space="preserve">um fornecedor se certifique </w:t>
      </w:r>
      <w:r w:rsidR="00DB3B81" w:rsidRPr="00BE407B">
        <w:rPr>
          <w:rFonts w:ascii="Arial" w:hAnsi="Arial" w:cs="Arial"/>
          <w:noProof/>
          <w:sz w:val="24"/>
          <w:szCs w:val="24"/>
          <w:lang w:val="pt-PT"/>
        </w:rPr>
        <w:t xml:space="preserve">de </w:t>
      </w:r>
      <w:r w:rsidR="008B3DA4" w:rsidRPr="00BE407B">
        <w:rPr>
          <w:rFonts w:ascii="Arial" w:hAnsi="Arial" w:cs="Arial"/>
          <w:noProof/>
          <w:sz w:val="24"/>
          <w:szCs w:val="24"/>
          <w:lang w:val="pt-PT"/>
        </w:rPr>
        <w:t xml:space="preserve">que todos os termos e condições num contrato sejam divulgados ao consumidor, em especial termos ou condições que: </w:t>
      </w:r>
    </w:p>
    <w:p w14:paraId="6726950E" w14:textId="77777777" w:rsidR="004068B1" w:rsidRPr="00BE407B" w:rsidRDefault="0042710E" w:rsidP="00801E5F">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L</w:t>
      </w:r>
      <w:r w:rsidR="004068B1" w:rsidRPr="00BE407B">
        <w:rPr>
          <w:rFonts w:ascii="Arial" w:eastAsiaTheme="minorHAnsi" w:hAnsi="Arial" w:cs="Arial"/>
          <w:color w:val="000000"/>
          <w:sz w:val="24"/>
          <w:szCs w:val="24"/>
          <w:lang w:val="pt-PT"/>
        </w:rPr>
        <w:t>imit</w:t>
      </w:r>
      <w:r w:rsidRPr="00BE407B">
        <w:rPr>
          <w:rFonts w:ascii="Arial" w:eastAsiaTheme="minorHAnsi" w:hAnsi="Arial" w:cs="Arial"/>
          <w:color w:val="000000"/>
          <w:sz w:val="24"/>
          <w:szCs w:val="24"/>
          <w:lang w:val="pt-PT"/>
        </w:rPr>
        <w:t xml:space="preserve">em a responsabilidade do fornecedor; </w:t>
      </w:r>
    </w:p>
    <w:p w14:paraId="4E312C47" w14:textId="0848F7AF" w:rsidR="004068B1" w:rsidRPr="00BE407B" w:rsidRDefault="0042710E" w:rsidP="00801E5F">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C</w:t>
      </w:r>
      <w:r w:rsidR="004068B1" w:rsidRPr="00BE407B">
        <w:rPr>
          <w:rFonts w:ascii="Arial" w:eastAsiaTheme="minorHAnsi" w:hAnsi="Arial" w:cs="Arial"/>
          <w:color w:val="000000"/>
          <w:sz w:val="24"/>
          <w:szCs w:val="24"/>
          <w:lang w:val="pt-PT"/>
        </w:rPr>
        <w:t>onstit</w:t>
      </w:r>
      <w:r w:rsidRPr="00BE407B">
        <w:rPr>
          <w:rFonts w:ascii="Arial" w:eastAsiaTheme="minorHAnsi" w:hAnsi="Arial" w:cs="Arial"/>
          <w:color w:val="000000"/>
          <w:sz w:val="24"/>
          <w:szCs w:val="24"/>
          <w:lang w:val="pt-PT"/>
        </w:rPr>
        <w:t xml:space="preserve">uam </w:t>
      </w:r>
      <w:r w:rsidR="00DB3B81" w:rsidRPr="00BE407B">
        <w:rPr>
          <w:rFonts w:ascii="Arial" w:eastAsiaTheme="minorHAnsi" w:hAnsi="Arial" w:cs="Arial"/>
          <w:color w:val="000000"/>
          <w:sz w:val="24"/>
          <w:szCs w:val="24"/>
          <w:lang w:val="pt-PT"/>
        </w:rPr>
        <w:t>u</w:t>
      </w:r>
      <w:r w:rsidR="00196A24" w:rsidRPr="00BE407B">
        <w:rPr>
          <w:rFonts w:ascii="Arial" w:eastAsiaTheme="minorHAnsi" w:hAnsi="Arial" w:cs="Arial"/>
          <w:color w:val="000000"/>
          <w:sz w:val="24"/>
          <w:szCs w:val="24"/>
          <w:lang w:val="pt-PT"/>
        </w:rPr>
        <w:t>m pressuposto de risco ou responsabilidade por parte de um consumidor</w:t>
      </w:r>
      <w:r w:rsidR="004068B1" w:rsidRPr="00BE407B">
        <w:rPr>
          <w:rFonts w:ascii="Arial" w:eastAsiaTheme="minorHAnsi" w:hAnsi="Arial" w:cs="Arial"/>
          <w:color w:val="000000"/>
          <w:sz w:val="24"/>
          <w:szCs w:val="24"/>
          <w:lang w:val="pt-PT"/>
        </w:rPr>
        <w:t>;</w:t>
      </w:r>
    </w:p>
    <w:p w14:paraId="4F7C72BD" w14:textId="77777777" w:rsidR="004068B1" w:rsidRPr="00BE407B" w:rsidRDefault="00196A24" w:rsidP="00801E5F">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I</w:t>
      </w:r>
      <w:r w:rsidR="004068B1" w:rsidRPr="00BE407B">
        <w:rPr>
          <w:rFonts w:ascii="Arial" w:eastAsiaTheme="minorHAnsi" w:hAnsi="Arial" w:cs="Arial"/>
          <w:color w:val="000000"/>
          <w:sz w:val="24"/>
          <w:szCs w:val="24"/>
          <w:lang w:val="pt-PT"/>
        </w:rPr>
        <w:t>mpo</w:t>
      </w:r>
      <w:r w:rsidRPr="00BE407B">
        <w:rPr>
          <w:rFonts w:ascii="Arial" w:eastAsiaTheme="minorHAnsi" w:hAnsi="Arial" w:cs="Arial"/>
          <w:color w:val="000000"/>
          <w:sz w:val="24"/>
          <w:szCs w:val="24"/>
          <w:lang w:val="pt-PT"/>
        </w:rPr>
        <w:t xml:space="preserve">nham uma obrigação ao consumidor de não responsabilizar o fornecedor por qualquer perda ou causa da mesma; ou </w:t>
      </w:r>
    </w:p>
    <w:p w14:paraId="744A996B" w14:textId="77777777" w:rsidR="007F201C" w:rsidRPr="00BE407B" w:rsidRDefault="00196A24" w:rsidP="00801E5F">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Requeiram que o consumidor tenha conhecimento de qualquer risco associado a uma mercadoria ou serviço do qual, em circunstâncias normais, o consumidor não teria conhecimento. </w:t>
      </w:r>
    </w:p>
    <w:p w14:paraId="6CEC9920" w14:textId="77777777" w:rsidR="004068B1" w:rsidRPr="00BE407B" w:rsidRDefault="00196A24" w:rsidP="00801E5F">
      <w:pPr>
        <w:pStyle w:val="ListParagraph"/>
        <w:numPr>
          <w:ilvl w:val="0"/>
          <w:numId w:val="17"/>
        </w:numPr>
        <w:spacing w:line="360" w:lineRule="auto"/>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 fornecedor deverá explicar ao consumidor as implicações dos termos e condições especificados no parágrafo (1) deste Artigo, antes de o consumidor tomar a decisão </w:t>
      </w:r>
      <w:r w:rsidR="00E11BEB" w:rsidRPr="00BE407B">
        <w:rPr>
          <w:rFonts w:ascii="Arial" w:eastAsiaTheme="minorHAnsi" w:hAnsi="Arial" w:cs="Arial"/>
          <w:sz w:val="24"/>
          <w:szCs w:val="24"/>
          <w:lang w:val="pt-PT"/>
        </w:rPr>
        <w:t xml:space="preserve">de concordar com os termos e condições. </w:t>
      </w:r>
    </w:p>
    <w:p w14:paraId="4BBB592F" w14:textId="77777777" w:rsidR="004068B1" w:rsidRPr="00BE407B" w:rsidRDefault="00E11BEB" w:rsidP="00801E5F">
      <w:pPr>
        <w:pStyle w:val="ListParagraph"/>
        <w:numPr>
          <w:ilvl w:val="0"/>
          <w:numId w:val="17"/>
        </w:numPr>
        <w:spacing w:line="360" w:lineRule="auto"/>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 fornecedor deverá assegurar que, quando um consumidor concorde com os termos e condições especificados no parágrafo (1) deste Artigo, o consumidor evidencie tal concordância com a sua assinatura ou rubrica junto de cada termo e condição com os quais o consumidor concorde. </w:t>
      </w:r>
    </w:p>
    <w:p w14:paraId="1490C65A" w14:textId="3D531E46" w:rsidR="00FD5CF7" w:rsidRPr="00BE407B" w:rsidRDefault="00E11BEB" w:rsidP="00801E5F">
      <w:pPr>
        <w:pStyle w:val="ListParagraph"/>
        <w:numPr>
          <w:ilvl w:val="0"/>
          <w:numId w:val="17"/>
        </w:numPr>
        <w:spacing w:line="360" w:lineRule="auto"/>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Os termos e condições especificados no parágrafo (1) deste Artigo deverão estar escritos em linguagem simples e clara, </w:t>
      </w:r>
      <w:r w:rsidR="00DB3B81" w:rsidRPr="00BE407B">
        <w:rPr>
          <w:rFonts w:ascii="Arial" w:eastAsiaTheme="minorHAnsi" w:hAnsi="Arial" w:cs="Arial"/>
          <w:sz w:val="24"/>
          <w:szCs w:val="24"/>
          <w:lang w:val="pt-PT"/>
        </w:rPr>
        <w:t>de modo que</w:t>
      </w:r>
      <w:r w:rsidRPr="00BE407B">
        <w:rPr>
          <w:rFonts w:ascii="Arial" w:eastAsiaTheme="minorHAnsi" w:hAnsi="Arial" w:cs="Arial"/>
          <w:sz w:val="24"/>
          <w:szCs w:val="24"/>
          <w:lang w:val="pt-PT"/>
        </w:rPr>
        <w:t xml:space="preserve"> seja compreendida por um cliente normal. </w:t>
      </w:r>
    </w:p>
    <w:p w14:paraId="34FFE980" w14:textId="77777777" w:rsidR="0046773E" w:rsidRPr="00BE407B" w:rsidRDefault="0046773E" w:rsidP="0046773E">
      <w:pPr>
        <w:pStyle w:val="NoSpacing"/>
        <w:rPr>
          <w:lang w:val="pt-PT"/>
        </w:rPr>
      </w:pPr>
    </w:p>
    <w:p w14:paraId="58AD93A3" w14:textId="0CBC0FC0" w:rsidR="00381F2F" w:rsidRPr="00BE407B" w:rsidRDefault="00C339F9" w:rsidP="0046773E">
      <w:pPr>
        <w:spacing w:after="0"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4B6606">
        <w:rPr>
          <w:rFonts w:ascii="Arial" w:hAnsi="Arial" w:cs="Arial"/>
          <w:b/>
          <w:noProof/>
          <w:sz w:val="24"/>
          <w:szCs w:val="24"/>
          <w:lang w:val="pt-PT"/>
        </w:rPr>
        <w:t xml:space="preserve"> </w:t>
      </w:r>
      <w:r w:rsidR="00C129B7" w:rsidRPr="00BE407B">
        <w:rPr>
          <w:rFonts w:ascii="Arial" w:hAnsi="Arial" w:cs="Arial"/>
          <w:b/>
          <w:noProof/>
          <w:sz w:val="24"/>
          <w:szCs w:val="24"/>
          <w:lang w:val="pt-PT"/>
        </w:rPr>
        <w:t>1</w:t>
      </w:r>
      <w:r w:rsidR="00DB3B81" w:rsidRPr="00BE407B">
        <w:rPr>
          <w:rFonts w:ascii="Arial" w:hAnsi="Arial" w:cs="Arial"/>
          <w:b/>
          <w:noProof/>
          <w:sz w:val="24"/>
          <w:szCs w:val="24"/>
          <w:lang w:val="pt-PT"/>
        </w:rPr>
        <w:t>7</w:t>
      </w:r>
    </w:p>
    <w:p w14:paraId="1605C0A4" w14:textId="77777777" w:rsidR="0062716D" w:rsidRPr="00BE407B" w:rsidRDefault="00A60D37" w:rsidP="00381F2F">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 xml:space="preserve">Padrões de Segurança de Produtos e Produtos ou Serviços Não Seguros </w:t>
      </w:r>
    </w:p>
    <w:p w14:paraId="75BC00AF" w14:textId="502E3DB3" w:rsidR="0062716D" w:rsidRPr="00BE407B" w:rsidRDefault="00A60D37" w:rsidP="00801E5F">
      <w:pPr>
        <w:pStyle w:val="ListParagraph"/>
        <w:widowControl w:val="0"/>
        <w:numPr>
          <w:ilvl w:val="0"/>
          <w:numId w:val="37"/>
        </w:numPr>
        <w:autoSpaceDE w:val="0"/>
        <w:autoSpaceDN w:val="0"/>
        <w:adjustRightInd w:val="0"/>
        <w:spacing w:line="276" w:lineRule="auto"/>
        <w:ind w:left="540" w:hanging="540"/>
        <w:jc w:val="both"/>
        <w:rPr>
          <w:rFonts w:ascii="Arial" w:eastAsiaTheme="minorHAnsi" w:hAnsi="Arial" w:cs="Arial"/>
          <w:color w:val="000000"/>
          <w:sz w:val="24"/>
          <w:szCs w:val="24"/>
          <w:lang w:val="pt-PT"/>
        </w:rPr>
      </w:pPr>
      <w:r w:rsidRPr="00BE407B">
        <w:rPr>
          <w:rFonts w:ascii="Arial" w:hAnsi="Arial" w:cs="Arial"/>
          <w:noProof/>
          <w:sz w:val="24"/>
          <w:szCs w:val="24"/>
          <w:lang w:val="pt-PT"/>
        </w:rPr>
        <w:t xml:space="preserve">Os </w:t>
      </w:r>
      <w:r w:rsidR="005825F4"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deverão assegurar que as suas leis nacionais e </w:t>
      </w:r>
      <w:r w:rsidR="00DB3B81" w:rsidRPr="00BE407B">
        <w:rPr>
          <w:rFonts w:ascii="Arial" w:hAnsi="Arial" w:cs="Arial"/>
          <w:noProof/>
          <w:sz w:val="24"/>
          <w:szCs w:val="24"/>
          <w:lang w:val="pt-PT"/>
        </w:rPr>
        <w:t xml:space="preserve">as </w:t>
      </w:r>
      <w:r w:rsidRPr="00BE407B">
        <w:rPr>
          <w:rFonts w:ascii="Arial" w:hAnsi="Arial" w:cs="Arial"/>
          <w:noProof/>
          <w:sz w:val="24"/>
          <w:szCs w:val="24"/>
          <w:lang w:val="pt-PT"/>
        </w:rPr>
        <w:t xml:space="preserve">das CER contenham disposições que assegurem que uma pessoa que pratique comércio não forneça mercadorias ou serviços em relação </w:t>
      </w:r>
      <w:r w:rsidRPr="00BE407B">
        <w:rPr>
          <w:rFonts w:ascii="Arial" w:hAnsi="Arial" w:cs="Arial"/>
          <w:noProof/>
          <w:sz w:val="24"/>
          <w:szCs w:val="24"/>
          <w:lang w:val="pt-PT"/>
        </w:rPr>
        <w:lastRenderedPageBreak/>
        <w:t xml:space="preserve">aos quais exista:  </w:t>
      </w:r>
    </w:p>
    <w:p w14:paraId="487320C0" w14:textId="6747A4CF" w:rsidR="0062716D" w:rsidRPr="00BE407B" w:rsidRDefault="00A33B86" w:rsidP="00801E5F">
      <w:pPr>
        <w:pStyle w:val="ListParagraph"/>
        <w:widowControl w:val="0"/>
        <w:numPr>
          <w:ilvl w:val="0"/>
          <w:numId w:val="30"/>
        </w:numPr>
        <w:autoSpaceDE w:val="0"/>
        <w:autoSpaceDN w:val="0"/>
        <w:adjustRightInd w:val="0"/>
        <w:spacing w:line="276" w:lineRule="auto"/>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 </w:t>
      </w:r>
      <w:r w:rsidR="00DB3B81" w:rsidRPr="00BE407B">
        <w:rPr>
          <w:rFonts w:ascii="Arial" w:eastAsiaTheme="minorHAnsi" w:hAnsi="Arial" w:cs="Arial"/>
          <w:color w:val="000000"/>
          <w:sz w:val="24"/>
          <w:szCs w:val="24"/>
          <w:lang w:val="pt-PT"/>
        </w:rPr>
        <w:t>padrão</w:t>
      </w:r>
      <w:r w:rsidRPr="00BE407B">
        <w:rPr>
          <w:rFonts w:ascii="Arial" w:eastAsiaTheme="minorHAnsi" w:hAnsi="Arial" w:cs="Arial"/>
          <w:color w:val="000000"/>
          <w:sz w:val="24"/>
          <w:szCs w:val="24"/>
          <w:lang w:val="pt-PT"/>
        </w:rPr>
        <w:t xml:space="preserve"> de segurança do produto prescrita para o consumidor e as mercadorias ou serviços não </w:t>
      </w:r>
      <w:r w:rsidR="00DB3B81" w:rsidRPr="00BE407B">
        <w:rPr>
          <w:rFonts w:ascii="Arial" w:eastAsiaTheme="minorHAnsi" w:hAnsi="Arial" w:cs="Arial"/>
          <w:color w:val="000000"/>
          <w:sz w:val="24"/>
          <w:szCs w:val="24"/>
          <w:lang w:val="pt-PT"/>
        </w:rPr>
        <w:t>estão de acordo com o padrão p</w:t>
      </w:r>
      <w:r w:rsidRPr="00BE407B">
        <w:rPr>
          <w:rFonts w:ascii="Arial" w:eastAsiaTheme="minorHAnsi" w:hAnsi="Arial" w:cs="Arial"/>
          <w:color w:val="000000"/>
          <w:sz w:val="24"/>
          <w:szCs w:val="24"/>
          <w:lang w:val="pt-PT"/>
        </w:rPr>
        <w:t>rescrit</w:t>
      </w:r>
      <w:r w:rsidR="00DB3B81" w:rsidRPr="00BE407B">
        <w:rPr>
          <w:rFonts w:ascii="Arial" w:eastAsiaTheme="minorHAnsi" w:hAnsi="Arial" w:cs="Arial"/>
          <w:color w:val="000000"/>
          <w:sz w:val="24"/>
          <w:szCs w:val="24"/>
          <w:lang w:val="pt-PT"/>
        </w:rPr>
        <w:t>o</w:t>
      </w:r>
      <w:r w:rsidRPr="00BE407B">
        <w:rPr>
          <w:rFonts w:ascii="Arial" w:eastAsiaTheme="minorHAnsi" w:hAnsi="Arial" w:cs="Arial"/>
          <w:color w:val="000000"/>
          <w:sz w:val="24"/>
          <w:szCs w:val="24"/>
          <w:lang w:val="pt-PT"/>
        </w:rPr>
        <w:t xml:space="preserve">; </w:t>
      </w:r>
    </w:p>
    <w:p w14:paraId="03BC443D" w14:textId="59CD221C" w:rsidR="00381F2F" w:rsidRPr="00BE407B" w:rsidRDefault="00A33B86" w:rsidP="00801E5F">
      <w:pPr>
        <w:pStyle w:val="ListParagraph"/>
        <w:widowControl w:val="0"/>
        <w:numPr>
          <w:ilvl w:val="0"/>
          <w:numId w:val="30"/>
        </w:numPr>
        <w:autoSpaceDE w:val="0"/>
        <w:autoSpaceDN w:val="0"/>
        <w:adjustRightInd w:val="0"/>
        <w:spacing w:line="276" w:lineRule="auto"/>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Uma notificação em vigor no âmbito deste Artigo </w:t>
      </w:r>
      <w:r w:rsidR="008D6822" w:rsidRPr="00BE407B">
        <w:rPr>
          <w:rFonts w:ascii="Arial" w:eastAsiaTheme="minorHAnsi" w:hAnsi="Arial" w:cs="Arial"/>
          <w:color w:val="000000"/>
          <w:sz w:val="24"/>
          <w:szCs w:val="24"/>
          <w:lang w:val="pt-PT"/>
        </w:rPr>
        <w:t xml:space="preserve">que </w:t>
      </w:r>
      <w:r w:rsidRPr="00BE407B">
        <w:rPr>
          <w:rFonts w:ascii="Arial" w:eastAsiaTheme="minorHAnsi" w:hAnsi="Arial" w:cs="Arial"/>
          <w:color w:val="000000"/>
          <w:sz w:val="24"/>
          <w:szCs w:val="24"/>
          <w:lang w:val="pt-PT"/>
        </w:rPr>
        <w:t xml:space="preserve">declara que as mercadorias ou serviços não são seguros; ou </w:t>
      </w:r>
    </w:p>
    <w:p w14:paraId="68928D82" w14:textId="77777777" w:rsidR="00826B9E" w:rsidRPr="00BE407B" w:rsidRDefault="00A33B86" w:rsidP="00801E5F">
      <w:pPr>
        <w:pStyle w:val="ListParagraph"/>
        <w:widowControl w:val="0"/>
        <w:numPr>
          <w:ilvl w:val="0"/>
          <w:numId w:val="30"/>
        </w:numPr>
        <w:autoSpaceDE w:val="0"/>
        <w:autoSpaceDN w:val="0"/>
        <w:adjustRightInd w:val="0"/>
        <w:spacing w:after="240" w:line="340" w:lineRule="atLeast"/>
        <w:ind w:left="993" w:hanging="426"/>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Uma notificação em vigor no âmbito deste Artigo que imponha uma proibição permanente dos produtos ou serviços. </w:t>
      </w:r>
    </w:p>
    <w:p w14:paraId="594B9AA7" w14:textId="4B66C4CB" w:rsidR="00523A2F" w:rsidRPr="00BE407B" w:rsidRDefault="00A33B86" w:rsidP="00801E5F">
      <w:pPr>
        <w:pStyle w:val="ListParagraph"/>
        <w:widowControl w:val="0"/>
        <w:numPr>
          <w:ilvl w:val="0"/>
          <w:numId w:val="37"/>
        </w:numPr>
        <w:autoSpaceDE w:val="0"/>
        <w:autoSpaceDN w:val="0"/>
        <w:adjustRightInd w:val="0"/>
        <w:spacing w:after="240" w:line="340" w:lineRule="atLeast"/>
        <w:ind w:left="567" w:hanging="567"/>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 </w:t>
      </w:r>
      <w:r w:rsidR="005825F4" w:rsidRPr="00BE407B">
        <w:rPr>
          <w:rFonts w:ascii="Arial" w:hAnsi="Arial" w:cs="Arial"/>
          <w:noProof/>
          <w:sz w:val="24"/>
          <w:szCs w:val="24"/>
          <w:lang w:val="pt-PT"/>
        </w:rPr>
        <w:t xml:space="preserve">Estado Membro/Parceiro do Tripartido </w:t>
      </w:r>
      <w:r w:rsidRPr="00BE407B">
        <w:rPr>
          <w:rFonts w:ascii="Arial" w:hAnsi="Arial" w:cs="Arial"/>
          <w:noProof/>
          <w:sz w:val="24"/>
          <w:szCs w:val="24"/>
          <w:lang w:val="pt-PT"/>
        </w:rPr>
        <w:t>deverá assegurar que uma pessoa não irá exportar mercadorias ou serviços</w:t>
      </w:r>
      <w:r w:rsidR="008F08A3" w:rsidRPr="00BE407B">
        <w:rPr>
          <w:rFonts w:ascii="Arial" w:hAnsi="Arial" w:cs="Arial"/>
          <w:noProof/>
          <w:sz w:val="24"/>
          <w:szCs w:val="24"/>
          <w:lang w:val="pt-PT"/>
        </w:rPr>
        <w:t xml:space="preserve"> na ZCLT que sejam proibidos segundo o parágrafo (1) deste Artigo, a não ser que a autoridade competente tenha, por escrito, concedido a essa pessoa autorização para exportar esses produtos ou serviços.  </w:t>
      </w:r>
    </w:p>
    <w:p w14:paraId="4478DE1F" w14:textId="36B6678F" w:rsidR="00FE32D4" w:rsidRPr="00BE407B" w:rsidRDefault="00C339F9" w:rsidP="00E47989">
      <w:pPr>
        <w:pStyle w:val="ListParagraph"/>
        <w:spacing w:line="276" w:lineRule="auto"/>
        <w:ind w:left="360"/>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FE32D4" w:rsidRPr="00BE407B">
        <w:rPr>
          <w:rFonts w:ascii="Arial" w:hAnsi="Arial" w:cs="Arial"/>
          <w:b/>
          <w:noProof/>
          <w:sz w:val="24"/>
          <w:szCs w:val="24"/>
          <w:lang w:val="pt-PT"/>
        </w:rPr>
        <w:t xml:space="preserve"> 1</w:t>
      </w:r>
      <w:r w:rsidR="008D6822" w:rsidRPr="00BE407B">
        <w:rPr>
          <w:rFonts w:ascii="Arial" w:hAnsi="Arial" w:cs="Arial"/>
          <w:b/>
          <w:noProof/>
          <w:sz w:val="24"/>
          <w:szCs w:val="24"/>
          <w:lang w:val="pt-PT"/>
        </w:rPr>
        <w:t>8</w:t>
      </w:r>
    </w:p>
    <w:p w14:paraId="6BEE22DA" w14:textId="77777777" w:rsidR="005A41CA" w:rsidRPr="00BE407B" w:rsidRDefault="008F08A3" w:rsidP="005A41CA">
      <w:pPr>
        <w:pStyle w:val="ListParagraph"/>
        <w:autoSpaceDE w:val="0"/>
        <w:autoSpaceDN w:val="0"/>
        <w:adjustRightInd w:val="0"/>
        <w:spacing w:after="0" w:line="240" w:lineRule="auto"/>
        <w:ind w:left="360"/>
        <w:jc w:val="center"/>
        <w:rPr>
          <w:rFonts w:ascii="Arial" w:eastAsiaTheme="minorHAnsi" w:hAnsi="Arial" w:cs="Arial"/>
          <w:b/>
          <w:bCs/>
          <w:color w:val="000000"/>
          <w:sz w:val="24"/>
          <w:lang w:val="pt-PT"/>
        </w:rPr>
      </w:pPr>
      <w:r w:rsidRPr="00BE407B">
        <w:rPr>
          <w:rFonts w:ascii="Arial" w:eastAsiaTheme="minorHAnsi" w:hAnsi="Arial" w:cs="Arial"/>
          <w:b/>
          <w:bCs/>
          <w:color w:val="000000"/>
          <w:sz w:val="24"/>
          <w:lang w:val="pt-PT"/>
        </w:rPr>
        <w:t xml:space="preserve">Aviso ao Público </w:t>
      </w:r>
    </w:p>
    <w:p w14:paraId="29BBEC00" w14:textId="77777777" w:rsidR="00FE32D4" w:rsidRPr="00BE407B" w:rsidRDefault="00FE32D4" w:rsidP="00E47989">
      <w:pPr>
        <w:pStyle w:val="ListParagraph"/>
        <w:autoSpaceDE w:val="0"/>
        <w:autoSpaceDN w:val="0"/>
        <w:adjustRightInd w:val="0"/>
        <w:spacing w:after="0" w:line="240" w:lineRule="auto"/>
        <w:ind w:left="360"/>
        <w:jc w:val="center"/>
        <w:rPr>
          <w:rFonts w:ascii="Arial" w:eastAsiaTheme="minorHAnsi" w:hAnsi="Arial" w:cs="Arial"/>
          <w:color w:val="000000"/>
          <w:lang w:val="pt-PT"/>
        </w:rPr>
      </w:pPr>
    </w:p>
    <w:p w14:paraId="29597792" w14:textId="427B667A" w:rsidR="005A41CA" w:rsidRPr="00BE407B" w:rsidRDefault="005825F4" w:rsidP="00801E5F">
      <w:pPr>
        <w:pStyle w:val="ListParagraph"/>
        <w:widowControl w:val="0"/>
        <w:numPr>
          <w:ilvl w:val="0"/>
          <w:numId w:val="40"/>
        </w:numPr>
        <w:autoSpaceDE w:val="0"/>
        <w:autoSpaceDN w:val="0"/>
        <w:adjustRightInd w:val="0"/>
        <w:spacing w:after="240" w:line="340" w:lineRule="atLeast"/>
        <w:ind w:left="540" w:hanging="540"/>
        <w:jc w:val="both"/>
        <w:rPr>
          <w:rFonts w:ascii="Arial" w:eastAsiaTheme="minorHAnsi" w:hAnsi="Arial" w:cs="Arial"/>
          <w:color w:val="000000"/>
          <w:sz w:val="24"/>
          <w:szCs w:val="24"/>
          <w:lang w:val="pt-PT"/>
        </w:rPr>
      </w:pPr>
      <w:r w:rsidRPr="00BE407B">
        <w:rPr>
          <w:rFonts w:ascii="Arial" w:hAnsi="Arial" w:cs="Arial"/>
          <w:noProof/>
          <w:sz w:val="24"/>
          <w:szCs w:val="24"/>
          <w:lang w:val="pt-PT"/>
        </w:rPr>
        <w:t>Os Estados Membros/Parceiros do Tripartido</w:t>
      </w:r>
      <w:r w:rsidR="008D6822" w:rsidRPr="00BE407B">
        <w:rPr>
          <w:rFonts w:ascii="Arial" w:hAnsi="Arial" w:cs="Arial"/>
          <w:noProof/>
          <w:sz w:val="24"/>
          <w:szCs w:val="24"/>
          <w:lang w:val="pt-PT"/>
        </w:rPr>
        <w:t xml:space="preserve"> </w:t>
      </w:r>
      <w:r w:rsidR="008F08A3" w:rsidRPr="00BE407B">
        <w:rPr>
          <w:rFonts w:ascii="Arial" w:eastAsiaTheme="minorHAnsi" w:hAnsi="Arial" w:cs="Arial"/>
          <w:color w:val="000000"/>
          <w:sz w:val="24"/>
          <w:szCs w:val="24"/>
          <w:lang w:val="pt-PT"/>
        </w:rPr>
        <w:t xml:space="preserve">e as CER deverão assegurar a publicação de Avisos nos </w:t>
      </w:r>
      <w:r w:rsidRPr="00BE407B">
        <w:rPr>
          <w:rFonts w:ascii="Arial" w:hAnsi="Arial" w:cs="Arial"/>
          <w:noProof/>
          <w:sz w:val="24"/>
          <w:szCs w:val="24"/>
          <w:lang w:val="pt-PT"/>
        </w:rPr>
        <w:t xml:space="preserve">Estados Membros/Parceiros do Tripartido </w:t>
      </w:r>
      <w:r w:rsidR="005A41CA" w:rsidRPr="00BE407B">
        <w:rPr>
          <w:rFonts w:ascii="Arial" w:eastAsiaTheme="minorHAnsi" w:hAnsi="Arial" w:cs="Arial"/>
          <w:color w:val="000000"/>
          <w:sz w:val="24"/>
          <w:szCs w:val="24"/>
          <w:lang w:val="pt-PT"/>
        </w:rPr>
        <w:t>cont</w:t>
      </w:r>
      <w:r w:rsidR="008F08A3" w:rsidRPr="00BE407B">
        <w:rPr>
          <w:rFonts w:ascii="Arial" w:eastAsiaTheme="minorHAnsi" w:hAnsi="Arial" w:cs="Arial"/>
          <w:color w:val="000000"/>
          <w:sz w:val="24"/>
          <w:szCs w:val="24"/>
          <w:lang w:val="pt-PT"/>
        </w:rPr>
        <w:t xml:space="preserve">endo um ou ambos os seguintes elementos: </w:t>
      </w:r>
    </w:p>
    <w:p w14:paraId="684CDF06" w14:textId="4CB4E90C" w:rsidR="005A41CA" w:rsidRPr="00BE407B" w:rsidRDefault="008F08A3" w:rsidP="00801E5F">
      <w:pPr>
        <w:pStyle w:val="ListParagraph"/>
        <w:widowControl w:val="0"/>
        <w:numPr>
          <w:ilvl w:val="0"/>
          <w:numId w:val="39"/>
        </w:numPr>
        <w:autoSpaceDE w:val="0"/>
        <w:autoSpaceDN w:val="0"/>
        <w:adjustRightInd w:val="0"/>
        <w:spacing w:after="240" w:line="340" w:lineRule="atLeast"/>
        <w:ind w:left="1080" w:hanging="63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Uma declaração </w:t>
      </w:r>
      <w:r w:rsidR="008D6822" w:rsidRPr="00BE407B">
        <w:rPr>
          <w:rFonts w:ascii="Arial" w:eastAsiaTheme="minorHAnsi" w:hAnsi="Arial" w:cs="Arial"/>
          <w:color w:val="000000"/>
          <w:sz w:val="24"/>
          <w:szCs w:val="24"/>
          <w:lang w:val="pt-PT"/>
        </w:rPr>
        <w:t xml:space="preserve">de </w:t>
      </w:r>
      <w:r w:rsidRPr="00BE407B">
        <w:rPr>
          <w:rFonts w:ascii="Arial" w:eastAsiaTheme="minorHAnsi" w:hAnsi="Arial" w:cs="Arial"/>
          <w:color w:val="000000"/>
          <w:sz w:val="24"/>
          <w:szCs w:val="24"/>
          <w:lang w:val="pt-PT"/>
        </w:rPr>
        <w:t xml:space="preserve">que as mercadorias ou serviços do tipo especificado no Aviso se encontram sob investigação pela autoridade competente para determinar se as mercadorias poderão ou não causar </w:t>
      </w:r>
      <w:r w:rsidR="00CD2360" w:rsidRPr="00BE407B">
        <w:rPr>
          <w:rFonts w:ascii="Arial" w:eastAsiaTheme="minorHAnsi" w:hAnsi="Arial" w:cs="Arial"/>
          <w:color w:val="000000"/>
          <w:sz w:val="24"/>
          <w:szCs w:val="24"/>
          <w:lang w:val="pt-PT"/>
        </w:rPr>
        <w:t>danos a qualquer pessoa</w:t>
      </w:r>
      <w:r w:rsidR="005A41CA" w:rsidRPr="00BE407B">
        <w:rPr>
          <w:rFonts w:ascii="Arial" w:eastAsiaTheme="minorHAnsi" w:hAnsi="Arial" w:cs="Arial"/>
          <w:color w:val="000000"/>
          <w:sz w:val="24"/>
          <w:szCs w:val="24"/>
          <w:lang w:val="pt-PT"/>
        </w:rPr>
        <w:t xml:space="preserve">; </w:t>
      </w:r>
    </w:p>
    <w:p w14:paraId="6814D1DA" w14:textId="77777777" w:rsidR="005A41CA" w:rsidRPr="00BE407B" w:rsidRDefault="00CD2360" w:rsidP="00801E5F">
      <w:pPr>
        <w:pStyle w:val="ListParagraph"/>
        <w:widowControl w:val="0"/>
        <w:numPr>
          <w:ilvl w:val="0"/>
          <w:numId w:val="39"/>
        </w:numPr>
        <w:autoSpaceDE w:val="0"/>
        <w:autoSpaceDN w:val="0"/>
        <w:adjustRightInd w:val="0"/>
        <w:spacing w:after="240" w:line="340" w:lineRule="atLeast"/>
        <w:ind w:left="1080" w:hanging="63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Um Aviso quanto a possíveis riscos resultantes do uso de mercadorias ou serviços do tipo especificado no Aviso. </w:t>
      </w:r>
    </w:p>
    <w:p w14:paraId="01C38EE3" w14:textId="77777777" w:rsidR="005A41CA" w:rsidRPr="00BE407B" w:rsidRDefault="005A41CA" w:rsidP="00E47989">
      <w:pPr>
        <w:pStyle w:val="ListParagraph"/>
        <w:autoSpaceDE w:val="0"/>
        <w:autoSpaceDN w:val="0"/>
        <w:adjustRightInd w:val="0"/>
        <w:spacing w:after="0" w:line="240" w:lineRule="auto"/>
        <w:ind w:left="360"/>
        <w:rPr>
          <w:rFonts w:ascii="Arial" w:eastAsiaTheme="minorHAnsi" w:hAnsi="Arial" w:cs="Arial"/>
          <w:color w:val="000000"/>
          <w:lang w:val="pt-PT"/>
        </w:rPr>
      </w:pPr>
    </w:p>
    <w:p w14:paraId="464D4327" w14:textId="5A3F9207" w:rsidR="005A41CA" w:rsidRPr="00BE407B" w:rsidRDefault="00CD2360" w:rsidP="00801E5F">
      <w:pPr>
        <w:pStyle w:val="ListParagraph"/>
        <w:widowControl w:val="0"/>
        <w:numPr>
          <w:ilvl w:val="0"/>
          <w:numId w:val="40"/>
        </w:numPr>
        <w:autoSpaceDE w:val="0"/>
        <w:autoSpaceDN w:val="0"/>
        <w:adjustRightInd w:val="0"/>
        <w:spacing w:after="240" w:line="340" w:lineRule="atLeast"/>
        <w:ind w:left="54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Quando a investigação pela autoridade competente tenha sido concluída, os </w:t>
      </w:r>
      <w:r w:rsidR="005825F4" w:rsidRPr="00BE407B">
        <w:rPr>
          <w:rFonts w:ascii="Arial" w:hAnsi="Arial" w:cs="Arial"/>
          <w:noProof/>
          <w:sz w:val="24"/>
          <w:szCs w:val="24"/>
          <w:lang w:val="pt-PT"/>
        </w:rPr>
        <w:t xml:space="preserve">Estados Membros/Parceiros do Tripartido </w:t>
      </w:r>
      <w:r w:rsidRPr="00BE407B">
        <w:rPr>
          <w:rFonts w:ascii="Arial" w:eastAsiaTheme="minorHAnsi" w:hAnsi="Arial" w:cs="Arial"/>
          <w:color w:val="000000"/>
          <w:sz w:val="24"/>
          <w:szCs w:val="24"/>
          <w:lang w:val="pt-PT"/>
        </w:rPr>
        <w:t>e as CER deverão, logo que possível, por notificação por escrito publicada nos Estados Membros/Parceiros, anunciar os resultados da investigação, devendo anunciar</w:t>
      </w:r>
      <w:r w:rsidR="008D6822" w:rsidRPr="00BE407B">
        <w:rPr>
          <w:rFonts w:ascii="Arial" w:eastAsiaTheme="minorHAnsi" w:hAnsi="Arial" w:cs="Arial"/>
          <w:color w:val="000000"/>
          <w:sz w:val="24"/>
          <w:szCs w:val="24"/>
          <w:lang w:val="pt-PT"/>
        </w:rPr>
        <w:t>,</w:t>
      </w:r>
      <w:r w:rsidRPr="00BE407B">
        <w:rPr>
          <w:rFonts w:ascii="Arial" w:eastAsiaTheme="minorHAnsi" w:hAnsi="Arial" w:cs="Arial"/>
          <w:color w:val="000000"/>
          <w:sz w:val="24"/>
          <w:szCs w:val="24"/>
          <w:lang w:val="pt-PT"/>
        </w:rPr>
        <w:t xml:space="preserve"> na notificação</w:t>
      </w:r>
      <w:r w:rsidR="008D6822" w:rsidRPr="00BE407B">
        <w:rPr>
          <w:rFonts w:ascii="Arial" w:eastAsiaTheme="minorHAnsi" w:hAnsi="Arial" w:cs="Arial"/>
          <w:color w:val="000000"/>
          <w:sz w:val="24"/>
          <w:szCs w:val="24"/>
          <w:lang w:val="pt-PT"/>
        </w:rPr>
        <w:t>,</w:t>
      </w:r>
      <w:r w:rsidRPr="00BE407B">
        <w:rPr>
          <w:rFonts w:ascii="Arial" w:eastAsiaTheme="minorHAnsi" w:hAnsi="Arial" w:cs="Arial"/>
          <w:color w:val="000000"/>
          <w:sz w:val="24"/>
          <w:szCs w:val="24"/>
          <w:lang w:val="pt-PT"/>
        </w:rPr>
        <w:t xml:space="preserve"> o tipo de acção proposto, se tal for o caso, para ser aplicável aos produtos ou serviços</w:t>
      </w:r>
      <w:r w:rsidR="0058713B" w:rsidRPr="00BE407B">
        <w:rPr>
          <w:rFonts w:ascii="Arial" w:eastAsiaTheme="minorHAnsi" w:hAnsi="Arial" w:cs="Arial"/>
          <w:color w:val="000000"/>
          <w:sz w:val="24"/>
          <w:szCs w:val="24"/>
          <w:lang w:val="pt-PT"/>
        </w:rPr>
        <w:t>.</w:t>
      </w:r>
    </w:p>
    <w:p w14:paraId="1D15FADA" w14:textId="161D286D" w:rsidR="00FE32D4" w:rsidRPr="00BE407B" w:rsidRDefault="00C339F9" w:rsidP="00FE32D4">
      <w:pPr>
        <w:pStyle w:val="ListParagraph"/>
        <w:spacing w:line="276" w:lineRule="auto"/>
        <w:ind w:left="360"/>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FE32D4" w:rsidRPr="00BE407B">
        <w:rPr>
          <w:rFonts w:ascii="Arial" w:hAnsi="Arial" w:cs="Arial"/>
          <w:b/>
          <w:noProof/>
          <w:sz w:val="24"/>
          <w:szCs w:val="24"/>
          <w:lang w:val="pt-PT"/>
        </w:rPr>
        <w:t xml:space="preserve"> </w:t>
      </w:r>
      <w:r w:rsidR="008D6822" w:rsidRPr="00BE407B">
        <w:rPr>
          <w:rFonts w:ascii="Arial" w:hAnsi="Arial" w:cs="Arial"/>
          <w:b/>
          <w:noProof/>
          <w:sz w:val="24"/>
          <w:szCs w:val="24"/>
          <w:lang w:val="pt-PT"/>
        </w:rPr>
        <w:t>19</w:t>
      </w:r>
    </w:p>
    <w:p w14:paraId="6F4532D7" w14:textId="77777777" w:rsidR="00FE32D4" w:rsidRPr="00BE407B" w:rsidRDefault="0058713B" w:rsidP="00E47989">
      <w:pPr>
        <w:pStyle w:val="ListParagraph"/>
        <w:spacing w:line="276" w:lineRule="auto"/>
        <w:ind w:left="360"/>
        <w:jc w:val="center"/>
        <w:outlineLvl w:val="0"/>
        <w:rPr>
          <w:rFonts w:ascii="Arial" w:hAnsi="Arial" w:cs="Arial"/>
          <w:b/>
          <w:noProof/>
          <w:sz w:val="24"/>
          <w:szCs w:val="24"/>
          <w:lang w:val="pt-PT"/>
        </w:rPr>
      </w:pPr>
      <w:r w:rsidRPr="00BE407B">
        <w:rPr>
          <w:rFonts w:ascii="Arial" w:hAnsi="Arial" w:cs="Arial"/>
          <w:b/>
          <w:noProof/>
          <w:sz w:val="24"/>
          <w:szCs w:val="24"/>
          <w:lang w:val="pt-PT"/>
        </w:rPr>
        <w:t>Responsabilidade quanto a Mercadorias ou Serviços Inadequados</w:t>
      </w:r>
    </w:p>
    <w:p w14:paraId="4CBC6468" w14:textId="7B1C05A3" w:rsidR="00FE32D4" w:rsidRPr="00BE407B" w:rsidRDefault="0058713B" w:rsidP="00801E5F">
      <w:pPr>
        <w:pStyle w:val="ListParagraph"/>
        <w:widowControl w:val="0"/>
        <w:numPr>
          <w:ilvl w:val="0"/>
          <w:numId w:val="41"/>
        </w:numPr>
        <w:autoSpaceDE w:val="0"/>
        <w:autoSpaceDN w:val="0"/>
        <w:adjustRightInd w:val="0"/>
        <w:spacing w:after="240" w:line="340" w:lineRule="atLeast"/>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Os</w:t>
      </w:r>
      <w:r w:rsidR="008D6822" w:rsidRPr="00BE407B">
        <w:rPr>
          <w:rFonts w:ascii="Arial" w:eastAsiaTheme="minorHAnsi" w:hAnsi="Arial" w:cs="Arial"/>
          <w:sz w:val="24"/>
          <w:szCs w:val="24"/>
          <w:lang w:val="pt-PT"/>
        </w:rPr>
        <w:t xml:space="preserve"> </w:t>
      </w:r>
      <w:r w:rsidR="005825F4" w:rsidRPr="00BE407B">
        <w:rPr>
          <w:rFonts w:ascii="Arial" w:hAnsi="Arial" w:cs="Arial"/>
          <w:noProof/>
          <w:sz w:val="24"/>
          <w:szCs w:val="24"/>
          <w:lang w:val="pt-PT"/>
        </w:rPr>
        <w:t>Estados Membros/Parceiros do Tripartido</w:t>
      </w:r>
      <w:r w:rsidR="008D6822" w:rsidRPr="00BE407B">
        <w:rPr>
          <w:rFonts w:ascii="Arial" w:hAnsi="Arial" w:cs="Arial"/>
          <w:noProof/>
          <w:sz w:val="24"/>
          <w:szCs w:val="24"/>
          <w:lang w:val="pt-PT"/>
        </w:rPr>
        <w:t xml:space="preserve"> </w:t>
      </w:r>
      <w:r w:rsidRPr="00BE407B">
        <w:rPr>
          <w:rFonts w:ascii="Arial" w:eastAsiaTheme="minorHAnsi" w:hAnsi="Arial" w:cs="Arial"/>
          <w:sz w:val="24"/>
          <w:szCs w:val="24"/>
          <w:lang w:val="pt-PT"/>
        </w:rPr>
        <w:t>e as CER deverão assegurar</w:t>
      </w:r>
      <w:r w:rsidR="00B34C76" w:rsidRPr="00BE407B">
        <w:rPr>
          <w:rFonts w:ascii="Arial" w:eastAsiaTheme="minorHAnsi" w:hAnsi="Arial" w:cs="Arial"/>
          <w:sz w:val="24"/>
          <w:szCs w:val="24"/>
          <w:lang w:val="pt-PT"/>
        </w:rPr>
        <w:t>-se de</w:t>
      </w:r>
      <w:r w:rsidRPr="00BE407B">
        <w:rPr>
          <w:rFonts w:ascii="Arial" w:eastAsiaTheme="minorHAnsi" w:hAnsi="Arial" w:cs="Arial"/>
          <w:sz w:val="24"/>
          <w:szCs w:val="24"/>
          <w:lang w:val="pt-PT"/>
        </w:rPr>
        <w:t xml:space="preserve"> que as suas respectivas leis contenham disposições segundo as quais, </w:t>
      </w:r>
      <w:r w:rsidRPr="00BE407B">
        <w:rPr>
          <w:rFonts w:ascii="Arial" w:eastAsiaTheme="minorHAnsi" w:hAnsi="Arial" w:cs="Arial"/>
          <w:sz w:val="24"/>
          <w:szCs w:val="24"/>
          <w:lang w:val="pt-PT"/>
        </w:rPr>
        <w:lastRenderedPageBreak/>
        <w:t xml:space="preserve">quando: </w:t>
      </w:r>
    </w:p>
    <w:p w14:paraId="7264BED2" w14:textId="77777777" w:rsidR="00FE32D4" w:rsidRPr="00BE407B" w:rsidRDefault="0058713B" w:rsidP="00801E5F">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Uma pessoa comerciante forneça mercadorias fabricadas ou serviços fornecidos por essa pessoa a outra pessoa que adquira as mercadorias para refornecimento; </w:t>
      </w:r>
    </w:p>
    <w:p w14:paraId="1DF984B6" w14:textId="77777777" w:rsidR="00FE32D4" w:rsidRPr="00BE407B" w:rsidRDefault="005D1538" w:rsidP="00801E5F">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Uma pessoa forneça as mercadorias ou serviços (que não tenham sido vendidos em leilão) a um consumidor; </w:t>
      </w:r>
    </w:p>
    <w:p w14:paraId="08650EDD" w14:textId="1B4F0CB4" w:rsidR="00FE32D4" w:rsidRPr="00BE407B" w:rsidRDefault="005D1538" w:rsidP="00801E5F">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As mercadorias ou serviços tenham sido adquiridos pelo consumidor para um determinado fim que tenha sido, expressamente ou por implicação, divulgado ao fornecedor directamente ou através da pessoa a quem o consumidor tenha adquirido as mercadorias ou serviços, ou uma pessoa que tenha negociado</w:t>
      </w:r>
      <w:r w:rsidR="00B34C76" w:rsidRPr="00BE407B">
        <w:rPr>
          <w:rFonts w:ascii="Arial" w:eastAsiaTheme="minorHAnsi" w:hAnsi="Arial" w:cs="Arial"/>
          <w:sz w:val="24"/>
          <w:szCs w:val="24"/>
          <w:lang w:val="pt-PT"/>
        </w:rPr>
        <w:t>,</w:t>
      </w:r>
      <w:r w:rsidRPr="00BE407B">
        <w:rPr>
          <w:rFonts w:ascii="Arial" w:eastAsiaTheme="minorHAnsi" w:hAnsi="Arial" w:cs="Arial"/>
          <w:sz w:val="24"/>
          <w:szCs w:val="24"/>
          <w:lang w:val="pt-PT"/>
        </w:rPr>
        <w:t xml:space="preserve"> previamente</w:t>
      </w:r>
      <w:r w:rsidR="00B34C76" w:rsidRPr="00BE407B">
        <w:rPr>
          <w:rFonts w:ascii="Arial" w:eastAsiaTheme="minorHAnsi" w:hAnsi="Arial" w:cs="Arial"/>
          <w:sz w:val="24"/>
          <w:szCs w:val="24"/>
          <w:lang w:val="pt-PT"/>
        </w:rPr>
        <w:t>,</w:t>
      </w:r>
      <w:r w:rsidRPr="00BE407B">
        <w:rPr>
          <w:rFonts w:ascii="Arial" w:eastAsiaTheme="minorHAnsi" w:hAnsi="Arial" w:cs="Arial"/>
          <w:sz w:val="24"/>
          <w:szCs w:val="24"/>
          <w:lang w:val="pt-PT"/>
        </w:rPr>
        <w:t xml:space="preserve"> quanto à aquisição das mercadorias ou serviços; </w:t>
      </w:r>
    </w:p>
    <w:p w14:paraId="27F7F879" w14:textId="77777777" w:rsidR="00FE32D4" w:rsidRPr="00BE407B" w:rsidRDefault="005D1538" w:rsidP="00801E5F">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As mercadorias ou serviços </w:t>
      </w:r>
      <w:r w:rsidR="006307A5" w:rsidRPr="00BE407B">
        <w:rPr>
          <w:rFonts w:ascii="Arial" w:eastAsiaTheme="minorHAnsi" w:hAnsi="Arial" w:cs="Arial"/>
          <w:sz w:val="24"/>
          <w:szCs w:val="24"/>
          <w:lang w:val="pt-PT"/>
        </w:rPr>
        <w:t xml:space="preserve">não sejam razoavelmente adequados para o fim a que se destinam, seja ele ou não o fim para o qual essas mercadorias ou serviços são normalmente fornecidos; e </w:t>
      </w:r>
    </w:p>
    <w:p w14:paraId="6F03F8AB" w14:textId="77777777" w:rsidR="00FE32D4" w:rsidRPr="00BE407B" w:rsidRDefault="006307A5" w:rsidP="00801E5F">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O consumidor ou uma pessoa a quem adquira as mercadorias ou serviços, ou seja titular das mercadorias ou serviços através ou em nome do consumidor, sofra prejuízos ou danos devido às mercadorias ou serviços não serem razoavelmente adequados para esse fim - </w:t>
      </w:r>
    </w:p>
    <w:p w14:paraId="0667B99A" w14:textId="20DB30AB" w:rsidR="00FE32D4" w:rsidRPr="00BE64AF" w:rsidRDefault="00BE64AF" w:rsidP="00BE64AF">
      <w:pPr>
        <w:widowControl w:val="0"/>
        <w:autoSpaceDE w:val="0"/>
        <w:autoSpaceDN w:val="0"/>
        <w:adjustRightInd w:val="0"/>
        <w:spacing w:after="240" w:line="340" w:lineRule="atLeast"/>
        <w:ind w:left="1080"/>
        <w:jc w:val="both"/>
        <w:rPr>
          <w:rFonts w:ascii="Arial" w:eastAsiaTheme="minorHAnsi" w:hAnsi="Arial" w:cs="Arial"/>
          <w:sz w:val="24"/>
          <w:szCs w:val="24"/>
          <w:lang w:val="pt-PT"/>
        </w:rPr>
      </w:pPr>
      <w:r>
        <w:rPr>
          <w:rFonts w:ascii="Arial" w:eastAsiaTheme="minorHAnsi" w:hAnsi="Arial" w:cs="Arial"/>
          <w:sz w:val="24"/>
          <w:szCs w:val="24"/>
          <w:lang w:val="pt-PT"/>
        </w:rPr>
        <w:t>a</w:t>
      </w:r>
      <w:r w:rsidR="006307A5" w:rsidRPr="00BE64AF">
        <w:rPr>
          <w:rFonts w:ascii="Arial" w:eastAsiaTheme="minorHAnsi" w:hAnsi="Arial" w:cs="Arial"/>
          <w:sz w:val="24"/>
          <w:szCs w:val="24"/>
          <w:lang w:val="pt-PT"/>
        </w:rPr>
        <w:t xml:space="preserve"> Pessoa é responsável por compensar o consumidor ou a outra pessoa </w:t>
      </w:r>
      <w:r w:rsidR="00207BA3" w:rsidRPr="00BE64AF">
        <w:rPr>
          <w:rFonts w:ascii="Arial" w:eastAsiaTheme="minorHAnsi" w:hAnsi="Arial" w:cs="Arial"/>
          <w:sz w:val="24"/>
          <w:szCs w:val="24"/>
          <w:lang w:val="pt-PT"/>
        </w:rPr>
        <w:t xml:space="preserve">pelo prejuízo ou dano e o consumidor ou essa outra pessoa pode recuperar a quantia da compensação através de acção contra a empresa num tribunal com jurisdição competente. </w:t>
      </w:r>
    </w:p>
    <w:p w14:paraId="5447F7A0" w14:textId="77777777" w:rsidR="00FE32D4" w:rsidRPr="00BE407B" w:rsidRDefault="00207BA3" w:rsidP="00801E5F">
      <w:pPr>
        <w:pStyle w:val="ListParagraph"/>
        <w:widowControl w:val="0"/>
        <w:numPr>
          <w:ilvl w:val="0"/>
          <w:numId w:val="41"/>
        </w:numPr>
        <w:autoSpaceDE w:val="0"/>
        <w:autoSpaceDN w:val="0"/>
        <w:adjustRightInd w:val="0"/>
        <w:spacing w:after="240" w:line="340" w:lineRule="atLeast"/>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O parágrafo (1) deste Artigo não é aplicável: </w:t>
      </w:r>
    </w:p>
    <w:p w14:paraId="67F3952E" w14:textId="77777777" w:rsidR="00FE32D4" w:rsidRPr="00BE407B" w:rsidRDefault="00207BA3" w:rsidP="00801E5F">
      <w:pPr>
        <w:pStyle w:val="ListParagraph"/>
        <w:widowControl w:val="0"/>
        <w:numPr>
          <w:ilvl w:val="0"/>
          <w:numId w:val="55"/>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Se as mercadorias ou serviços não forem razoavelmente adequados para o fim referido no parágrafo (1) deste Artigo por virtude de: </w:t>
      </w:r>
    </w:p>
    <w:p w14:paraId="06AF00AC" w14:textId="77777777" w:rsidR="00FE32D4" w:rsidRPr="00BE407B" w:rsidRDefault="00207BA3" w:rsidP="00801E5F">
      <w:pPr>
        <w:pStyle w:val="ListParagraph"/>
        <w:widowControl w:val="0"/>
        <w:numPr>
          <w:ilvl w:val="2"/>
          <w:numId w:val="55"/>
        </w:numPr>
        <w:autoSpaceDE w:val="0"/>
        <w:autoSpaceDN w:val="0"/>
        <w:adjustRightInd w:val="0"/>
        <w:spacing w:after="240" w:line="340" w:lineRule="atLeast"/>
        <w:ind w:left="1440" w:hanging="36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 acto ou omissão de qualquer pessoa (que não seja a empresa ou um empregado ou agente da Pessoa); ou </w:t>
      </w:r>
    </w:p>
    <w:p w14:paraId="02B97CBD" w14:textId="77777777" w:rsidR="00E47989" w:rsidRPr="00BE407B" w:rsidRDefault="00207BA3" w:rsidP="00801E5F">
      <w:pPr>
        <w:pStyle w:val="ListParagraph"/>
        <w:widowControl w:val="0"/>
        <w:numPr>
          <w:ilvl w:val="2"/>
          <w:numId w:val="55"/>
        </w:numPr>
        <w:autoSpaceDE w:val="0"/>
        <w:autoSpaceDN w:val="0"/>
        <w:adjustRightInd w:val="0"/>
        <w:spacing w:after="240" w:line="340" w:lineRule="atLeast"/>
        <w:ind w:left="1440" w:hanging="36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Uma causa independente de controlo humano; </w:t>
      </w:r>
    </w:p>
    <w:p w14:paraId="7F54B939" w14:textId="5BDAD86B" w:rsidR="00B34C76" w:rsidRPr="00BE407B" w:rsidRDefault="00B34C76" w:rsidP="00B34C76">
      <w:pPr>
        <w:pStyle w:val="ListParagraph"/>
        <w:widowControl w:val="0"/>
        <w:autoSpaceDE w:val="0"/>
        <w:autoSpaceDN w:val="0"/>
        <w:adjustRightInd w:val="0"/>
        <w:spacing w:after="240" w:line="340" w:lineRule="atLeast"/>
        <w:ind w:left="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ocorrendo depois de as mercadorias ou serviços tiverem deixado de estar sob o </w:t>
      </w:r>
      <w:r w:rsidR="0011715D" w:rsidRPr="00BE407B">
        <w:rPr>
          <w:rFonts w:ascii="Arial" w:eastAsiaTheme="minorHAnsi" w:hAnsi="Arial" w:cs="Arial"/>
          <w:sz w:val="24"/>
          <w:szCs w:val="24"/>
          <w:lang w:val="pt-PT"/>
        </w:rPr>
        <w:t>controlo</w:t>
      </w:r>
      <w:r w:rsidRPr="00BE407B">
        <w:rPr>
          <w:rFonts w:ascii="Arial" w:eastAsiaTheme="minorHAnsi" w:hAnsi="Arial" w:cs="Arial"/>
          <w:sz w:val="24"/>
          <w:szCs w:val="24"/>
          <w:lang w:val="pt-PT"/>
        </w:rPr>
        <w:t xml:space="preserve"> da Pessoa; ou</w:t>
      </w:r>
    </w:p>
    <w:p w14:paraId="11562A86" w14:textId="080F9089" w:rsidR="00B34C76" w:rsidRPr="00BE407B" w:rsidRDefault="00134A9D" w:rsidP="00801E5F">
      <w:pPr>
        <w:pStyle w:val="ListParagraph"/>
        <w:widowControl w:val="0"/>
        <w:numPr>
          <w:ilvl w:val="0"/>
          <w:numId w:val="55"/>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Quando as circunstâncias demonstrem que o consumidor não confiou, ou </w:t>
      </w:r>
      <w:r w:rsidRPr="00BE407B">
        <w:rPr>
          <w:rFonts w:ascii="Arial" w:eastAsiaTheme="minorHAnsi" w:hAnsi="Arial" w:cs="Arial"/>
          <w:sz w:val="24"/>
          <w:szCs w:val="24"/>
          <w:lang w:val="pt-PT"/>
        </w:rPr>
        <w:lastRenderedPageBreak/>
        <w:t xml:space="preserve">que não era razoável que o consumidor confiasse, na competência ou julgamento da Pessoa. </w:t>
      </w:r>
    </w:p>
    <w:p w14:paraId="52DE7BE9" w14:textId="4A0A778F" w:rsidR="00FE32D4" w:rsidRPr="00BE407B" w:rsidRDefault="00C339F9" w:rsidP="00E47989">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B34C76" w:rsidRPr="00BE407B">
        <w:rPr>
          <w:rFonts w:ascii="Arial" w:hAnsi="Arial" w:cs="Arial"/>
          <w:b/>
          <w:noProof/>
          <w:sz w:val="24"/>
          <w:szCs w:val="24"/>
          <w:lang w:val="pt-PT"/>
        </w:rPr>
        <w:t xml:space="preserve"> </w:t>
      </w:r>
      <w:r w:rsidR="00E47989" w:rsidRPr="00BE407B">
        <w:rPr>
          <w:rFonts w:ascii="Arial" w:hAnsi="Arial" w:cs="Arial"/>
          <w:b/>
          <w:noProof/>
          <w:sz w:val="24"/>
          <w:szCs w:val="24"/>
          <w:lang w:val="pt-PT"/>
        </w:rPr>
        <w:t>2</w:t>
      </w:r>
      <w:r w:rsidR="008C0AE1" w:rsidRPr="00BE407B">
        <w:rPr>
          <w:rFonts w:ascii="Arial" w:hAnsi="Arial" w:cs="Arial"/>
          <w:b/>
          <w:noProof/>
          <w:sz w:val="24"/>
          <w:szCs w:val="24"/>
          <w:lang w:val="pt-PT"/>
        </w:rPr>
        <w:t>0</w:t>
      </w:r>
    </w:p>
    <w:p w14:paraId="3C44737C" w14:textId="77777777" w:rsidR="00FE32D4" w:rsidRPr="00BE407B" w:rsidRDefault="00134A9D" w:rsidP="00E47989">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 xml:space="preserve">Responsabilidade por Mercadorias ou Serviços Defeituosos e Perigosos que Causem Danos e Prejuízos </w:t>
      </w:r>
    </w:p>
    <w:p w14:paraId="290F2DB8" w14:textId="7A0FA602" w:rsidR="00FE32D4" w:rsidRPr="00BE407B" w:rsidRDefault="00134A9D" w:rsidP="00801E5F">
      <w:pPr>
        <w:pStyle w:val="ListParagraph"/>
        <w:widowControl w:val="0"/>
        <w:numPr>
          <w:ilvl w:val="0"/>
          <w:numId w:val="45"/>
        </w:numPr>
        <w:autoSpaceDE w:val="0"/>
        <w:autoSpaceDN w:val="0"/>
        <w:adjustRightInd w:val="0"/>
        <w:spacing w:after="240" w:line="340" w:lineRule="atLeast"/>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Os</w:t>
      </w:r>
      <w:r w:rsidR="00B34C76" w:rsidRPr="00BE407B">
        <w:rPr>
          <w:rFonts w:ascii="Arial" w:eastAsiaTheme="minorHAnsi" w:hAnsi="Arial" w:cs="Arial"/>
          <w:sz w:val="24"/>
          <w:szCs w:val="24"/>
          <w:lang w:val="pt-PT"/>
        </w:rPr>
        <w:t xml:space="preserve"> </w:t>
      </w:r>
      <w:r w:rsidR="005825F4" w:rsidRPr="00BE407B">
        <w:rPr>
          <w:rFonts w:ascii="Arial" w:hAnsi="Arial" w:cs="Arial"/>
          <w:noProof/>
          <w:sz w:val="24"/>
          <w:szCs w:val="24"/>
          <w:lang w:val="pt-PT"/>
        </w:rPr>
        <w:t>Estados Membros/Parceiros do Tripartido</w:t>
      </w:r>
      <w:r w:rsidR="00B34C76" w:rsidRPr="00BE407B">
        <w:rPr>
          <w:rFonts w:ascii="Arial" w:hAnsi="Arial" w:cs="Arial"/>
          <w:noProof/>
          <w:sz w:val="24"/>
          <w:szCs w:val="24"/>
          <w:lang w:val="pt-PT"/>
        </w:rPr>
        <w:t xml:space="preserve"> </w:t>
      </w:r>
      <w:r w:rsidRPr="00BE407B">
        <w:rPr>
          <w:rFonts w:ascii="Arial" w:eastAsiaTheme="minorHAnsi" w:hAnsi="Arial" w:cs="Arial"/>
          <w:sz w:val="24"/>
          <w:szCs w:val="24"/>
          <w:lang w:val="pt-PT"/>
        </w:rPr>
        <w:t xml:space="preserve">e as CER deverão </w:t>
      </w:r>
      <w:r w:rsidR="00C82410" w:rsidRPr="00BE407B">
        <w:rPr>
          <w:rFonts w:ascii="Arial" w:eastAsiaTheme="minorHAnsi" w:hAnsi="Arial" w:cs="Arial"/>
          <w:sz w:val="24"/>
          <w:szCs w:val="24"/>
          <w:lang w:val="pt-PT"/>
        </w:rPr>
        <w:t>assegurar</w:t>
      </w:r>
      <w:r w:rsidR="00B34C76" w:rsidRPr="00BE407B">
        <w:rPr>
          <w:rFonts w:ascii="Arial" w:eastAsiaTheme="minorHAnsi" w:hAnsi="Arial" w:cs="Arial"/>
          <w:sz w:val="24"/>
          <w:szCs w:val="24"/>
          <w:lang w:val="pt-PT"/>
        </w:rPr>
        <w:t>-se de</w:t>
      </w:r>
      <w:r w:rsidR="00C82410" w:rsidRPr="00BE407B">
        <w:rPr>
          <w:rFonts w:ascii="Arial" w:eastAsiaTheme="minorHAnsi" w:hAnsi="Arial" w:cs="Arial"/>
          <w:sz w:val="24"/>
          <w:szCs w:val="24"/>
          <w:lang w:val="pt-PT"/>
        </w:rPr>
        <w:t xml:space="preserve"> que</w:t>
      </w:r>
      <w:r w:rsidRPr="00BE407B">
        <w:rPr>
          <w:rFonts w:ascii="Arial" w:eastAsiaTheme="minorHAnsi" w:hAnsi="Arial" w:cs="Arial"/>
          <w:sz w:val="24"/>
          <w:szCs w:val="24"/>
          <w:lang w:val="pt-PT"/>
        </w:rPr>
        <w:t xml:space="preserve"> as suas respectivas leis contenham disposições segundo as quais, se uma Pessoa comerciante fornecer mercadorias fabricadas ou serviços por si f</w:t>
      </w:r>
      <w:r w:rsidR="00D15749" w:rsidRPr="00BE407B">
        <w:rPr>
          <w:rFonts w:ascii="Arial" w:eastAsiaTheme="minorHAnsi" w:hAnsi="Arial" w:cs="Arial"/>
          <w:sz w:val="24"/>
          <w:szCs w:val="24"/>
          <w:lang w:val="pt-PT"/>
        </w:rPr>
        <w:t>ornecidos; e um consumidor sofra danos ou prejuízo</w:t>
      </w:r>
      <w:r w:rsidR="00B34C76" w:rsidRPr="00BE407B">
        <w:rPr>
          <w:rFonts w:ascii="Arial" w:eastAsiaTheme="minorHAnsi" w:hAnsi="Arial" w:cs="Arial"/>
          <w:sz w:val="24"/>
          <w:szCs w:val="24"/>
          <w:lang w:val="pt-PT"/>
        </w:rPr>
        <w:t>s</w:t>
      </w:r>
      <w:r w:rsidR="00D15749" w:rsidRPr="00BE407B">
        <w:rPr>
          <w:rFonts w:ascii="Arial" w:eastAsiaTheme="minorHAnsi" w:hAnsi="Arial" w:cs="Arial"/>
          <w:sz w:val="24"/>
          <w:szCs w:val="24"/>
          <w:lang w:val="pt-PT"/>
        </w:rPr>
        <w:t xml:space="preserve">, então: </w:t>
      </w:r>
    </w:p>
    <w:p w14:paraId="4659C53C" w14:textId="77777777" w:rsidR="00FE32D4" w:rsidRPr="00BE407B" w:rsidRDefault="00D15749" w:rsidP="00801E5F">
      <w:pPr>
        <w:pStyle w:val="ListParagraph"/>
        <w:widowControl w:val="0"/>
        <w:numPr>
          <w:ilvl w:val="0"/>
          <w:numId w:val="46"/>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A Pessoa é responsável por compensar o consumidor pela quantia do prejuízo sofrido pelo consumidor em resultado dos danos; e </w:t>
      </w:r>
    </w:p>
    <w:p w14:paraId="7CF05D05" w14:textId="77777777" w:rsidR="00FE32D4" w:rsidRPr="00BE407B" w:rsidRDefault="00D15749" w:rsidP="00801E5F">
      <w:pPr>
        <w:pStyle w:val="ListParagraph"/>
        <w:widowControl w:val="0"/>
        <w:numPr>
          <w:ilvl w:val="0"/>
          <w:numId w:val="46"/>
        </w:numPr>
        <w:autoSpaceDE w:val="0"/>
        <w:autoSpaceDN w:val="0"/>
        <w:adjustRightInd w:val="0"/>
        <w:spacing w:after="240" w:line="340" w:lineRule="atLeast"/>
        <w:ind w:left="108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O consumidor pode recuperar essa quantia através de uma acção contra a Pessoa; e </w:t>
      </w:r>
    </w:p>
    <w:p w14:paraId="2C2D7AEF" w14:textId="70F363FC" w:rsidR="00FE32D4" w:rsidRPr="00BE407B" w:rsidRDefault="00D15749" w:rsidP="00801E5F">
      <w:pPr>
        <w:pStyle w:val="ListParagraph"/>
        <w:widowControl w:val="0"/>
        <w:numPr>
          <w:ilvl w:val="0"/>
          <w:numId w:val="45"/>
        </w:numPr>
        <w:autoSpaceDE w:val="0"/>
        <w:autoSpaceDN w:val="0"/>
        <w:adjustRightInd w:val="0"/>
        <w:spacing w:after="240" w:line="340" w:lineRule="atLeast"/>
        <w:ind w:left="540" w:hanging="540"/>
        <w:jc w:val="both"/>
        <w:rPr>
          <w:rFonts w:ascii="Arial" w:eastAsiaTheme="minorHAnsi" w:hAnsi="Arial" w:cs="Arial"/>
          <w:sz w:val="24"/>
          <w:szCs w:val="24"/>
          <w:lang w:val="pt-PT"/>
        </w:rPr>
      </w:pPr>
      <w:r w:rsidRPr="00BE407B">
        <w:rPr>
          <w:rFonts w:ascii="Arial" w:eastAsiaTheme="minorHAnsi" w:hAnsi="Arial" w:cs="Arial"/>
          <w:sz w:val="24"/>
          <w:szCs w:val="24"/>
          <w:lang w:val="pt-PT"/>
        </w:rPr>
        <w:t xml:space="preserve">Se o consumidor falecer em resultado dos danos referidos no parágrafo (1) deste Artigo, a lei do Estado Membro/Parceiro </w:t>
      </w:r>
      <w:bookmarkStart w:id="1" w:name="_Hlk19790881"/>
      <w:r w:rsidR="005825F4" w:rsidRPr="00BE407B">
        <w:rPr>
          <w:rFonts w:ascii="Arial" w:hAnsi="Arial" w:cs="Arial"/>
          <w:noProof/>
          <w:sz w:val="24"/>
          <w:szCs w:val="24"/>
          <w:lang w:val="pt-PT"/>
        </w:rPr>
        <w:t xml:space="preserve">do Tripartido </w:t>
      </w:r>
      <w:r w:rsidR="00E47989" w:rsidRPr="00BE407B">
        <w:rPr>
          <w:rFonts w:ascii="Arial" w:eastAsiaTheme="minorHAnsi" w:hAnsi="Arial" w:cs="Arial"/>
          <w:sz w:val="24"/>
          <w:szCs w:val="24"/>
          <w:lang w:val="pt-PT"/>
        </w:rPr>
        <w:t>o</w:t>
      </w:r>
      <w:r w:rsidRPr="00BE407B">
        <w:rPr>
          <w:rFonts w:ascii="Arial" w:eastAsiaTheme="minorHAnsi" w:hAnsi="Arial" w:cs="Arial"/>
          <w:sz w:val="24"/>
          <w:szCs w:val="24"/>
          <w:lang w:val="pt-PT"/>
        </w:rPr>
        <w:t xml:space="preserve">u </w:t>
      </w:r>
      <w:r w:rsidR="00B34C76" w:rsidRPr="00BE407B">
        <w:rPr>
          <w:rFonts w:ascii="Arial" w:eastAsiaTheme="minorHAnsi" w:hAnsi="Arial" w:cs="Arial"/>
          <w:sz w:val="24"/>
          <w:szCs w:val="24"/>
          <w:lang w:val="pt-PT"/>
        </w:rPr>
        <w:t xml:space="preserve">da </w:t>
      </w:r>
      <w:r w:rsidRPr="00BE407B">
        <w:rPr>
          <w:rFonts w:ascii="Arial" w:eastAsiaTheme="minorHAnsi" w:hAnsi="Arial" w:cs="Arial"/>
          <w:sz w:val="24"/>
          <w:szCs w:val="24"/>
          <w:lang w:val="pt-PT"/>
        </w:rPr>
        <w:t xml:space="preserve">CER </w:t>
      </w:r>
      <w:r w:rsidR="008C0AE1" w:rsidRPr="00BE407B">
        <w:rPr>
          <w:rFonts w:ascii="Arial" w:eastAsiaTheme="minorHAnsi" w:hAnsi="Arial" w:cs="Arial"/>
          <w:sz w:val="24"/>
          <w:szCs w:val="24"/>
          <w:lang w:val="pt-PT"/>
        </w:rPr>
        <w:t>acerca da</w:t>
      </w:r>
      <w:r w:rsidRPr="00BE407B">
        <w:rPr>
          <w:rFonts w:ascii="Arial" w:eastAsiaTheme="minorHAnsi" w:hAnsi="Arial" w:cs="Arial"/>
          <w:sz w:val="24"/>
          <w:szCs w:val="24"/>
          <w:lang w:val="pt-PT"/>
        </w:rPr>
        <w:t xml:space="preserve"> </w:t>
      </w:r>
      <w:r w:rsidR="006513FC" w:rsidRPr="00BE407B">
        <w:rPr>
          <w:rFonts w:ascii="Arial" w:eastAsiaTheme="minorHAnsi" w:hAnsi="Arial" w:cs="Arial"/>
          <w:sz w:val="24"/>
          <w:szCs w:val="24"/>
          <w:lang w:val="pt-PT"/>
        </w:rPr>
        <w:t xml:space="preserve">responsabilidade por morte do consumidor é aplicável como se: </w:t>
      </w:r>
      <w:bookmarkEnd w:id="1"/>
    </w:p>
    <w:p w14:paraId="67D1EEE0" w14:textId="75C21C5C" w:rsidR="005A0EBB" w:rsidRPr="00BE407B" w:rsidRDefault="006513FC" w:rsidP="00801E5F">
      <w:pPr>
        <w:pStyle w:val="Default"/>
        <w:widowControl w:val="0"/>
        <w:numPr>
          <w:ilvl w:val="0"/>
          <w:numId w:val="47"/>
        </w:numPr>
        <w:spacing w:after="240" w:line="340" w:lineRule="atLeast"/>
        <w:ind w:left="1080" w:hanging="540"/>
        <w:jc w:val="both"/>
        <w:rPr>
          <w:rFonts w:eastAsiaTheme="minorHAnsi"/>
          <w:color w:val="auto"/>
          <w:lang w:val="pt-PT"/>
        </w:rPr>
      </w:pPr>
      <w:r w:rsidRPr="00BE407B">
        <w:rPr>
          <w:rFonts w:eastAsiaTheme="minorHAnsi"/>
          <w:color w:val="auto"/>
          <w:lang w:val="pt-PT"/>
        </w:rPr>
        <w:t xml:space="preserve">A acção tivesse sido uma acção, no âmbito da lei de um </w:t>
      </w:r>
      <w:r w:rsidR="005825F4" w:rsidRPr="00BE407B">
        <w:rPr>
          <w:noProof/>
          <w:lang w:val="pt-PT"/>
        </w:rPr>
        <w:t xml:space="preserve">Estado Membro/Parceiro do Tripartido </w:t>
      </w:r>
      <w:r w:rsidRPr="00BE407B">
        <w:rPr>
          <w:rFonts w:eastAsiaTheme="minorHAnsi"/>
          <w:lang w:val="pt-PT"/>
        </w:rPr>
        <w:t>ou</w:t>
      </w:r>
      <w:r w:rsidR="008C0AE1" w:rsidRPr="00BE407B">
        <w:rPr>
          <w:rFonts w:eastAsiaTheme="minorHAnsi"/>
          <w:lang w:val="pt-PT"/>
        </w:rPr>
        <w:t xml:space="preserve"> da </w:t>
      </w:r>
      <w:r w:rsidRPr="00BE407B">
        <w:rPr>
          <w:rFonts w:eastAsiaTheme="minorHAnsi"/>
          <w:lang w:val="pt-PT"/>
        </w:rPr>
        <w:t xml:space="preserve">CER por danos relativos às lesões; e </w:t>
      </w:r>
    </w:p>
    <w:p w14:paraId="7BC5EF39" w14:textId="32C6DC60" w:rsidR="00A14086" w:rsidRPr="00BE407B" w:rsidRDefault="006513FC" w:rsidP="00801E5F">
      <w:pPr>
        <w:pStyle w:val="Default"/>
        <w:widowControl w:val="0"/>
        <w:numPr>
          <w:ilvl w:val="0"/>
          <w:numId w:val="47"/>
        </w:numPr>
        <w:spacing w:after="240" w:line="276" w:lineRule="auto"/>
        <w:ind w:left="1080" w:hanging="540"/>
        <w:jc w:val="both"/>
        <w:outlineLvl w:val="0"/>
        <w:rPr>
          <w:b/>
          <w:noProof/>
          <w:lang w:val="pt-PT"/>
        </w:rPr>
      </w:pPr>
      <w:r w:rsidRPr="00BE407B">
        <w:rPr>
          <w:rFonts w:eastAsiaTheme="minorHAnsi"/>
          <w:lang w:val="pt-PT"/>
        </w:rPr>
        <w:t>O defeito tivesse sido devido a acção incorrecta da pessoa, negligência</w:t>
      </w:r>
      <w:r w:rsidR="008C0AE1" w:rsidRPr="00BE407B">
        <w:rPr>
          <w:rFonts w:eastAsiaTheme="minorHAnsi"/>
          <w:lang w:val="pt-PT"/>
        </w:rPr>
        <w:t xml:space="preserve"> </w:t>
      </w:r>
      <w:r w:rsidRPr="00BE407B">
        <w:rPr>
          <w:rFonts w:eastAsiaTheme="minorHAnsi"/>
          <w:lang w:val="pt-PT"/>
        </w:rPr>
        <w:t xml:space="preserve">ou omissão por parte da mesma.   </w:t>
      </w:r>
    </w:p>
    <w:p w14:paraId="73775477" w14:textId="77777777" w:rsidR="00A14086" w:rsidRPr="00BE407B" w:rsidRDefault="00A14086" w:rsidP="00E47989">
      <w:pPr>
        <w:spacing w:line="276" w:lineRule="auto"/>
        <w:jc w:val="center"/>
        <w:outlineLvl w:val="0"/>
        <w:rPr>
          <w:rFonts w:ascii="Arial" w:hAnsi="Arial" w:cs="Arial"/>
          <w:b/>
          <w:noProof/>
          <w:sz w:val="24"/>
          <w:szCs w:val="24"/>
          <w:lang w:val="pt-PT"/>
        </w:rPr>
      </w:pPr>
    </w:p>
    <w:p w14:paraId="43F055B0" w14:textId="3E53DA84" w:rsidR="005A41CA" w:rsidRPr="00BE407B" w:rsidRDefault="00C339F9" w:rsidP="00E47989">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FE32D4" w:rsidRPr="00BE407B">
        <w:rPr>
          <w:rFonts w:ascii="Arial" w:hAnsi="Arial" w:cs="Arial"/>
          <w:b/>
          <w:noProof/>
          <w:sz w:val="24"/>
          <w:szCs w:val="24"/>
          <w:lang w:val="pt-PT"/>
        </w:rPr>
        <w:t xml:space="preserve"> 2</w:t>
      </w:r>
      <w:r w:rsidR="008C0AE1" w:rsidRPr="00BE407B">
        <w:rPr>
          <w:rFonts w:ascii="Arial" w:hAnsi="Arial" w:cs="Arial"/>
          <w:b/>
          <w:noProof/>
          <w:sz w:val="24"/>
          <w:szCs w:val="24"/>
          <w:lang w:val="pt-PT"/>
        </w:rPr>
        <w:t>1</w:t>
      </w:r>
    </w:p>
    <w:p w14:paraId="76140F89" w14:textId="77777777" w:rsidR="005A41CA" w:rsidRPr="00BE407B" w:rsidRDefault="006513FC" w:rsidP="00E47989">
      <w:pPr>
        <w:autoSpaceDE w:val="0"/>
        <w:autoSpaceDN w:val="0"/>
        <w:adjustRightInd w:val="0"/>
        <w:spacing w:after="0" w:line="240" w:lineRule="auto"/>
        <w:jc w:val="center"/>
        <w:rPr>
          <w:rFonts w:ascii="Arial" w:eastAsiaTheme="minorHAnsi" w:hAnsi="Arial" w:cs="Arial"/>
          <w:color w:val="000000"/>
          <w:sz w:val="24"/>
          <w:lang w:val="pt-PT"/>
        </w:rPr>
      </w:pPr>
      <w:r w:rsidRPr="00BE407B">
        <w:rPr>
          <w:rFonts w:ascii="Arial" w:eastAsiaTheme="minorHAnsi" w:hAnsi="Arial" w:cs="Arial"/>
          <w:b/>
          <w:bCs/>
          <w:color w:val="000000"/>
          <w:sz w:val="24"/>
          <w:lang w:val="pt-PT"/>
        </w:rPr>
        <w:t>Fabricante Não Identificado</w:t>
      </w:r>
    </w:p>
    <w:p w14:paraId="7AA4E95C" w14:textId="77777777" w:rsidR="00FE32D4" w:rsidRPr="00BE407B" w:rsidRDefault="00FE32D4" w:rsidP="00E47989">
      <w:pPr>
        <w:pStyle w:val="NoSpacing"/>
        <w:rPr>
          <w:lang w:val="pt-PT"/>
        </w:rPr>
      </w:pPr>
    </w:p>
    <w:p w14:paraId="23997286" w14:textId="03F500BC" w:rsidR="005A41CA" w:rsidRPr="00BE407B" w:rsidRDefault="006513FC" w:rsidP="00801E5F">
      <w:pPr>
        <w:pStyle w:val="ListParagraph"/>
        <w:widowControl w:val="0"/>
        <w:numPr>
          <w:ilvl w:val="0"/>
          <w:numId w:val="48"/>
        </w:numPr>
        <w:autoSpaceDE w:val="0"/>
        <w:autoSpaceDN w:val="0"/>
        <w:adjustRightInd w:val="0"/>
        <w:spacing w:after="240" w:line="340" w:lineRule="atLeast"/>
        <w:ind w:left="54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Os</w:t>
      </w:r>
      <w:r w:rsidR="008C0AE1" w:rsidRPr="00BE407B">
        <w:rPr>
          <w:rFonts w:ascii="Arial" w:eastAsiaTheme="minorHAnsi" w:hAnsi="Arial" w:cs="Arial"/>
          <w:color w:val="000000"/>
          <w:sz w:val="24"/>
          <w:szCs w:val="24"/>
          <w:lang w:val="pt-PT"/>
        </w:rPr>
        <w:t xml:space="preserve"> </w:t>
      </w:r>
      <w:r w:rsidR="00BE1563"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deverão assegurar</w:t>
      </w:r>
      <w:r w:rsidR="008C0AE1" w:rsidRPr="00BE407B">
        <w:rPr>
          <w:rFonts w:ascii="Arial" w:hAnsi="Arial" w:cs="Arial"/>
          <w:noProof/>
          <w:sz w:val="24"/>
          <w:szCs w:val="24"/>
          <w:lang w:val="pt-PT"/>
        </w:rPr>
        <w:t>-se de</w:t>
      </w:r>
      <w:r w:rsidRPr="00BE407B">
        <w:rPr>
          <w:rFonts w:ascii="Arial" w:hAnsi="Arial" w:cs="Arial"/>
          <w:noProof/>
          <w:sz w:val="24"/>
          <w:szCs w:val="24"/>
          <w:lang w:val="pt-PT"/>
        </w:rPr>
        <w:t xml:space="preserve"> que as suas leis e as das CER contenham disposições que assegurem que, se uma pessoa que deseje </w:t>
      </w:r>
      <w:r w:rsidR="006B44FD" w:rsidRPr="00BE407B">
        <w:rPr>
          <w:rFonts w:ascii="Arial" w:hAnsi="Arial" w:cs="Arial"/>
          <w:noProof/>
          <w:sz w:val="24"/>
          <w:szCs w:val="24"/>
          <w:lang w:val="pt-PT"/>
        </w:rPr>
        <w:t xml:space="preserve">instituir uma acção por responsabilidade não souber quem fabricou as mercadorias ou serviços defeituosos, a pessoa pode </w:t>
      </w:r>
      <w:r w:rsidR="006B44FD" w:rsidRPr="00BE407B">
        <w:rPr>
          <w:rFonts w:ascii="Arial" w:eastAsiaTheme="minorHAnsi" w:hAnsi="Arial" w:cs="Arial"/>
          <w:color w:val="000000"/>
          <w:sz w:val="24"/>
          <w:szCs w:val="24"/>
          <w:lang w:val="pt-PT"/>
        </w:rPr>
        <w:t>enviar ao fornecedor, ou a cada um dos fornecedores das mercadorias ou serviços defeituosos que seja</w:t>
      </w:r>
      <w:r w:rsidR="008C0AE1" w:rsidRPr="00BE407B">
        <w:rPr>
          <w:rFonts w:ascii="Arial" w:eastAsiaTheme="minorHAnsi" w:hAnsi="Arial" w:cs="Arial"/>
          <w:color w:val="000000"/>
          <w:sz w:val="24"/>
          <w:szCs w:val="24"/>
          <w:lang w:val="pt-PT"/>
        </w:rPr>
        <w:t>m</w:t>
      </w:r>
      <w:r w:rsidR="006B44FD" w:rsidRPr="00BE407B">
        <w:rPr>
          <w:rFonts w:ascii="Arial" w:eastAsiaTheme="minorHAnsi" w:hAnsi="Arial" w:cs="Arial"/>
          <w:color w:val="000000"/>
          <w:sz w:val="24"/>
          <w:szCs w:val="24"/>
          <w:lang w:val="pt-PT"/>
        </w:rPr>
        <w:t xml:space="preserve"> do conhecimento da pessoa, uma solicitação</w:t>
      </w:r>
      <w:r w:rsidR="008C0AE1" w:rsidRPr="00BE407B">
        <w:rPr>
          <w:rFonts w:ascii="Arial" w:eastAsiaTheme="minorHAnsi" w:hAnsi="Arial" w:cs="Arial"/>
          <w:color w:val="000000"/>
          <w:sz w:val="24"/>
          <w:szCs w:val="24"/>
          <w:lang w:val="pt-PT"/>
        </w:rPr>
        <w:t>,</w:t>
      </w:r>
      <w:r w:rsidR="006B44FD" w:rsidRPr="00BE407B">
        <w:rPr>
          <w:rFonts w:ascii="Arial" w:eastAsiaTheme="minorHAnsi" w:hAnsi="Arial" w:cs="Arial"/>
          <w:color w:val="000000"/>
          <w:sz w:val="24"/>
          <w:szCs w:val="24"/>
          <w:lang w:val="pt-PT"/>
        </w:rPr>
        <w:t xml:space="preserve"> por escrito</w:t>
      </w:r>
      <w:r w:rsidR="008C0AE1" w:rsidRPr="00BE407B">
        <w:rPr>
          <w:rFonts w:ascii="Arial" w:eastAsiaTheme="minorHAnsi" w:hAnsi="Arial" w:cs="Arial"/>
          <w:color w:val="000000"/>
          <w:sz w:val="24"/>
          <w:szCs w:val="24"/>
          <w:lang w:val="pt-PT"/>
        </w:rPr>
        <w:t>,</w:t>
      </w:r>
      <w:r w:rsidR="006B44FD" w:rsidRPr="00BE407B">
        <w:rPr>
          <w:rFonts w:ascii="Arial" w:eastAsiaTheme="minorHAnsi" w:hAnsi="Arial" w:cs="Arial"/>
          <w:color w:val="000000"/>
          <w:sz w:val="24"/>
          <w:szCs w:val="24"/>
          <w:lang w:val="pt-PT"/>
        </w:rPr>
        <w:t xml:space="preserve"> para que forneça à pessoa os detalhes</w:t>
      </w:r>
      <w:r w:rsidR="008C0AE1" w:rsidRPr="00BE407B">
        <w:rPr>
          <w:rFonts w:ascii="Arial" w:eastAsiaTheme="minorHAnsi" w:hAnsi="Arial" w:cs="Arial"/>
          <w:color w:val="000000"/>
          <w:sz w:val="24"/>
          <w:szCs w:val="24"/>
          <w:lang w:val="pt-PT"/>
        </w:rPr>
        <w:t>,</w:t>
      </w:r>
      <w:r w:rsidR="006B44FD" w:rsidRPr="00BE407B">
        <w:rPr>
          <w:rFonts w:ascii="Arial" w:eastAsiaTheme="minorHAnsi" w:hAnsi="Arial" w:cs="Arial"/>
          <w:color w:val="000000"/>
          <w:sz w:val="24"/>
          <w:szCs w:val="24"/>
          <w:lang w:val="pt-PT"/>
        </w:rPr>
        <w:t xml:space="preserve"> identifi</w:t>
      </w:r>
      <w:r w:rsidR="008C0AE1" w:rsidRPr="00BE407B">
        <w:rPr>
          <w:rFonts w:ascii="Arial" w:eastAsiaTheme="minorHAnsi" w:hAnsi="Arial" w:cs="Arial"/>
          <w:color w:val="000000"/>
          <w:sz w:val="24"/>
          <w:szCs w:val="24"/>
          <w:lang w:val="pt-PT"/>
        </w:rPr>
        <w:t>cando</w:t>
      </w:r>
      <w:r w:rsidR="006B44FD" w:rsidRPr="00BE407B">
        <w:rPr>
          <w:rFonts w:ascii="Arial" w:eastAsiaTheme="minorHAnsi" w:hAnsi="Arial" w:cs="Arial"/>
          <w:color w:val="000000"/>
          <w:sz w:val="24"/>
          <w:szCs w:val="24"/>
          <w:lang w:val="pt-PT"/>
        </w:rPr>
        <w:t xml:space="preserve">:  </w:t>
      </w:r>
    </w:p>
    <w:p w14:paraId="50CB3B25" w14:textId="77777777" w:rsidR="005A41CA" w:rsidRPr="00BE407B" w:rsidRDefault="006B44FD" w:rsidP="00801E5F">
      <w:pPr>
        <w:pStyle w:val="ListParagraph"/>
        <w:widowControl w:val="0"/>
        <w:numPr>
          <w:ilvl w:val="0"/>
          <w:numId w:val="42"/>
        </w:numPr>
        <w:autoSpaceDE w:val="0"/>
        <w:autoSpaceDN w:val="0"/>
        <w:adjustRightInd w:val="0"/>
        <w:spacing w:after="240" w:line="340" w:lineRule="atLeast"/>
        <w:ind w:left="990" w:hanging="45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 pessoa que fabricou as mercadorias ou forneceu os serviços; ou </w:t>
      </w:r>
    </w:p>
    <w:p w14:paraId="1FA8EAB0" w14:textId="77777777" w:rsidR="005A41CA" w:rsidRPr="00BE407B" w:rsidRDefault="006B44FD" w:rsidP="00801E5F">
      <w:pPr>
        <w:pStyle w:val="ListParagraph"/>
        <w:widowControl w:val="0"/>
        <w:numPr>
          <w:ilvl w:val="0"/>
          <w:numId w:val="42"/>
        </w:numPr>
        <w:autoSpaceDE w:val="0"/>
        <w:autoSpaceDN w:val="0"/>
        <w:adjustRightInd w:val="0"/>
        <w:spacing w:after="240" w:line="340" w:lineRule="atLeast"/>
        <w:ind w:left="990" w:hanging="45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O fornecedor das mercadorias ou serviços ao fornecedor a quem foi enviada </w:t>
      </w:r>
      <w:r w:rsidRPr="00BE407B">
        <w:rPr>
          <w:rFonts w:ascii="Arial" w:eastAsiaTheme="minorHAnsi" w:hAnsi="Arial" w:cs="Arial"/>
          <w:color w:val="000000"/>
          <w:sz w:val="24"/>
          <w:szCs w:val="24"/>
          <w:lang w:val="pt-PT"/>
        </w:rPr>
        <w:lastRenderedPageBreak/>
        <w:t xml:space="preserve">a solicitação por escrito. </w:t>
      </w:r>
    </w:p>
    <w:p w14:paraId="2E401929" w14:textId="77777777" w:rsidR="005A41CA" w:rsidRPr="00BE407B" w:rsidRDefault="005A41CA" w:rsidP="005A41CA">
      <w:pPr>
        <w:autoSpaceDE w:val="0"/>
        <w:autoSpaceDN w:val="0"/>
        <w:adjustRightInd w:val="0"/>
        <w:spacing w:after="0" w:line="240" w:lineRule="auto"/>
        <w:rPr>
          <w:rFonts w:ascii="Arial" w:eastAsiaTheme="minorHAnsi" w:hAnsi="Arial" w:cs="Arial"/>
          <w:color w:val="000000"/>
          <w:lang w:val="pt-PT"/>
        </w:rPr>
      </w:pPr>
    </w:p>
    <w:p w14:paraId="6C120EB6" w14:textId="77777777" w:rsidR="005A41CA" w:rsidRPr="00BE407B" w:rsidRDefault="00745B7C" w:rsidP="00801E5F">
      <w:pPr>
        <w:pStyle w:val="ListParagraph"/>
        <w:widowControl w:val="0"/>
        <w:numPr>
          <w:ilvl w:val="0"/>
          <w:numId w:val="48"/>
        </w:numPr>
        <w:autoSpaceDE w:val="0"/>
        <w:autoSpaceDN w:val="0"/>
        <w:adjustRightInd w:val="0"/>
        <w:spacing w:after="240" w:line="340" w:lineRule="atLeast"/>
        <w:ind w:left="54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 após 30 dias de a pessoa ter apresentado a solicitação ou solicitações, a pessoa ainda não tiver conhecimento de quem fabricou as mercadorias ou serviços defeituosos e perigosos, a pessoa, ou cada pessoa que seja um fornecedor: </w:t>
      </w:r>
    </w:p>
    <w:p w14:paraId="0BCB4DA3" w14:textId="77777777" w:rsidR="005A41CA" w:rsidRPr="00BE407B" w:rsidRDefault="00745B7C" w:rsidP="00801E5F">
      <w:pPr>
        <w:pStyle w:val="ListParagraph"/>
        <w:widowControl w:val="0"/>
        <w:numPr>
          <w:ilvl w:val="0"/>
          <w:numId w:val="43"/>
        </w:numPr>
        <w:autoSpaceDE w:val="0"/>
        <w:autoSpaceDN w:val="0"/>
        <w:adjustRightInd w:val="0"/>
        <w:spacing w:after="240" w:line="340" w:lineRule="atLeast"/>
        <w:ind w:left="990" w:hanging="45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A quem a solicitação tenha sido feita</w:t>
      </w:r>
      <w:r w:rsidR="005A41CA" w:rsidRPr="00BE407B">
        <w:rPr>
          <w:rFonts w:ascii="Arial" w:eastAsiaTheme="minorHAnsi" w:hAnsi="Arial" w:cs="Arial"/>
          <w:color w:val="000000"/>
          <w:sz w:val="24"/>
          <w:szCs w:val="24"/>
          <w:lang w:val="pt-PT"/>
        </w:rPr>
        <w:t xml:space="preserve">; </w:t>
      </w:r>
      <w:r w:rsidRPr="00BE407B">
        <w:rPr>
          <w:rFonts w:ascii="Arial" w:eastAsiaTheme="minorHAnsi" w:hAnsi="Arial" w:cs="Arial"/>
          <w:color w:val="000000"/>
          <w:sz w:val="24"/>
          <w:szCs w:val="24"/>
          <w:lang w:val="pt-PT"/>
        </w:rPr>
        <w:t>e</w:t>
      </w:r>
    </w:p>
    <w:p w14:paraId="116E20E3" w14:textId="06E7BBB1" w:rsidR="005A41CA" w:rsidRPr="00BE407B" w:rsidRDefault="00745B7C" w:rsidP="00801E5F">
      <w:pPr>
        <w:pStyle w:val="ListParagraph"/>
        <w:widowControl w:val="0"/>
        <w:numPr>
          <w:ilvl w:val="0"/>
          <w:numId w:val="43"/>
        </w:numPr>
        <w:autoSpaceDE w:val="0"/>
        <w:autoSpaceDN w:val="0"/>
        <w:adjustRightInd w:val="0"/>
        <w:spacing w:after="240" w:line="340" w:lineRule="atLeast"/>
        <w:ind w:left="990" w:hanging="45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Não tenha cumprido com a solicitação </w:t>
      </w:r>
      <w:r w:rsidR="005A41CA" w:rsidRPr="00BE407B">
        <w:rPr>
          <w:rFonts w:ascii="Arial" w:eastAsiaTheme="minorHAnsi" w:hAnsi="Arial" w:cs="Arial"/>
          <w:color w:val="000000"/>
          <w:sz w:val="24"/>
          <w:szCs w:val="24"/>
          <w:lang w:val="pt-PT"/>
        </w:rPr>
        <w:t xml:space="preserve">- </w:t>
      </w:r>
    </w:p>
    <w:p w14:paraId="48F0608F" w14:textId="77777777" w:rsidR="005A41CA" w:rsidRPr="00BE407B" w:rsidRDefault="005A41CA" w:rsidP="005A0EBB">
      <w:pPr>
        <w:autoSpaceDE w:val="0"/>
        <w:autoSpaceDN w:val="0"/>
        <w:adjustRightInd w:val="0"/>
        <w:spacing w:after="0" w:line="276" w:lineRule="auto"/>
        <w:ind w:left="540"/>
        <w:jc w:val="both"/>
        <w:rPr>
          <w:rFonts w:ascii="Arial" w:eastAsiaTheme="minorHAnsi" w:hAnsi="Arial" w:cs="Arial"/>
          <w:color w:val="000000"/>
          <w:sz w:val="24"/>
          <w:lang w:val="pt-PT"/>
        </w:rPr>
      </w:pPr>
      <w:r w:rsidRPr="00BE407B">
        <w:rPr>
          <w:rFonts w:ascii="Arial" w:eastAsiaTheme="minorHAnsi" w:hAnsi="Arial" w:cs="Arial"/>
          <w:color w:val="000000"/>
          <w:sz w:val="24"/>
          <w:lang w:val="pt-PT"/>
        </w:rPr>
        <w:t xml:space="preserve">- </w:t>
      </w:r>
      <w:r w:rsidR="00745B7C" w:rsidRPr="00BE407B">
        <w:rPr>
          <w:rFonts w:ascii="Arial" w:eastAsiaTheme="minorHAnsi" w:hAnsi="Arial" w:cs="Arial"/>
          <w:color w:val="000000"/>
          <w:sz w:val="24"/>
          <w:lang w:val="pt-PT"/>
        </w:rPr>
        <w:t xml:space="preserve">será considerada, para efeitos da acção, como sendo o fabricante das mercadorias ou serviços defeituosos e perigosos. </w:t>
      </w:r>
    </w:p>
    <w:p w14:paraId="48B51B5A" w14:textId="77777777" w:rsidR="005A41CA" w:rsidRPr="00BE407B" w:rsidRDefault="005A41CA" w:rsidP="001C76BF">
      <w:pPr>
        <w:spacing w:line="276" w:lineRule="auto"/>
        <w:jc w:val="center"/>
        <w:outlineLvl w:val="0"/>
        <w:rPr>
          <w:rFonts w:ascii="Arial" w:hAnsi="Arial" w:cs="Arial"/>
          <w:b/>
          <w:noProof/>
          <w:sz w:val="24"/>
          <w:szCs w:val="24"/>
          <w:lang w:val="pt-PT"/>
        </w:rPr>
      </w:pPr>
    </w:p>
    <w:p w14:paraId="66E71785" w14:textId="491FC0BF" w:rsidR="0017245E"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8C0AE1" w:rsidRPr="00BE407B">
        <w:rPr>
          <w:rFonts w:ascii="Arial" w:hAnsi="Arial" w:cs="Arial"/>
          <w:b/>
          <w:noProof/>
          <w:sz w:val="24"/>
          <w:szCs w:val="24"/>
          <w:lang w:val="pt-PT"/>
        </w:rPr>
        <w:t xml:space="preserve"> </w:t>
      </w:r>
      <w:r w:rsidR="00FE32D4" w:rsidRPr="00BE407B">
        <w:rPr>
          <w:rFonts w:ascii="Arial" w:hAnsi="Arial" w:cs="Arial"/>
          <w:b/>
          <w:noProof/>
          <w:sz w:val="24"/>
          <w:szCs w:val="24"/>
          <w:lang w:val="pt-PT"/>
        </w:rPr>
        <w:t>2</w:t>
      </w:r>
      <w:r w:rsidR="008C0AE1" w:rsidRPr="00BE407B">
        <w:rPr>
          <w:rFonts w:ascii="Arial" w:hAnsi="Arial" w:cs="Arial"/>
          <w:b/>
          <w:noProof/>
          <w:sz w:val="24"/>
          <w:szCs w:val="24"/>
          <w:lang w:val="pt-PT"/>
        </w:rPr>
        <w:t>2</w:t>
      </w:r>
    </w:p>
    <w:p w14:paraId="4A7E42A0" w14:textId="5057322C" w:rsidR="0017245E" w:rsidRPr="00BE407B" w:rsidRDefault="00745B7C" w:rsidP="0017245E">
      <w:pPr>
        <w:pStyle w:val="ListParagraph"/>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Revogação Obrigatória do Produto</w:t>
      </w:r>
    </w:p>
    <w:p w14:paraId="68CED0E2" w14:textId="4A742C25" w:rsidR="0017245E" w:rsidRPr="00BE407B" w:rsidRDefault="007C4D24" w:rsidP="00801E5F">
      <w:pPr>
        <w:pStyle w:val="ListParagraph"/>
        <w:widowControl w:val="0"/>
        <w:numPr>
          <w:ilvl w:val="0"/>
          <w:numId w:val="18"/>
        </w:numPr>
        <w:autoSpaceDE w:val="0"/>
        <w:autoSpaceDN w:val="0"/>
        <w:adjustRightInd w:val="0"/>
        <w:spacing w:after="240" w:line="340" w:lineRule="atLeast"/>
        <w:ind w:left="567" w:hanging="567"/>
        <w:jc w:val="both"/>
        <w:rPr>
          <w:rFonts w:ascii="Arial" w:eastAsiaTheme="minorHAnsi" w:hAnsi="Arial" w:cs="Arial"/>
          <w:color w:val="000000"/>
          <w:sz w:val="24"/>
          <w:szCs w:val="24"/>
          <w:lang w:val="pt-PT"/>
        </w:rPr>
      </w:pPr>
      <w:r w:rsidRPr="00BE407B">
        <w:rPr>
          <w:rFonts w:ascii="Arial" w:eastAsia="Times New Roman" w:hAnsi="Arial" w:cs="Arial"/>
          <w:sz w:val="24"/>
          <w:szCs w:val="24"/>
          <w:lang w:val="pt-PT"/>
        </w:rPr>
        <w:t>Os</w:t>
      </w:r>
      <w:r w:rsidR="008C0AE1" w:rsidRPr="00BE407B">
        <w:rPr>
          <w:rFonts w:ascii="Arial" w:eastAsia="Times New Roman" w:hAnsi="Arial" w:cs="Arial"/>
          <w:sz w:val="24"/>
          <w:szCs w:val="24"/>
          <w:lang w:val="pt-PT"/>
        </w:rPr>
        <w:t xml:space="preserve"> </w:t>
      </w:r>
      <w:r w:rsidR="00BE1563" w:rsidRPr="00BE407B">
        <w:rPr>
          <w:rFonts w:ascii="Arial" w:hAnsi="Arial" w:cs="Arial"/>
          <w:noProof/>
          <w:sz w:val="24"/>
          <w:szCs w:val="24"/>
          <w:lang w:val="pt-PT"/>
        </w:rPr>
        <w:t xml:space="preserve">Estados Membros/Parceiros do Tripartido </w:t>
      </w:r>
      <w:r w:rsidR="00470AC2" w:rsidRPr="00BE407B">
        <w:rPr>
          <w:rFonts w:ascii="Arial" w:hAnsi="Arial" w:cs="Arial"/>
          <w:noProof/>
          <w:sz w:val="24"/>
          <w:szCs w:val="24"/>
          <w:lang w:val="pt-PT"/>
        </w:rPr>
        <w:t>deverão assegurar</w:t>
      </w:r>
      <w:r w:rsidR="008C0AE1" w:rsidRPr="00BE407B">
        <w:rPr>
          <w:rFonts w:ascii="Arial" w:hAnsi="Arial" w:cs="Arial"/>
          <w:noProof/>
          <w:sz w:val="24"/>
          <w:szCs w:val="24"/>
          <w:lang w:val="pt-PT"/>
        </w:rPr>
        <w:t>-se de</w:t>
      </w:r>
      <w:r w:rsidR="00470AC2" w:rsidRPr="00BE407B">
        <w:rPr>
          <w:rFonts w:ascii="Arial" w:hAnsi="Arial" w:cs="Arial"/>
          <w:noProof/>
          <w:sz w:val="24"/>
          <w:szCs w:val="24"/>
          <w:lang w:val="pt-PT"/>
        </w:rPr>
        <w:t xml:space="preserve"> que as suas leis nacionais e </w:t>
      </w:r>
      <w:r w:rsidR="008C0AE1" w:rsidRPr="00BE407B">
        <w:rPr>
          <w:rFonts w:ascii="Arial" w:hAnsi="Arial" w:cs="Arial"/>
          <w:noProof/>
          <w:sz w:val="24"/>
          <w:szCs w:val="24"/>
          <w:lang w:val="pt-PT"/>
        </w:rPr>
        <w:t xml:space="preserve">as </w:t>
      </w:r>
      <w:r w:rsidR="00470AC2" w:rsidRPr="00BE407B">
        <w:rPr>
          <w:rFonts w:ascii="Arial" w:hAnsi="Arial" w:cs="Arial"/>
          <w:noProof/>
          <w:sz w:val="24"/>
          <w:szCs w:val="24"/>
          <w:lang w:val="pt-PT"/>
        </w:rPr>
        <w:t xml:space="preserve">das CER contenham disposições que assegurem que, quando um fornecedor comerciante forneça mercadorias ou serviços destinados a serem utilizados, ou sejam possivelmente utilizados por um consumidor e: </w:t>
      </w:r>
    </w:p>
    <w:p w14:paraId="6130695B" w14:textId="77777777" w:rsidR="0017245E" w:rsidRPr="00BE407B" w:rsidRDefault="00470AC2" w:rsidP="00801E5F">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Seja da opinião da autoridade competente que as mercadorias ou serviços </w:t>
      </w:r>
      <w:r w:rsidR="00637024" w:rsidRPr="00BE407B">
        <w:rPr>
          <w:rFonts w:ascii="Arial" w:eastAsiaTheme="minorHAnsi" w:hAnsi="Arial" w:cs="Arial"/>
          <w:color w:val="000000"/>
          <w:sz w:val="24"/>
          <w:szCs w:val="24"/>
          <w:lang w:val="pt-PT"/>
        </w:rPr>
        <w:t xml:space="preserve">são de um tipo que causa ou possa causar lesões a qualquer pessoa; </w:t>
      </w:r>
      <w:r w:rsidR="0017245E" w:rsidRPr="00BE407B">
        <w:rPr>
          <w:rFonts w:ascii="MS Mincho" w:eastAsia="MS Mincho" w:hAnsi="MS Mincho" w:cs="MS Mincho"/>
          <w:color w:val="000000"/>
          <w:sz w:val="24"/>
          <w:szCs w:val="24"/>
          <w:lang w:val="pt-PT"/>
        </w:rPr>
        <w:t> </w:t>
      </w:r>
    </w:p>
    <w:p w14:paraId="1946C08C" w14:textId="373D62BE" w:rsidR="0017245E" w:rsidRPr="00BE407B" w:rsidRDefault="00637024" w:rsidP="00801E5F">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As mercadorias ou serviços são de um tipo em relação ao qual existe um </w:t>
      </w:r>
      <w:r w:rsidR="008C0AE1" w:rsidRPr="00BE407B">
        <w:rPr>
          <w:rFonts w:ascii="Arial" w:eastAsiaTheme="minorHAnsi" w:hAnsi="Arial" w:cs="Arial"/>
          <w:color w:val="000000"/>
          <w:sz w:val="24"/>
          <w:szCs w:val="24"/>
          <w:lang w:val="pt-PT"/>
        </w:rPr>
        <w:t>padrão</w:t>
      </w:r>
      <w:r w:rsidRPr="00BE407B">
        <w:rPr>
          <w:rFonts w:ascii="Arial" w:eastAsiaTheme="minorHAnsi" w:hAnsi="Arial" w:cs="Arial"/>
          <w:color w:val="000000"/>
          <w:sz w:val="24"/>
          <w:szCs w:val="24"/>
          <w:lang w:val="pt-PT"/>
        </w:rPr>
        <w:t xml:space="preserve"> de segurança </w:t>
      </w:r>
      <w:r w:rsidR="00C82410" w:rsidRPr="00BE407B">
        <w:rPr>
          <w:rFonts w:ascii="Arial" w:eastAsiaTheme="minorHAnsi" w:hAnsi="Arial" w:cs="Arial"/>
          <w:color w:val="000000"/>
          <w:sz w:val="24"/>
          <w:szCs w:val="24"/>
          <w:lang w:val="pt-PT"/>
        </w:rPr>
        <w:t>obrigatória para</w:t>
      </w:r>
      <w:r w:rsidRPr="00BE407B">
        <w:rPr>
          <w:rFonts w:ascii="Arial" w:eastAsiaTheme="minorHAnsi" w:hAnsi="Arial" w:cs="Arial"/>
          <w:color w:val="000000"/>
          <w:sz w:val="24"/>
          <w:szCs w:val="24"/>
          <w:lang w:val="pt-PT"/>
        </w:rPr>
        <w:t xml:space="preserve"> o consumidor, embora ess</w:t>
      </w:r>
      <w:r w:rsidR="008C0AE1" w:rsidRPr="00BE407B">
        <w:rPr>
          <w:rFonts w:ascii="Arial" w:eastAsiaTheme="minorHAnsi" w:hAnsi="Arial" w:cs="Arial"/>
          <w:color w:val="000000"/>
          <w:sz w:val="24"/>
          <w:szCs w:val="24"/>
          <w:lang w:val="pt-PT"/>
        </w:rPr>
        <w:t>e</w:t>
      </w:r>
      <w:r w:rsidRPr="00BE407B">
        <w:rPr>
          <w:rFonts w:ascii="Arial" w:eastAsiaTheme="minorHAnsi" w:hAnsi="Arial" w:cs="Arial"/>
          <w:color w:val="000000"/>
          <w:sz w:val="24"/>
          <w:szCs w:val="24"/>
          <w:lang w:val="pt-PT"/>
        </w:rPr>
        <w:t xml:space="preserve"> </w:t>
      </w:r>
      <w:r w:rsidR="008C0AE1" w:rsidRPr="00BE407B">
        <w:rPr>
          <w:rFonts w:ascii="Arial" w:eastAsiaTheme="minorHAnsi" w:hAnsi="Arial" w:cs="Arial"/>
          <w:color w:val="000000"/>
          <w:sz w:val="24"/>
          <w:szCs w:val="24"/>
          <w:lang w:val="pt-PT"/>
        </w:rPr>
        <w:t>padrão</w:t>
      </w:r>
      <w:r w:rsidRPr="00BE407B">
        <w:rPr>
          <w:rFonts w:ascii="Arial" w:eastAsiaTheme="minorHAnsi" w:hAnsi="Arial" w:cs="Arial"/>
          <w:color w:val="000000"/>
          <w:sz w:val="24"/>
          <w:szCs w:val="24"/>
          <w:lang w:val="pt-PT"/>
        </w:rPr>
        <w:t xml:space="preserve"> não seja cumprid</w:t>
      </w:r>
      <w:r w:rsidR="008C0AE1" w:rsidRPr="00BE407B">
        <w:rPr>
          <w:rFonts w:ascii="Arial" w:eastAsiaTheme="minorHAnsi" w:hAnsi="Arial" w:cs="Arial"/>
          <w:color w:val="000000"/>
          <w:sz w:val="24"/>
          <w:szCs w:val="24"/>
          <w:lang w:val="pt-PT"/>
        </w:rPr>
        <w:t>o</w:t>
      </w:r>
      <w:r w:rsidRPr="00BE407B">
        <w:rPr>
          <w:rFonts w:ascii="Arial" w:eastAsiaTheme="minorHAnsi" w:hAnsi="Arial" w:cs="Arial"/>
          <w:color w:val="000000"/>
          <w:sz w:val="24"/>
          <w:szCs w:val="24"/>
          <w:lang w:val="pt-PT"/>
        </w:rPr>
        <w:t xml:space="preserve">; ou  </w:t>
      </w:r>
      <w:r w:rsidR="0017245E" w:rsidRPr="00BE407B">
        <w:rPr>
          <w:rFonts w:ascii="MS Mincho" w:eastAsia="MS Mincho" w:hAnsi="MS Mincho" w:cs="MS Mincho"/>
          <w:color w:val="000000"/>
          <w:sz w:val="24"/>
          <w:szCs w:val="24"/>
          <w:lang w:val="pt-PT"/>
        </w:rPr>
        <w:t> </w:t>
      </w:r>
    </w:p>
    <w:p w14:paraId="4A557155" w14:textId="77777777" w:rsidR="00013049" w:rsidRPr="00BE407B" w:rsidRDefault="00637024" w:rsidP="00801E5F">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As mercadorias ou serviços são de um tipo em relação ao qual se encontra em vigor uma notificação no âmbito do Artigo 19; </w:t>
      </w:r>
      <w:r w:rsidR="00BB1FAA" w:rsidRPr="00BE407B">
        <w:rPr>
          <w:rFonts w:ascii="Arial" w:eastAsiaTheme="minorHAnsi" w:hAnsi="Arial" w:cs="Arial"/>
          <w:color w:val="000000"/>
          <w:sz w:val="24"/>
          <w:szCs w:val="24"/>
          <w:lang w:val="pt-PT"/>
        </w:rPr>
        <w:t>e</w:t>
      </w:r>
    </w:p>
    <w:p w14:paraId="4AE9A5BE" w14:textId="67A12635" w:rsidR="0028325A" w:rsidRPr="00BE407B" w:rsidRDefault="00BB1FAA" w:rsidP="00E37DF0">
      <w:pPr>
        <w:widowControl w:val="0"/>
        <w:tabs>
          <w:tab w:val="left" w:pos="220"/>
          <w:tab w:val="left" w:pos="567"/>
        </w:tabs>
        <w:autoSpaceDE w:val="0"/>
        <w:autoSpaceDN w:val="0"/>
        <w:adjustRightInd w:val="0"/>
        <w:spacing w:after="293" w:line="340" w:lineRule="atLeast"/>
        <w:ind w:left="567"/>
        <w:jc w:val="both"/>
        <w:rPr>
          <w:rFonts w:ascii="Arial" w:eastAsiaTheme="minorHAnsi" w:hAnsi="Arial" w:cs="Arial"/>
          <w:color w:val="000000"/>
          <w:sz w:val="24"/>
          <w:szCs w:val="24"/>
          <w:lang w:val="pt-PT"/>
        </w:rPr>
      </w:pPr>
      <w:r w:rsidRPr="00BE407B">
        <w:rPr>
          <w:rFonts w:ascii="Arial" w:eastAsiaTheme="minorHAnsi" w:hAnsi="Arial" w:cs="Arial"/>
          <w:color w:val="000000"/>
          <w:sz w:val="24"/>
          <w:szCs w:val="24"/>
          <w:lang w:val="pt-PT"/>
        </w:rPr>
        <w:t xml:space="preserve">Seja da opinião da autoridade competente que o fornecedor </w:t>
      </w:r>
      <w:r w:rsidR="00C82410" w:rsidRPr="00BE407B">
        <w:rPr>
          <w:rFonts w:ascii="Arial" w:eastAsiaTheme="minorHAnsi" w:hAnsi="Arial" w:cs="Arial"/>
          <w:color w:val="000000"/>
          <w:sz w:val="24"/>
          <w:szCs w:val="24"/>
          <w:lang w:val="pt-PT"/>
        </w:rPr>
        <w:t>não</w:t>
      </w:r>
      <w:r w:rsidRPr="00BE407B">
        <w:rPr>
          <w:rFonts w:ascii="Arial" w:eastAsiaTheme="minorHAnsi" w:hAnsi="Arial" w:cs="Arial"/>
          <w:color w:val="000000"/>
          <w:sz w:val="24"/>
          <w:szCs w:val="24"/>
          <w:lang w:val="pt-PT"/>
        </w:rPr>
        <w:t xml:space="preserve"> tomou medidas satisfatórias para impedir que as mercadorias ou serviços causem lesões a qualquer pessoa, a autoridade competente deverá, através de um aviso nos Estados Membros/Parceiros, requerer que o fornecedor tome medidas para recolher as mercadorias ou serviços e divulgar ao público, ou ao grupo de pessoas especificadas no assunto, a natureza do defeito ou característica perigosa das mercadorias ou serviços identificados na notificação, as circunstâncias nas quais o uso das mercadorias ou serviços é perigoso e os procedimentos para disposição das mercadorias ou serviços. </w:t>
      </w:r>
    </w:p>
    <w:p w14:paraId="05036439" w14:textId="142EE1DC" w:rsidR="004B6606" w:rsidRPr="004B6606" w:rsidRDefault="00BB1FAA" w:rsidP="00801E5F">
      <w:pPr>
        <w:pStyle w:val="ListParagraph"/>
        <w:widowControl w:val="0"/>
        <w:numPr>
          <w:ilvl w:val="0"/>
          <w:numId w:val="18"/>
        </w:numPr>
        <w:tabs>
          <w:tab w:val="left" w:pos="220"/>
          <w:tab w:val="left" w:pos="720"/>
        </w:tabs>
        <w:autoSpaceDE w:val="0"/>
        <w:autoSpaceDN w:val="0"/>
        <w:adjustRightInd w:val="0"/>
        <w:spacing w:after="293" w:line="340" w:lineRule="atLeast"/>
        <w:ind w:left="567" w:hanging="567"/>
        <w:jc w:val="both"/>
        <w:rPr>
          <w:color w:val="000000"/>
          <w:lang w:val="pt-PT"/>
        </w:rPr>
      </w:pPr>
      <w:r w:rsidRPr="00BE407B">
        <w:rPr>
          <w:rFonts w:ascii="Arial" w:eastAsiaTheme="minorHAnsi" w:hAnsi="Arial" w:cs="Arial"/>
          <w:color w:val="000000"/>
          <w:sz w:val="24"/>
          <w:szCs w:val="24"/>
          <w:lang w:val="pt-PT"/>
        </w:rPr>
        <w:lastRenderedPageBreak/>
        <w:t xml:space="preserve">A notificação no parágrafo (1) deste Artigo </w:t>
      </w:r>
      <w:r w:rsidR="00FF3D39" w:rsidRPr="00BE407B">
        <w:rPr>
          <w:rFonts w:ascii="Arial" w:eastAsiaTheme="minorHAnsi" w:hAnsi="Arial" w:cs="Arial"/>
          <w:color w:val="000000"/>
          <w:sz w:val="24"/>
          <w:szCs w:val="24"/>
          <w:lang w:val="pt-PT"/>
        </w:rPr>
        <w:t xml:space="preserve">deverá ser efectuada dentro do prazo especificado, de acordo com as leis nacionais e regionais aplicáveis. </w:t>
      </w:r>
    </w:p>
    <w:p w14:paraId="04DA1B65" w14:textId="328FC585" w:rsidR="00510DCD"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FE32D4" w:rsidRPr="00BE407B">
        <w:rPr>
          <w:rFonts w:ascii="Arial" w:hAnsi="Arial" w:cs="Arial"/>
          <w:b/>
          <w:noProof/>
          <w:sz w:val="24"/>
          <w:szCs w:val="24"/>
          <w:lang w:val="pt-PT"/>
        </w:rPr>
        <w:t>2</w:t>
      </w:r>
      <w:r w:rsidR="001C3513">
        <w:rPr>
          <w:rFonts w:ascii="Arial" w:hAnsi="Arial" w:cs="Arial"/>
          <w:b/>
          <w:noProof/>
          <w:sz w:val="24"/>
          <w:szCs w:val="24"/>
          <w:lang w:val="pt-PT"/>
        </w:rPr>
        <w:t>3</w:t>
      </w:r>
    </w:p>
    <w:p w14:paraId="3E59A3AC" w14:textId="77777777" w:rsidR="00510DCD" w:rsidRPr="00BE407B" w:rsidRDefault="00FF3D39" w:rsidP="00510DCD">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 xml:space="preserve">Inquérito e Estudo de Mercado </w:t>
      </w:r>
    </w:p>
    <w:p w14:paraId="0FE8C261" w14:textId="2162B12C" w:rsidR="00924E98" w:rsidRPr="00BE407B" w:rsidRDefault="00C82410" w:rsidP="00801E5F">
      <w:pPr>
        <w:pStyle w:val="ListParagraph"/>
        <w:widowControl w:val="0"/>
        <w:numPr>
          <w:ilvl w:val="0"/>
          <w:numId w:val="33"/>
        </w:numPr>
        <w:tabs>
          <w:tab w:val="left" w:pos="220"/>
          <w:tab w:val="left" w:pos="720"/>
        </w:tabs>
        <w:autoSpaceDE w:val="0"/>
        <w:autoSpaceDN w:val="0"/>
        <w:adjustRightInd w:val="0"/>
        <w:spacing w:after="293" w:line="340" w:lineRule="atLeast"/>
        <w:ind w:left="567" w:hanging="567"/>
        <w:jc w:val="both"/>
        <w:rPr>
          <w:rFonts w:ascii="Arial" w:hAnsi="Arial" w:cs="Arial"/>
          <w:color w:val="000000"/>
          <w:sz w:val="24"/>
          <w:szCs w:val="24"/>
          <w:lang w:val="pt-PT"/>
        </w:rPr>
      </w:pPr>
      <w:r w:rsidRPr="00BE407B">
        <w:rPr>
          <w:rFonts w:ascii="Arial" w:hAnsi="Arial" w:cs="Arial"/>
          <w:color w:val="000000"/>
          <w:sz w:val="24"/>
          <w:szCs w:val="24"/>
          <w:lang w:val="pt-PT"/>
        </w:rPr>
        <w:t>Os</w:t>
      </w:r>
      <w:r w:rsidR="00D23D42" w:rsidRPr="00BE407B">
        <w:rPr>
          <w:rFonts w:ascii="Arial" w:hAnsi="Arial" w:cs="Arial"/>
          <w:color w:val="000000"/>
          <w:sz w:val="24"/>
          <w:szCs w:val="24"/>
          <w:lang w:val="pt-PT"/>
        </w:rPr>
        <w:t xml:space="preserve"> </w:t>
      </w:r>
      <w:r w:rsidR="00BE1563" w:rsidRPr="00BE407B">
        <w:rPr>
          <w:rFonts w:ascii="Arial" w:hAnsi="Arial" w:cs="Arial"/>
          <w:noProof/>
          <w:sz w:val="24"/>
          <w:szCs w:val="24"/>
          <w:lang w:val="pt-PT"/>
        </w:rPr>
        <w:t xml:space="preserve">Estados Membros/Parceiros do Tripartido </w:t>
      </w:r>
      <w:r w:rsidR="00B84E31" w:rsidRPr="00BE407B">
        <w:rPr>
          <w:rFonts w:ascii="Arial" w:hAnsi="Arial" w:cs="Arial"/>
          <w:color w:val="000000"/>
          <w:sz w:val="24"/>
          <w:szCs w:val="24"/>
          <w:lang w:val="pt-PT"/>
        </w:rPr>
        <w:t xml:space="preserve">e as CER acordam em cooperar no sentido de realizarem inquéritos de mercado em zonas prioritárias que afectem a ZCLT. </w:t>
      </w:r>
    </w:p>
    <w:p w14:paraId="13C6C6F2" w14:textId="08D3CF6D" w:rsidR="00D30BF7" w:rsidRPr="004B6606" w:rsidRDefault="00B84E31" w:rsidP="00801E5F">
      <w:pPr>
        <w:pStyle w:val="ListParagraph"/>
        <w:widowControl w:val="0"/>
        <w:numPr>
          <w:ilvl w:val="0"/>
          <w:numId w:val="33"/>
        </w:numPr>
        <w:tabs>
          <w:tab w:val="left" w:pos="220"/>
          <w:tab w:val="left" w:pos="720"/>
        </w:tabs>
        <w:autoSpaceDE w:val="0"/>
        <w:autoSpaceDN w:val="0"/>
        <w:adjustRightInd w:val="0"/>
        <w:spacing w:after="293" w:line="340" w:lineRule="atLeast"/>
        <w:ind w:left="567" w:hanging="567"/>
        <w:jc w:val="both"/>
        <w:rPr>
          <w:rFonts w:ascii="Arial" w:hAnsi="Arial" w:cs="Arial"/>
          <w:color w:val="000000"/>
          <w:sz w:val="24"/>
          <w:szCs w:val="24"/>
          <w:lang w:val="pt-PT"/>
        </w:rPr>
      </w:pPr>
      <w:r w:rsidRPr="00BE407B">
        <w:rPr>
          <w:rFonts w:ascii="Arial" w:hAnsi="Arial" w:cs="Arial"/>
          <w:color w:val="000000"/>
          <w:sz w:val="24"/>
          <w:szCs w:val="24"/>
          <w:lang w:val="pt-PT"/>
        </w:rPr>
        <w:t>Os</w:t>
      </w:r>
      <w:r w:rsidR="00D23D42" w:rsidRPr="00BE407B">
        <w:rPr>
          <w:rFonts w:ascii="Arial" w:hAnsi="Arial" w:cs="Arial"/>
          <w:color w:val="000000"/>
          <w:sz w:val="24"/>
          <w:szCs w:val="24"/>
          <w:lang w:val="pt-PT"/>
        </w:rPr>
        <w:t xml:space="preserve"> </w:t>
      </w:r>
      <w:r w:rsidR="00BE1563" w:rsidRPr="00BE407B">
        <w:rPr>
          <w:rFonts w:ascii="Arial" w:hAnsi="Arial" w:cs="Arial"/>
          <w:noProof/>
          <w:sz w:val="24"/>
          <w:szCs w:val="24"/>
          <w:lang w:val="pt-PT"/>
        </w:rPr>
        <w:t xml:space="preserve">Estados Membros/Parceiros do Tripartido </w:t>
      </w:r>
      <w:r w:rsidRPr="00BE407B">
        <w:rPr>
          <w:rFonts w:ascii="Arial" w:hAnsi="Arial" w:cs="Arial"/>
          <w:color w:val="000000"/>
          <w:sz w:val="24"/>
          <w:szCs w:val="24"/>
          <w:lang w:val="pt-PT"/>
        </w:rPr>
        <w:t xml:space="preserve">e as CER acordam em cooperar no sentido de realizarem estudos de mercado conjuntos </w:t>
      </w:r>
      <w:r w:rsidR="004D6A66" w:rsidRPr="00BE407B">
        <w:rPr>
          <w:rFonts w:ascii="Arial" w:hAnsi="Arial" w:cs="Arial"/>
          <w:color w:val="000000"/>
          <w:sz w:val="24"/>
          <w:szCs w:val="24"/>
          <w:lang w:val="pt-PT"/>
        </w:rPr>
        <w:t xml:space="preserve">em zonas prioritárias que afectem a ZCLT. </w:t>
      </w:r>
    </w:p>
    <w:p w14:paraId="4BCAF3C7" w14:textId="364ED553" w:rsidR="00136DC8"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397EFC" w:rsidRPr="00BE407B">
        <w:rPr>
          <w:rFonts w:ascii="Arial" w:hAnsi="Arial" w:cs="Arial"/>
          <w:b/>
          <w:noProof/>
          <w:sz w:val="24"/>
          <w:szCs w:val="24"/>
          <w:lang w:val="pt-PT"/>
        </w:rPr>
        <w:t>2</w:t>
      </w:r>
      <w:r w:rsidR="00D23D42" w:rsidRPr="00BE407B">
        <w:rPr>
          <w:rFonts w:ascii="Arial" w:hAnsi="Arial" w:cs="Arial"/>
          <w:b/>
          <w:noProof/>
          <w:sz w:val="24"/>
          <w:szCs w:val="24"/>
          <w:lang w:val="pt-PT"/>
        </w:rPr>
        <w:t>4</w:t>
      </w:r>
    </w:p>
    <w:p w14:paraId="43F6E62B" w14:textId="77777777" w:rsidR="00136DC8" w:rsidRPr="00BE407B" w:rsidRDefault="00136DC8" w:rsidP="00136DC8">
      <w:pPr>
        <w:spacing w:line="276" w:lineRule="auto"/>
        <w:jc w:val="center"/>
        <w:rPr>
          <w:rFonts w:ascii="Arial" w:hAnsi="Arial" w:cs="Arial"/>
          <w:b/>
          <w:bCs/>
          <w:noProof/>
          <w:sz w:val="24"/>
          <w:szCs w:val="24"/>
          <w:lang w:val="pt-PT"/>
        </w:rPr>
      </w:pPr>
      <w:r w:rsidRPr="00BE407B">
        <w:rPr>
          <w:rFonts w:ascii="Arial" w:hAnsi="Arial" w:cs="Arial"/>
          <w:b/>
          <w:bCs/>
          <w:noProof/>
          <w:sz w:val="24"/>
          <w:szCs w:val="24"/>
          <w:lang w:val="pt-PT"/>
        </w:rPr>
        <w:t>San</w:t>
      </w:r>
      <w:r w:rsidR="004D6A66" w:rsidRPr="00BE407B">
        <w:rPr>
          <w:rFonts w:ascii="Arial" w:hAnsi="Arial" w:cs="Arial"/>
          <w:b/>
          <w:bCs/>
          <w:noProof/>
          <w:sz w:val="24"/>
          <w:szCs w:val="24"/>
          <w:lang w:val="pt-PT"/>
        </w:rPr>
        <w:t>ções</w:t>
      </w:r>
    </w:p>
    <w:p w14:paraId="71E8E765" w14:textId="7F4EF605" w:rsidR="00E66C96" w:rsidRPr="00BE407B" w:rsidRDefault="004D6A66" w:rsidP="00801E5F">
      <w:pPr>
        <w:pStyle w:val="ListParagraph"/>
        <w:numPr>
          <w:ilvl w:val="0"/>
          <w:numId w:val="26"/>
        </w:numPr>
        <w:spacing w:after="200" w:line="276" w:lineRule="auto"/>
        <w:ind w:left="567" w:hanging="567"/>
        <w:jc w:val="both"/>
        <w:rPr>
          <w:rFonts w:ascii="Arial" w:hAnsi="Arial" w:cs="Arial"/>
          <w:color w:val="000000"/>
          <w:sz w:val="24"/>
          <w:szCs w:val="24"/>
          <w:lang w:val="pt-PT"/>
        </w:rPr>
      </w:pPr>
      <w:r w:rsidRPr="00BE407B">
        <w:rPr>
          <w:rFonts w:ascii="Arial" w:eastAsia="Times New Roman" w:hAnsi="Arial" w:cs="Arial"/>
          <w:sz w:val="24"/>
          <w:szCs w:val="24"/>
          <w:lang w:val="pt-PT"/>
        </w:rPr>
        <w:t>Os</w:t>
      </w:r>
      <w:r w:rsidR="00D23D42" w:rsidRPr="00BE407B">
        <w:rPr>
          <w:rFonts w:ascii="Arial" w:eastAsia="Times New Roman" w:hAnsi="Arial" w:cs="Arial"/>
          <w:sz w:val="24"/>
          <w:szCs w:val="24"/>
          <w:lang w:val="pt-PT"/>
        </w:rPr>
        <w:t xml:space="preserve"> </w:t>
      </w:r>
      <w:r w:rsidR="00BE1563" w:rsidRPr="00BE407B">
        <w:rPr>
          <w:rFonts w:ascii="Arial" w:hAnsi="Arial" w:cs="Arial"/>
          <w:noProof/>
          <w:sz w:val="24"/>
          <w:szCs w:val="24"/>
          <w:lang w:val="pt-PT"/>
        </w:rPr>
        <w:t xml:space="preserve">Estados Membros/Parceiros do Tripartido </w:t>
      </w:r>
      <w:r w:rsidRPr="00BE407B">
        <w:rPr>
          <w:rFonts w:ascii="Arial" w:eastAsia="Times New Roman" w:hAnsi="Arial" w:cs="Arial"/>
          <w:sz w:val="24"/>
          <w:szCs w:val="24"/>
          <w:lang w:val="pt-PT"/>
        </w:rPr>
        <w:t>e as CER deverão assegurar</w:t>
      </w:r>
      <w:r w:rsidR="00D23D42" w:rsidRPr="00BE407B">
        <w:rPr>
          <w:rFonts w:ascii="Arial" w:eastAsia="Times New Roman" w:hAnsi="Arial" w:cs="Arial"/>
          <w:sz w:val="24"/>
          <w:szCs w:val="24"/>
          <w:lang w:val="pt-PT"/>
        </w:rPr>
        <w:t>-se de</w:t>
      </w:r>
      <w:r w:rsidRPr="00BE407B">
        <w:rPr>
          <w:rFonts w:ascii="Arial" w:eastAsia="Times New Roman" w:hAnsi="Arial" w:cs="Arial"/>
          <w:sz w:val="24"/>
          <w:szCs w:val="24"/>
          <w:lang w:val="pt-PT"/>
        </w:rPr>
        <w:t xml:space="preserve"> que as suas leis nacionais e </w:t>
      </w:r>
      <w:r w:rsidR="00D23D42" w:rsidRPr="00BE407B">
        <w:rPr>
          <w:rFonts w:ascii="Arial" w:eastAsia="Times New Roman" w:hAnsi="Arial" w:cs="Arial"/>
          <w:sz w:val="24"/>
          <w:szCs w:val="24"/>
          <w:lang w:val="pt-PT"/>
        </w:rPr>
        <w:t xml:space="preserve">as </w:t>
      </w:r>
      <w:r w:rsidRPr="00BE407B">
        <w:rPr>
          <w:rFonts w:ascii="Arial" w:eastAsia="Times New Roman" w:hAnsi="Arial" w:cs="Arial"/>
          <w:sz w:val="24"/>
          <w:szCs w:val="24"/>
          <w:lang w:val="pt-PT"/>
        </w:rPr>
        <w:t xml:space="preserve">das CER contenham sanções apropriadas para empresas ou pessoas que infrinjam os princípios de concorrência e </w:t>
      </w:r>
      <w:r w:rsidR="00D23D42" w:rsidRPr="00BE407B">
        <w:rPr>
          <w:rFonts w:ascii="Arial" w:eastAsia="Times New Roman" w:hAnsi="Arial" w:cs="Arial"/>
          <w:sz w:val="24"/>
          <w:szCs w:val="24"/>
          <w:lang w:val="pt-PT"/>
        </w:rPr>
        <w:t xml:space="preserve">a </w:t>
      </w:r>
      <w:r w:rsidRPr="00BE407B">
        <w:rPr>
          <w:rFonts w:ascii="Arial" w:eastAsia="Times New Roman" w:hAnsi="Arial" w:cs="Arial"/>
          <w:sz w:val="24"/>
          <w:szCs w:val="24"/>
          <w:lang w:val="pt-PT"/>
        </w:rPr>
        <w:t xml:space="preserve">protecção do consumidor.  </w:t>
      </w:r>
    </w:p>
    <w:p w14:paraId="0F01FD7D" w14:textId="7BF3DB46" w:rsidR="00266EF8" w:rsidRPr="00BE407B" w:rsidRDefault="004D6A66" w:rsidP="00801E5F">
      <w:pPr>
        <w:pStyle w:val="ListParagraph"/>
        <w:numPr>
          <w:ilvl w:val="0"/>
          <w:numId w:val="26"/>
        </w:numPr>
        <w:spacing w:after="200" w:line="276" w:lineRule="auto"/>
        <w:ind w:left="567" w:hanging="567"/>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Nas disposições para sanções </w:t>
      </w:r>
      <w:r w:rsidR="00F2372F" w:rsidRPr="00BE407B">
        <w:rPr>
          <w:rFonts w:ascii="Arial" w:eastAsia="Times New Roman" w:hAnsi="Arial" w:cs="Arial"/>
          <w:sz w:val="24"/>
          <w:szCs w:val="24"/>
          <w:lang w:val="pt-PT"/>
        </w:rPr>
        <w:t xml:space="preserve">nas suas respectivas leis, os </w:t>
      </w:r>
      <w:r w:rsidR="00BE1563" w:rsidRPr="00BE407B">
        <w:rPr>
          <w:rFonts w:ascii="Arial" w:hAnsi="Arial" w:cs="Arial"/>
          <w:noProof/>
          <w:sz w:val="24"/>
          <w:szCs w:val="24"/>
          <w:lang w:val="pt-PT"/>
        </w:rPr>
        <w:t>Estados Membros</w:t>
      </w:r>
      <w:r w:rsidR="00D23D42" w:rsidRPr="00BE407B">
        <w:rPr>
          <w:rFonts w:ascii="Arial" w:hAnsi="Arial" w:cs="Arial"/>
          <w:noProof/>
          <w:sz w:val="24"/>
          <w:szCs w:val="24"/>
          <w:lang w:val="pt-PT"/>
        </w:rPr>
        <w:t xml:space="preserve">/ </w:t>
      </w:r>
      <w:r w:rsidR="00BE1563" w:rsidRPr="00BE407B">
        <w:rPr>
          <w:rFonts w:ascii="Arial" w:hAnsi="Arial" w:cs="Arial"/>
          <w:noProof/>
          <w:sz w:val="24"/>
          <w:szCs w:val="24"/>
          <w:lang w:val="pt-PT"/>
        </w:rPr>
        <w:t>Parceiros do Tripartido</w:t>
      </w:r>
      <w:r w:rsidR="00D23D42" w:rsidRPr="00BE407B">
        <w:rPr>
          <w:rFonts w:ascii="Arial" w:hAnsi="Arial" w:cs="Arial"/>
          <w:noProof/>
          <w:sz w:val="24"/>
          <w:szCs w:val="24"/>
          <w:lang w:val="pt-PT"/>
        </w:rPr>
        <w:t xml:space="preserve"> </w:t>
      </w:r>
      <w:r w:rsidR="00F2372F" w:rsidRPr="00BE407B">
        <w:rPr>
          <w:rFonts w:ascii="Arial" w:eastAsia="Times New Roman" w:hAnsi="Arial" w:cs="Arial"/>
          <w:sz w:val="24"/>
          <w:szCs w:val="24"/>
          <w:lang w:val="pt-PT"/>
        </w:rPr>
        <w:t>e as CER deverão ter a devida consideração</w:t>
      </w:r>
      <w:r w:rsidR="00D23D42" w:rsidRPr="00BE407B">
        <w:rPr>
          <w:rFonts w:ascii="Arial" w:eastAsia="Times New Roman" w:hAnsi="Arial" w:cs="Arial"/>
          <w:sz w:val="24"/>
          <w:szCs w:val="24"/>
          <w:lang w:val="pt-PT"/>
        </w:rPr>
        <w:t xml:space="preserve"> </w:t>
      </w:r>
      <w:r w:rsidR="00F2372F" w:rsidRPr="00BE407B">
        <w:rPr>
          <w:rFonts w:ascii="Arial" w:eastAsia="Times New Roman" w:hAnsi="Arial" w:cs="Arial"/>
          <w:sz w:val="24"/>
          <w:szCs w:val="24"/>
          <w:lang w:val="pt-PT"/>
        </w:rPr>
        <w:t xml:space="preserve">pelo seguinte: </w:t>
      </w:r>
    </w:p>
    <w:p w14:paraId="5A66582F" w14:textId="399DBE2B" w:rsidR="009919CC" w:rsidRPr="00BE407B" w:rsidRDefault="00F2372F" w:rsidP="00801E5F">
      <w:pPr>
        <w:pStyle w:val="ListParagraph"/>
        <w:numPr>
          <w:ilvl w:val="1"/>
          <w:numId w:val="52"/>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Efeitos </w:t>
      </w:r>
      <w:r w:rsidR="0011715D" w:rsidRPr="00BE407B">
        <w:rPr>
          <w:rFonts w:ascii="Arial" w:eastAsia="Times New Roman" w:hAnsi="Arial" w:cs="Arial"/>
          <w:sz w:val="24"/>
          <w:szCs w:val="24"/>
          <w:lang w:val="pt-PT"/>
        </w:rPr>
        <w:t>dissuasores</w:t>
      </w:r>
      <w:r w:rsidRPr="00BE407B">
        <w:rPr>
          <w:rFonts w:ascii="Arial" w:eastAsia="Times New Roman" w:hAnsi="Arial" w:cs="Arial"/>
          <w:sz w:val="24"/>
          <w:szCs w:val="24"/>
          <w:lang w:val="pt-PT"/>
        </w:rPr>
        <w:t xml:space="preserve"> de sanções; </w:t>
      </w:r>
    </w:p>
    <w:p w14:paraId="2351F09F" w14:textId="43C30198" w:rsidR="009919CC" w:rsidRPr="00BE407B" w:rsidRDefault="00F2372F" w:rsidP="00801E5F">
      <w:pPr>
        <w:pStyle w:val="ListParagraph"/>
        <w:numPr>
          <w:ilvl w:val="1"/>
          <w:numId w:val="52"/>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Consideração da relação local do volume de negócios e/ou dos activos das empresas; </w:t>
      </w:r>
    </w:p>
    <w:p w14:paraId="1988CCAB" w14:textId="2D4EE525" w:rsidR="009919CC" w:rsidRPr="00BE407B" w:rsidRDefault="00F2372F" w:rsidP="00801E5F">
      <w:pPr>
        <w:pStyle w:val="ListParagraph"/>
        <w:numPr>
          <w:ilvl w:val="0"/>
          <w:numId w:val="26"/>
        </w:numPr>
        <w:spacing w:after="200" w:line="276" w:lineRule="auto"/>
        <w:ind w:left="567" w:hanging="567"/>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Na execução das sanções, os </w:t>
      </w:r>
      <w:r w:rsidR="00BE1563" w:rsidRPr="00BE407B">
        <w:rPr>
          <w:rFonts w:ascii="Arial" w:hAnsi="Arial" w:cs="Arial"/>
          <w:noProof/>
          <w:sz w:val="24"/>
          <w:szCs w:val="24"/>
          <w:lang w:val="pt-PT"/>
        </w:rPr>
        <w:t xml:space="preserve">Estados Membros/Parceiros do Tripartido </w:t>
      </w:r>
      <w:r w:rsidRPr="00BE407B">
        <w:rPr>
          <w:rFonts w:ascii="Arial" w:hAnsi="Arial" w:cs="Arial"/>
          <w:noProof/>
          <w:sz w:val="24"/>
          <w:szCs w:val="24"/>
          <w:lang w:val="pt-PT"/>
        </w:rPr>
        <w:t xml:space="preserve">e as CER deverão ter a devida consideração pelo seguinte: </w:t>
      </w:r>
    </w:p>
    <w:p w14:paraId="30208BD9" w14:textId="77777777" w:rsidR="00E66C96" w:rsidRPr="00BE407B" w:rsidRDefault="00F2372F"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N</w:t>
      </w:r>
      <w:r w:rsidR="00B616C0" w:rsidRPr="00BE407B">
        <w:rPr>
          <w:rFonts w:ascii="Arial" w:eastAsia="Times New Roman" w:hAnsi="Arial" w:cs="Arial"/>
          <w:sz w:val="24"/>
          <w:szCs w:val="24"/>
          <w:lang w:val="pt-PT"/>
        </w:rPr>
        <w:t>atur</w:t>
      </w:r>
      <w:r w:rsidRPr="00BE407B">
        <w:rPr>
          <w:rFonts w:ascii="Arial" w:eastAsia="Times New Roman" w:hAnsi="Arial" w:cs="Arial"/>
          <w:sz w:val="24"/>
          <w:szCs w:val="24"/>
          <w:lang w:val="pt-PT"/>
        </w:rPr>
        <w:t xml:space="preserve">eza, duração, gravidade e dimensão da transgressão; </w:t>
      </w:r>
    </w:p>
    <w:p w14:paraId="6BA1C17F" w14:textId="76875D2D" w:rsidR="00B616C0" w:rsidRPr="00BE407B" w:rsidRDefault="00F2372F"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Qualquer perda ou dano sofrido </w:t>
      </w:r>
      <w:r w:rsidR="00D23D42" w:rsidRPr="00BE407B">
        <w:rPr>
          <w:rFonts w:ascii="Arial" w:eastAsia="Times New Roman" w:hAnsi="Arial" w:cs="Arial"/>
          <w:sz w:val="24"/>
          <w:szCs w:val="24"/>
          <w:lang w:val="pt-PT"/>
        </w:rPr>
        <w:t>como</w:t>
      </w:r>
      <w:r w:rsidRPr="00BE407B">
        <w:rPr>
          <w:rFonts w:ascii="Arial" w:eastAsia="Times New Roman" w:hAnsi="Arial" w:cs="Arial"/>
          <w:sz w:val="24"/>
          <w:szCs w:val="24"/>
          <w:lang w:val="pt-PT"/>
        </w:rPr>
        <w:t xml:space="preserve"> resultado da transgressão; </w:t>
      </w:r>
    </w:p>
    <w:p w14:paraId="378911C9" w14:textId="77777777" w:rsidR="00B616C0" w:rsidRPr="00BE407B" w:rsidRDefault="00F2372F"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Comportamento da empresa ou pessoa</w:t>
      </w:r>
      <w:r w:rsidR="00B616C0" w:rsidRPr="00BE407B">
        <w:rPr>
          <w:rFonts w:ascii="Arial" w:eastAsia="Times New Roman" w:hAnsi="Arial" w:cs="Arial"/>
          <w:sz w:val="24"/>
          <w:szCs w:val="24"/>
          <w:lang w:val="pt-PT"/>
        </w:rPr>
        <w:t>;</w:t>
      </w:r>
    </w:p>
    <w:p w14:paraId="207C0E2F" w14:textId="5ECEB1F6" w:rsidR="00B616C0" w:rsidRPr="00BE407B" w:rsidRDefault="00F2372F"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Circunstâncias do mercado em que a transgressão teve lugar, incluindo </w:t>
      </w:r>
      <w:r w:rsidR="00196D61" w:rsidRPr="00BE407B">
        <w:rPr>
          <w:rFonts w:ascii="Arial" w:eastAsia="Times New Roman" w:hAnsi="Arial" w:cs="Arial"/>
          <w:sz w:val="24"/>
          <w:szCs w:val="24"/>
          <w:lang w:val="pt-PT"/>
        </w:rPr>
        <w:t xml:space="preserve">se e em que medida a transgressão teve impacto </w:t>
      </w:r>
      <w:r w:rsidR="00D23D42" w:rsidRPr="00BE407B">
        <w:rPr>
          <w:rFonts w:ascii="Arial" w:eastAsia="Times New Roman" w:hAnsi="Arial" w:cs="Arial"/>
          <w:sz w:val="24"/>
          <w:szCs w:val="24"/>
          <w:lang w:val="pt-PT"/>
        </w:rPr>
        <w:t xml:space="preserve">nas </w:t>
      </w:r>
      <w:r w:rsidR="00196D61" w:rsidRPr="00BE407B">
        <w:rPr>
          <w:rFonts w:ascii="Arial" w:eastAsia="Times New Roman" w:hAnsi="Arial" w:cs="Arial"/>
          <w:sz w:val="24"/>
          <w:szCs w:val="24"/>
          <w:lang w:val="pt-PT"/>
        </w:rPr>
        <w:t>empresas</w:t>
      </w:r>
      <w:r w:rsidR="00D23D42" w:rsidRPr="00BE407B">
        <w:rPr>
          <w:rFonts w:ascii="Arial" w:eastAsia="Times New Roman" w:hAnsi="Arial" w:cs="Arial"/>
          <w:sz w:val="24"/>
          <w:szCs w:val="24"/>
          <w:lang w:val="pt-PT"/>
        </w:rPr>
        <w:t xml:space="preserve"> pequenas</w:t>
      </w:r>
      <w:r w:rsidR="00196D61" w:rsidRPr="00BE407B">
        <w:rPr>
          <w:rFonts w:ascii="Arial" w:eastAsia="Times New Roman" w:hAnsi="Arial" w:cs="Arial"/>
          <w:sz w:val="24"/>
          <w:szCs w:val="24"/>
          <w:lang w:val="pt-PT"/>
        </w:rPr>
        <w:t xml:space="preserve">; </w:t>
      </w:r>
    </w:p>
    <w:p w14:paraId="5238E376" w14:textId="0557B18A" w:rsidR="00B616C0" w:rsidRPr="00BE407B" w:rsidRDefault="00196D61"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O nível de lucros derivados da transgressão; </w:t>
      </w:r>
      <w:r w:rsidR="00D23D42" w:rsidRPr="00BE407B">
        <w:rPr>
          <w:rFonts w:ascii="Arial" w:eastAsia="Times New Roman" w:hAnsi="Arial" w:cs="Arial"/>
          <w:sz w:val="24"/>
          <w:szCs w:val="24"/>
          <w:lang w:val="pt-PT"/>
        </w:rPr>
        <w:t xml:space="preserve"> </w:t>
      </w:r>
    </w:p>
    <w:p w14:paraId="6B7AFD28" w14:textId="77777777" w:rsidR="00B616C0" w:rsidRPr="00BE407B" w:rsidRDefault="00196D61"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eastAsia="Times New Roman" w:hAnsi="Arial" w:cs="Arial"/>
          <w:sz w:val="24"/>
          <w:szCs w:val="24"/>
          <w:lang w:val="pt-PT"/>
        </w:rPr>
        <w:t xml:space="preserve">O nível de cooperação da empresa com a autoridade competente; </w:t>
      </w:r>
    </w:p>
    <w:p w14:paraId="684ED8D2" w14:textId="3E9AD181" w:rsidR="00B616C0" w:rsidRPr="00BE407B" w:rsidRDefault="00196D61" w:rsidP="00801E5F">
      <w:pPr>
        <w:pStyle w:val="ListParagraph"/>
        <w:numPr>
          <w:ilvl w:val="1"/>
          <w:numId w:val="53"/>
        </w:numPr>
        <w:spacing w:after="200" w:line="276" w:lineRule="auto"/>
        <w:ind w:hanging="540"/>
        <w:jc w:val="both"/>
        <w:rPr>
          <w:rFonts w:ascii="Arial" w:hAnsi="Arial" w:cs="Arial"/>
          <w:color w:val="000000"/>
          <w:sz w:val="24"/>
          <w:szCs w:val="24"/>
          <w:lang w:val="pt-PT"/>
        </w:rPr>
      </w:pPr>
      <w:r w:rsidRPr="00BE407B">
        <w:rPr>
          <w:rFonts w:ascii="Arial" w:hAnsi="Arial" w:cs="Arial"/>
          <w:color w:val="000000"/>
          <w:sz w:val="24"/>
          <w:szCs w:val="24"/>
          <w:lang w:val="pt-PT"/>
        </w:rPr>
        <w:lastRenderedPageBreak/>
        <w:t xml:space="preserve">Se a empresa tinha anteriormente infringido as leis nacionais e </w:t>
      </w:r>
      <w:r w:rsidR="00D23D42" w:rsidRPr="00BE407B">
        <w:rPr>
          <w:rFonts w:ascii="Arial" w:hAnsi="Arial" w:cs="Arial"/>
          <w:color w:val="000000"/>
          <w:sz w:val="24"/>
          <w:szCs w:val="24"/>
          <w:lang w:val="pt-PT"/>
        </w:rPr>
        <w:t xml:space="preserve">as </w:t>
      </w:r>
      <w:r w:rsidRPr="00BE407B">
        <w:rPr>
          <w:rFonts w:ascii="Arial" w:hAnsi="Arial" w:cs="Arial"/>
          <w:color w:val="000000"/>
          <w:sz w:val="24"/>
          <w:szCs w:val="24"/>
          <w:lang w:val="pt-PT"/>
        </w:rPr>
        <w:t xml:space="preserve">das CER sobre concorrência e protecção do consumidor. </w:t>
      </w:r>
    </w:p>
    <w:p w14:paraId="33E0E2B5" w14:textId="1C5CFE89" w:rsidR="00D63EB8" w:rsidRPr="00BE407B" w:rsidRDefault="00196D61" w:rsidP="00801E5F">
      <w:pPr>
        <w:pStyle w:val="ListParagraph"/>
        <w:numPr>
          <w:ilvl w:val="0"/>
          <w:numId w:val="26"/>
        </w:numPr>
        <w:spacing w:after="200" w:line="276" w:lineRule="auto"/>
        <w:ind w:left="567" w:hanging="567"/>
        <w:jc w:val="both"/>
        <w:rPr>
          <w:rFonts w:ascii="Arial" w:hAnsi="Arial" w:cs="Arial"/>
          <w:sz w:val="24"/>
          <w:szCs w:val="24"/>
          <w:lang w:val="pt-PT" w:eastAsia="en-ZA"/>
        </w:rPr>
      </w:pPr>
      <w:r w:rsidRPr="00BE407B">
        <w:rPr>
          <w:rFonts w:ascii="Arial" w:hAnsi="Arial" w:cs="Arial"/>
          <w:noProof/>
          <w:sz w:val="24"/>
          <w:szCs w:val="24"/>
          <w:lang w:val="pt-PT"/>
        </w:rPr>
        <w:t xml:space="preserve">Os </w:t>
      </w:r>
      <w:r w:rsidR="00BE1563" w:rsidRPr="00BE407B">
        <w:rPr>
          <w:rFonts w:ascii="Arial" w:hAnsi="Arial" w:cs="Arial"/>
          <w:noProof/>
          <w:sz w:val="24"/>
          <w:szCs w:val="24"/>
          <w:lang w:val="pt-PT"/>
        </w:rPr>
        <w:t xml:space="preserve">Estados Membros/Parceiros do Tripartido </w:t>
      </w:r>
      <w:r w:rsidRPr="00BE407B">
        <w:rPr>
          <w:rFonts w:ascii="Arial" w:hAnsi="Arial" w:cs="Arial"/>
          <w:color w:val="000000"/>
          <w:sz w:val="24"/>
          <w:szCs w:val="24"/>
          <w:lang w:val="pt-PT"/>
        </w:rPr>
        <w:t>e as CER podem cooperar na aplicação de sanções contra pessoas ou empresas no seio da ZCLT ou com efeitos no seio da ZCLT.</w:t>
      </w:r>
    </w:p>
    <w:p w14:paraId="5565FB3E" w14:textId="30871A98" w:rsidR="008273DB"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397EFC" w:rsidRPr="00BE407B">
        <w:rPr>
          <w:rFonts w:ascii="Arial" w:hAnsi="Arial" w:cs="Arial"/>
          <w:b/>
          <w:noProof/>
          <w:sz w:val="24"/>
          <w:szCs w:val="24"/>
          <w:lang w:val="pt-PT"/>
        </w:rPr>
        <w:t>2</w:t>
      </w:r>
      <w:r w:rsidR="00D23D42" w:rsidRPr="00BE407B">
        <w:rPr>
          <w:rFonts w:ascii="Arial" w:hAnsi="Arial" w:cs="Arial"/>
          <w:b/>
          <w:noProof/>
          <w:sz w:val="24"/>
          <w:szCs w:val="24"/>
          <w:lang w:val="pt-PT"/>
        </w:rPr>
        <w:t>5</w:t>
      </w:r>
    </w:p>
    <w:p w14:paraId="446449EC" w14:textId="77777777" w:rsidR="008273DB" w:rsidRPr="00BE407B" w:rsidRDefault="008273DB" w:rsidP="00D2475C">
      <w:pPr>
        <w:spacing w:after="0" w:line="240" w:lineRule="auto"/>
        <w:ind w:left="788" w:hangingChars="327" w:hanging="788"/>
        <w:jc w:val="center"/>
        <w:rPr>
          <w:rFonts w:ascii="Arial" w:hAnsi="Arial" w:cs="Arial"/>
          <w:b/>
          <w:sz w:val="24"/>
          <w:szCs w:val="24"/>
          <w:lang w:val="pt-PT"/>
        </w:rPr>
      </w:pPr>
      <w:r w:rsidRPr="00BE407B">
        <w:rPr>
          <w:rFonts w:ascii="Arial" w:hAnsi="Arial" w:cs="Arial"/>
          <w:b/>
          <w:sz w:val="24"/>
          <w:szCs w:val="24"/>
          <w:lang w:val="pt-PT"/>
        </w:rPr>
        <w:t>Confli</w:t>
      </w:r>
      <w:r w:rsidR="00196D61" w:rsidRPr="00BE407B">
        <w:rPr>
          <w:rFonts w:ascii="Arial" w:hAnsi="Arial" w:cs="Arial"/>
          <w:b/>
          <w:sz w:val="24"/>
          <w:szCs w:val="24"/>
          <w:lang w:val="pt-PT"/>
        </w:rPr>
        <w:t>to entre Disposições</w:t>
      </w:r>
    </w:p>
    <w:p w14:paraId="5674B8C0" w14:textId="77777777" w:rsidR="008273DB" w:rsidRPr="00BE407B" w:rsidRDefault="008273DB" w:rsidP="00D2475C">
      <w:pPr>
        <w:spacing w:after="0" w:line="240" w:lineRule="auto"/>
        <w:ind w:left="788" w:hangingChars="327" w:hanging="788"/>
        <w:jc w:val="center"/>
        <w:rPr>
          <w:rFonts w:ascii="Arial" w:hAnsi="Arial" w:cs="Arial"/>
          <w:b/>
          <w:sz w:val="24"/>
          <w:szCs w:val="24"/>
          <w:lang w:val="pt-PT"/>
        </w:rPr>
      </w:pPr>
    </w:p>
    <w:p w14:paraId="7F567FF6" w14:textId="062B4339" w:rsidR="008273DB" w:rsidRPr="001C3513" w:rsidRDefault="003A2A84" w:rsidP="001C3513">
      <w:pPr>
        <w:spacing w:after="200" w:line="276" w:lineRule="auto"/>
        <w:jc w:val="both"/>
        <w:rPr>
          <w:rFonts w:ascii="Arial" w:hAnsi="Arial" w:cs="Arial"/>
          <w:color w:val="000000"/>
          <w:sz w:val="24"/>
          <w:szCs w:val="24"/>
          <w:lang w:val="pt-PT"/>
        </w:rPr>
      </w:pPr>
      <w:r w:rsidRPr="001C3513">
        <w:rPr>
          <w:rFonts w:ascii="Arial" w:hAnsi="Arial" w:cs="Arial"/>
          <w:color w:val="000000"/>
          <w:sz w:val="24"/>
          <w:szCs w:val="24"/>
          <w:lang w:val="pt-PT"/>
        </w:rPr>
        <w:t xml:space="preserve">No caso de um conflito entre o presente Protocolo </w:t>
      </w:r>
      <w:r w:rsidR="00077364" w:rsidRPr="001C3513">
        <w:rPr>
          <w:rFonts w:ascii="Arial" w:hAnsi="Arial" w:cs="Arial"/>
          <w:color w:val="000000"/>
          <w:sz w:val="24"/>
          <w:szCs w:val="24"/>
          <w:lang w:val="pt-PT"/>
        </w:rPr>
        <w:t xml:space="preserve">e o Acordo de Estabelecimento da Zona de Comércio Livre do Tripartido, este último terá prevalência. </w:t>
      </w:r>
    </w:p>
    <w:p w14:paraId="347808BD" w14:textId="296E82DC" w:rsidR="008273DB"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7F201C" w:rsidRPr="00BE407B">
        <w:rPr>
          <w:rFonts w:ascii="Arial" w:hAnsi="Arial" w:cs="Arial"/>
          <w:b/>
          <w:noProof/>
          <w:sz w:val="24"/>
          <w:szCs w:val="24"/>
          <w:lang w:val="pt-PT"/>
        </w:rPr>
        <w:t>2</w:t>
      </w:r>
      <w:r w:rsidR="00D23D42" w:rsidRPr="00BE407B">
        <w:rPr>
          <w:rFonts w:ascii="Arial" w:hAnsi="Arial" w:cs="Arial"/>
          <w:b/>
          <w:noProof/>
          <w:sz w:val="24"/>
          <w:szCs w:val="24"/>
          <w:lang w:val="pt-PT"/>
        </w:rPr>
        <w:t>6</w:t>
      </w:r>
    </w:p>
    <w:p w14:paraId="7BF4049C" w14:textId="77777777" w:rsidR="008273DB" w:rsidRPr="00BE407B" w:rsidRDefault="00077364" w:rsidP="00D2475C">
      <w:pPr>
        <w:spacing w:after="0" w:line="240" w:lineRule="auto"/>
        <w:ind w:left="788" w:hangingChars="327" w:hanging="788"/>
        <w:jc w:val="center"/>
        <w:rPr>
          <w:rFonts w:ascii="Arial" w:hAnsi="Arial" w:cs="Arial"/>
          <w:b/>
          <w:sz w:val="24"/>
          <w:szCs w:val="24"/>
          <w:lang w:val="pt-PT"/>
        </w:rPr>
      </w:pPr>
      <w:r w:rsidRPr="00BE407B">
        <w:rPr>
          <w:rFonts w:ascii="Arial" w:hAnsi="Arial" w:cs="Arial"/>
          <w:b/>
          <w:sz w:val="24"/>
          <w:szCs w:val="24"/>
          <w:lang w:val="pt-PT"/>
        </w:rPr>
        <w:t>Resolução de Litígios</w:t>
      </w:r>
    </w:p>
    <w:p w14:paraId="5B61DF96" w14:textId="77777777" w:rsidR="008273DB" w:rsidRPr="00BE407B" w:rsidRDefault="008273DB" w:rsidP="008273DB">
      <w:pPr>
        <w:pStyle w:val="MediumGrid1-Accent21"/>
        <w:spacing w:after="0" w:line="240" w:lineRule="auto"/>
        <w:ind w:left="0"/>
        <w:jc w:val="both"/>
        <w:rPr>
          <w:rFonts w:ascii="Arial" w:hAnsi="Arial" w:cs="Arial"/>
          <w:b/>
          <w:sz w:val="24"/>
          <w:szCs w:val="24"/>
          <w:lang w:val="pt-PT"/>
        </w:rPr>
      </w:pPr>
    </w:p>
    <w:p w14:paraId="54CB74B4" w14:textId="67ACC0AC" w:rsidR="008273DB" w:rsidRPr="00BE407B" w:rsidRDefault="00077364" w:rsidP="008273DB">
      <w:pPr>
        <w:pStyle w:val="MediumGrid1-Accent21"/>
        <w:spacing w:after="0" w:line="240" w:lineRule="auto"/>
        <w:ind w:left="0"/>
        <w:jc w:val="both"/>
        <w:rPr>
          <w:rFonts w:ascii="Arial" w:hAnsi="Arial" w:cs="Arial"/>
          <w:sz w:val="24"/>
          <w:szCs w:val="24"/>
          <w:lang w:val="pt-PT"/>
        </w:rPr>
      </w:pPr>
      <w:r w:rsidRPr="00BE407B">
        <w:rPr>
          <w:rFonts w:ascii="Arial" w:hAnsi="Arial" w:cs="Arial"/>
          <w:sz w:val="24"/>
          <w:szCs w:val="24"/>
          <w:lang w:val="pt-PT"/>
        </w:rPr>
        <w:t xml:space="preserve">Quando qualquer Estado Membro/Parceiro não chegue a acordo quanto à implementação das disposições do presente </w:t>
      </w:r>
      <w:r w:rsidR="00D23D42" w:rsidRPr="00BE407B">
        <w:rPr>
          <w:rFonts w:ascii="Arial" w:hAnsi="Arial" w:cs="Arial"/>
          <w:sz w:val="24"/>
          <w:szCs w:val="24"/>
          <w:lang w:val="pt-PT"/>
        </w:rPr>
        <w:t xml:space="preserve">Protocolo </w:t>
      </w:r>
      <w:r w:rsidRPr="00BE407B">
        <w:rPr>
          <w:rFonts w:ascii="Arial" w:hAnsi="Arial" w:cs="Arial"/>
          <w:sz w:val="24"/>
          <w:szCs w:val="24"/>
          <w:lang w:val="pt-PT"/>
        </w:rPr>
        <w:t xml:space="preserve">que resulte um litígio, o assunto deverá ser tratado de acordo com o Artigo 30 do Acordo de Estabelecimento da Zona de Comércio Livre do Tripartido. </w:t>
      </w:r>
    </w:p>
    <w:p w14:paraId="363304C1" w14:textId="77777777" w:rsidR="009C30E4" w:rsidRPr="00BE407B" w:rsidRDefault="009C30E4" w:rsidP="004B6606">
      <w:pPr>
        <w:spacing w:after="0" w:line="240" w:lineRule="auto"/>
        <w:rPr>
          <w:rFonts w:ascii="Arial" w:hAnsi="Arial" w:cs="Arial"/>
          <w:sz w:val="24"/>
          <w:szCs w:val="24"/>
          <w:lang w:val="pt-PT"/>
        </w:rPr>
      </w:pPr>
    </w:p>
    <w:p w14:paraId="5E4A27BE" w14:textId="77777777" w:rsidR="009C30E4" w:rsidRPr="00BE407B" w:rsidRDefault="009C30E4" w:rsidP="008273DB">
      <w:pPr>
        <w:spacing w:after="0" w:line="240" w:lineRule="auto"/>
        <w:ind w:left="785" w:hangingChars="327" w:hanging="785"/>
        <w:jc w:val="center"/>
        <w:rPr>
          <w:rFonts w:ascii="Arial" w:hAnsi="Arial" w:cs="Arial"/>
          <w:sz w:val="24"/>
          <w:szCs w:val="24"/>
          <w:lang w:val="pt-PT"/>
        </w:rPr>
      </w:pPr>
    </w:p>
    <w:p w14:paraId="5DE396BD" w14:textId="4807670C" w:rsidR="008273DB"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7F201C" w:rsidRPr="00BE407B">
        <w:rPr>
          <w:rFonts w:ascii="Arial" w:hAnsi="Arial" w:cs="Arial"/>
          <w:b/>
          <w:noProof/>
          <w:sz w:val="24"/>
          <w:szCs w:val="24"/>
          <w:lang w:val="pt-PT"/>
        </w:rPr>
        <w:t>2</w:t>
      </w:r>
      <w:r w:rsidR="00D23D42" w:rsidRPr="00BE407B">
        <w:rPr>
          <w:rFonts w:ascii="Arial" w:hAnsi="Arial" w:cs="Arial"/>
          <w:b/>
          <w:noProof/>
          <w:sz w:val="24"/>
          <w:szCs w:val="24"/>
          <w:lang w:val="pt-PT"/>
        </w:rPr>
        <w:t>7</w:t>
      </w:r>
    </w:p>
    <w:p w14:paraId="7F1AAE04" w14:textId="77777777" w:rsidR="008273DB" w:rsidRPr="00BE407B" w:rsidRDefault="008273DB" w:rsidP="00D2475C">
      <w:pPr>
        <w:spacing w:after="0" w:line="240" w:lineRule="auto"/>
        <w:ind w:left="788" w:hangingChars="327" w:hanging="788"/>
        <w:jc w:val="center"/>
        <w:rPr>
          <w:rFonts w:ascii="Arial" w:hAnsi="Arial" w:cs="Arial"/>
          <w:b/>
          <w:sz w:val="24"/>
          <w:szCs w:val="24"/>
          <w:lang w:val="pt-PT"/>
        </w:rPr>
      </w:pPr>
      <w:r w:rsidRPr="00BE407B">
        <w:rPr>
          <w:rFonts w:ascii="Arial" w:hAnsi="Arial" w:cs="Arial"/>
          <w:b/>
          <w:sz w:val="24"/>
          <w:szCs w:val="24"/>
          <w:lang w:val="pt-PT"/>
        </w:rPr>
        <w:t>A</w:t>
      </w:r>
      <w:r w:rsidR="00077364" w:rsidRPr="00BE407B">
        <w:rPr>
          <w:rFonts w:ascii="Arial" w:hAnsi="Arial" w:cs="Arial"/>
          <w:b/>
          <w:sz w:val="24"/>
          <w:szCs w:val="24"/>
          <w:lang w:val="pt-PT"/>
        </w:rPr>
        <w:t>lteração</w:t>
      </w:r>
    </w:p>
    <w:p w14:paraId="3D92DC18" w14:textId="77777777" w:rsidR="008273DB" w:rsidRPr="00BE407B" w:rsidRDefault="008273DB" w:rsidP="008273DB">
      <w:pPr>
        <w:pStyle w:val="MediumGrid1-Accent21"/>
        <w:spacing w:after="0" w:line="240" w:lineRule="auto"/>
        <w:ind w:left="0"/>
        <w:jc w:val="both"/>
        <w:rPr>
          <w:rFonts w:ascii="Arial" w:hAnsi="Arial" w:cs="Arial"/>
          <w:sz w:val="24"/>
          <w:szCs w:val="24"/>
          <w:lang w:val="pt-PT"/>
        </w:rPr>
      </w:pPr>
    </w:p>
    <w:p w14:paraId="46125C4F" w14:textId="77777777" w:rsidR="008273DB" w:rsidRPr="00BE407B" w:rsidRDefault="00077364" w:rsidP="008B432A">
      <w:pPr>
        <w:pStyle w:val="MediumGrid1-Accent21"/>
        <w:spacing w:after="0" w:line="240" w:lineRule="auto"/>
        <w:ind w:left="0"/>
        <w:jc w:val="both"/>
        <w:rPr>
          <w:rFonts w:ascii="Arial" w:hAnsi="Arial" w:cs="Arial"/>
          <w:sz w:val="24"/>
          <w:szCs w:val="24"/>
          <w:lang w:val="pt-PT"/>
        </w:rPr>
      </w:pPr>
      <w:r w:rsidRPr="00BE407B">
        <w:rPr>
          <w:rFonts w:ascii="Arial" w:hAnsi="Arial" w:cs="Arial"/>
          <w:sz w:val="24"/>
          <w:szCs w:val="24"/>
          <w:lang w:val="pt-PT"/>
        </w:rPr>
        <w:t xml:space="preserve">O presente Protocolo pode ser alterado de acordo com o Artigo 37 do Acordo de Estabelecimento da Zona de Comércio Livre do Tripartido. </w:t>
      </w:r>
    </w:p>
    <w:p w14:paraId="496C2980" w14:textId="77777777" w:rsidR="00C445C0" w:rsidRPr="00BE407B" w:rsidRDefault="00C445C0" w:rsidP="00C445C0">
      <w:pPr>
        <w:pStyle w:val="MediumGrid1-Accent21"/>
        <w:spacing w:after="0" w:line="240" w:lineRule="auto"/>
        <w:ind w:left="785" w:hanging="785"/>
        <w:jc w:val="both"/>
        <w:rPr>
          <w:rFonts w:ascii="Arial" w:hAnsi="Arial" w:cs="Arial"/>
          <w:sz w:val="24"/>
          <w:szCs w:val="24"/>
          <w:lang w:val="pt-PT"/>
        </w:rPr>
      </w:pPr>
    </w:p>
    <w:p w14:paraId="5580F56E" w14:textId="584589DE" w:rsidR="008273DB" w:rsidRPr="00BE407B" w:rsidRDefault="00C339F9" w:rsidP="001C76BF">
      <w:pPr>
        <w:spacing w:line="276" w:lineRule="auto"/>
        <w:jc w:val="center"/>
        <w:outlineLvl w:val="0"/>
        <w:rPr>
          <w:rFonts w:ascii="Arial" w:hAnsi="Arial" w:cs="Arial"/>
          <w:b/>
          <w:noProof/>
          <w:sz w:val="24"/>
          <w:szCs w:val="24"/>
          <w:lang w:val="pt-PT"/>
        </w:rPr>
      </w:pPr>
      <w:r w:rsidRPr="00BE407B">
        <w:rPr>
          <w:rFonts w:ascii="Arial" w:hAnsi="Arial" w:cs="Arial"/>
          <w:b/>
          <w:noProof/>
          <w:sz w:val="24"/>
          <w:szCs w:val="24"/>
          <w:lang w:val="pt-PT"/>
        </w:rPr>
        <w:t>Artigo</w:t>
      </w:r>
      <w:r w:rsidR="00D23D42" w:rsidRPr="00BE407B">
        <w:rPr>
          <w:rFonts w:ascii="Arial" w:hAnsi="Arial" w:cs="Arial"/>
          <w:b/>
          <w:noProof/>
          <w:sz w:val="24"/>
          <w:szCs w:val="24"/>
          <w:lang w:val="pt-PT"/>
        </w:rPr>
        <w:t xml:space="preserve"> </w:t>
      </w:r>
      <w:r w:rsidR="004F7E29" w:rsidRPr="00BE407B">
        <w:rPr>
          <w:rFonts w:ascii="Arial" w:hAnsi="Arial" w:cs="Arial"/>
          <w:b/>
          <w:noProof/>
          <w:sz w:val="24"/>
          <w:szCs w:val="24"/>
          <w:lang w:val="pt-PT"/>
        </w:rPr>
        <w:t>2</w:t>
      </w:r>
      <w:r w:rsidR="00D23D42" w:rsidRPr="00BE407B">
        <w:rPr>
          <w:rFonts w:ascii="Arial" w:hAnsi="Arial" w:cs="Arial"/>
          <w:b/>
          <w:noProof/>
          <w:sz w:val="24"/>
          <w:szCs w:val="24"/>
          <w:lang w:val="pt-PT"/>
        </w:rPr>
        <w:t>8</w:t>
      </w:r>
    </w:p>
    <w:p w14:paraId="4F54664F" w14:textId="77777777" w:rsidR="009D11B6" w:rsidRPr="00BE407B" w:rsidRDefault="00077364" w:rsidP="00D2475C">
      <w:pPr>
        <w:spacing w:after="0" w:line="240" w:lineRule="auto"/>
        <w:ind w:left="788" w:hangingChars="327" w:hanging="788"/>
        <w:jc w:val="center"/>
        <w:rPr>
          <w:rFonts w:ascii="Arial" w:hAnsi="Arial" w:cs="Arial"/>
          <w:b/>
          <w:sz w:val="24"/>
          <w:szCs w:val="24"/>
          <w:lang w:val="pt-PT"/>
        </w:rPr>
      </w:pPr>
      <w:r w:rsidRPr="00BE407B">
        <w:rPr>
          <w:rFonts w:ascii="Arial" w:hAnsi="Arial" w:cs="Arial"/>
          <w:b/>
          <w:sz w:val="24"/>
          <w:szCs w:val="24"/>
          <w:lang w:val="pt-PT"/>
        </w:rPr>
        <w:t>Assinatura, Ratificação e Entrada em Vigor</w:t>
      </w:r>
    </w:p>
    <w:p w14:paraId="73E5CD5F" w14:textId="77777777" w:rsidR="009D11B6" w:rsidRPr="00BE407B" w:rsidRDefault="009D11B6" w:rsidP="00D2475C">
      <w:pPr>
        <w:spacing w:after="0" w:line="240" w:lineRule="auto"/>
        <w:ind w:left="788" w:hangingChars="327" w:hanging="788"/>
        <w:jc w:val="center"/>
        <w:rPr>
          <w:rFonts w:ascii="Arial" w:hAnsi="Arial" w:cs="Arial"/>
          <w:b/>
          <w:sz w:val="24"/>
          <w:szCs w:val="24"/>
          <w:lang w:val="pt-PT"/>
        </w:rPr>
      </w:pPr>
    </w:p>
    <w:p w14:paraId="5204AC33" w14:textId="3195E71D" w:rsidR="009D11B6" w:rsidRPr="00BE407B" w:rsidRDefault="00077364" w:rsidP="00801E5F">
      <w:pPr>
        <w:pStyle w:val="MediumGrid1-Accent21"/>
        <w:numPr>
          <w:ilvl w:val="0"/>
          <w:numId w:val="15"/>
        </w:numPr>
        <w:spacing w:after="0" w:line="240" w:lineRule="auto"/>
        <w:ind w:left="567" w:hanging="567"/>
        <w:jc w:val="both"/>
        <w:rPr>
          <w:rFonts w:ascii="Arial" w:hAnsi="Arial" w:cs="Arial"/>
          <w:sz w:val="24"/>
          <w:szCs w:val="24"/>
          <w:lang w:val="pt-PT"/>
        </w:rPr>
      </w:pPr>
      <w:r w:rsidRPr="00BE407B">
        <w:rPr>
          <w:rFonts w:ascii="Arial" w:hAnsi="Arial" w:cs="Arial"/>
          <w:sz w:val="24"/>
          <w:szCs w:val="24"/>
          <w:lang w:val="pt-PT"/>
        </w:rPr>
        <w:t xml:space="preserve">O presente Protocolo deverá ser assinado pelos Estados Membros/Parceiros do Tripartido. </w:t>
      </w:r>
    </w:p>
    <w:p w14:paraId="184EEF94" w14:textId="77777777" w:rsidR="009D11B6" w:rsidRPr="00BE407B" w:rsidRDefault="009D11B6" w:rsidP="009D11B6">
      <w:pPr>
        <w:pStyle w:val="MediumGrid1-Accent21"/>
        <w:spacing w:after="0" w:line="240" w:lineRule="auto"/>
        <w:ind w:left="567"/>
        <w:jc w:val="both"/>
        <w:rPr>
          <w:rFonts w:ascii="Arial" w:hAnsi="Arial" w:cs="Arial"/>
          <w:sz w:val="24"/>
          <w:szCs w:val="24"/>
          <w:lang w:val="pt-PT"/>
        </w:rPr>
      </w:pPr>
      <w:r w:rsidRPr="00BE407B">
        <w:rPr>
          <w:rFonts w:ascii="MS Mincho" w:eastAsia="MS Mincho" w:hAnsi="MS Mincho" w:cs="MS Mincho"/>
          <w:sz w:val="24"/>
          <w:szCs w:val="24"/>
          <w:lang w:val="pt-PT"/>
        </w:rPr>
        <w:t> </w:t>
      </w:r>
    </w:p>
    <w:p w14:paraId="2749CC72" w14:textId="35A49930" w:rsidR="009D11B6" w:rsidRPr="00BE407B" w:rsidRDefault="00077364" w:rsidP="00801E5F">
      <w:pPr>
        <w:pStyle w:val="MediumGrid1-Accent21"/>
        <w:numPr>
          <w:ilvl w:val="0"/>
          <w:numId w:val="15"/>
        </w:numPr>
        <w:spacing w:after="0" w:line="240" w:lineRule="auto"/>
        <w:ind w:left="567" w:hanging="567"/>
        <w:jc w:val="both"/>
        <w:rPr>
          <w:rFonts w:ascii="Arial" w:hAnsi="Arial" w:cs="Arial"/>
          <w:sz w:val="24"/>
          <w:szCs w:val="24"/>
          <w:lang w:val="pt-PT"/>
        </w:rPr>
      </w:pPr>
      <w:r w:rsidRPr="00BE407B">
        <w:rPr>
          <w:rFonts w:ascii="Arial" w:hAnsi="Arial" w:cs="Arial"/>
          <w:sz w:val="24"/>
          <w:szCs w:val="24"/>
          <w:lang w:val="pt-PT"/>
        </w:rPr>
        <w:t>O presente Pro</w:t>
      </w:r>
      <w:r w:rsidR="00C82410" w:rsidRPr="00BE407B">
        <w:rPr>
          <w:rFonts w:ascii="Arial" w:hAnsi="Arial" w:cs="Arial"/>
          <w:sz w:val="24"/>
          <w:szCs w:val="24"/>
          <w:lang w:val="pt-PT"/>
        </w:rPr>
        <w:t>to</w:t>
      </w:r>
      <w:r w:rsidRPr="00BE407B">
        <w:rPr>
          <w:rFonts w:ascii="Arial" w:hAnsi="Arial" w:cs="Arial"/>
          <w:sz w:val="24"/>
          <w:szCs w:val="24"/>
          <w:lang w:val="pt-PT"/>
        </w:rPr>
        <w:t>colo deverá ser ratificado</w:t>
      </w:r>
      <w:r w:rsidR="00D23D42" w:rsidRPr="00BE407B">
        <w:rPr>
          <w:rFonts w:ascii="Arial" w:hAnsi="Arial" w:cs="Arial"/>
          <w:sz w:val="24"/>
          <w:szCs w:val="24"/>
          <w:lang w:val="pt-PT"/>
        </w:rPr>
        <w:t xml:space="preserve"> </w:t>
      </w:r>
      <w:r w:rsidR="009B76D3" w:rsidRPr="00BE407B">
        <w:rPr>
          <w:rFonts w:ascii="Arial" w:hAnsi="Arial" w:cs="Arial"/>
          <w:sz w:val="24"/>
          <w:szCs w:val="24"/>
          <w:lang w:val="pt-PT"/>
        </w:rPr>
        <w:t xml:space="preserve">pelos </w:t>
      </w:r>
      <w:r w:rsidR="00BE1563" w:rsidRPr="00BE407B">
        <w:rPr>
          <w:rFonts w:ascii="Arial" w:hAnsi="Arial" w:cs="Arial"/>
          <w:noProof/>
          <w:sz w:val="24"/>
          <w:szCs w:val="24"/>
          <w:lang w:val="pt-PT"/>
        </w:rPr>
        <w:t xml:space="preserve">Estados Membros/Parceiros do Tripartido </w:t>
      </w:r>
      <w:r w:rsidR="009B76D3" w:rsidRPr="00BE407B">
        <w:rPr>
          <w:rFonts w:ascii="Arial" w:hAnsi="Arial" w:cs="Arial"/>
          <w:noProof/>
          <w:sz w:val="24"/>
          <w:szCs w:val="24"/>
          <w:lang w:val="pt-PT"/>
        </w:rPr>
        <w:t xml:space="preserve">de acordo com as suas leis nacionais. </w:t>
      </w:r>
      <w:r w:rsidR="009D11B6" w:rsidRPr="00BE407B">
        <w:rPr>
          <w:rFonts w:ascii="MS Mincho" w:eastAsia="MS Mincho" w:hAnsi="MS Mincho" w:cs="MS Mincho"/>
          <w:sz w:val="24"/>
          <w:szCs w:val="24"/>
          <w:lang w:val="pt-PT"/>
        </w:rPr>
        <w:t> </w:t>
      </w:r>
    </w:p>
    <w:p w14:paraId="5534F66C" w14:textId="77777777" w:rsidR="00241A92" w:rsidRPr="00BE407B" w:rsidRDefault="00241A92" w:rsidP="00E37DF0">
      <w:pPr>
        <w:pStyle w:val="MediumGrid1-Accent21"/>
        <w:spacing w:after="0" w:line="240" w:lineRule="auto"/>
        <w:ind w:left="567"/>
        <w:jc w:val="both"/>
        <w:rPr>
          <w:rFonts w:ascii="Arial" w:hAnsi="Arial" w:cs="Arial"/>
          <w:sz w:val="24"/>
          <w:szCs w:val="24"/>
          <w:lang w:val="pt-PT"/>
        </w:rPr>
      </w:pPr>
    </w:p>
    <w:p w14:paraId="5FECEC03" w14:textId="03F06868" w:rsidR="00132429" w:rsidRPr="00A84410" w:rsidRDefault="009B76D3" w:rsidP="00A84410">
      <w:pPr>
        <w:pStyle w:val="MediumGrid1-Accent21"/>
        <w:numPr>
          <w:ilvl w:val="0"/>
          <w:numId w:val="15"/>
        </w:numPr>
        <w:spacing w:after="0" w:line="240" w:lineRule="auto"/>
        <w:ind w:left="567" w:hanging="567"/>
        <w:jc w:val="both"/>
        <w:rPr>
          <w:rFonts w:ascii="Arial" w:hAnsi="Arial" w:cs="Arial"/>
          <w:sz w:val="24"/>
          <w:szCs w:val="24"/>
          <w:highlight w:val="yellow"/>
          <w:lang w:val="pt-PT"/>
        </w:rPr>
      </w:pPr>
      <w:r w:rsidRPr="00A84410">
        <w:rPr>
          <w:rFonts w:ascii="Arial" w:hAnsi="Arial" w:cs="Arial"/>
          <w:sz w:val="24"/>
          <w:szCs w:val="24"/>
          <w:highlight w:val="yellow"/>
          <w:lang w:val="pt-PT"/>
        </w:rPr>
        <w:t>O presente Protocolo entrará em vigor</w:t>
      </w:r>
      <w:r w:rsidR="00A84410" w:rsidRPr="00A84410">
        <w:rPr>
          <w:rFonts w:ascii="Arial" w:hAnsi="Arial" w:cs="Arial"/>
          <w:sz w:val="24"/>
          <w:szCs w:val="24"/>
          <w:highlight w:val="yellow"/>
          <w:lang w:val="pt-PT"/>
        </w:rPr>
        <w:t xml:space="preserve"> no d</w:t>
      </w:r>
      <w:r w:rsidR="00A84410">
        <w:rPr>
          <w:rFonts w:ascii="Arial" w:hAnsi="Arial" w:cs="Arial"/>
          <w:sz w:val="24"/>
          <w:szCs w:val="24"/>
          <w:highlight w:val="yellow"/>
          <w:lang w:val="pt-PT"/>
        </w:rPr>
        <w:t>é</w:t>
      </w:r>
      <w:r w:rsidR="00A84410" w:rsidRPr="00A84410">
        <w:rPr>
          <w:rFonts w:ascii="Arial" w:hAnsi="Arial" w:cs="Arial"/>
          <w:sz w:val="24"/>
          <w:szCs w:val="24"/>
          <w:highlight w:val="yellow"/>
          <w:lang w:val="pt-PT"/>
        </w:rPr>
        <w:t>cimo terceiro dia a</w:t>
      </w:r>
      <w:r w:rsidRPr="00A84410">
        <w:rPr>
          <w:rFonts w:ascii="Arial" w:hAnsi="Arial" w:cs="Arial"/>
          <w:sz w:val="24"/>
          <w:szCs w:val="24"/>
          <w:highlight w:val="yellow"/>
          <w:lang w:val="pt-PT"/>
        </w:rPr>
        <w:t>pós</w:t>
      </w:r>
      <w:r w:rsidR="00A84410" w:rsidRPr="00A84410">
        <w:rPr>
          <w:rFonts w:ascii="Arial" w:hAnsi="Arial" w:cs="Arial"/>
          <w:sz w:val="24"/>
          <w:szCs w:val="24"/>
          <w:highlight w:val="yellow"/>
          <w:lang w:val="pt-PT"/>
        </w:rPr>
        <w:t xml:space="preserve"> o dep</w:t>
      </w:r>
      <w:r w:rsidR="00A84410">
        <w:rPr>
          <w:rFonts w:ascii="Arial" w:hAnsi="Arial" w:cs="Arial"/>
          <w:sz w:val="24"/>
          <w:szCs w:val="24"/>
          <w:highlight w:val="yellow"/>
          <w:lang w:val="pt-PT"/>
        </w:rPr>
        <w:t>ó</w:t>
      </w:r>
      <w:r w:rsidR="00A84410" w:rsidRPr="00A84410">
        <w:rPr>
          <w:rFonts w:ascii="Arial" w:hAnsi="Arial" w:cs="Arial"/>
          <w:sz w:val="24"/>
          <w:szCs w:val="24"/>
          <w:highlight w:val="yellow"/>
          <w:lang w:val="pt-PT"/>
        </w:rPr>
        <w:t>sito do d</w:t>
      </w:r>
      <w:r w:rsidR="00A84410">
        <w:rPr>
          <w:rFonts w:ascii="Arial" w:hAnsi="Arial" w:cs="Arial"/>
          <w:sz w:val="24"/>
          <w:szCs w:val="24"/>
          <w:highlight w:val="yellow"/>
          <w:lang w:val="pt-PT"/>
        </w:rPr>
        <w:t>é</w:t>
      </w:r>
      <w:r w:rsidR="00A84410" w:rsidRPr="00A84410">
        <w:rPr>
          <w:rFonts w:ascii="Arial" w:hAnsi="Arial" w:cs="Arial"/>
          <w:sz w:val="24"/>
          <w:szCs w:val="24"/>
          <w:highlight w:val="yellow"/>
          <w:lang w:val="pt-PT"/>
        </w:rPr>
        <w:t xml:space="preserve">cimo quarto instrumento de ratificação </w:t>
      </w:r>
      <w:proofErr w:type="spellStart"/>
      <w:r w:rsidR="00A84410" w:rsidRPr="00A84410">
        <w:rPr>
          <w:rFonts w:ascii="Arial" w:hAnsi="Arial" w:cs="Arial"/>
          <w:sz w:val="24"/>
          <w:szCs w:val="24"/>
          <w:highlight w:val="yellow"/>
          <w:lang w:val="pt-PT"/>
        </w:rPr>
        <w:t>pelos</w:t>
      </w:r>
      <w:proofErr w:type="spellEnd"/>
      <w:r w:rsidR="00A84410" w:rsidRPr="00A84410">
        <w:rPr>
          <w:rFonts w:ascii="Arial" w:hAnsi="Arial" w:cs="Arial"/>
          <w:sz w:val="24"/>
          <w:szCs w:val="24"/>
          <w:highlight w:val="yellow"/>
          <w:lang w:val="pt-PT"/>
        </w:rPr>
        <w:t xml:space="preserve"> Estados Membros/Parceiros da </w:t>
      </w:r>
      <w:proofErr w:type="spellStart"/>
      <w:r w:rsidR="00A84410" w:rsidRPr="00A84410">
        <w:rPr>
          <w:rFonts w:ascii="Arial" w:hAnsi="Arial" w:cs="Arial"/>
          <w:sz w:val="24"/>
          <w:szCs w:val="24"/>
          <w:highlight w:val="yellow"/>
          <w:lang w:val="pt-PT"/>
        </w:rPr>
        <w:t>COMESA</w:t>
      </w:r>
      <w:proofErr w:type="spellEnd"/>
      <w:r w:rsidR="00A84410" w:rsidRPr="00A84410">
        <w:rPr>
          <w:rFonts w:ascii="Arial" w:hAnsi="Arial" w:cs="Arial"/>
          <w:sz w:val="24"/>
          <w:szCs w:val="24"/>
          <w:highlight w:val="yellow"/>
          <w:lang w:val="pt-PT"/>
        </w:rPr>
        <w:t xml:space="preserve">, </w:t>
      </w:r>
      <w:proofErr w:type="spellStart"/>
      <w:r w:rsidR="00A84410" w:rsidRPr="00A84410">
        <w:rPr>
          <w:rFonts w:ascii="Arial" w:hAnsi="Arial" w:cs="Arial"/>
          <w:sz w:val="24"/>
          <w:szCs w:val="24"/>
          <w:highlight w:val="yellow"/>
          <w:lang w:val="pt-PT"/>
        </w:rPr>
        <w:t>EAC</w:t>
      </w:r>
      <w:proofErr w:type="spellEnd"/>
      <w:r w:rsidR="00A84410" w:rsidRPr="00A84410">
        <w:rPr>
          <w:rFonts w:ascii="Arial" w:hAnsi="Arial" w:cs="Arial"/>
          <w:sz w:val="24"/>
          <w:szCs w:val="24"/>
          <w:highlight w:val="yellow"/>
          <w:lang w:val="pt-PT"/>
        </w:rPr>
        <w:t xml:space="preserve"> e da </w:t>
      </w:r>
      <w:proofErr w:type="spellStart"/>
      <w:r w:rsidR="00A84410" w:rsidRPr="00A84410">
        <w:rPr>
          <w:rFonts w:ascii="Arial" w:hAnsi="Arial" w:cs="Arial"/>
          <w:sz w:val="24"/>
          <w:szCs w:val="24"/>
          <w:highlight w:val="yellow"/>
          <w:lang w:val="pt-PT"/>
        </w:rPr>
        <w:t>SADC</w:t>
      </w:r>
      <w:proofErr w:type="spellEnd"/>
      <w:r w:rsidRPr="00A84410">
        <w:rPr>
          <w:rFonts w:ascii="Arial" w:hAnsi="Arial" w:cs="Arial"/>
          <w:sz w:val="24"/>
          <w:szCs w:val="24"/>
          <w:highlight w:val="yellow"/>
          <w:lang w:val="pt-PT"/>
        </w:rPr>
        <w:t>.</w:t>
      </w:r>
    </w:p>
    <w:p w14:paraId="1F272481" w14:textId="77777777" w:rsidR="00132429" w:rsidRDefault="00132429" w:rsidP="00132429">
      <w:pPr>
        <w:pStyle w:val="ListParagraph"/>
        <w:rPr>
          <w:rFonts w:ascii="Arial" w:hAnsi="Arial" w:cs="Arial"/>
          <w:sz w:val="24"/>
          <w:szCs w:val="24"/>
          <w:lang w:val="pt-PT"/>
        </w:rPr>
      </w:pPr>
    </w:p>
    <w:p w14:paraId="02B68D63" w14:textId="0CFDE000" w:rsidR="00132429" w:rsidRDefault="00132429" w:rsidP="00132429">
      <w:pPr>
        <w:pStyle w:val="MediumGrid1-Accent21"/>
        <w:spacing w:after="0" w:line="240" w:lineRule="auto"/>
        <w:ind w:left="567"/>
        <w:jc w:val="both"/>
        <w:rPr>
          <w:rFonts w:ascii="Arial" w:hAnsi="Arial" w:cs="Arial"/>
          <w:sz w:val="24"/>
          <w:szCs w:val="24"/>
          <w:highlight w:val="yellow"/>
        </w:rPr>
      </w:pPr>
    </w:p>
    <w:p w14:paraId="028709AA" w14:textId="118A71F0" w:rsidR="00A84410" w:rsidRDefault="00A84410" w:rsidP="00132429">
      <w:pPr>
        <w:pStyle w:val="MediumGrid1-Accent21"/>
        <w:spacing w:after="0" w:line="240" w:lineRule="auto"/>
        <w:ind w:left="567"/>
        <w:jc w:val="both"/>
        <w:rPr>
          <w:rFonts w:ascii="Arial" w:hAnsi="Arial" w:cs="Arial"/>
          <w:sz w:val="24"/>
          <w:szCs w:val="24"/>
          <w:highlight w:val="yellow"/>
        </w:rPr>
      </w:pPr>
    </w:p>
    <w:p w14:paraId="0741B9FE" w14:textId="7F88F96C" w:rsidR="00A84410" w:rsidRDefault="00A84410" w:rsidP="00132429">
      <w:pPr>
        <w:pStyle w:val="MediumGrid1-Accent21"/>
        <w:spacing w:after="0" w:line="240" w:lineRule="auto"/>
        <w:ind w:left="567"/>
        <w:jc w:val="both"/>
        <w:rPr>
          <w:rFonts w:ascii="Arial" w:hAnsi="Arial" w:cs="Arial"/>
          <w:sz w:val="24"/>
          <w:szCs w:val="24"/>
          <w:highlight w:val="yellow"/>
        </w:rPr>
      </w:pPr>
    </w:p>
    <w:p w14:paraId="44D58E42" w14:textId="4FBF54B7" w:rsidR="00A84410" w:rsidRDefault="00A84410" w:rsidP="00132429">
      <w:pPr>
        <w:pStyle w:val="MediumGrid1-Accent21"/>
        <w:spacing w:after="0" w:line="240" w:lineRule="auto"/>
        <w:ind w:left="567"/>
        <w:jc w:val="both"/>
        <w:rPr>
          <w:rFonts w:ascii="Arial" w:hAnsi="Arial" w:cs="Arial"/>
          <w:sz w:val="24"/>
          <w:szCs w:val="24"/>
          <w:highlight w:val="yellow"/>
        </w:rPr>
      </w:pPr>
    </w:p>
    <w:p w14:paraId="7A21C90B" w14:textId="7D2A9FA8" w:rsidR="00A84410" w:rsidRDefault="00A84410" w:rsidP="00132429">
      <w:pPr>
        <w:pStyle w:val="MediumGrid1-Accent21"/>
        <w:spacing w:after="0" w:line="240" w:lineRule="auto"/>
        <w:ind w:left="567"/>
        <w:jc w:val="both"/>
        <w:rPr>
          <w:rFonts w:ascii="Arial" w:hAnsi="Arial" w:cs="Arial"/>
          <w:sz w:val="24"/>
          <w:szCs w:val="24"/>
          <w:highlight w:val="yellow"/>
        </w:rPr>
      </w:pPr>
    </w:p>
    <w:p w14:paraId="673BE930" w14:textId="77777777" w:rsidR="00A84410" w:rsidRPr="005A7F6B" w:rsidRDefault="00A84410" w:rsidP="00132429">
      <w:pPr>
        <w:pStyle w:val="MediumGrid1-Accent21"/>
        <w:spacing w:after="0" w:line="240" w:lineRule="auto"/>
        <w:ind w:left="567"/>
        <w:jc w:val="both"/>
        <w:rPr>
          <w:rFonts w:ascii="Arial" w:hAnsi="Arial" w:cs="Arial"/>
          <w:sz w:val="24"/>
          <w:szCs w:val="24"/>
          <w:highlight w:val="yellow"/>
        </w:rPr>
      </w:pPr>
    </w:p>
    <w:p w14:paraId="305ACD9B" w14:textId="67F3BF46" w:rsidR="00132429" w:rsidRPr="005A7F6B" w:rsidRDefault="00132429" w:rsidP="00132429">
      <w:pPr>
        <w:spacing w:line="276" w:lineRule="auto"/>
        <w:jc w:val="center"/>
        <w:outlineLvl w:val="0"/>
        <w:rPr>
          <w:rFonts w:ascii="Arial" w:hAnsi="Arial" w:cs="Arial"/>
          <w:b/>
          <w:noProof/>
          <w:sz w:val="24"/>
          <w:szCs w:val="24"/>
          <w:highlight w:val="yellow"/>
        </w:rPr>
      </w:pPr>
      <w:r w:rsidRPr="005A7F6B">
        <w:rPr>
          <w:rFonts w:ascii="Arial" w:hAnsi="Arial" w:cs="Arial"/>
          <w:b/>
          <w:noProof/>
          <w:sz w:val="24"/>
          <w:szCs w:val="24"/>
          <w:highlight w:val="yellow"/>
        </w:rPr>
        <w:t>Arti</w:t>
      </w:r>
      <w:r w:rsidR="00A84410">
        <w:rPr>
          <w:rFonts w:ascii="Arial" w:hAnsi="Arial" w:cs="Arial"/>
          <w:b/>
          <w:noProof/>
          <w:sz w:val="24"/>
          <w:szCs w:val="24"/>
          <w:highlight w:val="yellow"/>
        </w:rPr>
        <w:t xml:space="preserve">go </w:t>
      </w:r>
      <w:r w:rsidRPr="005A7F6B">
        <w:rPr>
          <w:rFonts w:ascii="Arial" w:hAnsi="Arial" w:cs="Arial"/>
          <w:b/>
          <w:noProof/>
          <w:sz w:val="24"/>
          <w:szCs w:val="24"/>
          <w:highlight w:val="yellow"/>
        </w:rPr>
        <w:t>29</w:t>
      </w:r>
    </w:p>
    <w:p w14:paraId="0D07C22E" w14:textId="7DAE56C5" w:rsidR="00A84410" w:rsidRPr="00A84410" w:rsidRDefault="00132429" w:rsidP="00A84410">
      <w:pPr>
        <w:spacing w:line="276" w:lineRule="auto"/>
        <w:jc w:val="center"/>
        <w:outlineLvl w:val="0"/>
        <w:rPr>
          <w:rFonts w:ascii="Arial" w:hAnsi="Arial" w:cs="Arial"/>
          <w:b/>
          <w:noProof/>
          <w:sz w:val="24"/>
          <w:szCs w:val="24"/>
          <w:highlight w:val="yellow"/>
        </w:rPr>
      </w:pPr>
      <w:r w:rsidRPr="005A7F6B">
        <w:rPr>
          <w:rFonts w:ascii="Arial" w:hAnsi="Arial" w:cs="Arial"/>
          <w:b/>
          <w:noProof/>
          <w:sz w:val="24"/>
          <w:szCs w:val="24"/>
          <w:highlight w:val="yellow"/>
        </w:rPr>
        <w:t>A</w:t>
      </w:r>
      <w:r w:rsidR="00A84410">
        <w:rPr>
          <w:rFonts w:ascii="Arial" w:hAnsi="Arial" w:cs="Arial"/>
          <w:b/>
          <w:noProof/>
          <w:sz w:val="24"/>
          <w:szCs w:val="24"/>
          <w:highlight w:val="yellow"/>
        </w:rPr>
        <w:t>desão</w:t>
      </w:r>
    </w:p>
    <w:p w14:paraId="576F463D" w14:textId="77777777" w:rsidR="00A84410" w:rsidRDefault="00A84410" w:rsidP="00132429">
      <w:pPr>
        <w:pStyle w:val="MediumGrid1-Accent21"/>
        <w:spacing w:after="0" w:line="240" w:lineRule="auto"/>
        <w:ind w:left="0"/>
        <w:jc w:val="both"/>
        <w:rPr>
          <w:rFonts w:ascii="Arial" w:hAnsi="Arial" w:cs="Arial"/>
          <w:sz w:val="24"/>
          <w:szCs w:val="24"/>
          <w:highlight w:val="yellow"/>
        </w:rPr>
      </w:pPr>
    </w:p>
    <w:p w14:paraId="0E94BBC8" w14:textId="1B929ED3" w:rsidR="00A84410" w:rsidRPr="005A7F6B" w:rsidRDefault="00A84410" w:rsidP="00132429">
      <w:pPr>
        <w:pStyle w:val="MediumGrid1-Accent21"/>
        <w:spacing w:after="0" w:line="240" w:lineRule="auto"/>
        <w:ind w:left="0"/>
        <w:jc w:val="both"/>
        <w:rPr>
          <w:rFonts w:ascii="Arial" w:hAnsi="Arial" w:cs="Arial"/>
          <w:sz w:val="24"/>
          <w:szCs w:val="24"/>
          <w:highlight w:val="yellow"/>
        </w:rPr>
      </w:pPr>
      <w:r>
        <w:rPr>
          <w:rFonts w:ascii="Arial" w:hAnsi="Arial" w:cs="Arial"/>
          <w:sz w:val="24"/>
          <w:szCs w:val="24"/>
          <w:highlight w:val="yellow"/>
        </w:rPr>
        <w:t xml:space="preserve">O </w:t>
      </w:r>
      <w:proofErr w:type="spellStart"/>
      <w:r>
        <w:rPr>
          <w:rFonts w:ascii="Arial" w:hAnsi="Arial" w:cs="Arial"/>
          <w:sz w:val="24"/>
          <w:szCs w:val="24"/>
          <w:highlight w:val="yellow"/>
        </w:rPr>
        <w:t>presente</w:t>
      </w:r>
      <w:proofErr w:type="spellEnd"/>
      <w:r>
        <w:rPr>
          <w:rFonts w:ascii="Arial" w:hAnsi="Arial" w:cs="Arial"/>
          <w:sz w:val="24"/>
          <w:szCs w:val="24"/>
          <w:highlight w:val="yellow"/>
        </w:rPr>
        <w:t xml:space="preserve"> </w:t>
      </w:r>
      <w:proofErr w:type="spellStart"/>
      <w:r>
        <w:rPr>
          <w:rFonts w:ascii="Arial" w:hAnsi="Arial" w:cs="Arial"/>
          <w:sz w:val="24"/>
          <w:szCs w:val="24"/>
          <w:highlight w:val="yellow"/>
        </w:rPr>
        <w:t>Protocolo</w:t>
      </w:r>
      <w:proofErr w:type="spellEnd"/>
      <w:r>
        <w:rPr>
          <w:rFonts w:ascii="Arial" w:hAnsi="Arial" w:cs="Arial"/>
          <w:sz w:val="24"/>
          <w:szCs w:val="24"/>
          <w:highlight w:val="yellow"/>
        </w:rPr>
        <w:t xml:space="preserve"> </w:t>
      </w:r>
      <w:proofErr w:type="spellStart"/>
      <w:r>
        <w:rPr>
          <w:rFonts w:ascii="Arial" w:hAnsi="Arial" w:cs="Arial"/>
          <w:sz w:val="24"/>
          <w:szCs w:val="24"/>
          <w:highlight w:val="yellow"/>
        </w:rPr>
        <w:t>permanecerá</w:t>
      </w:r>
      <w:proofErr w:type="spellEnd"/>
      <w:r>
        <w:rPr>
          <w:rFonts w:ascii="Arial" w:hAnsi="Arial" w:cs="Arial"/>
          <w:sz w:val="24"/>
          <w:szCs w:val="24"/>
          <w:highlight w:val="yellow"/>
        </w:rPr>
        <w:t xml:space="preserve"> </w:t>
      </w:r>
      <w:proofErr w:type="spellStart"/>
      <w:r>
        <w:rPr>
          <w:rFonts w:ascii="Arial" w:hAnsi="Arial" w:cs="Arial"/>
          <w:sz w:val="24"/>
          <w:szCs w:val="24"/>
          <w:highlight w:val="yellow"/>
        </w:rPr>
        <w:t>aberto</w:t>
      </w:r>
      <w:proofErr w:type="spellEnd"/>
      <w:r>
        <w:rPr>
          <w:rFonts w:ascii="Arial" w:hAnsi="Arial" w:cs="Arial"/>
          <w:sz w:val="24"/>
          <w:szCs w:val="24"/>
          <w:highlight w:val="yellow"/>
        </w:rPr>
        <w:t xml:space="preserve"> à </w:t>
      </w:r>
      <w:proofErr w:type="spellStart"/>
      <w:r>
        <w:rPr>
          <w:rFonts w:ascii="Arial" w:hAnsi="Arial" w:cs="Arial"/>
          <w:sz w:val="24"/>
          <w:szCs w:val="24"/>
          <w:highlight w:val="yellow"/>
        </w:rPr>
        <w:t>adesão</w:t>
      </w:r>
      <w:proofErr w:type="spellEnd"/>
      <w:r>
        <w:rPr>
          <w:rFonts w:ascii="Arial" w:hAnsi="Arial" w:cs="Arial"/>
          <w:sz w:val="24"/>
          <w:szCs w:val="24"/>
          <w:highlight w:val="yellow"/>
        </w:rPr>
        <w:t xml:space="preserve"> por </w:t>
      </w:r>
      <w:proofErr w:type="spellStart"/>
      <w:r>
        <w:rPr>
          <w:rFonts w:ascii="Arial" w:hAnsi="Arial" w:cs="Arial"/>
          <w:sz w:val="24"/>
          <w:szCs w:val="24"/>
          <w:highlight w:val="yellow"/>
        </w:rPr>
        <w:t>qualquer</w:t>
      </w:r>
      <w:proofErr w:type="spellEnd"/>
      <w:r>
        <w:rPr>
          <w:rFonts w:ascii="Arial" w:hAnsi="Arial" w:cs="Arial"/>
          <w:sz w:val="24"/>
          <w:szCs w:val="24"/>
          <w:highlight w:val="yellow"/>
        </w:rPr>
        <w:t xml:space="preserve"> Estado </w:t>
      </w:r>
      <w:proofErr w:type="spellStart"/>
      <w:r>
        <w:rPr>
          <w:rFonts w:ascii="Arial" w:hAnsi="Arial" w:cs="Arial"/>
          <w:sz w:val="24"/>
          <w:szCs w:val="24"/>
          <w:highlight w:val="yellow"/>
        </w:rPr>
        <w:t>Membro</w:t>
      </w:r>
      <w:proofErr w:type="spellEnd"/>
      <w:r>
        <w:rPr>
          <w:rFonts w:ascii="Arial" w:hAnsi="Arial" w:cs="Arial"/>
          <w:sz w:val="24"/>
          <w:szCs w:val="24"/>
          <w:highlight w:val="yellow"/>
        </w:rPr>
        <w:t>/</w:t>
      </w:r>
      <w:proofErr w:type="spellStart"/>
      <w:r>
        <w:rPr>
          <w:rFonts w:ascii="Arial" w:hAnsi="Arial" w:cs="Arial"/>
          <w:sz w:val="24"/>
          <w:szCs w:val="24"/>
          <w:highlight w:val="yellow"/>
        </w:rPr>
        <w:t>Par</w:t>
      </w:r>
      <w:r w:rsidR="0095726B">
        <w:rPr>
          <w:rFonts w:ascii="Arial" w:hAnsi="Arial" w:cs="Arial"/>
          <w:sz w:val="24"/>
          <w:szCs w:val="24"/>
          <w:highlight w:val="yellow"/>
        </w:rPr>
        <w:t>ceiro</w:t>
      </w:r>
      <w:proofErr w:type="spellEnd"/>
      <w:r w:rsidR="0095726B">
        <w:rPr>
          <w:rFonts w:ascii="Arial" w:hAnsi="Arial" w:cs="Arial"/>
          <w:sz w:val="24"/>
          <w:szCs w:val="24"/>
          <w:highlight w:val="yellow"/>
        </w:rPr>
        <w:t xml:space="preserve"> </w:t>
      </w:r>
      <w:proofErr w:type="spellStart"/>
      <w:r>
        <w:rPr>
          <w:rFonts w:ascii="Arial" w:hAnsi="Arial" w:cs="Arial"/>
          <w:sz w:val="24"/>
          <w:szCs w:val="24"/>
          <w:highlight w:val="yellow"/>
        </w:rPr>
        <w:t>da</w:t>
      </w:r>
      <w:proofErr w:type="spellEnd"/>
      <w:r>
        <w:rPr>
          <w:rFonts w:ascii="Arial" w:hAnsi="Arial" w:cs="Arial"/>
          <w:sz w:val="24"/>
          <w:szCs w:val="24"/>
          <w:highlight w:val="yellow"/>
        </w:rPr>
        <w:t xml:space="preserve"> COMESA, </w:t>
      </w:r>
      <w:proofErr w:type="spellStart"/>
      <w:r>
        <w:rPr>
          <w:rFonts w:ascii="Arial" w:hAnsi="Arial" w:cs="Arial"/>
          <w:sz w:val="24"/>
          <w:szCs w:val="24"/>
          <w:highlight w:val="yellow"/>
        </w:rPr>
        <w:t>EAC</w:t>
      </w:r>
      <w:proofErr w:type="spellEnd"/>
      <w:r>
        <w:rPr>
          <w:rFonts w:ascii="Arial" w:hAnsi="Arial" w:cs="Arial"/>
          <w:sz w:val="24"/>
          <w:szCs w:val="24"/>
          <w:highlight w:val="yellow"/>
        </w:rPr>
        <w:t xml:space="preserve"> </w:t>
      </w:r>
      <w:proofErr w:type="spellStart"/>
      <w:r>
        <w:rPr>
          <w:rFonts w:ascii="Arial" w:hAnsi="Arial" w:cs="Arial"/>
          <w:sz w:val="24"/>
          <w:szCs w:val="24"/>
          <w:highlight w:val="yellow"/>
        </w:rPr>
        <w:t>ou</w:t>
      </w:r>
      <w:proofErr w:type="spellEnd"/>
      <w:r>
        <w:rPr>
          <w:rFonts w:ascii="Arial" w:hAnsi="Arial" w:cs="Arial"/>
          <w:sz w:val="24"/>
          <w:szCs w:val="24"/>
          <w:highlight w:val="yellow"/>
        </w:rPr>
        <w:t xml:space="preserve"> da SADC.</w:t>
      </w:r>
    </w:p>
    <w:p w14:paraId="5FA8DAB3" w14:textId="6BDAEED3" w:rsidR="00A84410" w:rsidRDefault="00A84410" w:rsidP="00132429">
      <w:pPr>
        <w:pStyle w:val="MediumGrid1-Accent21"/>
        <w:spacing w:after="0" w:line="240" w:lineRule="auto"/>
        <w:ind w:left="567"/>
        <w:jc w:val="both"/>
        <w:rPr>
          <w:rFonts w:ascii="Arial" w:hAnsi="Arial" w:cs="Arial"/>
          <w:sz w:val="24"/>
          <w:szCs w:val="24"/>
          <w:highlight w:val="yellow"/>
        </w:rPr>
      </w:pPr>
    </w:p>
    <w:p w14:paraId="0BF30B8C" w14:textId="77777777" w:rsidR="00A84410" w:rsidRPr="005A7F6B" w:rsidRDefault="00A84410" w:rsidP="00132429">
      <w:pPr>
        <w:pStyle w:val="MediumGrid1-Accent21"/>
        <w:spacing w:after="0" w:line="240" w:lineRule="auto"/>
        <w:ind w:left="567"/>
        <w:jc w:val="both"/>
        <w:rPr>
          <w:rFonts w:ascii="Arial" w:hAnsi="Arial" w:cs="Arial"/>
          <w:sz w:val="24"/>
          <w:szCs w:val="24"/>
          <w:highlight w:val="yellow"/>
        </w:rPr>
      </w:pPr>
    </w:p>
    <w:p w14:paraId="5756DA5D" w14:textId="272F043B" w:rsidR="00132429" w:rsidRPr="003E3E96" w:rsidRDefault="00132429" w:rsidP="00A84410">
      <w:pPr>
        <w:spacing w:line="276" w:lineRule="auto"/>
        <w:jc w:val="center"/>
        <w:outlineLvl w:val="0"/>
        <w:rPr>
          <w:rFonts w:ascii="Arial" w:hAnsi="Arial" w:cs="Arial"/>
          <w:b/>
          <w:color w:val="000000"/>
          <w:sz w:val="24"/>
          <w:szCs w:val="24"/>
        </w:rPr>
      </w:pPr>
      <w:proofErr w:type="spellStart"/>
      <w:r w:rsidRPr="005A7F6B">
        <w:rPr>
          <w:rFonts w:ascii="Arial" w:hAnsi="Arial" w:cs="Arial"/>
          <w:b/>
          <w:color w:val="000000"/>
          <w:sz w:val="24"/>
          <w:szCs w:val="24"/>
          <w:highlight w:val="yellow"/>
        </w:rPr>
        <w:t>Arti</w:t>
      </w:r>
      <w:r w:rsidR="00A84410">
        <w:rPr>
          <w:rFonts w:ascii="Arial" w:hAnsi="Arial" w:cs="Arial"/>
          <w:b/>
          <w:color w:val="000000"/>
          <w:sz w:val="24"/>
          <w:szCs w:val="24"/>
          <w:highlight w:val="yellow"/>
        </w:rPr>
        <w:t>go</w:t>
      </w:r>
      <w:proofErr w:type="spellEnd"/>
      <w:r w:rsidR="00A84410">
        <w:rPr>
          <w:rFonts w:ascii="Arial" w:hAnsi="Arial" w:cs="Arial"/>
          <w:b/>
          <w:color w:val="000000"/>
          <w:sz w:val="24"/>
          <w:szCs w:val="24"/>
          <w:highlight w:val="yellow"/>
        </w:rPr>
        <w:t xml:space="preserve"> </w:t>
      </w:r>
      <w:r w:rsidRPr="005A7F6B">
        <w:rPr>
          <w:rFonts w:ascii="Arial" w:hAnsi="Arial" w:cs="Arial"/>
          <w:b/>
          <w:color w:val="000000"/>
          <w:sz w:val="24"/>
          <w:szCs w:val="24"/>
          <w:highlight w:val="yellow"/>
        </w:rPr>
        <w:t>30</w:t>
      </w:r>
    </w:p>
    <w:p w14:paraId="2A22DE15" w14:textId="392EF1ED" w:rsidR="001909E1" w:rsidRPr="00A84410" w:rsidRDefault="00FE5D27" w:rsidP="00A84410">
      <w:pPr>
        <w:spacing w:after="0" w:line="276" w:lineRule="auto"/>
        <w:jc w:val="center"/>
        <w:rPr>
          <w:rFonts w:ascii="Arial" w:hAnsi="Arial" w:cs="Arial"/>
          <w:b/>
          <w:color w:val="000000"/>
          <w:sz w:val="24"/>
          <w:szCs w:val="24"/>
          <w:lang w:val="pt-PT"/>
        </w:rPr>
      </w:pPr>
      <w:r w:rsidRPr="00A84410">
        <w:rPr>
          <w:rFonts w:ascii="Arial" w:hAnsi="Arial" w:cs="Arial"/>
          <w:b/>
          <w:color w:val="000000"/>
          <w:sz w:val="24"/>
          <w:szCs w:val="24"/>
          <w:lang w:val="pt-PT"/>
        </w:rPr>
        <w:t>Exclusões</w:t>
      </w:r>
    </w:p>
    <w:p w14:paraId="16AE96EF" w14:textId="77777777" w:rsidR="00F02506" w:rsidRPr="00BE407B" w:rsidRDefault="00F02506" w:rsidP="001909E1">
      <w:pPr>
        <w:pStyle w:val="ListParagraph"/>
        <w:spacing w:after="0" w:line="276" w:lineRule="auto"/>
        <w:ind w:left="567"/>
        <w:jc w:val="both"/>
        <w:rPr>
          <w:rFonts w:ascii="Arial" w:hAnsi="Arial" w:cs="Arial"/>
          <w:color w:val="000000"/>
          <w:sz w:val="24"/>
          <w:szCs w:val="24"/>
          <w:lang w:val="pt-PT"/>
        </w:rPr>
      </w:pPr>
    </w:p>
    <w:p w14:paraId="42E1175B" w14:textId="56F8D884" w:rsidR="001909E1" w:rsidRPr="00A84410" w:rsidRDefault="009B76D3" w:rsidP="00A84410">
      <w:pPr>
        <w:spacing w:after="0" w:line="276" w:lineRule="auto"/>
        <w:jc w:val="both"/>
        <w:rPr>
          <w:rFonts w:ascii="Arial" w:hAnsi="Arial" w:cs="Arial"/>
          <w:color w:val="000000"/>
          <w:sz w:val="24"/>
          <w:szCs w:val="24"/>
          <w:lang w:val="pt-PT"/>
        </w:rPr>
      </w:pPr>
      <w:r w:rsidRPr="00A84410">
        <w:rPr>
          <w:rFonts w:ascii="Arial" w:hAnsi="Arial" w:cs="Arial"/>
          <w:color w:val="000000"/>
          <w:sz w:val="24"/>
          <w:szCs w:val="24"/>
          <w:lang w:val="pt-PT"/>
        </w:rPr>
        <w:t xml:space="preserve">O presente Protocolo não será aplicável </w:t>
      </w:r>
      <w:r w:rsidR="00A84410">
        <w:rPr>
          <w:rFonts w:ascii="Arial" w:hAnsi="Arial" w:cs="Arial"/>
          <w:color w:val="000000"/>
          <w:sz w:val="24"/>
          <w:szCs w:val="24"/>
          <w:lang w:val="pt-PT"/>
        </w:rPr>
        <w:t>às</w:t>
      </w:r>
      <w:r w:rsidRPr="00A84410">
        <w:rPr>
          <w:rFonts w:ascii="Arial" w:hAnsi="Arial" w:cs="Arial"/>
          <w:color w:val="000000"/>
          <w:sz w:val="24"/>
          <w:szCs w:val="24"/>
          <w:lang w:val="pt-PT"/>
        </w:rPr>
        <w:t xml:space="preserve"> disposições relativas </w:t>
      </w:r>
      <w:r w:rsidR="00A84410">
        <w:rPr>
          <w:rFonts w:ascii="Arial" w:hAnsi="Arial" w:cs="Arial"/>
          <w:color w:val="000000"/>
          <w:sz w:val="24"/>
          <w:szCs w:val="24"/>
          <w:lang w:val="pt-PT"/>
        </w:rPr>
        <w:t>às</w:t>
      </w:r>
      <w:r w:rsidRPr="00A84410">
        <w:rPr>
          <w:rFonts w:ascii="Arial" w:hAnsi="Arial" w:cs="Arial"/>
          <w:color w:val="000000"/>
          <w:sz w:val="24"/>
          <w:szCs w:val="24"/>
          <w:lang w:val="pt-PT"/>
        </w:rPr>
        <w:t xml:space="preserve"> aquisições públicas </w:t>
      </w:r>
      <w:r w:rsidR="00FE5D27" w:rsidRPr="00A84410">
        <w:rPr>
          <w:rFonts w:ascii="Arial" w:hAnsi="Arial" w:cs="Arial"/>
          <w:color w:val="000000"/>
          <w:sz w:val="24"/>
          <w:szCs w:val="24"/>
          <w:lang w:val="pt-PT"/>
        </w:rPr>
        <w:t xml:space="preserve">e/ou disposições estatais </w:t>
      </w:r>
      <w:r w:rsidRPr="00A84410">
        <w:rPr>
          <w:rFonts w:ascii="Arial" w:hAnsi="Arial" w:cs="Arial"/>
          <w:color w:val="000000"/>
          <w:sz w:val="24"/>
          <w:szCs w:val="24"/>
          <w:lang w:val="pt-PT"/>
        </w:rPr>
        <w:t xml:space="preserve">como se encontra estabelecido nas leis nacionais e das CER (que não estejam abrangidas no âmbito do Artigo </w:t>
      </w:r>
      <w:r w:rsidR="001128EB" w:rsidRPr="00A84410">
        <w:rPr>
          <w:rFonts w:ascii="Arial" w:hAnsi="Arial" w:cs="Arial"/>
          <w:color w:val="000000"/>
          <w:sz w:val="24"/>
          <w:szCs w:val="24"/>
          <w:lang w:val="pt-PT"/>
        </w:rPr>
        <w:t>9</w:t>
      </w:r>
      <w:r w:rsidR="004A0876" w:rsidRPr="00A84410">
        <w:rPr>
          <w:rFonts w:ascii="Arial" w:hAnsi="Arial" w:cs="Arial"/>
          <w:color w:val="000000"/>
          <w:sz w:val="24"/>
          <w:szCs w:val="24"/>
          <w:lang w:val="pt-PT"/>
        </w:rPr>
        <w:t>(4)</w:t>
      </w:r>
      <w:r w:rsidR="00FE5D27" w:rsidRPr="00A84410">
        <w:rPr>
          <w:rFonts w:ascii="Arial" w:hAnsi="Arial" w:cs="Arial"/>
          <w:color w:val="000000"/>
          <w:sz w:val="24"/>
          <w:szCs w:val="24"/>
          <w:lang w:val="pt-PT"/>
        </w:rPr>
        <w:t xml:space="preserve"> </w:t>
      </w:r>
      <w:r w:rsidRPr="00A84410">
        <w:rPr>
          <w:rFonts w:ascii="Arial" w:hAnsi="Arial" w:cs="Arial"/>
          <w:color w:val="000000"/>
          <w:sz w:val="24"/>
          <w:szCs w:val="24"/>
          <w:lang w:val="pt-PT"/>
        </w:rPr>
        <w:t xml:space="preserve">e do Artigo </w:t>
      </w:r>
      <w:r w:rsidR="001128EB" w:rsidRPr="00A84410">
        <w:rPr>
          <w:rFonts w:ascii="Arial" w:hAnsi="Arial" w:cs="Arial"/>
          <w:color w:val="000000"/>
          <w:sz w:val="24"/>
          <w:szCs w:val="24"/>
          <w:lang w:val="pt-PT"/>
        </w:rPr>
        <w:t>10</w:t>
      </w:r>
      <w:r w:rsidR="00FE5D27" w:rsidRPr="00A84410">
        <w:rPr>
          <w:rFonts w:ascii="Arial" w:hAnsi="Arial" w:cs="Arial"/>
          <w:color w:val="000000"/>
          <w:sz w:val="24"/>
          <w:szCs w:val="24"/>
          <w:lang w:val="pt-PT"/>
        </w:rPr>
        <w:t xml:space="preserve"> </w:t>
      </w:r>
      <w:r w:rsidRPr="00A84410">
        <w:rPr>
          <w:rFonts w:ascii="Arial" w:hAnsi="Arial" w:cs="Arial"/>
          <w:color w:val="000000"/>
          <w:sz w:val="24"/>
          <w:szCs w:val="24"/>
          <w:lang w:val="pt-PT"/>
        </w:rPr>
        <w:t>do presente Protocolo</w:t>
      </w:r>
      <w:r w:rsidR="00FE5D27" w:rsidRPr="00A84410">
        <w:rPr>
          <w:rFonts w:ascii="Arial" w:hAnsi="Arial" w:cs="Arial"/>
          <w:color w:val="000000"/>
          <w:sz w:val="24"/>
          <w:szCs w:val="24"/>
          <w:lang w:val="pt-PT"/>
        </w:rPr>
        <w:t>).</w:t>
      </w:r>
    </w:p>
    <w:p w14:paraId="5049D14E" w14:textId="77777777" w:rsidR="00D73BB8" w:rsidRPr="00BE407B" w:rsidRDefault="00D73BB8" w:rsidP="001909E1">
      <w:pPr>
        <w:pStyle w:val="ListParagraph"/>
        <w:spacing w:after="0" w:line="276" w:lineRule="auto"/>
        <w:ind w:left="567"/>
        <w:jc w:val="both"/>
        <w:rPr>
          <w:rFonts w:ascii="Arial" w:hAnsi="Arial" w:cs="Arial"/>
          <w:color w:val="000000"/>
          <w:sz w:val="24"/>
          <w:szCs w:val="24"/>
          <w:highlight w:val="yellow"/>
          <w:lang w:val="pt-PT"/>
        </w:rPr>
      </w:pPr>
    </w:p>
    <w:sectPr w:rsidR="00D73BB8" w:rsidRPr="00BE407B" w:rsidSect="00D700F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5433D" w14:textId="77777777" w:rsidR="00912DB4" w:rsidRDefault="00912DB4" w:rsidP="00D700FB">
      <w:pPr>
        <w:spacing w:after="0" w:line="240" w:lineRule="auto"/>
      </w:pPr>
      <w:r>
        <w:separator/>
      </w:r>
    </w:p>
  </w:endnote>
  <w:endnote w:type="continuationSeparator" w:id="0">
    <w:p w14:paraId="506CD9FC" w14:textId="77777777" w:rsidR="00912DB4" w:rsidRDefault="00912DB4" w:rsidP="00D700FB">
      <w:pPr>
        <w:spacing w:after="0" w:line="240" w:lineRule="auto"/>
      </w:pPr>
      <w:r>
        <w:continuationSeparator/>
      </w:r>
    </w:p>
  </w:endnote>
  <w:endnote w:type="continuationNotice" w:id="1">
    <w:p w14:paraId="6C2CA6F5" w14:textId="77777777" w:rsidR="00912DB4" w:rsidRDefault="00912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3ED8" w14:textId="77777777" w:rsidR="00081472" w:rsidRDefault="0008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300313"/>
      <w:docPartObj>
        <w:docPartGallery w:val="Page Numbers (Bottom of Page)"/>
        <w:docPartUnique/>
      </w:docPartObj>
    </w:sdtPr>
    <w:sdtEndPr>
      <w:rPr>
        <w:noProof/>
      </w:rPr>
    </w:sdtEndPr>
    <w:sdtContent>
      <w:p w14:paraId="29A39298" w14:textId="77777777" w:rsidR="006307A5" w:rsidRDefault="008E592B">
        <w:pPr>
          <w:pStyle w:val="Footer"/>
          <w:jc w:val="center"/>
        </w:pPr>
        <w:r>
          <w:fldChar w:fldCharType="begin"/>
        </w:r>
        <w:r w:rsidR="006307A5">
          <w:instrText xml:space="preserve"> PAGE   \* MERGEFORMAT </w:instrText>
        </w:r>
        <w:r>
          <w:fldChar w:fldCharType="separate"/>
        </w:r>
        <w:r w:rsidR="006030C8">
          <w:rPr>
            <w:noProof/>
          </w:rPr>
          <w:t>2</w:t>
        </w:r>
        <w:r>
          <w:rPr>
            <w:noProof/>
          </w:rPr>
          <w:fldChar w:fldCharType="end"/>
        </w:r>
      </w:p>
    </w:sdtContent>
  </w:sdt>
  <w:p w14:paraId="033B9449" w14:textId="77777777" w:rsidR="006307A5" w:rsidRDefault="00630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9882" w14:textId="77777777" w:rsidR="00081472" w:rsidRDefault="0008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18E6" w14:textId="77777777" w:rsidR="00912DB4" w:rsidRDefault="00912DB4" w:rsidP="00D700FB">
      <w:pPr>
        <w:spacing w:after="0" w:line="240" w:lineRule="auto"/>
      </w:pPr>
      <w:r>
        <w:separator/>
      </w:r>
    </w:p>
  </w:footnote>
  <w:footnote w:type="continuationSeparator" w:id="0">
    <w:p w14:paraId="24A0330B" w14:textId="77777777" w:rsidR="00912DB4" w:rsidRDefault="00912DB4" w:rsidP="00D700FB">
      <w:pPr>
        <w:spacing w:after="0" w:line="240" w:lineRule="auto"/>
      </w:pPr>
      <w:r>
        <w:continuationSeparator/>
      </w:r>
    </w:p>
  </w:footnote>
  <w:footnote w:type="continuationNotice" w:id="1">
    <w:p w14:paraId="2A249824" w14:textId="77777777" w:rsidR="00912DB4" w:rsidRDefault="00912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C95C" w14:textId="77777777" w:rsidR="00081472" w:rsidRDefault="00081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35CD" w14:textId="77777777" w:rsidR="00081472" w:rsidRDefault="00081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500D" w14:textId="6E0375FE" w:rsidR="00081472" w:rsidRDefault="00912DB4" w:rsidP="00081472">
    <w:pPr>
      <w:pStyle w:val="Header"/>
      <w:jc w:val="right"/>
    </w:pPr>
    <w:hyperlink r:id="rId1" w:history="1">
      <w:r w:rsidR="00081472" w:rsidRPr="00541782">
        <w:rPr>
          <w:rStyle w:val="Hyperlink"/>
          <w:rFonts w:ascii="Arial" w:hAnsi="Arial" w:cs="Arial"/>
          <w:b/>
          <w:bCs/>
          <w:sz w:val="24"/>
          <w:szCs w:val="24"/>
        </w:rPr>
        <w:t>TP/19-TTNF/6/2021/5.2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D71"/>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0F7DBB"/>
    <w:multiLevelType w:val="hybridMultilevel"/>
    <w:tmpl w:val="A92A40E4"/>
    <w:lvl w:ilvl="0" w:tplc="9A949896">
      <w:start w:val="1"/>
      <w:numFmt w:val="lowerRoman"/>
      <w:lvlText w:val="(%1)"/>
      <w:lvlJc w:val="left"/>
      <w:pPr>
        <w:ind w:left="720" w:hanging="360"/>
      </w:pPr>
      <w:rPr>
        <w:rFonts w:ascii="Arial" w:hAnsi="Arial" w:cs="Arial" w:hint="default"/>
        <w:color w:val="33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F4105"/>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06812068"/>
    <w:multiLevelType w:val="hybridMultilevel"/>
    <w:tmpl w:val="28BC266C"/>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FB7CDA"/>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45CF9"/>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6EB3"/>
    <w:multiLevelType w:val="hybridMultilevel"/>
    <w:tmpl w:val="83D88F2E"/>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261D2E"/>
    <w:multiLevelType w:val="hybridMultilevel"/>
    <w:tmpl w:val="DECA6AAC"/>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D534B3"/>
    <w:multiLevelType w:val="hybridMultilevel"/>
    <w:tmpl w:val="5A9C708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06007"/>
    <w:multiLevelType w:val="hybridMultilevel"/>
    <w:tmpl w:val="E13C41E2"/>
    <w:lvl w:ilvl="0" w:tplc="CC3C9934">
      <w:start w:val="1"/>
      <w:numFmt w:val="decimal"/>
      <w:lvlText w:val="(%1)"/>
      <w:lvlJc w:val="left"/>
      <w:pPr>
        <w:ind w:left="36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51041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A22A6"/>
    <w:multiLevelType w:val="hybridMultilevel"/>
    <w:tmpl w:val="9B325404"/>
    <w:lvl w:ilvl="0" w:tplc="AA2C065E">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D64995"/>
    <w:multiLevelType w:val="hybridMultilevel"/>
    <w:tmpl w:val="BFF0D648"/>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B217574"/>
    <w:multiLevelType w:val="hybridMultilevel"/>
    <w:tmpl w:val="88E64B7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33768E"/>
    <w:multiLevelType w:val="hybridMultilevel"/>
    <w:tmpl w:val="2FF2B04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25D10F0"/>
    <w:multiLevelType w:val="hybridMultilevel"/>
    <w:tmpl w:val="0E26036A"/>
    <w:lvl w:ilvl="0" w:tplc="CC3C99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4EA596B"/>
    <w:multiLevelType w:val="hybridMultilevel"/>
    <w:tmpl w:val="3F528FA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4EB0E00"/>
    <w:multiLevelType w:val="hybridMultilevel"/>
    <w:tmpl w:val="76BC65EC"/>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C643C3"/>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80F0A0E"/>
    <w:multiLevelType w:val="hybridMultilevel"/>
    <w:tmpl w:val="A09645BA"/>
    <w:lvl w:ilvl="0" w:tplc="53CE9F1C">
      <w:start w:val="1"/>
      <w:numFmt w:val="lowerLetter"/>
      <w:lvlText w:val="(%1)"/>
      <w:lvlJc w:val="left"/>
      <w:pPr>
        <w:ind w:left="1287" w:hanging="360"/>
      </w:pPr>
      <w:rPr>
        <w:rFonts w:ascii="Arial" w:hAnsi="Arial" w:cs="Arial"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D73E6"/>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B4237CB"/>
    <w:multiLevelType w:val="hybridMultilevel"/>
    <w:tmpl w:val="B68A5F94"/>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1D1502"/>
    <w:multiLevelType w:val="hybridMultilevel"/>
    <w:tmpl w:val="28BAD1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18B6656"/>
    <w:multiLevelType w:val="hybridMultilevel"/>
    <w:tmpl w:val="7D84D5C0"/>
    <w:lvl w:ilvl="0" w:tplc="26EEF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BB74F8"/>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3057915"/>
    <w:multiLevelType w:val="hybridMultilevel"/>
    <w:tmpl w:val="0F0C93C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3B13A6A"/>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5B22B70"/>
    <w:multiLevelType w:val="hybridMultilevel"/>
    <w:tmpl w:val="BB008588"/>
    <w:lvl w:ilvl="0" w:tplc="A0321E3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93B3F78"/>
    <w:multiLevelType w:val="hybridMultilevel"/>
    <w:tmpl w:val="AA563B9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B3934FB"/>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89033D"/>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E53F97"/>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2" w15:restartNumberingAfterBreak="0">
    <w:nsid w:val="410636FB"/>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6963D22"/>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B0B6F"/>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A2F57"/>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9D4C8F"/>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2054D01"/>
    <w:multiLevelType w:val="hybridMultilevel"/>
    <w:tmpl w:val="85D8350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7A52D4E"/>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7B745E6"/>
    <w:multiLevelType w:val="hybridMultilevel"/>
    <w:tmpl w:val="7E949B34"/>
    <w:lvl w:ilvl="0" w:tplc="C3E4B9B8">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0" w15:restartNumberingAfterBreak="0">
    <w:nsid w:val="59030977"/>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97D614B"/>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5DA0042A"/>
    <w:multiLevelType w:val="hybridMultilevel"/>
    <w:tmpl w:val="6248C23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5FA17BD5"/>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CA2157"/>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DC0C8A"/>
    <w:multiLevelType w:val="hybridMultilevel"/>
    <w:tmpl w:val="706AF6B0"/>
    <w:lvl w:ilvl="0" w:tplc="65A87E80">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3BF60B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F767A9"/>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7C66E3B"/>
    <w:multiLevelType w:val="hybridMultilevel"/>
    <w:tmpl w:val="668682F6"/>
    <w:lvl w:ilvl="0" w:tplc="8682C382">
      <w:start w:val="1"/>
      <w:numFmt w:val="lowerLetter"/>
      <w:lvlText w:val="(%1)"/>
      <w:lvlJc w:val="left"/>
      <w:pPr>
        <w:ind w:left="1287" w:hanging="360"/>
      </w:pPr>
      <w:rPr>
        <w:rFonts w:ascii="Arial" w:hAnsi="Arial" w:cs="Arial" w:hint="default"/>
        <w:b w:val="0"/>
        <w:bCs/>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1817F4"/>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517F9F"/>
    <w:multiLevelType w:val="hybridMultilevel"/>
    <w:tmpl w:val="8368C120"/>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FAC5BB5"/>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71A469EF"/>
    <w:multiLevelType w:val="hybridMultilevel"/>
    <w:tmpl w:val="0A2C9550"/>
    <w:lvl w:ilvl="0" w:tplc="CC3C9934">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3" w15:restartNumberingAfterBreak="0">
    <w:nsid w:val="766305F9"/>
    <w:multiLevelType w:val="hybridMultilevel"/>
    <w:tmpl w:val="E2E87B4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8AC2427"/>
    <w:multiLevelType w:val="hybridMultilevel"/>
    <w:tmpl w:val="359E5448"/>
    <w:styleLink w:val="ImportedStyle25"/>
    <w:lvl w:ilvl="0" w:tplc="B7C454B8">
      <w:start w:val="1"/>
      <w:numFmt w:val="decimal"/>
      <w:lvlText w:val="%1."/>
      <w:lvlJc w:val="left"/>
      <w:pPr>
        <w:ind w:left="567" w:hanging="567"/>
      </w:pPr>
      <w:rPr>
        <w:rFonts w:hAnsi="Arial Unicode MS"/>
        <w:caps w:val="0"/>
        <w:smallCaps w:val="0"/>
        <w:strike w:val="0"/>
        <w:dstrike w:val="0"/>
        <w:color w:val="000000"/>
        <w:spacing w:val="0"/>
        <w:w w:val="100"/>
        <w:kern w:val="0"/>
        <w:position w:val="0"/>
        <w:vertAlign w:val="baseline"/>
      </w:rPr>
    </w:lvl>
    <w:lvl w:ilvl="1" w:tplc="66C63274">
      <w:start w:val="1"/>
      <w:numFmt w:val="lowerLetter"/>
      <w:lvlText w:val="%2."/>
      <w:lvlJc w:val="left"/>
      <w:pPr>
        <w:ind w:left="1287" w:hanging="567"/>
      </w:pPr>
      <w:rPr>
        <w:rFonts w:hAnsi="Arial Unicode MS"/>
        <w:caps w:val="0"/>
        <w:smallCaps w:val="0"/>
        <w:strike w:val="0"/>
        <w:dstrike w:val="0"/>
        <w:color w:val="000000"/>
        <w:spacing w:val="0"/>
        <w:w w:val="100"/>
        <w:kern w:val="0"/>
        <w:position w:val="0"/>
        <w:vertAlign w:val="baseline"/>
      </w:rPr>
    </w:lvl>
    <w:lvl w:ilvl="2" w:tplc="E6EA483C">
      <w:start w:val="1"/>
      <w:numFmt w:val="lowerRoman"/>
      <w:lvlText w:val="%3."/>
      <w:lvlJc w:val="left"/>
      <w:pPr>
        <w:ind w:left="2007" w:hanging="513"/>
      </w:pPr>
      <w:rPr>
        <w:rFonts w:hAnsi="Arial Unicode MS"/>
        <w:caps w:val="0"/>
        <w:smallCaps w:val="0"/>
        <w:strike w:val="0"/>
        <w:dstrike w:val="0"/>
        <w:color w:val="000000"/>
        <w:spacing w:val="0"/>
        <w:w w:val="100"/>
        <w:kern w:val="0"/>
        <w:position w:val="0"/>
        <w:vertAlign w:val="baseline"/>
      </w:rPr>
    </w:lvl>
    <w:lvl w:ilvl="3" w:tplc="7E7E4C8C">
      <w:start w:val="1"/>
      <w:numFmt w:val="decimal"/>
      <w:lvlText w:val="%4."/>
      <w:lvlJc w:val="left"/>
      <w:pPr>
        <w:ind w:left="2727" w:hanging="567"/>
      </w:pPr>
      <w:rPr>
        <w:rFonts w:hAnsi="Arial Unicode MS"/>
        <w:caps w:val="0"/>
        <w:smallCaps w:val="0"/>
        <w:strike w:val="0"/>
        <w:dstrike w:val="0"/>
        <w:color w:val="000000"/>
        <w:spacing w:val="0"/>
        <w:w w:val="100"/>
        <w:kern w:val="0"/>
        <w:position w:val="0"/>
        <w:vertAlign w:val="baseline"/>
      </w:rPr>
    </w:lvl>
    <w:lvl w:ilvl="4" w:tplc="ECDE88DE">
      <w:start w:val="1"/>
      <w:numFmt w:val="lowerLetter"/>
      <w:lvlText w:val="%5."/>
      <w:lvlJc w:val="left"/>
      <w:pPr>
        <w:ind w:left="3447" w:hanging="567"/>
      </w:pPr>
      <w:rPr>
        <w:rFonts w:hAnsi="Arial Unicode MS"/>
        <w:caps w:val="0"/>
        <w:smallCaps w:val="0"/>
        <w:strike w:val="0"/>
        <w:dstrike w:val="0"/>
        <w:color w:val="000000"/>
        <w:spacing w:val="0"/>
        <w:w w:val="100"/>
        <w:kern w:val="0"/>
        <w:position w:val="0"/>
        <w:vertAlign w:val="baseline"/>
      </w:rPr>
    </w:lvl>
    <w:lvl w:ilvl="5" w:tplc="0D00F6D0">
      <w:start w:val="1"/>
      <w:numFmt w:val="lowerRoman"/>
      <w:lvlText w:val="%6."/>
      <w:lvlJc w:val="left"/>
      <w:pPr>
        <w:ind w:left="4167" w:hanging="513"/>
      </w:pPr>
      <w:rPr>
        <w:rFonts w:hAnsi="Arial Unicode MS"/>
        <w:caps w:val="0"/>
        <w:smallCaps w:val="0"/>
        <w:strike w:val="0"/>
        <w:dstrike w:val="0"/>
        <w:color w:val="000000"/>
        <w:spacing w:val="0"/>
        <w:w w:val="100"/>
        <w:kern w:val="0"/>
        <w:position w:val="0"/>
        <w:vertAlign w:val="baseline"/>
      </w:rPr>
    </w:lvl>
    <w:lvl w:ilvl="6" w:tplc="466C2B7C">
      <w:start w:val="1"/>
      <w:numFmt w:val="decimal"/>
      <w:lvlText w:val="%7."/>
      <w:lvlJc w:val="left"/>
      <w:pPr>
        <w:ind w:left="4887" w:hanging="567"/>
      </w:pPr>
      <w:rPr>
        <w:rFonts w:hAnsi="Arial Unicode MS"/>
        <w:caps w:val="0"/>
        <w:smallCaps w:val="0"/>
        <w:strike w:val="0"/>
        <w:dstrike w:val="0"/>
        <w:color w:val="000000"/>
        <w:spacing w:val="0"/>
        <w:w w:val="100"/>
        <w:kern w:val="0"/>
        <w:position w:val="0"/>
        <w:vertAlign w:val="baseline"/>
      </w:rPr>
    </w:lvl>
    <w:lvl w:ilvl="7" w:tplc="787EE096">
      <w:start w:val="1"/>
      <w:numFmt w:val="lowerLetter"/>
      <w:lvlText w:val="%8."/>
      <w:lvlJc w:val="left"/>
      <w:pPr>
        <w:ind w:left="5607" w:hanging="567"/>
      </w:pPr>
      <w:rPr>
        <w:rFonts w:hAnsi="Arial Unicode MS"/>
        <w:caps w:val="0"/>
        <w:smallCaps w:val="0"/>
        <w:strike w:val="0"/>
        <w:dstrike w:val="0"/>
        <w:color w:val="000000"/>
        <w:spacing w:val="0"/>
        <w:w w:val="100"/>
        <w:kern w:val="0"/>
        <w:position w:val="0"/>
        <w:vertAlign w:val="baseline"/>
      </w:rPr>
    </w:lvl>
    <w:lvl w:ilvl="8" w:tplc="5A98F1DA">
      <w:start w:val="1"/>
      <w:numFmt w:val="lowerRoman"/>
      <w:lvlText w:val="%9."/>
      <w:lvlJc w:val="left"/>
      <w:pPr>
        <w:ind w:left="6327" w:hanging="513"/>
      </w:pPr>
      <w:rPr>
        <w:rFonts w:hAnsi="Arial Unicode MS"/>
        <w:caps w:val="0"/>
        <w:smallCaps w:val="0"/>
        <w:strike w:val="0"/>
        <w:dstrike w:val="0"/>
        <w:color w:val="000000"/>
        <w:spacing w:val="0"/>
        <w:w w:val="100"/>
        <w:kern w:val="0"/>
        <w:position w:val="0"/>
        <w:vertAlign w:val="baseline"/>
      </w:rPr>
    </w:lvl>
  </w:abstractNum>
  <w:abstractNum w:abstractNumId="55" w15:restartNumberingAfterBreak="0">
    <w:nsid w:val="7BD732CD"/>
    <w:multiLevelType w:val="hybridMultilevel"/>
    <w:tmpl w:val="5A9C708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42"/>
  </w:num>
  <w:num w:numId="4">
    <w:abstractNumId w:val="12"/>
  </w:num>
  <w:num w:numId="5">
    <w:abstractNumId w:val="53"/>
  </w:num>
  <w:num w:numId="6">
    <w:abstractNumId w:val="7"/>
  </w:num>
  <w:num w:numId="7">
    <w:abstractNumId w:val="37"/>
  </w:num>
  <w:num w:numId="8">
    <w:abstractNumId w:val="28"/>
  </w:num>
  <w:num w:numId="9">
    <w:abstractNumId w:val="25"/>
  </w:num>
  <w:num w:numId="10">
    <w:abstractNumId w:val="52"/>
  </w:num>
  <w:num w:numId="11">
    <w:abstractNumId w:val="54"/>
  </w:num>
  <w:num w:numId="12">
    <w:abstractNumId w:val="9"/>
  </w:num>
  <w:num w:numId="13">
    <w:abstractNumId w:val="50"/>
  </w:num>
  <w:num w:numId="14">
    <w:abstractNumId w:val="6"/>
  </w:num>
  <w:num w:numId="15">
    <w:abstractNumId w:val="27"/>
  </w:num>
  <w:num w:numId="16">
    <w:abstractNumId w:val="19"/>
  </w:num>
  <w:num w:numId="17">
    <w:abstractNumId w:val="45"/>
  </w:num>
  <w:num w:numId="18">
    <w:abstractNumId w:val="36"/>
  </w:num>
  <w:num w:numId="19">
    <w:abstractNumId w:val="23"/>
  </w:num>
  <w:num w:numId="20">
    <w:abstractNumId w:val="1"/>
  </w:num>
  <w:num w:numId="21">
    <w:abstractNumId w:val="35"/>
  </w:num>
  <w:num w:numId="22">
    <w:abstractNumId w:val="15"/>
  </w:num>
  <w:num w:numId="23">
    <w:abstractNumId w:val="51"/>
  </w:num>
  <w:num w:numId="24">
    <w:abstractNumId w:val="39"/>
  </w:num>
  <w:num w:numId="25">
    <w:abstractNumId w:val="40"/>
  </w:num>
  <w:num w:numId="26">
    <w:abstractNumId w:val="55"/>
  </w:num>
  <w:num w:numId="27">
    <w:abstractNumId w:val="20"/>
  </w:num>
  <w:num w:numId="28">
    <w:abstractNumId w:val="2"/>
  </w:num>
  <w:num w:numId="29">
    <w:abstractNumId w:val="26"/>
  </w:num>
  <w:num w:numId="30">
    <w:abstractNumId w:val="4"/>
  </w:num>
  <w:num w:numId="31">
    <w:abstractNumId w:val="16"/>
  </w:num>
  <w:num w:numId="32">
    <w:abstractNumId w:val="49"/>
  </w:num>
  <w:num w:numId="33">
    <w:abstractNumId w:val="32"/>
  </w:num>
  <w:num w:numId="34">
    <w:abstractNumId w:val="31"/>
  </w:num>
  <w:num w:numId="35">
    <w:abstractNumId w:val="29"/>
  </w:num>
  <w:num w:numId="36">
    <w:abstractNumId w:val="30"/>
  </w:num>
  <w:num w:numId="37">
    <w:abstractNumId w:val="41"/>
  </w:num>
  <w:num w:numId="38">
    <w:abstractNumId w:val="33"/>
  </w:num>
  <w:num w:numId="39">
    <w:abstractNumId w:val="5"/>
  </w:num>
  <w:num w:numId="40">
    <w:abstractNumId w:val="47"/>
  </w:num>
  <w:num w:numId="41">
    <w:abstractNumId w:val="14"/>
  </w:num>
  <w:num w:numId="42">
    <w:abstractNumId w:val="10"/>
  </w:num>
  <w:num w:numId="43">
    <w:abstractNumId w:val="46"/>
  </w:num>
  <w:num w:numId="44">
    <w:abstractNumId w:val="34"/>
  </w:num>
  <w:num w:numId="45">
    <w:abstractNumId w:val="0"/>
  </w:num>
  <w:num w:numId="46">
    <w:abstractNumId w:val="44"/>
  </w:num>
  <w:num w:numId="47">
    <w:abstractNumId w:val="48"/>
  </w:num>
  <w:num w:numId="48">
    <w:abstractNumId w:val="38"/>
  </w:num>
  <w:num w:numId="49">
    <w:abstractNumId w:val="22"/>
  </w:num>
  <w:num w:numId="50">
    <w:abstractNumId w:val="24"/>
  </w:num>
  <w:num w:numId="51">
    <w:abstractNumId w:val="18"/>
  </w:num>
  <w:num w:numId="52">
    <w:abstractNumId w:val="21"/>
  </w:num>
  <w:num w:numId="53">
    <w:abstractNumId w:val="17"/>
  </w:num>
  <w:num w:numId="54">
    <w:abstractNumId w:val="8"/>
  </w:num>
  <w:num w:numId="55">
    <w:abstractNumId w:val="43"/>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D2"/>
    <w:rsid w:val="00003B28"/>
    <w:rsid w:val="00011D00"/>
    <w:rsid w:val="00011FC2"/>
    <w:rsid w:val="000129DC"/>
    <w:rsid w:val="00013049"/>
    <w:rsid w:val="000134E1"/>
    <w:rsid w:val="00023A68"/>
    <w:rsid w:val="00032A9D"/>
    <w:rsid w:val="00032CA0"/>
    <w:rsid w:val="00040199"/>
    <w:rsid w:val="00045B7E"/>
    <w:rsid w:val="000465AD"/>
    <w:rsid w:val="0006273E"/>
    <w:rsid w:val="00063F1A"/>
    <w:rsid w:val="00064924"/>
    <w:rsid w:val="0006599B"/>
    <w:rsid w:val="00066E42"/>
    <w:rsid w:val="00070A47"/>
    <w:rsid w:val="00077364"/>
    <w:rsid w:val="00081472"/>
    <w:rsid w:val="000837C0"/>
    <w:rsid w:val="00084D4B"/>
    <w:rsid w:val="00085263"/>
    <w:rsid w:val="00085B97"/>
    <w:rsid w:val="0008662E"/>
    <w:rsid w:val="0008782E"/>
    <w:rsid w:val="00091263"/>
    <w:rsid w:val="00092E78"/>
    <w:rsid w:val="000939C8"/>
    <w:rsid w:val="00094AF3"/>
    <w:rsid w:val="00095C7B"/>
    <w:rsid w:val="000A2C86"/>
    <w:rsid w:val="000A6C36"/>
    <w:rsid w:val="000B0686"/>
    <w:rsid w:val="000B6732"/>
    <w:rsid w:val="000B706A"/>
    <w:rsid w:val="000D2777"/>
    <w:rsid w:val="000E0095"/>
    <w:rsid w:val="000E3710"/>
    <w:rsid w:val="000F0122"/>
    <w:rsid w:val="000F0E08"/>
    <w:rsid w:val="0010108C"/>
    <w:rsid w:val="00102B92"/>
    <w:rsid w:val="0010395F"/>
    <w:rsid w:val="00106558"/>
    <w:rsid w:val="001128EB"/>
    <w:rsid w:val="00112CD6"/>
    <w:rsid w:val="00115832"/>
    <w:rsid w:val="001163F1"/>
    <w:rsid w:val="0011715D"/>
    <w:rsid w:val="001173FF"/>
    <w:rsid w:val="00132429"/>
    <w:rsid w:val="00134399"/>
    <w:rsid w:val="00134A9D"/>
    <w:rsid w:val="00136DC8"/>
    <w:rsid w:val="001377D4"/>
    <w:rsid w:val="00141A90"/>
    <w:rsid w:val="001464FE"/>
    <w:rsid w:val="00160590"/>
    <w:rsid w:val="001623F6"/>
    <w:rsid w:val="001708AF"/>
    <w:rsid w:val="0017245E"/>
    <w:rsid w:val="00173F36"/>
    <w:rsid w:val="001762E3"/>
    <w:rsid w:val="00176B40"/>
    <w:rsid w:val="001779EC"/>
    <w:rsid w:val="00180A6C"/>
    <w:rsid w:val="00180AE2"/>
    <w:rsid w:val="00180E98"/>
    <w:rsid w:val="00181D9A"/>
    <w:rsid w:val="00182D57"/>
    <w:rsid w:val="001832E6"/>
    <w:rsid w:val="001873ED"/>
    <w:rsid w:val="00187EB6"/>
    <w:rsid w:val="001909E1"/>
    <w:rsid w:val="00196A24"/>
    <w:rsid w:val="00196D61"/>
    <w:rsid w:val="001A1BFA"/>
    <w:rsid w:val="001A2F0D"/>
    <w:rsid w:val="001A30EA"/>
    <w:rsid w:val="001A6F9B"/>
    <w:rsid w:val="001B522A"/>
    <w:rsid w:val="001B658E"/>
    <w:rsid w:val="001C34E5"/>
    <w:rsid w:val="001C3513"/>
    <w:rsid w:val="001C4B6E"/>
    <w:rsid w:val="001C64DB"/>
    <w:rsid w:val="001C76BF"/>
    <w:rsid w:val="001C7BAE"/>
    <w:rsid w:val="001D3561"/>
    <w:rsid w:val="001E09F0"/>
    <w:rsid w:val="001E34E6"/>
    <w:rsid w:val="001E4751"/>
    <w:rsid w:val="001E4E72"/>
    <w:rsid w:val="001F12E3"/>
    <w:rsid w:val="001F1BCC"/>
    <w:rsid w:val="001F6D0F"/>
    <w:rsid w:val="001F7CCB"/>
    <w:rsid w:val="00207BA3"/>
    <w:rsid w:val="00214646"/>
    <w:rsid w:val="00215236"/>
    <w:rsid w:val="00217BF3"/>
    <w:rsid w:val="00217D29"/>
    <w:rsid w:val="00221108"/>
    <w:rsid w:val="00225C0F"/>
    <w:rsid w:val="002335E8"/>
    <w:rsid w:val="002358C6"/>
    <w:rsid w:val="0023704C"/>
    <w:rsid w:val="002405BF"/>
    <w:rsid w:val="00241A92"/>
    <w:rsid w:val="00242D72"/>
    <w:rsid w:val="0024670A"/>
    <w:rsid w:val="00252000"/>
    <w:rsid w:val="002663C2"/>
    <w:rsid w:val="00266891"/>
    <w:rsid w:val="00266EF8"/>
    <w:rsid w:val="00272AB3"/>
    <w:rsid w:val="0027332C"/>
    <w:rsid w:val="0027448B"/>
    <w:rsid w:val="0027449B"/>
    <w:rsid w:val="00277832"/>
    <w:rsid w:val="00277BA2"/>
    <w:rsid w:val="00280435"/>
    <w:rsid w:val="002808A9"/>
    <w:rsid w:val="0028325A"/>
    <w:rsid w:val="002842CD"/>
    <w:rsid w:val="00285796"/>
    <w:rsid w:val="00286458"/>
    <w:rsid w:val="002868D9"/>
    <w:rsid w:val="00290941"/>
    <w:rsid w:val="00290AA9"/>
    <w:rsid w:val="00291A33"/>
    <w:rsid w:val="002A2E2C"/>
    <w:rsid w:val="002A363B"/>
    <w:rsid w:val="002A4CC2"/>
    <w:rsid w:val="002A4D5C"/>
    <w:rsid w:val="002A6A15"/>
    <w:rsid w:val="002B03DD"/>
    <w:rsid w:val="002B4880"/>
    <w:rsid w:val="002B4A81"/>
    <w:rsid w:val="002B7AE5"/>
    <w:rsid w:val="002C36BE"/>
    <w:rsid w:val="002C5D1F"/>
    <w:rsid w:val="002D074B"/>
    <w:rsid w:val="002D20EC"/>
    <w:rsid w:val="002D219A"/>
    <w:rsid w:val="002D239D"/>
    <w:rsid w:val="002D390A"/>
    <w:rsid w:val="002D5611"/>
    <w:rsid w:val="002D5D80"/>
    <w:rsid w:val="002D6671"/>
    <w:rsid w:val="002E58CD"/>
    <w:rsid w:val="00301C18"/>
    <w:rsid w:val="00302AD8"/>
    <w:rsid w:val="003033CC"/>
    <w:rsid w:val="003041E2"/>
    <w:rsid w:val="00310890"/>
    <w:rsid w:val="0032543F"/>
    <w:rsid w:val="003261F6"/>
    <w:rsid w:val="00340555"/>
    <w:rsid w:val="00340B1A"/>
    <w:rsid w:val="00345A57"/>
    <w:rsid w:val="00353AC5"/>
    <w:rsid w:val="00354001"/>
    <w:rsid w:val="00354A0D"/>
    <w:rsid w:val="00355853"/>
    <w:rsid w:val="0035588B"/>
    <w:rsid w:val="00360F38"/>
    <w:rsid w:val="00364171"/>
    <w:rsid w:val="003644D9"/>
    <w:rsid w:val="00365745"/>
    <w:rsid w:val="003669BD"/>
    <w:rsid w:val="00375FA3"/>
    <w:rsid w:val="00376716"/>
    <w:rsid w:val="00381F2F"/>
    <w:rsid w:val="00383894"/>
    <w:rsid w:val="00387CC2"/>
    <w:rsid w:val="003910A9"/>
    <w:rsid w:val="0039238A"/>
    <w:rsid w:val="00393526"/>
    <w:rsid w:val="00394F1C"/>
    <w:rsid w:val="00397A83"/>
    <w:rsid w:val="00397EFC"/>
    <w:rsid w:val="003A168E"/>
    <w:rsid w:val="003A2A84"/>
    <w:rsid w:val="003A5FDA"/>
    <w:rsid w:val="003B4EAF"/>
    <w:rsid w:val="003C33E9"/>
    <w:rsid w:val="003D12F3"/>
    <w:rsid w:val="003D65F5"/>
    <w:rsid w:val="003E1264"/>
    <w:rsid w:val="003E7993"/>
    <w:rsid w:val="003F0CFB"/>
    <w:rsid w:val="003F40D2"/>
    <w:rsid w:val="003F751C"/>
    <w:rsid w:val="004026EB"/>
    <w:rsid w:val="004068B1"/>
    <w:rsid w:val="004128F9"/>
    <w:rsid w:val="00413F1E"/>
    <w:rsid w:val="00417154"/>
    <w:rsid w:val="004179AE"/>
    <w:rsid w:val="004219E4"/>
    <w:rsid w:val="00421A12"/>
    <w:rsid w:val="0042710E"/>
    <w:rsid w:val="00430B60"/>
    <w:rsid w:val="00431632"/>
    <w:rsid w:val="00431EC9"/>
    <w:rsid w:val="00432243"/>
    <w:rsid w:val="0043309A"/>
    <w:rsid w:val="004348B7"/>
    <w:rsid w:val="00441814"/>
    <w:rsid w:val="004512E3"/>
    <w:rsid w:val="00465A17"/>
    <w:rsid w:val="0046773E"/>
    <w:rsid w:val="00470AC2"/>
    <w:rsid w:val="004734DC"/>
    <w:rsid w:val="0047467F"/>
    <w:rsid w:val="00475379"/>
    <w:rsid w:val="00483758"/>
    <w:rsid w:val="00485933"/>
    <w:rsid w:val="00486321"/>
    <w:rsid w:val="00486CDB"/>
    <w:rsid w:val="00490DB8"/>
    <w:rsid w:val="00491D9A"/>
    <w:rsid w:val="00494B0D"/>
    <w:rsid w:val="00496FB5"/>
    <w:rsid w:val="004972E5"/>
    <w:rsid w:val="004A0876"/>
    <w:rsid w:val="004A1026"/>
    <w:rsid w:val="004B14BA"/>
    <w:rsid w:val="004B3FA3"/>
    <w:rsid w:val="004B6606"/>
    <w:rsid w:val="004C0476"/>
    <w:rsid w:val="004C0CE8"/>
    <w:rsid w:val="004D6A66"/>
    <w:rsid w:val="004D733C"/>
    <w:rsid w:val="004F3192"/>
    <w:rsid w:val="004F511B"/>
    <w:rsid w:val="004F553E"/>
    <w:rsid w:val="004F7E29"/>
    <w:rsid w:val="00501EEC"/>
    <w:rsid w:val="00506B92"/>
    <w:rsid w:val="00510DCD"/>
    <w:rsid w:val="005117D9"/>
    <w:rsid w:val="00511D72"/>
    <w:rsid w:val="005132AB"/>
    <w:rsid w:val="005145CE"/>
    <w:rsid w:val="00523A2F"/>
    <w:rsid w:val="005253E7"/>
    <w:rsid w:val="00532303"/>
    <w:rsid w:val="005348E0"/>
    <w:rsid w:val="00543276"/>
    <w:rsid w:val="0055071D"/>
    <w:rsid w:val="005521D2"/>
    <w:rsid w:val="00554E36"/>
    <w:rsid w:val="00561074"/>
    <w:rsid w:val="005707F8"/>
    <w:rsid w:val="00571BF5"/>
    <w:rsid w:val="00576EDC"/>
    <w:rsid w:val="00577B53"/>
    <w:rsid w:val="00580871"/>
    <w:rsid w:val="00581E9D"/>
    <w:rsid w:val="005825F4"/>
    <w:rsid w:val="00583C24"/>
    <w:rsid w:val="00584435"/>
    <w:rsid w:val="00584472"/>
    <w:rsid w:val="0058505B"/>
    <w:rsid w:val="0058713B"/>
    <w:rsid w:val="005906F1"/>
    <w:rsid w:val="00592067"/>
    <w:rsid w:val="00594E1A"/>
    <w:rsid w:val="00594F01"/>
    <w:rsid w:val="0059658A"/>
    <w:rsid w:val="005A0EBB"/>
    <w:rsid w:val="005A2A0D"/>
    <w:rsid w:val="005A41CA"/>
    <w:rsid w:val="005B05C6"/>
    <w:rsid w:val="005B13DE"/>
    <w:rsid w:val="005B1A6B"/>
    <w:rsid w:val="005B4236"/>
    <w:rsid w:val="005B4FAD"/>
    <w:rsid w:val="005C0620"/>
    <w:rsid w:val="005C4808"/>
    <w:rsid w:val="005C5C99"/>
    <w:rsid w:val="005C6DEE"/>
    <w:rsid w:val="005C725B"/>
    <w:rsid w:val="005D0A22"/>
    <w:rsid w:val="005D1538"/>
    <w:rsid w:val="005D161C"/>
    <w:rsid w:val="005D495F"/>
    <w:rsid w:val="005D70C6"/>
    <w:rsid w:val="005E3F4D"/>
    <w:rsid w:val="005E5E37"/>
    <w:rsid w:val="005E628B"/>
    <w:rsid w:val="005E7060"/>
    <w:rsid w:val="005F137C"/>
    <w:rsid w:val="005F28B4"/>
    <w:rsid w:val="005F5C27"/>
    <w:rsid w:val="005F643E"/>
    <w:rsid w:val="005F66FA"/>
    <w:rsid w:val="006006B2"/>
    <w:rsid w:val="006030C8"/>
    <w:rsid w:val="006105B1"/>
    <w:rsid w:val="0061169B"/>
    <w:rsid w:val="00616BD6"/>
    <w:rsid w:val="00625B68"/>
    <w:rsid w:val="0062716D"/>
    <w:rsid w:val="00627C69"/>
    <w:rsid w:val="006307A5"/>
    <w:rsid w:val="00630A0C"/>
    <w:rsid w:val="00630F7E"/>
    <w:rsid w:val="006319D4"/>
    <w:rsid w:val="00637024"/>
    <w:rsid w:val="00640A8B"/>
    <w:rsid w:val="006456B3"/>
    <w:rsid w:val="00650643"/>
    <w:rsid w:val="006513FC"/>
    <w:rsid w:val="006551D9"/>
    <w:rsid w:val="006601D9"/>
    <w:rsid w:val="00660BC4"/>
    <w:rsid w:val="006706DD"/>
    <w:rsid w:val="006708AE"/>
    <w:rsid w:val="00675062"/>
    <w:rsid w:val="0068342D"/>
    <w:rsid w:val="00683841"/>
    <w:rsid w:val="0068406E"/>
    <w:rsid w:val="0068503B"/>
    <w:rsid w:val="00687590"/>
    <w:rsid w:val="0069055F"/>
    <w:rsid w:val="00694AB0"/>
    <w:rsid w:val="00695AF1"/>
    <w:rsid w:val="00696EF0"/>
    <w:rsid w:val="006A2535"/>
    <w:rsid w:val="006B3F54"/>
    <w:rsid w:val="006B44FD"/>
    <w:rsid w:val="006B5638"/>
    <w:rsid w:val="006B74F2"/>
    <w:rsid w:val="006C064B"/>
    <w:rsid w:val="006C55E4"/>
    <w:rsid w:val="006C701E"/>
    <w:rsid w:val="006D4E1E"/>
    <w:rsid w:val="006E255A"/>
    <w:rsid w:val="006E7165"/>
    <w:rsid w:val="006F422D"/>
    <w:rsid w:val="006F5D3D"/>
    <w:rsid w:val="006F6E26"/>
    <w:rsid w:val="007036F6"/>
    <w:rsid w:val="00711BFD"/>
    <w:rsid w:val="007122F0"/>
    <w:rsid w:val="00715618"/>
    <w:rsid w:val="00716CC1"/>
    <w:rsid w:val="00725EA8"/>
    <w:rsid w:val="00730A2B"/>
    <w:rsid w:val="00733803"/>
    <w:rsid w:val="007402C1"/>
    <w:rsid w:val="00740B09"/>
    <w:rsid w:val="00740F67"/>
    <w:rsid w:val="007417DC"/>
    <w:rsid w:val="00745B7C"/>
    <w:rsid w:val="00745EE9"/>
    <w:rsid w:val="00750AD8"/>
    <w:rsid w:val="007563AB"/>
    <w:rsid w:val="00757AB3"/>
    <w:rsid w:val="0076100C"/>
    <w:rsid w:val="00764899"/>
    <w:rsid w:val="00765CBA"/>
    <w:rsid w:val="007751A0"/>
    <w:rsid w:val="007756DC"/>
    <w:rsid w:val="00776E70"/>
    <w:rsid w:val="0077745E"/>
    <w:rsid w:val="00780188"/>
    <w:rsid w:val="00782C42"/>
    <w:rsid w:val="0078561A"/>
    <w:rsid w:val="0078608B"/>
    <w:rsid w:val="00792728"/>
    <w:rsid w:val="007929D0"/>
    <w:rsid w:val="007A0AF7"/>
    <w:rsid w:val="007A29CA"/>
    <w:rsid w:val="007A3D90"/>
    <w:rsid w:val="007A56B0"/>
    <w:rsid w:val="007A76F3"/>
    <w:rsid w:val="007A78F4"/>
    <w:rsid w:val="007B2F20"/>
    <w:rsid w:val="007B39E9"/>
    <w:rsid w:val="007B445B"/>
    <w:rsid w:val="007B492C"/>
    <w:rsid w:val="007B6299"/>
    <w:rsid w:val="007B69F6"/>
    <w:rsid w:val="007C1786"/>
    <w:rsid w:val="007C370A"/>
    <w:rsid w:val="007C4D24"/>
    <w:rsid w:val="007C620F"/>
    <w:rsid w:val="007C6AA1"/>
    <w:rsid w:val="007C7721"/>
    <w:rsid w:val="007D121A"/>
    <w:rsid w:val="007D2CC2"/>
    <w:rsid w:val="007D7FB2"/>
    <w:rsid w:val="007E1BA6"/>
    <w:rsid w:val="007E3284"/>
    <w:rsid w:val="007E4E30"/>
    <w:rsid w:val="007E5605"/>
    <w:rsid w:val="007E5925"/>
    <w:rsid w:val="007E6E2B"/>
    <w:rsid w:val="007E7EBF"/>
    <w:rsid w:val="007F1422"/>
    <w:rsid w:val="007F201C"/>
    <w:rsid w:val="007F29F7"/>
    <w:rsid w:val="007F34B9"/>
    <w:rsid w:val="007F5F06"/>
    <w:rsid w:val="007F65D4"/>
    <w:rsid w:val="00801E5F"/>
    <w:rsid w:val="00807E6D"/>
    <w:rsid w:val="00816346"/>
    <w:rsid w:val="008227A6"/>
    <w:rsid w:val="00823343"/>
    <w:rsid w:val="008233E5"/>
    <w:rsid w:val="00823E3B"/>
    <w:rsid w:val="008246C3"/>
    <w:rsid w:val="00826B9E"/>
    <w:rsid w:val="008273DB"/>
    <w:rsid w:val="00834535"/>
    <w:rsid w:val="00841389"/>
    <w:rsid w:val="008511F2"/>
    <w:rsid w:val="00853241"/>
    <w:rsid w:val="00857E29"/>
    <w:rsid w:val="00864FED"/>
    <w:rsid w:val="00870453"/>
    <w:rsid w:val="00877B80"/>
    <w:rsid w:val="008802CF"/>
    <w:rsid w:val="00885407"/>
    <w:rsid w:val="008869E8"/>
    <w:rsid w:val="00887F78"/>
    <w:rsid w:val="00894F82"/>
    <w:rsid w:val="008972E4"/>
    <w:rsid w:val="008A0258"/>
    <w:rsid w:val="008A07ED"/>
    <w:rsid w:val="008A1BB5"/>
    <w:rsid w:val="008A2ACC"/>
    <w:rsid w:val="008A2FA8"/>
    <w:rsid w:val="008A6307"/>
    <w:rsid w:val="008B3DA4"/>
    <w:rsid w:val="008B3E54"/>
    <w:rsid w:val="008B3FE3"/>
    <w:rsid w:val="008B432A"/>
    <w:rsid w:val="008B6364"/>
    <w:rsid w:val="008B6772"/>
    <w:rsid w:val="008B6B1A"/>
    <w:rsid w:val="008B6E4A"/>
    <w:rsid w:val="008C0AE1"/>
    <w:rsid w:val="008C1FB5"/>
    <w:rsid w:val="008C41EF"/>
    <w:rsid w:val="008C5082"/>
    <w:rsid w:val="008C5F6A"/>
    <w:rsid w:val="008C7A67"/>
    <w:rsid w:val="008C7FE5"/>
    <w:rsid w:val="008D06B8"/>
    <w:rsid w:val="008D06CB"/>
    <w:rsid w:val="008D07BD"/>
    <w:rsid w:val="008D2356"/>
    <w:rsid w:val="008D32DF"/>
    <w:rsid w:val="008D6822"/>
    <w:rsid w:val="008D6B08"/>
    <w:rsid w:val="008E4AA2"/>
    <w:rsid w:val="008E4E37"/>
    <w:rsid w:val="008E592B"/>
    <w:rsid w:val="008F08A3"/>
    <w:rsid w:val="009007D7"/>
    <w:rsid w:val="00911DD0"/>
    <w:rsid w:val="009128B0"/>
    <w:rsid w:val="00912DB4"/>
    <w:rsid w:val="00912EDB"/>
    <w:rsid w:val="009222C4"/>
    <w:rsid w:val="00924E98"/>
    <w:rsid w:val="00926899"/>
    <w:rsid w:val="00933EAC"/>
    <w:rsid w:val="009355A3"/>
    <w:rsid w:val="0093616C"/>
    <w:rsid w:val="00940300"/>
    <w:rsid w:val="0094229E"/>
    <w:rsid w:val="00951ADE"/>
    <w:rsid w:val="00953585"/>
    <w:rsid w:val="00956A81"/>
    <w:rsid w:val="00956BDF"/>
    <w:rsid w:val="0095726B"/>
    <w:rsid w:val="00963023"/>
    <w:rsid w:val="00966CF0"/>
    <w:rsid w:val="00971BD1"/>
    <w:rsid w:val="00973108"/>
    <w:rsid w:val="00973F82"/>
    <w:rsid w:val="0097730F"/>
    <w:rsid w:val="00977CD2"/>
    <w:rsid w:val="00980723"/>
    <w:rsid w:val="0098601E"/>
    <w:rsid w:val="009919CC"/>
    <w:rsid w:val="00992FA7"/>
    <w:rsid w:val="009A0413"/>
    <w:rsid w:val="009A3053"/>
    <w:rsid w:val="009A376B"/>
    <w:rsid w:val="009B76D3"/>
    <w:rsid w:val="009C30E4"/>
    <w:rsid w:val="009C39AF"/>
    <w:rsid w:val="009D11B6"/>
    <w:rsid w:val="009E5504"/>
    <w:rsid w:val="009E57F5"/>
    <w:rsid w:val="009E7560"/>
    <w:rsid w:val="009F06DB"/>
    <w:rsid w:val="00A04C77"/>
    <w:rsid w:val="00A06023"/>
    <w:rsid w:val="00A11066"/>
    <w:rsid w:val="00A136FF"/>
    <w:rsid w:val="00A14086"/>
    <w:rsid w:val="00A26BE9"/>
    <w:rsid w:val="00A30C4E"/>
    <w:rsid w:val="00A33B86"/>
    <w:rsid w:val="00A3696C"/>
    <w:rsid w:val="00A40E9B"/>
    <w:rsid w:val="00A42C3C"/>
    <w:rsid w:val="00A45EBA"/>
    <w:rsid w:val="00A470EE"/>
    <w:rsid w:val="00A54436"/>
    <w:rsid w:val="00A60D37"/>
    <w:rsid w:val="00A60DE1"/>
    <w:rsid w:val="00A6403E"/>
    <w:rsid w:val="00A64FEB"/>
    <w:rsid w:val="00A66B16"/>
    <w:rsid w:val="00A70879"/>
    <w:rsid w:val="00A7225F"/>
    <w:rsid w:val="00A729CE"/>
    <w:rsid w:val="00A76FFD"/>
    <w:rsid w:val="00A82077"/>
    <w:rsid w:val="00A84410"/>
    <w:rsid w:val="00A876C9"/>
    <w:rsid w:val="00A935BB"/>
    <w:rsid w:val="00A94306"/>
    <w:rsid w:val="00A96FE8"/>
    <w:rsid w:val="00AA3640"/>
    <w:rsid w:val="00AA47C0"/>
    <w:rsid w:val="00AA5209"/>
    <w:rsid w:val="00AB03E8"/>
    <w:rsid w:val="00AB43CB"/>
    <w:rsid w:val="00AB57EB"/>
    <w:rsid w:val="00AB61B2"/>
    <w:rsid w:val="00AB6A3C"/>
    <w:rsid w:val="00AB725C"/>
    <w:rsid w:val="00AB7B3A"/>
    <w:rsid w:val="00AC4463"/>
    <w:rsid w:val="00AC71F7"/>
    <w:rsid w:val="00AD3D3C"/>
    <w:rsid w:val="00AD7703"/>
    <w:rsid w:val="00AE07F5"/>
    <w:rsid w:val="00AE4E15"/>
    <w:rsid w:val="00AE5933"/>
    <w:rsid w:val="00AE5F2C"/>
    <w:rsid w:val="00AF2B62"/>
    <w:rsid w:val="00AF47BE"/>
    <w:rsid w:val="00AF5114"/>
    <w:rsid w:val="00B01685"/>
    <w:rsid w:val="00B11334"/>
    <w:rsid w:val="00B140F7"/>
    <w:rsid w:val="00B15E1F"/>
    <w:rsid w:val="00B20688"/>
    <w:rsid w:val="00B24679"/>
    <w:rsid w:val="00B27F6B"/>
    <w:rsid w:val="00B326F8"/>
    <w:rsid w:val="00B34C76"/>
    <w:rsid w:val="00B41756"/>
    <w:rsid w:val="00B41E59"/>
    <w:rsid w:val="00B4246D"/>
    <w:rsid w:val="00B45235"/>
    <w:rsid w:val="00B50CE0"/>
    <w:rsid w:val="00B616C0"/>
    <w:rsid w:val="00B67155"/>
    <w:rsid w:val="00B7435D"/>
    <w:rsid w:val="00B801AD"/>
    <w:rsid w:val="00B84E31"/>
    <w:rsid w:val="00B90CA9"/>
    <w:rsid w:val="00B93779"/>
    <w:rsid w:val="00B9440C"/>
    <w:rsid w:val="00B94868"/>
    <w:rsid w:val="00B95CF1"/>
    <w:rsid w:val="00BB1FAA"/>
    <w:rsid w:val="00BB220A"/>
    <w:rsid w:val="00BB3C64"/>
    <w:rsid w:val="00BC02B7"/>
    <w:rsid w:val="00BC3DB2"/>
    <w:rsid w:val="00BD3602"/>
    <w:rsid w:val="00BE1563"/>
    <w:rsid w:val="00BE3E24"/>
    <w:rsid w:val="00BE407B"/>
    <w:rsid w:val="00BE5116"/>
    <w:rsid w:val="00BE64AF"/>
    <w:rsid w:val="00BE6602"/>
    <w:rsid w:val="00BF5C44"/>
    <w:rsid w:val="00C00B2B"/>
    <w:rsid w:val="00C00E05"/>
    <w:rsid w:val="00C0146A"/>
    <w:rsid w:val="00C023E9"/>
    <w:rsid w:val="00C129B7"/>
    <w:rsid w:val="00C133D5"/>
    <w:rsid w:val="00C14673"/>
    <w:rsid w:val="00C20FBD"/>
    <w:rsid w:val="00C21BE2"/>
    <w:rsid w:val="00C22F35"/>
    <w:rsid w:val="00C26C52"/>
    <w:rsid w:val="00C309EE"/>
    <w:rsid w:val="00C31069"/>
    <w:rsid w:val="00C339F9"/>
    <w:rsid w:val="00C3636F"/>
    <w:rsid w:val="00C364EA"/>
    <w:rsid w:val="00C43914"/>
    <w:rsid w:val="00C445C0"/>
    <w:rsid w:val="00C44805"/>
    <w:rsid w:val="00C50087"/>
    <w:rsid w:val="00C5352F"/>
    <w:rsid w:val="00C54A54"/>
    <w:rsid w:val="00C57E2E"/>
    <w:rsid w:val="00C62BC0"/>
    <w:rsid w:val="00C66D35"/>
    <w:rsid w:val="00C774D2"/>
    <w:rsid w:val="00C8016F"/>
    <w:rsid w:val="00C82410"/>
    <w:rsid w:val="00C82539"/>
    <w:rsid w:val="00C83801"/>
    <w:rsid w:val="00C85FB4"/>
    <w:rsid w:val="00C91622"/>
    <w:rsid w:val="00C97030"/>
    <w:rsid w:val="00CA0AE4"/>
    <w:rsid w:val="00CB3242"/>
    <w:rsid w:val="00CB35FC"/>
    <w:rsid w:val="00CC1791"/>
    <w:rsid w:val="00CC5187"/>
    <w:rsid w:val="00CD2360"/>
    <w:rsid w:val="00CE511E"/>
    <w:rsid w:val="00CE5B2E"/>
    <w:rsid w:val="00CE6E5B"/>
    <w:rsid w:val="00CE71B6"/>
    <w:rsid w:val="00CF7443"/>
    <w:rsid w:val="00CF7A94"/>
    <w:rsid w:val="00D05B76"/>
    <w:rsid w:val="00D05C82"/>
    <w:rsid w:val="00D13595"/>
    <w:rsid w:val="00D13774"/>
    <w:rsid w:val="00D15749"/>
    <w:rsid w:val="00D17627"/>
    <w:rsid w:val="00D17AE1"/>
    <w:rsid w:val="00D208F9"/>
    <w:rsid w:val="00D21BEE"/>
    <w:rsid w:val="00D23D42"/>
    <w:rsid w:val="00D2475C"/>
    <w:rsid w:val="00D274D6"/>
    <w:rsid w:val="00D30BF7"/>
    <w:rsid w:val="00D352AE"/>
    <w:rsid w:val="00D35C86"/>
    <w:rsid w:val="00D42FEA"/>
    <w:rsid w:val="00D43E3C"/>
    <w:rsid w:val="00D45C04"/>
    <w:rsid w:val="00D55A4E"/>
    <w:rsid w:val="00D63EB8"/>
    <w:rsid w:val="00D668F2"/>
    <w:rsid w:val="00D700FB"/>
    <w:rsid w:val="00D72622"/>
    <w:rsid w:val="00D73BB8"/>
    <w:rsid w:val="00D75167"/>
    <w:rsid w:val="00D7722F"/>
    <w:rsid w:val="00D80F18"/>
    <w:rsid w:val="00D82767"/>
    <w:rsid w:val="00D8397C"/>
    <w:rsid w:val="00D84777"/>
    <w:rsid w:val="00D853EA"/>
    <w:rsid w:val="00D87DDD"/>
    <w:rsid w:val="00D95BCD"/>
    <w:rsid w:val="00DA0E5A"/>
    <w:rsid w:val="00DA3DCE"/>
    <w:rsid w:val="00DB08AE"/>
    <w:rsid w:val="00DB0EC7"/>
    <w:rsid w:val="00DB2B82"/>
    <w:rsid w:val="00DB3B81"/>
    <w:rsid w:val="00DB5303"/>
    <w:rsid w:val="00DC1CF9"/>
    <w:rsid w:val="00DC1F99"/>
    <w:rsid w:val="00DC5D77"/>
    <w:rsid w:val="00DC72D5"/>
    <w:rsid w:val="00DD3846"/>
    <w:rsid w:val="00DD5271"/>
    <w:rsid w:val="00DE173E"/>
    <w:rsid w:val="00DE524C"/>
    <w:rsid w:val="00E0322A"/>
    <w:rsid w:val="00E10821"/>
    <w:rsid w:val="00E11BEB"/>
    <w:rsid w:val="00E11DD9"/>
    <w:rsid w:val="00E12527"/>
    <w:rsid w:val="00E15D12"/>
    <w:rsid w:val="00E16DD6"/>
    <w:rsid w:val="00E203BB"/>
    <w:rsid w:val="00E221F6"/>
    <w:rsid w:val="00E27681"/>
    <w:rsid w:val="00E35166"/>
    <w:rsid w:val="00E3614A"/>
    <w:rsid w:val="00E37093"/>
    <w:rsid w:val="00E37DF0"/>
    <w:rsid w:val="00E427D5"/>
    <w:rsid w:val="00E46565"/>
    <w:rsid w:val="00E47472"/>
    <w:rsid w:val="00E47989"/>
    <w:rsid w:val="00E52B47"/>
    <w:rsid w:val="00E57213"/>
    <w:rsid w:val="00E60F11"/>
    <w:rsid w:val="00E618A4"/>
    <w:rsid w:val="00E66C96"/>
    <w:rsid w:val="00E736BA"/>
    <w:rsid w:val="00E755E4"/>
    <w:rsid w:val="00E77829"/>
    <w:rsid w:val="00E81B5F"/>
    <w:rsid w:val="00E845E0"/>
    <w:rsid w:val="00E9431D"/>
    <w:rsid w:val="00E96617"/>
    <w:rsid w:val="00EA2E1C"/>
    <w:rsid w:val="00EA7430"/>
    <w:rsid w:val="00EB0270"/>
    <w:rsid w:val="00EB0C50"/>
    <w:rsid w:val="00EC31D0"/>
    <w:rsid w:val="00EC59C0"/>
    <w:rsid w:val="00EC6CF0"/>
    <w:rsid w:val="00ED08EA"/>
    <w:rsid w:val="00ED0B38"/>
    <w:rsid w:val="00ED6905"/>
    <w:rsid w:val="00EE1421"/>
    <w:rsid w:val="00EE22AE"/>
    <w:rsid w:val="00EE39C6"/>
    <w:rsid w:val="00EE5069"/>
    <w:rsid w:val="00EE5DEF"/>
    <w:rsid w:val="00EF0644"/>
    <w:rsid w:val="00EF19BC"/>
    <w:rsid w:val="00EF3E0E"/>
    <w:rsid w:val="00F016AA"/>
    <w:rsid w:val="00F02506"/>
    <w:rsid w:val="00F02FB9"/>
    <w:rsid w:val="00F0392E"/>
    <w:rsid w:val="00F06742"/>
    <w:rsid w:val="00F07D4E"/>
    <w:rsid w:val="00F10A1E"/>
    <w:rsid w:val="00F121FA"/>
    <w:rsid w:val="00F1336B"/>
    <w:rsid w:val="00F15BCF"/>
    <w:rsid w:val="00F177CA"/>
    <w:rsid w:val="00F201D6"/>
    <w:rsid w:val="00F20871"/>
    <w:rsid w:val="00F21754"/>
    <w:rsid w:val="00F22527"/>
    <w:rsid w:val="00F22688"/>
    <w:rsid w:val="00F2372F"/>
    <w:rsid w:val="00F2449A"/>
    <w:rsid w:val="00F24AD2"/>
    <w:rsid w:val="00F2590E"/>
    <w:rsid w:val="00F26F4D"/>
    <w:rsid w:val="00F27BAB"/>
    <w:rsid w:val="00F27CE7"/>
    <w:rsid w:val="00F32F37"/>
    <w:rsid w:val="00F423DA"/>
    <w:rsid w:val="00F4260C"/>
    <w:rsid w:val="00F44C26"/>
    <w:rsid w:val="00F46967"/>
    <w:rsid w:val="00F469ED"/>
    <w:rsid w:val="00F53DC9"/>
    <w:rsid w:val="00F55A19"/>
    <w:rsid w:val="00F66BF8"/>
    <w:rsid w:val="00F6719C"/>
    <w:rsid w:val="00F73530"/>
    <w:rsid w:val="00F73672"/>
    <w:rsid w:val="00F73E12"/>
    <w:rsid w:val="00F814F3"/>
    <w:rsid w:val="00F82530"/>
    <w:rsid w:val="00F82B27"/>
    <w:rsid w:val="00F8656B"/>
    <w:rsid w:val="00F92252"/>
    <w:rsid w:val="00F92EF0"/>
    <w:rsid w:val="00F954F1"/>
    <w:rsid w:val="00F96371"/>
    <w:rsid w:val="00F96E21"/>
    <w:rsid w:val="00FA30CF"/>
    <w:rsid w:val="00FA5E17"/>
    <w:rsid w:val="00FB0583"/>
    <w:rsid w:val="00FB078D"/>
    <w:rsid w:val="00FB0F61"/>
    <w:rsid w:val="00FB16DA"/>
    <w:rsid w:val="00FB2913"/>
    <w:rsid w:val="00FC3171"/>
    <w:rsid w:val="00FC45C0"/>
    <w:rsid w:val="00FC6947"/>
    <w:rsid w:val="00FD0795"/>
    <w:rsid w:val="00FD599F"/>
    <w:rsid w:val="00FD5CF7"/>
    <w:rsid w:val="00FD71C3"/>
    <w:rsid w:val="00FE046B"/>
    <w:rsid w:val="00FE32D4"/>
    <w:rsid w:val="00FE3AF0"/>
    <w:rsid w:val="00FE3D0C"/>
    <w:rsid w:val="00FE5080"/>
    <w:rsid w:val="00FE5D27"/>
    <w:rsid w:val="00FE7B57"/>
    <w:rsid w:val="00FF0B46"/>
    <w:rsid w:val="00FF0E33"/>
    <w:rsid w:val="00FF3D39"/>
    <w:rsid w:val="00FF5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B711"/>
  <w15:docId w15:val="{DDBAA8F0-54CF-4B3E-BD69-37443483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C Paragraph Text"/>
    <w:qFormat/>
    <w:rsid w:val="009D11B6"/>
    <w:pPr>
      <w:spacing w:after="160" w:line="259" w:lineRule="auto"/>
    </w:pPr>
    <w:rPr>
      <w:rFonts w:ascii="Calibri" w:eastAsia="SimSun"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nabsatz,List Bulet,AB List 1,Bullet Points,ProcessA,Liste couleur - Accent 1,Liste couleur - Accent 14,List Paragraph1"/>
    <w:basedOn w:val="Normal"/>
    <w:link w:val="ListParagraphChar"/>
    <w:uiPriority w:val="99"/>
    <w:qFormat/>
    <w:rsid w:val="00977CD2"/>
    <w:pPr>
      <w:ind w:left="720"/>
    </w:pPr>
  </w:style>
  <w:style w:type="character" w:customStyle="1" w:styleId="ListParagraphChar">
    <w:name w:val="List Paragraph Char"/>
    <w:aliases w:val="Bullets Char,#Listenabsatz Char,List Bulet Char,AB List 1 Char,Bullet Points Char,ProcessA Char,Liste couleur - Accent 1 Char,Liste couleur - Accent 14 Char,List Paragraph1 Char"/>
    <w:link w:val="ListParagraph"/>
    <w:uiPriority w:val="99"/>
    <w:locked/>
    <w:rsid w:val="00977CD2"/>
    <w:rPr>
      <w:rFonts w:ascii="Calibri" w:eastAsia="SimSun" w:hAnsi="Calibri" w:cs="Calibri"/>
      <w:sz w:val="22"/>
      <w:szCs w:val="22"/>
      <w:lang w:val="en-GB"/>
    </w:rPr>
  </w:style>
  <w:style w:type="paragraph" w:styleId="Header">
    <w:name w:val="header"/>
    <w:basedOn w:val="Normal"/>
    <w:link w:val="HeaderChar"/>
    <w:uiPriority w:val="99"/>
    <w:rsid w:val="00977CD2"/>
    <w:pPr>
      <w:tabs>
        <w:tab w:val="center" w:pos="4513"/>
        <w:tab w:val="right" w:pos="9026"/>
      </w:tabs>
      <w:spacing w:line="240" w:lineRule="auto"/>
    </w:pPr>
  </w:style>
  <w:style w:type="character" w:customStyle="1" w:styleId="HeaderChar">
    <w:name w:val="Header Char"/>
    <w:basedOn w:val="DefaultParagraphFont"/>
    <w:link w:val="Header"/>
    <w:uiPriority w:val="99"/>
    <w:rsid w:val="00977CD2"/>
    <w:rPr>
      <w:rFonts w:ascii="Calibri" w:eastAsia="SimSun" w:hAnsi="Calibri" w:cs="Calibri"/>
      <w:sz w:val="22"/>
      <w:szCs w:val="22"/>
      <w:lang w:val="en-GB"/>
    </w:rPr>
  </w:style>
  <w:style w:type="paragraph" w:styleId="Footer">
    <w:name w:val="footer"/>
    <w:basedOn w:val="Normal"/>
    <w:link w:val="FooterChar"/>
    <w:uiPriority w:val="99"/>
    <w:rsid w:val="00977CD2"/>
    <w:pPr>
      <w:tabs>
        <w:tab w:val="center" w:pos="4513"/>
        <w:tab w:val="right" w:pos="9026"/>
      </w:tabs>
      <w:spacing w:line="240" w:lineRule="auto"/>
    </w:pPr>
  </w:style>
  <w:style w:type="character" w:customStyle="1" w:styleId="FooterChar">
    <w:name w:val="Footer Char"/>
    <w:basedOn w:val="DefaultParagraphFont"/>
    <w:link w:val="Footer"/>
    <w:uiPriority w:val="99"/>
    <w:rsid w:val="00977CD2"/>
    <w:rPr>
      <w:rFonts w:ascii="Calibri" w:eastAsia="SimSun" w:hAnsi="Calibri" w:cs="Calibri"/>
      <w:sz w:val="22"/>
      <w:szCs w:val="22"/>
      <w:lang w:val="en-GB"/>
    </w:rPr>
  </w:style>
  <w:style w:type="paragraph" w:customStyle="1" w:styleId="Default">
    <w:name w:val="Default"/>
    <w:rsid w:val="00977CD2"/>
    <w:pPr>
      <w:autoSpaceDE w:val="0"/>
      <w:autoSpaceDN w:val="0"/>
      <w:adjustRightInd w:val="0"/>
    </w:pPr>
    <w:rPr>
      <w:rFonts w:ascii="Arial" w:eastAsia="SimSun" w:hAnsi="Arial" w:cs="Arial"/>
      <w:color w:val="000000"/>
      <w:lang w:val="en-GB"/>
    </w:rPr>
  </w:style>
  <w:style w:type="character" w:styleId="CommentReference">
    <w:name w:val="annotation reference"/>
    <w:uiPriority w:val="99"/>
    <w:semiHidden/>
    <w:rsid w:val="00977CD2"/>
    <w:rPr>
      <w:sz w:val="16"/>
      <w:szCs w:val="16"/>
    </w:rPr>
  </w:style>
  <w:style w:type="paragraph" w:styleId="CommentText">
    <w:name w:val="annotation text"/>
    <w:basedOn w:val="Normal"/>
    <w:link w:val="CommentTextChar"/>
    <w:uiPriority w:val="99"/>
    <w:semiHidden/>
    <w:rsid w:val="00977CD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77CD2"/>
    <w:rPr>
      <w:rFonts w:ascii="Calibri" w:eastAsia="SimSun" w:hAnsi="Calibri" w:cs="Calibri"/>
      <w:sz w:val="20"/>
      <w:szCs w:val="20"/>
    </w:rPr>
  </w:style>
  <w:style w:type="paragraph" w:styleId="BalloonText">
    <w:name w:val="Balloon Text"/>
    <w:basedOn w:val="Normal"/>
    <w:link w:val="BalloonTextChar"/>
    <w:uiPriority w:val="99"/>
    <w:semiHidden/>
    <w:rsid w:val="0097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D2"/>
    <w:rPr>
      <w:rFonts w:ascii="Segoe UI" w:eastAsia="SimSun" w:hAnsi="Segoe UI" w:cs="Segoe UI"/>
      <w:sz w:val="18"/>
      <w:szCs w:val="18"/>
      <w:lang w:val="en-GB"/>
    </w:rPr>
  </w:style>
  <w:style w:type="paragraph" w:styleId="Revision">
    <w:name w:val="Revision"/>
    <w:hidden/>
    <w:uiPriority w:val="99"/>
    <w:semiHidden/>
    <w:rsid w:val="00977CD2"/>
    <w:rPr>
      <w:rFonts w:ascii="Calibri" w:eastAsia="SimSun" w:hAnsi="Calibri" w:cs="Calibri"/>
      <w:sz w:val="22"/>
      <w:szCs w:val="22"/>
      <w:lang w:val="en-GB"/>
    </w:rPr>
  </w:style>
  <w:style w:type="paragraph" w:styleId="CommentSubject">
    <w:name w:val="annotation subject"/>
    <w:basedOn w:val="CommentText"/>
    <w:next w:val="CommentText"/>
    <w:link w:val="CommentSubjectChar"/>
    <w:uiPriority w:val="99"/>
    <w:semiHidden/>
    <w:rsid w:val="00977CD2"/>
    <w:rPr>
      <w:b/>
      <w:bCs/>
      <w:lang w:val="en-GB"/>
    </w:rPr>
  </w:style>
  <w:style w:type="character" w:customStyle="1" w:styleId="CommentSubjectChar">
    <w:name w:val="Comment Subject Char"/>
    <w:basedOn w:val="CommentTextChar"/>
    <w:link w:val="CommentSubject"/>
    <w:uiPriority w:val="99"/>
    <w:semiHidden/>
    <w:rsid w:val="00977CD2"/>
    <w:rPr>
      <w:rFonts w:ascii="Calibri" w:eastAsia="SimSun" w:hAnsi="Calibri" w:cs="Calibri"/>
      <w:b/>
      <w:bCs/>
      <w:sz w:val="20"/>
      <w:szCs w:val="20"/>
      <w:lang w:val="en-GB"/>
    </w:rPr>
  </w:style>
  <w:style w:type="character" w:customStyle="1" w:styleId="ilfuvd">
    <w:name w:val="ilfuvd"/>
    <w:basedOn w:val="DefaultParagraphFont"/>
    <w:uiPriority w:val="99"/>
    <w:rsid w:val="00977CD2"/>
  </w:style>
  <w:style w:type="paragraph" w:styleId="FootnoteText">
    <w:name w:val="footnote text"/>
    <w:basedOn w:val="Normal"/>
    <w:link w:val="FootnoteTextChar"/>
    <w:uiPriority w:val="99"/>
    <w:semiHidden/>
    <w:rsid w:val="00977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CD2"/>
    <w:rPr>
      <w:rFonts w:ascii="Calibri" w:eastAsia="SimSun" w:hAnsi="Calibri" w:cs="Calibri"/>
      <w:sz w:val="20"/>
      <w:szCs w:val="20"/>
      <w:lang w:val="en-GB"/>
    </w:rPr>
  </w:style>
  <w:style w:type="character" w:styleId="FootnoteReference">
    <w:name w:val="footnote reference"/>
    <w:uiPriority w:val="99"/>
    <w:semiHidden/>
    <w:rsid w:val="00977CD2"/>
    <w:rPr>
      <w:vertAlign w:val="superscript"/>
    </w:rPr>
  </w:style>
  <w:style w:type="character" w:styleId="Hyperlink">
    <w:name w:val="Hyperlink"/>
    <w:uiPriority w:val="99"/>
    <w:rsid w:val="00977CD2"/>
    <w:rPr>
      <w:color w:val="auto"/>
      <w:u w:val="single"/>
    </w:rPr>
  </w:style>
  <w:style w:type="character" w:customStyle="1" w:styleId="UnresolvedMention1">
    <w:name w:val="Unresolved Mention1"/>
    <w:uiPriority w:val="99"/>
    <w:semiHidden/>
    <w:rsid w:val="00977CD2"/>
    <w:rPr>
      <w:color w:val="auto"/>
      <w:shd w:val="clear" w:color="auto" w:fill="auto"/>
    </w:rPr>
  </w:style>
  <w:style w:type="numbering" w:customStyle="1" w:styleId="ImportedStyle25">
    <w:name w:val="Imported Style 25"/>
    <w:rsid w:val="00977CD2"/>
    <w:pPr>
      <w:numPr>
        <w:numId w:val="11"/>
      </w:numPr>
    </w:pPr>
  </w:style>
  <w:style w:type="paragraph" w:customStyle="1" w:styleId="MediumGrid1-Accent21">
    <w:name w:val="Medium Grid 1 - Accent 21"/>
    <w:basedOn w:val="Normal"/>
    <w:uiPriority w:val="34"/>
    <w:qFormat/>
    <w:rsid w:val="008273DB"/>
    <w:pPr>
      <w:spacing w:after="200" w:line="276" w:lineRule="auto"/>
      <w:ind w:left="720"/>
      <w:contextualSpacing/>
    </w:pPr>
    <w:rPr>
      <w:rFonts w:eastAsia="Calibri" w:cs="Times New Roman"/>
      <w:lang w:val="en-ZA"/>
    </w:rPr>
  </w:style>
  <w:style w:type="paragraph" w:styleId="DocumentMap">
    <w:name w:val="Document Map"/>
    <w:basedOn w:val="Normal"/>
    <w:link w:val="DocumentMapChar"/>
    <w:uiPriority w:val="99"/>
    <w:semiHidden/>
    <w:unhideWhenUsed/>
    <w:rsid w:val="001C76B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C76BF"/>
    <w:rPr>
      <w:rFonts w:ascii="Times New Roman" w:eastAsia="SimSun" w:hAnsi="Times New Roman" w:cs="Times New Roman"/>
      <w:lang w:val="en-GB"/>
    </w:rPr>
  </w:style>
  <w:style w:type="paragraph" w:styleId="NoSpacing">
    <w:name w:val="No Spacing"/>
    <w:uiPriority w:val="1"/>
    <w:qFormat/>
    <w:rsid w:val="00FE32D4"/>
    <w:rPr>
      <w:rFonts w:ascii="Calibri" w:eastAsia="SimSun"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3139">
      <w:bodyDiv w:val="1"/>
      <w:marLeft w:val="0"/>
      <w:marRight w:val="0"/>
      <w:marTop w:val="0"/>
      <w:marBottom w:val="0"/>
      <w:divBdr>
        <w:top w:val="none" w:sz="0" w:space="0" w:color="auto"/>
        <w:left w:val="none" w:sz="0" w:space="0" w:color="auto"/>
        <w:bottom w:val="none" w:sz="0" w:space="0" w:color="auto"/>
        <w:right w:val="none" w:sz="0" w:space="0" w:color="auto"/>
      </w:divBdr>
    </w:div>
    <w:div w:id="231474045">
      <w:bodyDiv w:val="1"/>
      <w:marLeft w:val="0"/>
      <w:marRight w:val="0"/>
      <w:marTop w:val="0"/>
      <w:marBottom w:val="0"/>
      <w:divBdr>
        <w:top w:val="none" w:sz="0" w:space="0" w:color="auto"/>
        <w:left w:val="none" w:sz="0" w:space="0" w:color="auto"/>
        <w:bottom w:val="none" w:sz="0" w:space="0" w:color="auto"/>
        <w:right w:val="none" w:sz="0" w:space="0" w:color="auto"/>
      </w:divBdr>
    </w:div>
    <w:div w:id="423037909">
      <w:bodyDiv w:val="1"/>
      <w:marLeft w:val="0"/>
      <w:marRight w:val="0"/>
      <w:marTop w:val="0"/>
      <w:marBottom w:val="0"/>
      <w:divBdr>
        <w:top w:val="none" w:sz="0" w:space="0" w:color="auto"/>
        <w:left w:val="none" w:sz="0" w:space="0" w:color="auto"/>
        <w:bottom w:val="none" w:sz="0" w:space="0" w:color="auto"/>
        <w:right w:val="none" w:sz="0" w:space="0" w:color="auto"/>
      </w:divBdr>
      <w:divsChild>
        <w:div w:id="3827513">
          <w:marLeft w:val="360"/>
          <w:marRight w:val="0"/>
          <w:marTop w:val="200"/>
          <w:marBottom w:val="0"/>
          <w:divBdr>
            <w:top w:val="none" w:sz="0" w:space="0" w:color="auto"/>
            <w:left w:val="none" w:sz="0" w:space="0" w:color="auto"/>
            <w:bottom w:val="none" w:sz="0" w:space="0" w:color="auto"/>
            <w:right w:val="none" w:sz="0" w:space="0" w:color="auto"/>
          </w:divBdr>
        </w:div>
      </w:divsChild>
    </w:div>
    <w:div w:id="498469165">
      <w:bodyDiv w:val="1"/>
      <w:marLeft w:val="0"/>
      <w:marRight w:val="0"/>
      <w:marTop w:val="0"/>
      <w:marBottom w:val="0"/>
      <w:divBdr>
        <w:top w:val="none" w:sz="0" w:space="0" w:color="auto"/>
        <w:left w:val="none" w:sz="0" w:space="0" w:color="auto"/>
        <w:bottom w:val="none" w:sz="0" w:space="0" w:color="auto"/>
        <w:right w:val="none" w:sz="0" w:space="0" w:color="auto"/>
      </w:divBdr>
      <w:divsChild>
        <w:div w:id="1787699927">
          <w:marLeft w:val="360"/>
          <w:marRight w:val="0"/>
          <w:marTop w:val="200"/>
          <w:marBottom w:val="0"/>
          <w:divBdr>
            <w:top w:val="none" w:sz="0" w:space="0" w:color="auto"/>
            <w:left w:val="none" w:sz="0" w:space="0" w:color="auto"/>
            <w:bottom w:val="none" w:sz="0" w:space="0" w:color="auto"/>
            <w:right w:val="none" w:sz="0" w:space="0" w:color="auto"/>
          </w:divBdr>
        </w:div>
      </w:divsChild>
    </w:div>
    <w:div w:id="1051616966">
      <w:bodyDiv w:val="1"/>
      <w:marLeft w:val="0"/>
      <w:marRight w:val="0"/>
      <w:marTop w:val="0"/>
      <w:marBottom w:val="0"/>
      <w:divBdr>
        <w:top w:val="none" w:sz="0" w:space="0" w:color="auto"/>
        <w:left w:val="none" w:sz="0" w:space="0" w:color="auto"/>
        <w:bottom w:val="none" w:sz="0" w:space="0" w:color="auto"/>
        <w:right w:val="none" w:sz="0" w:space="0" w:color="auto"/>
      </w:divBdr>
      <w:divsChild>
        <w:div w:id="1833445977">
          <w:marLeft w:val="547"/>
          <w:marRight w:val="0"/>
          <w:marTop w:val="200"/>
          <w:marBottom w:val="0"/>
          <w:divBdr>
            <w:top w:val="none" w:sz="0" w:space="0" w:color="auto"/>
            <w:left w:val="none" w:sz="0" w:space="0" w:color="auto"/>
            <w:bottom w:val="none" w:sz="0" w:space="0" w:color="auto"/>
            <w:right w:val="none" w:sz="0" w:space="0" w:color="auto"/>
          </w:divBdr>
        </w:div>
        <w:div w:id="12924921">
          <w:marLeft w:val="547"/>
          <w:marRight w:val="0"/>
          <w:marTop w:val="200"/>
          <w:marBottom w:val="0"/>
          <w:divBdr>
            <w:top w:val="none" w:sz="0" w:space="0" w:color="auto"/>
            <w:left w:val="none" w:sz="0" w:space="0" w:color="auto"/>
            <w:bottom w:val="none" w:sz="0" w:space="0" w:color="auto"/>
            <w:right w:val="none" w:sz="0" w:space="0" w:color="auto"/>
          </w:divBdr>
        </w:div>
        <w:div w:id="336150335">
          <w:marLeft w:val="1267"/>
          <w:marRight w:val="0"/>
          <w:marTop w:val="100"/>
          <w:marBottom w:val="0"/>
          <w:divBdr>
            <w:top w:val="none" w:sz="0" w:space="0" w:color="auto"/>
            <w:left w:val="none" w:sz="0" w:space="0" w:color="auto"/>
            <w:bottom w:val="none" w:sz="0" w:space="0" w:color="auto"/>
            <w:right w:val="none" w:sz="0" w:space="0" w:color="auto"/>
          </w:divBdr>
        </w:div>
        <w:div w:id="1728333306">
          <w:marLeft w:val="1267"/>
          <w:marRight w:val="0"/>
          <w:marTop w:val="100"/>
          <w:marBottom w:val="0"/>
          <w:divBdr>
            <w:top w:val="none" w:sz="0" w:space="0" w:color="auto"/>
            <w:left w:val="none" w:sz="0" w:space="0" w:color="auto"/>
            <w:bottom w:val="none" w:sz="0" w:space="0" w:color="auto"/>
            <w:right w:val="none" w:sz="0" w:space="0" w:color="auto"/>
          </w:divBdr>
        </w:div>
        <w:div w:id="314530275">
          <w:marLeft w:val="547"/>
          <w:marRight w:val="0"/>
          <w:marTop w:val="200"/>
          <w:marBottom w:val="0"/>
          <w:divBdr>
            <w:top w:val="none" w:sz="0" w:space="0" w:color="auto"/>
            <w:left w:val="none" w:sz="0" w:space="0" w:color="auto"/>
            <w:bottom w:val="none" w:sz="0" w:space="0" w:color="auto"/>
            <w:right w:val="none" w:sz="0" w:space="0" w:color="auto"/>
          </w:divBdr>
        </w:div>
        <w:div w:id="617876539">
          <w:marLeft w:val="547"/>
          <w:marRight w:val="0"/>
          <w:marTop w:val="200"/>
          <w:marBottom w:val="0"/>
          <w:divBdr>
            <w:top w:val="none" w:sz="0" w:space="0" w:color="auto"/>
            <w:left w:val="none" w:sz="0" w:space="0" w:color="auto"/>
            <w:bottom w:val="none" w:sz="0" w:space="0" w:color="auto"/>
            <w:right w:val="none" w:sz="0" w:space="0" w:color="auto"/>
          </w:divBdr>
        </w:div>
      </w:divsChild>
    </w:div>
    <w:div w:id="1055203596">
      <w:bodyDiv w:val="1"/>
      <w:marLeft w:val="0"/>
      <w:marRight w:val="0"/>
      <w:marTop w:val="0"/>
      <w:marBottom w:val="0"/>
      <w:divBdr>
        <w:top w:val="none" w:sz="0" w:space="0" w:color="auto"/>
        <w:left w:val="none" w:sz="0" w:space="0" w:color="auto"/>
        <w:bottom w:val="none" w:sz="0" w:space="0" w:color="auto"/>
        <w:right w:val="none" w:sz="0" w:space="0" w:color="auto"/>
      </w:divBdr>
    </w:div>
    <w:div w:id="1623726461">
      <w:bodyDiv w:val="1"/>
      <w:marLeft w:val="0"/>
      <w:marRight w:val="0"/>
      <w:marTop w:val="0"/>
      <w:marBottom w:val="0"/>
      <w:divBdr>
        <w:top w:val="none" w:sz="0" w:space="0" w:color="auto"/>
        <w:left w:val="none" w:sz="0" w:space="0" w:color="auto"/>
        <w:bottom w:val="none" w:sz="0" w:space="0" w:color="auto"/>
        <w:right w:val="none" w:sz="0" w:space="0" w:color="auto"/>
      </w:divBdr>
      <w:divsChild>
        <w:div w:id="81491850">
          <w:marLeft w:val="360"/>
          <w:marRight w:val="0"/>
          <w:marTop w:val="200"/>
          <w:marBottom w:val="0"/>
          <w:divBdr>
            <w:top w:val="none" w:sz="0" w:space="0" w:color="auto"/>
            <w:left w:val="none" w:sz="0" w:space="0" w:color="auto"/>
            <w:bottom w:val="none" w:sz="0" w:space="0" w:color="auto"/>
            <w:right w:val="none" w:sz="0" w:space="0" w:color="auto"/>
          </w:divBdr>
        </w:div>
        <w:div w:id="1010523529">
          <w:marLeft w:val="1440"/>
          <w:marRight w:val="0"/>
          <w:marTop w:val="100"/>
          <w:marBottom w:val="0"/>
          <w:divBdr>
            <w:top w:val="none" w:sz="0" w:space="0" w:color="auto"/>
            <w:left w:val="none" w:sz="0" w:space="0" w:color="auto"/>
            <w:bottom w:val="none" w:sz="0" w:space="0" w:color="auto"/>
            <w:right w:val="none" w:sz="0" w:space="0" w:color="auto"/>
          </w:divBdr>
        </w:div>
        <w:div w:id="1163274241">
          <w:marLeft w:val="1440"/>
          <w:marRight w:val="0"/>
          <w:marTop w:val="100"/>
          <w:marBottom w:val="0"/>
          <w:divBdr>
            <w:top w:val="none" w:sz="0" w:space="0" w:color="auto"/>
            <w:left w:val="none" w:sz="0" w:space="0" w:color="auto"/>
            <w:bottom w:val="none" w:sz="0" w:space="0" w:color="auto"/>
            <w:right w:val="none" w:sz="0" w:space="0" w:color="auto"/>
          </w:divBdr>
        </w:div>
        <w:div w:id="916935702">
          <w:marLeft w:val="1440"/>
          <w:marRight w:val="0"/>
          <w:marTop w:val="100"/>
          <w:marBottom w:val="0"/>
          <w:divBdr>
            <w:top w:val="none" w:sz="0" w:space="0" w:color="auto"/>
            <w:left w:val="none" w:sz="0" w:space="0" w:color="auto"/>
            <w:bottom w:val="none" w:sz="0" w:space="0" w:color="auto"/>
            <w:right w:val="none" w:sz="0" w:space="0" w:color="auto"/>
          </w:divBdr>
        </w:div>
      </w:divsChild>
    </w:div>
    <w:div w:id="1729842141">
      <w:bodyDiv w:val="1"/>
      <w:marLeft w:val="0"/>
      <w:marRight w:val="0"/>
      <w:marTop w:val="0"/>
      <w:marBottom w:val="0"/>
      <w:divBdr>
        <w:top w:val="none" w:sz="0" w:space="0" w:color="auto"/>
        <w:left w:val="none" w:sz="0" w:space="0" w:color="auto"/>
        <w:bottom w:val="none" w:sz="0" w:space="0" w:color="auto"/>
        <w:right w:val="none" w:sz="0" w:space="0" w:color="auto"/>
      </w:divBdr>
    </w:div>
    <w:div w:id="193235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file:///C:\Users\rmendiate\Desktop\DOCUMENTATION\Draft%20Tripartite%20Protocol%20on%20Competition%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2DDEE1-F83E-48FF-B6D8-3FE14DE6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6216</Words>
  <Characters>35433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Sandya Booluck</dc:creator>
  <cp:lastModifiedBy>user</cp:lastModifiedBy>
  <cp:revision>2</cp:revision>
  <cp:lastPrinted>2019-09-20T14:20:00Z</cp:lastPrinted>
  <dcterms:created xsi:type="dcterms:W3CDTF">2022-08-10T17:27:00Z</dcterms:created>
  <dcterms:modified xsi:type="dcterms:W3CDTF">2022-08-10T17:27:00Z</dcterms:modified>
</cp:coreProperties>
</file>