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82EB3" w14:textId="16897710" w:rsidR="00DA1A05" w:rsidRPr="00CE458B" w:rsidRDefault="002E0AD7" w:rsidP="00DA1A05">
      <w:pPr>
        <w:jc w:val="center"/>
        <w:rPr>
          <w:rFonts w:asciiTheme="majorHAnsi" w:hAnsiTheme="majorHAnsi" w:cstheme="majorHAnsi"/>
        </w:rPr>
      </w:pPr>
      <w:r w:rsidRPr="00CE458B" w:rsidDel="007916D4">
        <w:rPr>
          <w:rFonts w:asciiTheme="majorHAnsi" w:hAnsiTheme="majorHAnsi" w:cstheme="majorHAnsi"/>
          <w:noProof/>
        </w:rPr>
        <w:drawing>
          <wp:inline distT="0" distB="0" distL="0" distR="0" wp14:anchorId="55A1E61D" wp14:editId="4C8338A8">
            <wp:extent cx="1003300" cy="666750"/>
            <wp:effectExtent l="0" t="0" r="0" b="0"/>
            <wp:docPr id="21" name="Imagem 28" descr="Uma imagem com flor, planta, ClipAr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descr="Uma imagem com flor, planta, ClipArt&#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300" cy="666750"/>
                    </a:xfrm>
                    <a:prstGeom prst="rect">
                      <a:avLst/>
                    </a:prstGeom>
                    <a:noFill/>
                    <a:ln>
                      <a:noFill/>
                    </a:ln>
                  </pic:spPr>
                </pic:pic>
              </a:graphicData>
            </a:graphic>
          </wp:inline>
        </w:drawing>
      </w:r>
    </w:p>
    <w:p w14:paraId="72C43EF9" w14:textId="7B29A27C" w:rsidR="00DA1A05" w:rsidRPr="00CE458B" w:rsidRDefault="002E0AD7" w:rsidP="00DA1A05">
      <w:pPr>
        <w:jc w:val="center"/>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240" behindDoc="1" locked="0" layoutInCell="1" allowOverlap="1" wp14:anchorId="37ACC585" wp14:editId="3CA93115">
            <wp:simplePos x="0" y="0"/>
            <wp:positionH relativeFrom="margin">
              <wp:posOffset>-914400</wp:posOffset>
            </wp:positionH>
            <wp:positionV relativeFrom="paragraph">
              <wp:posOffset>1161415</wp:posOffset>
            </wp:positionV>
            <wp:extent cx="7560310" cy="5594350"/>
            <wp:effectExtent l="0" t="0" r="0" b="0"/>
            <wp:wrapTight wrapText="bothSides">
              <wp:wrapPolygon edited="0">
                <wp:start x="0" y="0"/>
                <wp:lineTo x="0" y="21551"/>
                <wp:lineTo x="21553" y="21551"/>
                <wp:lineTo x="21553" y="0"/>
                <wp:lineTo x="0" y="0"/>
              </wp:wrapPolygon>
            </wp:wrapTight>
            <wp:docPr id="125" name="Imagem 7" descr="Components of CNS/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omponents of CNS/AT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559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noProof/>
        </w:rPr>
        <w:drawing>
          <wp:inline distT="0" distB="0" distL="0" distR="0" wp14:anchorId="3F05CAF0" wp14:editId="49AE72B9">
            <wp:extent cx="4699000" cy="889000"/>
            <wp:effectExtent l="0" t="0" r="0" b="0"/>
            <wp:docPr id="20"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m texto&#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9000" cy="889000"/>
                    </a:xfrm>
                    <a:prstGeom prst="rect">
                      <a:avLst/>
                    </a:prstGeom>
                    <a:noFill/>
                    <a:ln>
                      <a:noFill/>
                    </a:ln>
                  </pic:spPr>
                </pic:pic>
              </a:graphicData>
            </a:graphic>
          </wp:inline>
        </w:drawing>
      </w:r>
    </w:p>
    <w:p w14:paraId="6DB0CE44" w14:textId="198F60B5" w:rsidR="00DA1A05" w:rsidRPr="00CE458B" w:rsidRDefault="002E0AD7">
      <w:pPr>
        <w:rPr>
          <w:rFonts w:asciiTheme="majorHAnsi" w:hAnsiTheme="majorHAnsi" w:cstheme="majorHAnsi"/>
        </w:rPr>
      </w:pPr>
      <w:r w:rsidRPr="00CE458B">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7A2242AC" wp14:editId="57169CEF">
                <wp:simplePos x="0" y="0"/>
                <wp:positionH relativeFrom="margin">
                  <wp:posOffset>0</wp:posOffset>
                </wp:positionH>
                <wp:positionV relativeFrom="paragraph">
                  <wp:posOffset>5797550</wp:posOffset>
                </wp:positionV>
                <wp:extent cx="6058535" cy="913130"/>
                <wp:effectExtent l="0" t="0" r="0" b="1270"/>
                <wp:wrapNone/>
                <wp:docPr id="124" name="Retângulo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8535" cy="91313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tbl>
                            <w:tblPr>
                              <w:tblW w:w="9072" w:type="dxa"/>
                              <w:tblLook w:val="04A0" w:firstRow="1" w:lastRow="0" w:firstColumn="1" w:lastColumn="0" w:noHBand="0" w:noVBand="1"/>
                            </w:tblPr>
                            <w:tblGrid>
                              <w:gridCol w:w="7088"/>
                              <w:gridCol w:w="1984"/>
                            </w:tblGrid>
                            <w:tr w:rsidR="00347A4E" w:rsidRPr="00DE09BB" w14:paraId="480CC81A" w14:textId="77777777">
                              <w:trPr>
                                <w:trHeight w:val="821"/>
                              </w:trPr>
                              <w:tc>
                                <w:tcPr>
                                  <w:tcW w:w="7088" w:type="dxa"/>
                                  <w:tcBorders>
                                    <w:right w:val="single" w:sz="4" w:space="0" w:color="808080"/>
                                  </w:tcBorders>
                                  <w:shd w:val="clear" w:color="auto" w:fill="auto"/>
                                  <w:vAlign w:val="bottom"/>
                                </w:tcPr>
                                <w:p w14:paraId="2C9EB5E8" w14:textId="77777777" w:rsidR="00347A4E" w:rsidRPr="00DE09BB" w:rsidRDefault="00347A4E">
                                  <w:pPr>
                                    <w:rPr>
                                      <w:color w:val="1F497D"/>
                                      <w:lang w:eastAsia="pt-PT"/>
                                    </w:rPr>
                                  </w:pPr>
                                  <w:r w:rsidRPr="00DE09BB">
                                    <w:rPr>
                                      <w:color w:val="1F497D"/>
                                      <w:lang w:val="en-US" w:eastAsia="pt-PT"/>
                                    </w:rPr>
                                    <w:t>REGIONAL INSTITUTIONAL FRAMEWORK FOR THE DEPLOYMENT OF INTER-OPERABLE CNS/ATM SYSTEMS IN THE EASTERN AFRICA, SOUTHERN AFRICA, AND INDIAN OCEAN REGION</w:t>
                                  </w:r>
                                  <w:r w:rsidRPr="00DE09BB">
                                    <w:rPr>
                                      <w:color w:val="1F497D"/>
                                      <w:lang w:eastAsia="pt-PT"/>
                                    </w:rPr>
                                    <w:br/>
                                  </w:r>
                                  <w:r w:rsidRPr="00DE09BB">
                                    <w:rPr>
                                      <w:color w:val="1F497D"/>
                                      <w:lang w:val="en-US" w:eastAsia="pt-PT"/>
                                    </w:rPr>
                                    <w:t>CS/PROC/EU /SC.01</w:t>
                                  </w:r>
                                </w:p>
                              </w:tc>
                              <w:tc>
                                <w:tcPr>
                                  <w:tcW w:w="1984" w:type="dxa"/>
                                  <w:tcBorders>
                                    <w:left w:val="single" w:sz="4" w:space="0" w:color="808080"/>
                                  </w:tcBorders>
                                  <w:shd w:val="clear" w:color="auto" w:fill="auto"/>
                                  <w:vAlign w:val="bottom"/>
                                </w:tcPr>
                                <w:p w14:paraId="5FB5445F" w14:textId="4783907C" w:rsidR="00347A4E" w:rsidRPr="00DE09BB" w:rsidRDefault="00C91925">
                                  <w:pPr>
                                    <w:rPr>
                                      <w:color w:val="1F497D"/>
                                      <w:lang w:eastAsia="pt-PT"/>
                                    </w:rPr>
                                  </w:pPr>
                                  <w:r>
                                    <w:rPr>
                                      <w:color w:val="1F497D"/>
                                      <w:lang w:eastAsia="pt-PT"/>
                                    </w:rPr>
                                    <w:t>Draft Final</w:t>
                                  </w:r>
                                  <w:r w:rsidR="00347A4E" w:rsidRPr="00DE09BB">
                                    <w:rPr>
                                      <w:color w:val="1F497D"/>
                                      <w:lang w:eastAsia="pt-PT"/>
                                    </w:rPr>
                                    <w:t xml:space="preserve"> Report</w:t>
                                  </w:r>
                                  <w:r w:rsidR="00347A4E" w:rsidRPr="00DE09BB">
                                    <w:rPr>
                                      <w:color w:val="1F497D"/>
                                      <w:lang w:eastAsia="pt-PT"/>
                                    </w:rPr>
                                    <w:br/>
                                  </w:r>
                                  <w:r w:rsidR="00347A4E" w:rsidRPr="00DE09BB">
                                    <w:rPr>
                                      <w:color w:val="1F497D"/>
                                      <w:lang w:eastAsia="pt-PT"/>
                                    </w:rPr>
                                    <w:br/>
                                    <w:t>2022/</w:t>
                                  </w:r>
                                  <w:r w:rsidR="00B46A6E">
                                    <w:rPr>
                                      <w:color w:val="1F497D"/>
                                      <w:lang w:eastAsia="pt-PT"/>
                                    </w:rPr>
                                    <w:t>10</w:t>
                                  </w:r>
                                  <w:r w:rsidR="00347A4E" w:rsidRPr="00DE09BB">
                                    <w:rPr>
                                      <w:color w:val="1F497D"/>
                                      <w:lang w:eastAsia="pt-PT"/>
                                    </w:rPr>
                                    <w:t>/</w:t>
                                  </w:r>
                                  <w:r w:rsidR="009C57D7">
                                    <w:rPr>
                                      <w:color w:val="1F497D"/>
                                      <w:lang w:eastAsia="pt-PT"/>
                                    </w:rPr>
                                    <w:t>29</w:t>
                                  </w:r>
                                </w:p>
                              </w:tc>
                            </w:tr>
                          </w:tbl>
                          <w:p w14:paraId="2D657440" w14:textId="77777777" w:rsidR="00347A4E" w:rsidRDefault="00347A4E" w:rsidP="00347A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42AC" id="Retângulo 124" o:spid="_x0000_s1026" style="position:absolute;margin-left:0;margin-top:456.5pt;width:477.05pt;height:7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" strokecolor="white">
                <o:lock v:ext="edit" aspectratio="t"/>
                <v:textbox>
                  <w:txbxContent>
                    <w:tbl>
                      <w:tblPr>
                        <w:tblW w:w="9072" w:type="dxa"/>
                        <w:tblLook w:val="04A0" w:firstRow="1" w:lastRow="0" w:firstColumn="1" w:lastColumn="0" w:noHBand="0" w:noVBand="1"/>
                      </w:tblPr>
                      <w:tblGrid>
                        <w:gridCol w:w="7088"/>
                        <w:gridCol w:w="1984"/>
                      </w:tblGrid>
                      <w:tr w:rsidR="00347A4E" w:rsidRPr="00DE09BB" w14:paraId="480CC81A" w14:textId="77777777">
                        <w:trPr>
                          <w:trHeight w:val="821"/>
                        </w:trPr>
                        <w:tc>
                          <w:tcPr>
                            <w:tcW w:w="7088" w:type="dxa"/>
                            <w:tcBorders>
                              <w:right w:val="single" w:sz="4" w:space="0" w:color="808080"/>
                            </w:tcBorders>
                            <w:shd w:val="clear" w:color="auto" w:fill="auto"/>
                            <w:vAlign w:val="bottom"/>
                          </w:tcPr>
                          <w:p w14:paraId="2C9EB5E8" w14:textId="77777777" w:rsidR="00347A4E" w:rsidRPr="00DE09BB" w:rsidRDefault="00347A4E">
                            <w:pPr>
                              <w:rPr>
                                <w:color w:val="1F497D"/>
                                <w:lang w:eastAsia="pt-PT"/>
                              </w:rPr>
                            </w:pPr>
                            <w:r w:rsidRPr="00DE09BB">
                              <w:rPr>
                                <w:color w:val="1F497D"/>
                                <w:lang w:val="en-US" w:eastAsia="pt-PT"/>
                              </w:rPr>
                              <w:t>REGIONAL INSTITUTIONAL FRAMEWORK FOR THE DEPLOYMENT OF INTER-OPERABLE CNS/ATM SYSTEMS IN THE EASTERN AFRICA, SOUTHERN AFRICA, AND INDIAN OCEAN REGION</w:t>
                            </w:r>
                            <w:r w:rsidRPr="00DE09BB">
                              <w:rPr>
                                <w:color w:val="1F497D"/>
                                <w:lang w:eastAsia="pt-PT"/>
                              </w:rPr>
                              <w:br/>
                            </w:r>
                            <w:r w:rsidRPr="00DE09BB">
                              <w:rPr>
                                <w:color w:val="1F497D"/>
                                <w:lang w:val="en-US" w:eastAsia="pt-PT"/>
                              </w:rPr>
                              <w:t>CS/PROC/EU /SC.01</w:t>
                            </w:r>
                          </w:p>
                        </w:tc>
                        <w:tc>
                          <w:tcPr>
                            <w:tcW w:w="1984" w:type="dxa"/>
                            <w:tcBorders>
                              <w:left w:val="single" w:sz="4" w:space="0" w:color="808080"/>
                            </w:tcBorders>
                            <w:shd w:val="clear" w:color="auto" w:fill="auto"/>
                            <w:vAlign w:val="bottom"/>
                          </w:tcPr>
                          <w:p w14:paraId="5FB5445F" w14:textId="4783907C" w:rsidR="00347A4E" w:rsidRPr="00DE09BB" w:rsidRDefault="00C91925">
                            <w:pPr>
                              <w:rPr>
                                <w:color w:val="1F497D"/>
                                <w:lang w:eastAsia="pt-PT"/>
                              </w:rPr>
                            </w:pPr>
                            <w:r>
                              <w:rPr>
                                <w:color w:val="1F497D"/>
                                <w:lang w:eastAsia="pt-PT"/>
                              </w:rPr>
                              <w:t>Draft Final</w:t>
                            </w:r>
                            <w:r w:rsidR="00347A4E" w:rsidRPr="00DE09BB">
                              <w:rPr>
                                <w:color w:val="1F497D"/>
                                <w:lang w:eastAsia="pt-PT"/>
                              </w:rPr>
                              <w:t xml:space="preserve"> Report</w:t>
                            </w:r>
                            <w:r w:rsidR="00347A4E" w:rsidRPr="00DE09BB">
                              <w:rPr>
                                <w:color w:val="1F497D"/>
                                <w:lang w:eastAsia="pt-PT"/>
                              </w:rPr>
                              <w:br/>
                            </w:r>
                            <w:r w:rsidR="00347A4E" w:rsidRPr="00DE09BB">
                              <w:rPr>
                                <w:color w:val="1F497D"/>
                                <w:lang w:eastAsia="pt-PT"/>
                              </w:rPr>
                              <w:br/>
                              <w:t>2022/</w:t>
                            </w:r>
                            <w:r w:rsidR="00B46A6E">
                              <w:rPr>
                                <w:color w:val="1F497D"/>
                                <w:lang w:eastAsia="pt-PT"/>
                              </w:rPr>
                              <w:t>10</w:t>
                            </w:r>
                            <w:r w:rsidR="00347A4E" w:rsidRPr="00DE09BB">
                              <w:rPr>
                                <w:color w:val="1F497D"/>
                                <w:lang w:eastAsia="pt-PT"/>
                              </w:rPr>
                              <w:t>/</w:t>
                            </w:r>
                            <w:r w:rsidR="009C57D7">
                              <w:rPr>
                                <w:color w:val="1F497D"/>
                                <w:lang w:eastAsia="pt-PT"/>
                              </w:rPr>
                              <w:t>29</w:t>
                            </w:r>
                          </w:p>
                        </w:tc>
                      </w:tr>
                    </w:tbl>
                    <w:p w14:paraId="2D657440" w14:textId="77777777" w:rsidR="00347A4E" w:rsidRDefault="00347A4E" w:rsidP="00347A4E">
                      <w:pPr>
                        <w:jc w:val="center"/>
                      </w:pPr>
                    </w:p>
                  </w:txbxContent>
                </v:textbox>
                <w10:wrap anchorx="margin"/>
              </v:rect>
            </w:pict>
          </mc:Fallback>
        </mc:AlternateContent>
      </w:r>
    </w:p>
    <w:p w14:paraId="32E5F1A0" w14:textId="77777777" w:rsidR="008E07D6" w:rsidRPr="00CE458B" w:rsidRDefault="008E07D6">
      <w:pPr>
        <w:rPr>
          <w:rFonts w:asciiTheme="majorHAnsi" w:hAnsiTheme="majorHAnsi" w:cstheme="majorHAnsi"/>
        </w:rPr>
      </w:pPr>
    </w:p>
    <w:p w14:paraId="3A7368C2" w14:textId="77777777" w:rsidR="00F72147" w:rsidRPr="00CE458B" w:rsidRDefault="00F72147">
      <w:pPr>
        <w:rPr>
          <w:rFonts w:asciiTheme="majorHAnsi" w:hAnsiTheme="majorHAnsi" w:cstheme="majorHAnsi"/>
        </w:rPr>
      </w:pPr>
    </w:p>
    <w:p w14:paraId="7886A7F3" w14:textId="77777777" w:rsidR="0082159F" w:rsidRPr="00CE458B" w:rsidRDefault="0082159F">
      <w:pPr>
        <w:rPr>
          <w:rFonts w:asciiTheme="majorHAnsi" w:hAnsiTheme="majorHAnsi" w:cstheme="majorHAnsi"/>
        </w:rPr>
        <w:sectPr w:rsidR="0082159F" w:rsidRPr="00CE458B" w:rsidSect="00511683">
          <w:headerReference w:type="default" r:id="rId11"/>
          <w:footerReference w:type="even" r:id="rId12"/>
          <w:footerReference w:type="default" r:id="rId13"/>
          <w:footerReference w:type="first" r:id="rId14"/>
          <w:pgSz w:w="11906" w:h="16838" w:code="9"/>
          <w:pgMar w:top="1440" w:right="1440" w:bottom="1440" w:left="1440" w:header="720" w:footer="510" w:gutter="0"/>
          <w:cols w:space="720"/>
          <w:titlePg/>
          <w:docGrid w:linePitch="360"/>
        </w:sectPr>
      </w:pPr>
    </w:p>
    <w:p w14:paraId="60E60E6F" w14:textId="77777777" w:rsidR="00DA1A05" w:rsidRPr="00CE458B" w:rsidRDefault="00DA1A05">
      <w:pPr>
        <w:rPr>
          <w:rFonts w:asciiTheme="majorHAnsi" w:hAnsiTheme="majorHAnsi" w:cstheme="majorHAnsi"/>
        </w:rPr>
      </w:pPr>
    </w:p>
    <w:p w14:paraId="74C4AD96" w14:textId="77777777" w:rsidR="002F1951" w:rsidRPr="00CE458B" w:rsidRDefault="003E76F2" w:rsidP="006079C4">
      <w:pPr>
        <w:pStyle w:val="TOCHeading"/>
        <w:spacing w:before="0"/>
        <w:rPr>
          <w:rFonts w:asciiTheme="majorHAnsi" w:hAnsiTheme="majorHAnsi" w:cstheme="majorHAnsi"/>
          <w:lang w:val="en-GB"/>
        </w:rPr>
      </w:pPr>
      <w:r w:rsidRPr="00CE458B">
        <w:rPr>
          <w:rFonts w:asciiTheme="majorHAnsi" w:hAnsiTheme="majorHAnsi" w:cstheme="majorHAnsi"/>
          <w:lang w:val="en-GB"/>
        </w:rPr>
        <w:t>Table of Contents</w:t>
      </w:r>
    </w:p>
    <w:p w14:paraId="0C1322AB" w14:textId="4341FED3" w:rsidR="009D1F0D" w:rsidRPr="00CE458B" w:rsidRDefault="009672B6">
      <w:pPr>
        <w:pStyle w:val="TOC1"/>
        <w:rPr>
          <w:rFonts w:asciiTheme="majorHAnsi" w:eastAsiaTheme="minorEastAsia" w:hAnsiTheme="majorHAnsi" w:cstheme="majorHAnsi"/>
          <w:color w:val="auto"/>
          <w:sz w:val="16"/>
          <w:szCs w:val="16"/>
          <w:lang w:eastAsia="pt-PT"/>
        </w:rPr>
      </w:pPr>
      <w:r w:rsidRPr="00CE458B">
        <w:rPr>
          <w:rFonts w:asciiTheme="majorHAnsi" w:hAnsiTheme="majorHAnsi" w:cstheme="majorHAnsi"/>
          <w:sz w:val="16"/>
          <w:szCs w:val="16"/>
        </w:rPr>
        <w:fldChar w:fldCharType="begin"/>
      </w:r>
      <w:r w:rsidRPr="00CE458B">
        <w:rPr>
          <w:rFonts w:asciiTheme="majorHAnsi" w:hAnsiTheme="majorHAnsi" w:cstheme="majorHAnsi"/>
          <w:sz w:val="16"/>
          <w:szCs w:val="16"/>
        </w:rPr>
        <w:instrText xml:space="preserve"> TOC \o "1-3" \f \h \z \u </w:instrText>
      </w:r>
      <w:r w:rsidRPr="00CE458B">
        <w:rPr>
          <w:rFonts w:asciiTheme="majorHAnsi" w:hAnsiTheme="majorHAnsi" w:cstheme="majorHAnsi"/>
          <w:sz w:val="16"/>
          <w:szCs w:val="16"/>
        </w:rPr>
        <w:fldChar w:fldCharType="separate"/>
      </w:r>
      <w:hyperlink w:anchor="_Toc126186324" w:history="1">
        <w:r w:rsidR="009D1F0D" w:rsidRPr="00CE458B">
          <w:rPr>
            <w:rStyle w:val="Hyperlink"/>
            <w:rFonts w:asciiTheme="majorHAnsi" w:hAnsiTheme="majorHAnsi" w:cstheme="majorHAnsi"/>
            <w:sz w:val="16"/>
            <w:szCs w:val="16"/>
          </w:rPr>
          <w:t>Acronyms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v</w:t>
        </w:r>
        <w:r w:rsidR="009D1F0D" w:rsidRPr="00CE458B">
          <w:rPr>
            <w:rFonts w:asciiTheme="majorHAnsi" w:hAnsiTheme="majorHAnsi" w:cstheme="majorHAnsi"/>
            <w:webHidden/>
            <w:sz w:val="16"/>
            <w:szCs w:val="16"/>
          </w:rPr>
          <w:fldChar w:fldCharType="end"/>
        </w:r>
      </w:hyperlink>
    </w:p>
    <w:p w14:paraId="5525C37A" w14:textId="26CC6298"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25" w:history="1">
        <w:r w:rsidR="009D1F0D" w:rsidRPr="00CE458B">
          <w:rPr>
            <w:rStyle w:val="Hyperlink"/>
            <w:rFonts w:asciiTheme="majorHAnsi" w:hAnsiTheme="majorHAnsi" w:cstheme="majorHAnsi"/>
            <w:sz w:val="16"/>
            <w:szCs w:val="16"/>
          </w:rPr>
          <w:t>Definitions and Terminologies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vi</w:t>
        </w:r>
        <w:r w:rsidR="009D1F0D" w:rsidRPr="00CE458B">
          <w:rPr>
            <w:rFonts w:asciiTheme="majorHAnsi" w:hAnsiTheme="majorHAnsi" w:cstheme="majorHAnsi"/>
            <w:webHidden/>
            <w:sz w:val="16"/>
            <w:szCs w:val="16"/>
          </w:rPr>
          <w:fldChar w:fldCharType="end"/>
        </w:r>
      </w:hyperlink>
    </w:p>
    <w:p w14:paraId="24C8F27E" w14:textId="14F88B8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26" w:history="1">
        <w:r w:rsidR="009D1F0D" w:rsidRPr="00CE458B">
          <w:rPr>
            <w:rStyle w:val="Hyperlink"/>
            <w:rFonts w:asciiTheme="majorHAnsi" w:hAnsiTheme="majorHAnsi" w:cstheme="majorHAnsi"/>
            <w:sz w:val="16"/>
            <w:szCs w:val="16"/>
          </w:rPr>
          <w:t>Executive Summary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w:t>
        </w:r>
        <w:r w:rsidR="009D1F0D" w:rsidRPr="00CE458B">
          <w:rPr>
            <w:rFonts w:asciiTheme="majorHAnsi" w:hAnsiTheme="majorHAnsi" w:cstheme="majorHAnsi"/>
            <w:webHidden/>
            <w:sz w:val="16"/>
            <w:szCs w:val="16"/>
          </w:rPr>
          <w:fldChar w:fldCharType="end"/>
        </w:r>
      </w:hyperlink>
    </w:p>
    <w:p w14:paraId="4C0B9713" w14:textId="16EA0673"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27" w:history="1">
        <w:r w:rsidR="009D1F0D" w:rsidRPr="00CE458B">
          <w:rPr>
            <w:rStyle w:val="Hyperlink"/>
            <w:rFonts w:asciiTheme="majorHAnsi" w:hAnsiTheme="majorHAnsi" w:cstheme="majorHAnsi"/>
            <w:sz w:val="16"/>
            <w:szCs w:val="16"/>
          </w:rPr>
          <w:t>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Introduction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w:t>
        </w:r>
        <w:r w:rsidR="009D1F0D" w:rsidRPr="00CE458B">
          <w:rPr>
            <w:rFonts w:asciiTheme="majorHAnsi" w:hAnsiTheme="majorHAnsi" w:cstheme="majorHAnsi"/>
            <w:webHidden/>
            <w:sz w:val="16"/>
            <w:szCs w:val="16"/>
          </w:rPr>
          <w:fldChar w:fldCharType="end"/>
        </w:r>
      </w:hyperlink>
    </w:p>
    <w:p w14:paraId="73AFA2CB" w14:textId="7CB2F51C"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28" w:history="1">
        <w:r w:rsidR="009D1F0D" w:rsidRPr="00CE458B">
          <w:rPr>
            <w:rStyle w:val="Hyperlink"/>
            <w:rFonts w:asciiTheme="majorHAnsi" w:hAnsiTheme="majorHAnsi" w:cstheme="majorHAnsi"/>
            <w:sz w:val="16"/>
            <w:szCs w:val="16"/>
          </w:rPr>
          <w:t>1.1.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Purpose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w:t>
        </w:r>
        <w:r w:rsidR="009D1F0D" w:rsidRPr="00CE458B">
          <w:rPr>
            <w:rFonts w:asciiTheme="majorHAnsi" w:hAnsiTheme="majorHAnsi" w:cstheme="majorHAnsi"/>
            <w:webHidden/>
            <w:sz w:val="16"/>
            <w:szCs w:val="16"/>
          </w:rPr>
          <w:fldChar w:fldCharType="end"/>
        </w:r>
      </w:hyperlink>
    </w:p>
    <w:p w14:paraId="34053F5B" w14:textId="764CC627"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29" w:history="1">
        <w:r w:rsidR="009D1F0D" w:rsidRPr="00CE458B">
          <w:rPr>
            <w:rStyle w:val="Hyperlink"/>
            <w:rFonts w:asciiTheme="majorHAnsi" w:hAnsiTheme="majorHAnsi" w:cstheme="majorHAnsi"/>
            <w:sz w:val="16"/>
            <w:szCs w:val="16"/>
          </w:rPr>
          <w:t>1.2.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Scope of work</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_Toc126186329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w:t>
        </w:r>
        <w:r w:rsidR="009D1F0D" w:rsidRPr="00CE458B">
          <w:rPr>
            <w:rFonts w:asciiTheme="majorHAnsi" w:hAnsiTheme="majorHAnsi" w:cstheme="majorHAnsi"/>
            <w:webHidden/>
            <w:sz w:val="16"/>
            <w:szCs w:val="16"/>
          </w:rPr>
          <w:fldChar w:fldCharType="end"/>
        </w:r>
      </w:hyperlink>
    </w:p>
    <w:p w14:paraId="485C5868" w14:textId="2E1A4A2D"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0" w:history="1">
        <w:r w:rsidR="009D1F0D" w:rsidRPr="00CE458B">
          <w:rPr>
            <w:rStyle w:val="Hyperlink"/>
            <w:rFonts w:asciiTheme="majorHAnsi" w:hAnsiTheme="majorHAnsi" w:cstheme="majorHAnsi"/>
            <w:sz w:val="16"/>
            <w:szCs w:val="16"/>
          </w:rPr>
          <w:t>1.3.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Project methodology overview</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w:t>
        </w:r>
        <w:r w:rsidR="009D1F0D" w:rsidRPr="00CE458B">
          <w:rPr>
            <w:rFonts w:asciiTheme="majorHAnsi" w:hAnsiTheme="majorHAnsi" w:cstheme="majorHAnsi"/>
            <w:webHidden/>
            <w:sz w:val="16"/>
            <w:szCs w:val="16"/>
          </w:rPr>
          <w:fldChar w:fldCharType="end"/>
        </w:r>
      </w:hyperlink>
    </w:p>
    <w:p w14:paraId="19B85929" w14:textId="52D24F8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1" w:history="1">
        <w:r w:rsidR="009D1F0D" w:rsidRPr="00CE458B">
          <w:rPr>
            <w:rStyle w:val="Hyperlink"/>
            <w:rFonts w:asciiTheme="majorHAnsi" w:hAnsiTheme="majorHAnsi" w:cstheme="majorHAnsi"/>
            <w:sz w:val="16"/>
            <w:szCs w:val="16"/>
          </w:rPr>
          <w:t>1.4.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Structure of the document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w:t>
        </w:r>
        <w:r w:rsidR="009D1F0D" w:rsidRPr="00CE458B">
          <w:rPr>
            <w:rFonts w:asciiTheme="majorHAnsi" w:hAnsiTheme="majorHAnsi" w:cstheme="majorHAnsi"/>
            <w:webHidden/>
            <w:sz w:val="16"/>
            <w:szCs w:val="16"/>
          </w:rPr>
          <w:fldChar w:fldCharType="end"/>
        </w:r>
      </w:hyperlink>
    </w:p>
    <w:p w14:paraId="50414965" w14:textId="4FB9113C"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2" w:history="1">
        <w:r w:rsidR="009D1F0D" w:rsidRPr="00CE458B">
          <w:rPr>
            <w:rStyle w:val="Hyperlink"/>
            <w:rFonts w:asciiTheme="majorHAnsi" w:hAnsiTheme="majorHAnsi" w:cstheme="majorHAnsi"/>
            <w:sz w:val="16"/>
            <w:szCs w:val="16"/>
          </w:rPr>
          <w:t>1.5.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Description of the New CNS/ATM System</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w:t>
        </w:r>
        <w:r w:rsidR="009D1F0D" w:rsidRPr="00CE458B">
          <w:rPr>
            <w:rFonts w:asciiTheme="majorHAnsi" w:hAnsiTheme="majorHAnsi" w:cstheme="majorHAnsi"/>
            <w:webHidden/>
            <w:sz w:val="16"/>
            <w:szCs w:val="16"/>
          </w:rPr>
          <w:fldChar w:fldCharType="end"/>
        </w:r>
      </w:hyperlink>
    </w:p>
    <w:p w14:paraId="73A976D0" w14:textId="4B123C30"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3" w:history="1">
        <w:r w:rsidR="009D1F0D" w:rsidRPr="00CE458B">
          <w:rPr>
            <w:rStyle w:val="Hyperlink"/>
            <w:rFonts w:asciiTheme="majorHAnsi" w:hAnsiTheme="majorHAnsi" w:cstheme="majorHAnsi"/>
            <w:sz w:val="16"/>
            <w:szCs w:val="16"/>
          </w:rPr>
          <w:t>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Background of the project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w:t>
        </w:r>
        <w:r w:rsidR="009D1F0D" w:rsidRPr="00CE458B">
          <w:rPr>
            <w:rFonts w:asciiTheme="majorHAnsi" w:hAnsiTheme="majorHAnsi" w:cstheme="majorHAnsi"/>
            <w:webHidden/>
            <w:sz w:val="16"/>
            <w:szCs w:val="16"/>
          </w:rPr>
          <w:fldChar w:fldCharType="end"/>
        </w:r>
      </w:hyperlink>
    </w:p>
    <w:p w14:paraId="47400292" w14:textId="448B9F36"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4" w:history="1">
        <w:r w:rsidR="009D1F0D" w:rsidRPr="00CE458B">
          <w:rPr>
            <w:rStyle w:val="Hyperlink"/>
            <w:rFonts w:asciiTheme="majorHAnsi" w:hAnsiTheme="majorHAnsi" w:cstheme="majorHAnsi"/>
            <w:sz w:val="16"/>
            <w:szCs w:val="16"/>
          </w:rPr>
          <w:t>2.1.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SATSD Program</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w:t>
        </w:r>
        <w:r w:rsidR="009D1F0D" w:rsidRPr="00CE458B">
          <w:rPr>
            <w:rFonts w:asciiTheme="majorHAnsi" w:hAnsiTheme="majorHAnsi" w:cstheme="majorHAnsi"/>
            <w:webHidden/>
            <w:sz w:val="16"/>
            <w:szCs w:val="16"/>
          </w:rPr>
          <w:fldChar w:fldCharType="end"/>
        </w:r>
      </w:hyperlink>
    </w:p>
    <w:p w14:paraId="7DAF825D" w14:textId="49356BAA"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35" w:history="1">
        <w:r w:rsidR="009D1F0D" w:rsidRPr="00CE458B">
          <w:rPr>
            <w:rStyle w:val="Hyperlink"/>
            <w:rFonts w:asciiTheme="majorHAnsi" w:hAnsiTheme="majorHAnsi" w:cstheme="majorHAnsi"/>
            <w:sz w:val="16"/>
            <w:szCs w:val="16"/>
          </w:rPr>
          <w:t>2.1.1.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Operationalize the Single African Air Transport Market;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w:t>
        </w:r>
        <w:r w:rsidR="009D1F0D" w:rsidRPr="00CE458B">
          <w:rPr>
            <w:rFonts w:asciiTheme="majorHAnsi" w:hAnsiTheme="majorHAnsi" w:cstheme="majorHAnsi"/>
            <w:webHidden/>
            <w:sz w:val="16"/>
            <w:szCs w:val="16"/>
          </w:rPr>
          <w:fldChar w:fldCharType="end"/>
        </w:r>
      </w:hyperlink>
    </w:p>
    <w:p w14:paraId="51291621" w14:textId="74225C91"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36" w:history="1">
        <w:r w:rsidR="009D1F0D" w:rsidRPr="00CE458B">
          <w:rPr>
            <w:rStyle w:val="Hyperlink"/>
            <w:rFonts w:asciiTheme="majorHAnsi" w:hAnsiTheme="majorHAnsi" w:cstheme="majorHAnsi"/>
            <w:sz w:val="16"/>
            <w:szCs w:val="16"/>
          </w:rPr>
          <w:t>2.1.2.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Strengthen regulatory and institutional capacity of civil aviation institutions in EA-SA-IO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13</w:t>
        </w:r>
        <w:r w:rsidR="009D1F0D" w:rsidRPr="00CE458B">
          <w:rPr>
            <w:rFonts w:asciiTheme="majorHAnsi" w:hAnsiTheme="majorHAnsi" w:cstheme="majorHAnsi"/>
            <w:webHidden/>
            <w:sz w:val="16"/>
            <w:szCs w:val="16"/>
          </w:rPr>
          <w:fldChar w:fldCharType="end"/>
        </w:r>
      </w:hyperlink>
    </w:p>
    <w:p w14:paraId="3042E301" w14:textId="2F8AEE4A"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37" w:history="1">
        <w:r w:rsidR="009D1F0D" w:rsidRPr="00CE458B">
          <w:rPr>
            <w:rStyle w:val="Hyperlink"/>
            <w:rFonts w:asciiTheme="majorHAnsi" w:hAnsiTheme="majorHAnsi" w:cstheme="majorHAnsi"/>
            <w:sz w:val="16"/>
            <w:szCs w:val="16"/>
          </w:rPr>
          <w:t>2.1.3.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Improve air navigation efficiency in the EA-SA-IO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13</w:t>
        </w:r>
        <w:r w:rsidR="009D1F0D" w:rsidRPr="00CE458B">
          <w:rPr>
            <w:rFonts w:asciiTheme="majorHAnsi" w:hAnsiTheme="majorHAnsi" w:cstheme="majorHAnsi"/>
            <w:webHidden/>
            <w:sz w:val="16"/>
            <w:szCs w:val="16"/>
          </w:rPr>
          <w:fldChar w:fldCharType="end"/>
        </w:r>
      </w:hyperlink>
    </w:p>
    <w:p w14:paraId="110B703D" w14:textId="3729B8E6"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38" w:history="1">
        <w:r w:rsidR="009D1F0D" w:rsidRPr="00CE458B">
          <w:rPr>
            <w:rStyle w:val="Hyperlink"/>
            <w:rFonts w:asciiTheme="majorHAnsi" w:hAnsiTheme="majorHAnsi" w:cstheme="majorHAnsi"/>
            <w:sz w:val="16"/>
            <w:szCs w:val="16"/>
          </w:rPr>
          <w:t>2.2.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Region Economic Communities under the SATSD Program</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14</w:t>
        </w:r>
        <w:r w:rsidR="009D1F0D" w:rsidRPr="00CE458B">
          <w:rPr>
            <w:rFonts w:asciiTheme="majorHAnsi" w:hAnsiTheme="majorHAnsi" w:cstheme="majorHAnsi"/>
            <w:webHidden/>
            <w:sz w:val="16"/>
            <w:szCs w:val="16"/>
          </w:rPr>
          <w:fldChar w:fldCharType="end"/>
        </w:r>
      </w:hyperlink>
    </w:p>
    <w:p w14:paraId="7EDD8396" w14:textId="62CCF1ED"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39" w:history="1">
        <w:r w:rsidR="009D1F0D" w:rsidRPr="00CE458B">
          <w:rPr>
            <w:rStyle w:val="Hyperlink"/>
            <w:rFonts w:asciiTheme="majorHAnsi" w:hAnsiTheme="majorHAnsi" w:cstheme="majorHAnsi"/>
            <w:sz w:val="16"/>
            <w:szCs w:val="16"/>
          </w:rPr>
          <w:t>2.2.1.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The Common Market for Eastern and Southern Africa (COMESA)</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_Toc126186339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14</w:t>
        </w:r>
        <w:r w:rsidR="009D1F0D" w:rsidRPr="00CE458B">
          <w:rPr>
            <w:rFonts w:asciiTheme="majorHAnsi" w:hAnsiTheme="majorHAnsi" w:cstheme="majorHAnsi"/>
            <w:webHidden/>
            <w:sz w:val="16"/>
            <w:szCs w:val="16"/>
          </w:rPr>
          <w:fldChar w:fldCharType="end"/>
        </w:r>
      </w:hyperlink>
    </w:p>
    <w:p w14:paraId="130E10E0" w14:textId="4CE6B91B"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0" w:history="1">
        <w:r w:rsidR="009D1F0D" w:rsidRPr="00CE458B">
          <w:rPr>
            <w:rStyle w:val="Hyperlink"/>
            <w:rFonts w:asciiTheme="majorHAnsi" w:hAnsiTheme="majorHAnsi" w:cstheme="majorHAnsi"/>
            <w:sz w:val="16"/>
            <w:szCs w:val="16"/>
          </w:rPr>
          <w:t>2.2.2.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The East Africa Community (EAC)</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16</w:t>
        </w:r>
        <w:r w:rsidR="009D1F0D" w:rsidRPr="00CE458B">
          <w:rPr>
            <w:rFonts w:asciiTheme="majorHAnsi" w:hAnsiTheme="majorHAnsi" w:cstheme="majorHAnsi"/>
            <w:webHidden/>
            <w:sz w:val="16"/>
            <w:szCs w:val="16"/>
          </w:rPr>
          <w:fldChar w:fldCharType="end"/>
        </w:r>
      </w:hyperlink>
    </w:p>
    <w:p w14:paraId="1DAA0CC3" w14:textId="4326DE81"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1" w:history="1">
        <w:r w:rsidR="009D1F0D" w:rsidRPr="00CE458B">
          <w:rPr>
            <w:rStyle w:val="Hyperlink"/>
            <w:rFonts w:asciiTheme="majorHAnsi" w:hAnsiTheme="majorHAnsi" w:cstheme="majorHAnsi"/>
            <w:sz w:val="16"/>
            <w:szCs w:val="16"/>
          </w:rPr>
          <w:t>2.2.3.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Intergovernmental Authority for Development (IGAD)</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17</w:t>
        </w:r>
        <w:r w:rsidR="009D1F0D" w:rsidRPr="00CE458B">
          <w:rPr>
            <w:rFonts w:asciiTheme="majorHAnsi" w:hAnsiTheme="majorHAnsi" w:cstheme="majorHAnsi"/>
            <w:webHidden/>
            <w:sz w:val="16"/>
            <w:szCs w:val="16"/>
          </w:rPr>
          <w:fldChar w:fldCharType="end"/>
        </w:r>
      </w:hyperlink>
    </w:p>
    <w:p w14:paraId="1FB84ED6" w14:textId="1D5E51A4"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2" w:history="1">
        <w:r w:rsidR="009D1F0D" w:rsidRPr="00CE458B">
          <w:rPr>
            <w:rStyle w:val="Hyperlink"/>
            <w:rFonts w:asciiTheme="majorHAnsi" w:hAnsiTheme="majorHAnsi" w:cstheme="majorHAnsi"/>
            <w:sz w:val="16"/>
            <w:szCs w:val="16"/>
          </w:rPr>
          <w:t>2.2.4.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The Indian Ocean Commission (IOC)</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18</w:t>
        </w:r>
        <w:r w:rsidR="009D1F0D" w:rsidRPr="00CE458B">
          <w:rPr>
            <w:rFonts w:asciiTheme="majorHAnsi" w:hAnsiTheme="majorHAnsi" w:cstheme="majorHAnsi"/>
            <w:webHidden/>
            <w:sz w:val="16"/>
            <w:szCs w:val="16"/>
          </w:rPr>
          <w:fldChar w:fldCharType="end"/>
        </w:r>
      </w:hyperlink>
    </w:p>
    <w:p w14:paraId="7CB531D8" w14:textId="4CCD4A02"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3" w:history="1">
        <w:r w:rsidR="009D1F0D" w:rsidRPr="00CE458B">
          <w:rPr>
            <w:rStyle w:val="Hyperlink"/>
            <w:rFonts w:asciiTheme="majorHAnsi" w:hAnsiTheme="majorHAnsi" w:cstheme="majorHAnsi"/>
            <w:sz w:val="16"/>
            <w:szCs w:val="16"/>
          </w:rPr>
          <w:t>2.2.5.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The Southern African Development Commission (SADC)</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19</w:t>
        </w:r>
        <w:r w:rsidR="009D1F0D" w:rsidRPr="00CE458B">
          <w:rPr>
            <w:rFonts w:asciiTheme="majorHAnsi" w:hAnsiTheme="majorHAnsi" w:cstheme="majorHAnsi"/>
            <w:webHidden/>
            <w:sz w:val="16"/>
            <w:szCs w:val="16"/>
          </w:rPr>
          <w:fldChar w:fldCharType="end"/>
        </w:r>
      </w:hyperlink>
    </w:p>
    <w:p w14:paraId="4E461DF5" w14:textId="1C615F6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44" w:history="1">
        <w:r w:rsidR="009D1F0D" w:rsidRPr="00CE458B">
          <w:rPr>
            <w:rStyle w:val="Hyperlink"/>
            <w:rFonts w:asciiTheme="majorHAnsi" w:hAnsiTheme="majorHAnsi" w:cstheme="majorHAnsi"/>
            <w:sz w:val="16"/>
            <w:szCs w:val="16"/>
          </w:rPr>
          <w:t>2.3.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Context with regards to the regional air transport sector</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21</w:t>
        </w:r>
        <w:r w:rsidR="009D1F0D" w:rsidRPr="00CE458B">
          <w:rPr>
            <w:rFonts w:asciiTheme="majorHAnsi" w:hAnsiTheme="majorHAnsi" w:cstheme="majorHAnsi"/>
            <w:webHidden/>
            <w:sz w:val="16"/>
            <w:szCs w:val="16"/>
          </w:rPr>
          <w:fldChar w:fldCharType="end"/>
        </w:r>
      </w:hyperlink>
    </w:p>
    <w:p w14:paraId="72F82ED2" w14:textId="78E57DAE"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5" w:history="1">
        <w:r w:rsidR="009D1F0D" w:rsidRPr="00CE458B">
          <w:rPr>
            <w:rStyle w:val="Hyperlink"/>
            <w:rFonts w:asciiTheme="majorHAnsi" w:hAnsiTheme="majorHAnsi" w:cstheme="majorHAnsi"/>
            <w:sz w:val="16"/>
            <w:szCs w:val="16"/>
          </w:rPr>
          <w:t>2.3.1.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Operationalizing the Single African Air Transport Market (SAATM)</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22</w:t>
        </w:r>
        <w:r w:rsidR="009D1F0D" w:rsidRPr="00CE458B">
          <w:rPr>
            <w:rFonts w:asciiTheme="majorHAnsi" w:hAnsiTheme="majorHAnsi" w:cstheme="majorHAnsi"/>
            <w:webHidden/>
            <w:sz w:val="16"/>
            <w:szCs w:val="16"/>
          </w:rPr>
          <w:fldChar w:fldCharType="end"/>
        </w:r>
      </w:hyperlink>
    </w:p>
    <w:p w14:paraId="362920EE" w14:textId="326FECAD"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6" w:history="1">
        <w:r w:rsidR="009D1F0D" w:rsidRPr="00CE458B">
          <w:rPr>
            <w:rStyle w:val="Hyperlink"/>
            <w:rFonts w:asciiTheme="majorHAnsi" w:hAnsiTheme="majorHAnsi" w:cstheme="majorHAnsi"/>
            <w:sz w:val="16"/>
            <w:szCs w:val="16"/>
          </w:rPr>
          <w:t>2.3.2.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Regional Airspace Fragmentation and its impact on air traffic management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23</w:t>
        </w:r>
        <w:r w:rsidR="009D1F0D" w:rsidRPr="00CE458B">
          <w:rPr>
            <w:rFonts w:asciiTheme="majorHAnsi" w:hAnsiTheme="majorHAnsi" w:cstheme="majorHAnsi"/>
            <w:webHidden/>
            <w:sz w:val="16"/>
            <w:szCs w:val="16"/>
          </w:rPr>
          <w:fldChar w:fldCharType="end"/>
        </w:r>
      </w:hyperlink>
    </w:p>
    <w:p w14:paraId="62E12100" w14:textId="7DDFECE5"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7" w:history="1">
        <w:r w:rsidR="009D1F0D" w:rsidRPr="00CE458B">
          <w:rPr>
            <w:rStyle w:val="Hyperlink"/>
            <w:rFonts w:asciiTheme="majorHAnsi" w:hAnsiTheme="majorHAnsi" w:cstheme="majorHAnsi"/>
            <w:sz w:val="16"/>
            <w:szCs w:val="16"/>
          </w:rPr>
          <w:t>2.3.3.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ICAO AFI Regional Air Navigation Plan/ ASBU Framework and description of new CNS/ ATM System Concept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25</w:t>
        </w:r>
        <w:r w:rsidR="009D1F0D" w:rsidRPr="00CE458B">
          <w:rPr>
            <w:rFonts w:asciiTheme="majorHAnsi" w:hAnsiTheme="majorHAnsi" w:cstheme="majorHAnsi"/>
            <w:webHidden/>
            <w:sz w:val="16"/>
            <w:szCs w:val="16"/>
          </w:rPr>
          <w:fldChar w:fldCharType="end"/>
        </w:r>
      </w:hyperlink>
    </w:p>
    <w:p w14:paraId="71BBF555" w14:textId="0769F815"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48" w:history="1">
        <w:r w:rsidR="009D1F0D" w:rsidRPr="00CE458B">
          <w:rPr>
            <w:rStyle w:val="Hyperlink"/>
            <w:rFonts w:asciiTheme="majorHAnsi" w:hAnsiTheme="majorHAnsi" w:cstheme="majorHAnsi"/>
            <w:sz w:val="16"/>
            <w:szCs w:val="16"/>
          </w:rPr>
          <w:t>2.3.4.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Evolution and Implementation of interoperable CNS/ ATM Systems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29</w:t>
        </w:r>
        <w:r w:rsidR="009D1F0D" w:rsidRPr="00CE458B">
          <w:rPr>
            <w:rFonts w:asciiTheme="majorHAnsi" w:hAnsiTheme="majorHAnsi" w:cstheme="majorHAnsi"/>
            <w:webHidden/>
            <w:sz w:val="16"/>
            <w:szCs w:val="16"/>
          </w:rPr>
          <w:fldChar w:fldCharType="end"/>
        </w:r>
      </w:hyperlink>
    </w:p>
    <w:p w14:paraId="52BFB324" w14:textId="232E73ED"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49" w:history="1">
        <w:r w:rsidR="009D1F0D" w:rsidRPr="00CE458B">
          <w:rPr>
            <w:rStyle w:val="Hyperlink"/>
            <w:rFonts w:asciiTheme="majorHAnsi" w:hAnsiTheme="majorHAnsi" w:cstheme="majorHAnsi"/>
            <w:sz w:val="16"/>
            <w:szCs w:val="16"/>
          </w:rPr>
          <w:t>Air Traffic Management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_Toc126186349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32</w:t>
        </w:r>
        <w:r w:rsidR="009D1F0D" w:rsidRPr="00CE458B">
          <w:rPr>
            <w:rFonts w:asciiTheme="majorHAnsi" w:hAnsiTheme="majorHAnsi" w:cstheme="majorHAnsi"/>
            <w:webHidden/>
            <w:sz w:val="16"/>
            <w:szCs w:val="16"/>
          </w:rPr>
          <w:fldChar w:fldCharType="end"/>
        </w:r>
      </w:hyperlink>
    </w:p>
    <w:p w14:paraId="1F485042" w14:textId="16FA617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0" w:history="1">
        <w:r w:rsidR="009D1F0D" w:rsidRPr="00CE458B">
          <w:rPr>
            <w:rStyle w:val="Hyperlink"/>
            <w:rFonts w:asciiTheme="majorHAnsi" w:hAnsiTheme="majorHAnsi" w:cstheme="majorHAnsi"/>
            <w:sz w:val="16"/>
            <w:szCs w:val="16"/>
          </w:rPr>
          <w:t>Aeronautical Information Management: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33</w:t>
        </w:r>
        <w:r w:rsidR="009D1F0D" w:rsidRPr="00CE458B">
          <w:rPr>
            <w:rFonts w:asciiTheme="majorHAnsi" w:hAnsiTheme="majorHAnsi" w:cstheme="majorHAnsi"/>
            <w:webHidden/>
            <w:sz w:val="16"/>
            <w:szCs w:val="16"/>
          </w:rPr>
          <w:fldChar w:fldCharType="end"/>
        </w:r>
      </w:hyperlink>
    </w:p>
    <w:p w14:paraId="343BC832" w14:textId="0FCF30D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1" w:history="1">
        <w:r w:rsidR="009D1F0D" w:rsidRPr="00CE458B">
          <w:rPr>
            <w:rStyle w:val="Hyperlink"/>
            <w:rFonts w:asciiTheme="majorHAnsi" w:hAnsiTheme="majorHAnsi" w:cstheme="majorHAnsi"/>
            <w:sz w:val="16"/>
            <w:szCs w:val="16"/>
          </w:rPr>
          <w:t>Meteorology: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34</w:t>
        </w:r>
        <w:r w:rsidR="009D1F0D" w:rsidRPr="00CE458B">
          <w:rPr>
            <w:rFonts w:asciiTheme="majorHAnsi" w:hAnsiTheme="majorHAnsi" w:cstheme="majorHAnsi"/>
            <w:webHidden/>
            <w:sz w:val="16"/>
            <w:szCs w:val="16"/>
          </w:rPr>
          <w:fldChar w:fldCharType="end"/>
        </w:r>
      </w:hyperlink>
    </w:p>
    <w:p w14:paraId="747C064B" w14:textId="4B7937E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2" w:history="1">
        <w:r w:rsidR="009D1F0D" w:rsidRPr="00CE458B">
          <w:rPr>
            <w:rStyle w:val="Hyperlink"/>
            <w:rFonts w:asciiTheme="majorHAnsi" w:hAnsiTheme="majorHAnsi" w:cstheme="majorHAnsi"/>
            <w:sz w:val="16"/>
            <w:szCs w:val="16"/>
          </w:rPr>
          <w:t>Search and Rescue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35</w:t>
        </w:r>
        <w:r w:rsidR="009D1F0D" w:rsidRPr="00CE458B">
          <w:rPr>
            <w:rFonts w:asciiTheme="majorHAnsi" w:hAnsiTheme="majorHAnsi" w:cstheme="majorHAnsi"/>
            <w:webHidden/>
            <w:sz w:val="16"/>
            <w:szCs w:val="16"/>
          </w:rPr>
          <w:fldChar w:fldCharType="end"/>
        </w:r>
      </w:hyperlink>
    </w:p>
    <w:p w14:paraId="550A6D2C" w14:textId="07A9DE5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3" w:history="1">
        <w:r w:rsidR="009D1F0D" w:rsidRPr="00CE458B">
          <w:rPr>
            <w:rStyle w:val="Hyperlink"/>
            <w:rFonts w:asciiTheme="majorHAnsi" w:hAnsiTheme="majorHAnsi" w:cstheme="majorHAnsi"/>
            <w:sz w:val="16"/>
            <w:szCs w:val="16"/>
          </w:rPr>
          <w:t>Communications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36</w:t>
        </w:r>
        <w:r w:rsidR="009D1F0D" w:rsidRPr="00CE458B">
          <w:rPr>
            <w:rFonts w:asciiTheme="majorHAnsi" w:hAnsiTheme="majorHAnsi" w:cstheme="majorHAnsi"/>
            <w:webHidden/>
            <w:sz w:val="16"/>
            <w:szCs w:val="16"/>
          </w:rPr>
          <w:fldChar w:fldCharType="end"/>
        </w:r>
      </w:hyperlink>
    </w:p>
    <w:p w14:paraId="0C0B09A1" w14:textId="109CCD5A"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4" w:history="1">
        <w:r w:rsidR="009D1F0D" w:rsidRPr="00CE458B">
          <w:rPr>
            <w:rStyle w:val="Hyperlink"/>
            <w:rFonts w:asciiTheme="majorHAnsi" w:hAnsiTheme="majorHAnsi" w:cstheme="majorHAnsi"/>
            <w:sz w:val="16"/>
            <w:szCs w:val="16"/>
          </w:rPr>
          <w:t>Navigation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37</w:t>
        </w:r>
        <w:r w:rsidR="009D1F0D" w:rsidRPr="00CE458B">
          <w:rPr>
            <w:rFonts w:asciiTheme="majorHAnsi" w:hAnsiTheme="majorHAnsi" w:cstheme="majorHAnsi"/>
            <w:webHidden/>
            <w:sz w:val="16"/>
            <w:szCs w:val="16"/>
          </w:rPr>
          <w:fldChar w:fldCharType="end"/>
        </w:r>
      </w:hyperlink>
    </w:p>
    <w:p w14:paraId="1E7D1465" w14:textId="079D83EF"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5" w:history="1">
        <w:r w:rsidR="009D1F0D" w:rsidRPr="00CE458B">
          <w:rPr>
            <w:rStyle w:val="Hyperlink"/>
            <w:rFonts w:asciiTheme="majorHAnsi" w:hAnsiTheme="majorHAnsi" w:cstheme="majorHAnsi"/>
            <w:sz w:val="16"/>
            <w:szCs w:val="16"/>
          </w:rPr>
          <w:t>Surveillance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38</w:t>
        </w:r>
        <w:r w:rsidR="009D1F0D" w:rsidRPr="00CE458B">
          <w:rPr>
            <w:rFonts w:asciiTheme="majorHAnsi" w:hAnsiTheme="majorHAnsi" w:cstheme="majorHAnsi"/>
            <w:webHidden/>
            <w:sz w:val="16"/>
            <w:szCs w:val="16"/>
          </w:rPr>
          <w:fldChar w:fldCharType="end"/>
        </w:r>
      </w:hyperlink>
    </w:p>
    <w:p w14:paraId="3F84354B" w14:textId="7A3D6DC7"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6" w:history="1">
        <w:r w:rsidR="009D1F0D" w:rsidRPr="00CE458B">
          <w:rPr>
            <w:rStyle w:val="Hyperlink"/>
            <w:rFonts w:asciiTheme="majorHAnsi" w:hAnsiTheme="majorHAnsi" w:cstheme="majorHAnsi"/>
            <w:sz w:val="16"/>
            <w:szCs w:val="16"/>
          </w:rPr>
          <w:t>Augmentation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39</w:t>
        </w:r>
        <w:r w:rsidR="009D1F0D" w:rsidRPr="00CE458B">
          <w:rPr>
            <w:rFonts w:asciiTheme="majorHAnsi" w:hAnsiTheme="majorHAnsi" w:cstheme="majorHAnsi"/>
            <w:webHidden/>
            <w:sz w:val="16"/>
            <w:szCs w:val="16"/>
          </w:rPr>
          <w:fldChar w:fldCharType="end"/>
        </w:r>
      </w:hyperlink>
    </w:p>
    <w:p w14:paraId="4DFD467A" w14:textId="3C083BA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7" w:history="1">
        <w:r w:rsidR="009D1F0D" w:rsidRPr="00CE458B">
          <w:rPr>
            <w:rStyle w:val="Hyperlink"/>
            <w:rFonts w:asciiTheme="majorHAnsi" w:hAnsiTheme="majorHAnsi" w:cstheme="majorHAnsi"/>
            <w:sz w:val="16"/>
            <w:szCs w:val="16"/>
          </w:rPr>
          <w:t>Air Traffic Management interoperability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40</w:t>
        </w:r>
        <w:r w:rsidR="009D1F0D" w:rsidRPr="00CE458B">
          <w:rPr>
            <w:rFonts w:asciiTheme="majorHAnsi" w:hAnsiTheme="majorHAnsi" w:cstheme="majorHAnsi"/>
            <w:webHidden/>
            <w:sz w:val="16"/>
            <w:szCs w:val="16"/>
          </w:rPr>
          <w:fldChar w:fldCharType="end"/>
        </w:r>
      </w:hyperlink>
    </w:p>
    <w:p w14:paraId="0885940F" w14:textId="50DCC925"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58" w:history="1">
        <w:r w:rsidR="009D1F0D" w:rsidRPr="00CE458B">
          <w:rPr>
            <w:rStyle w:val="Hyperlink"/>
            <w:rFonts w:asciiTheme="majorHAnsi" w:hAnsiTheme="majorHAnsi" w:cstheme="majorHAnsi"/>
            <w:sz w:val="16"/>
            <w:szCs w:val="16"/>
          </w:rPr>
          <w:t>2.4.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Previous and ongoing work/ studies on airspace integration in the EA-SA-IO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42</w:t>
        </w:r>
        <w:r w:rsidR="009D1F0D" w:rsidRPr="00CE458B">
          <w:rPr>
            <w:rFonts w:asciiTheme="majorHAnsi" w:hAnsiTheme="majorHAnsi" w:cstheme="majorHAnsi"/>
            <w:webHidden/>
            <w:sz w:val="16"/>
            <w:szCs w:val="16"/>
          </w:rPr>
          <w:fldChar w:fldCharType="end"/>
        </w:r>
      </w:hyperlink>
    </w:p>
    <w:p w14:paraId="078DBFD8" w14:textId="6C474592"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59" w:history="1">
        <w:r w:rsidR="009D1F0D" w:rsidRPr="00CE458B">
          <w:rPr>
            <w:rStyle w:val="Hyperlink"/>
            <w:rFonts w:asciiTheme="majorHAnsi" w:hAnsiTheme="majorHAnsi" w:cstheme="majorHAnsi"/>
            <w:sz w:val="16"/>
            <w:szCs w:val="16"/>
          </w:rPr>
          <w:t>2.4.1.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COMESA Airspace Integration Project and key outcomes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_Toc126186359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42</w:t>
        </w:r>
        <w:r w:rsidR="009D1F0D" w:rsidRPr="00CE458B">
          <w:rPr>
            <w:rFonts w:asciiTheme="majorHAnsi" w:hAnsiTheme="majorHAnsi" w:cstheme="majorHAnsi"/>
            <w:webHidden/>
            <w:sz w:val="16"/>
            <w:szCs w:val="16"/>
          </w:rPr>
          <w:fldChar w:fldCharType="end"/>
        </w:r>
      </w:hyperlink>
    </w:p>
    <w:p w14:paraId="64058461" w14:textId="1ED06708"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0" w:history="1">
        <w:r w:rsidR="009D1F0D" w:rsidRPr="00CE458B">
          <w:rPr>
            <w:rStyle w:val="Hyperlink"/>
            <w:rFonts w:asciiTheme="majorHAnsi" w:hAnsiTheme="majorHAnsi" w:cstheme="majorHAnsi"/>
            <w:sz w:val="16"/>
            <w:szCs w:val="16"/>
          </w:rPr>
          <w:t>2.4.2.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EAC Seamless Upper Airspace Project and key outcomes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43</w:t>
        </w:r>
        <w:r w:rsidR="009D1F0D" w:rsidRPr="00CE458B">
          <w:rPr>
            <w:rFonts w:asciiTheme="majorHAnsi" w:hAnsiTheme="majorHAnsi" w:cstheme="majorHAnsi"/>
            <w:webHidden/>
            <w:sz w:val="16"/>
            <w:szCs w:val="16"/>
          </w:rPr>
          <w:fldChar w:fldCharType="end"/>
        </w:r>
      </w:hyperlink>
    </w:p>
    <w:p w14:paraId="42B45EF2" w14:textId="590FA07E"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1" w:history="1">
        <w:r w:rsidR="009D1F0D" w:rsidRPr="00CE458B">
          <w:rPr>
            <w:rStyle w:val="Hyperlink"/>
            <w:rFonts w:asciiTheme="majorHAnsi" w:hAnsiTheme="majorHAnsi" w:cstheme="majorHAnsi"/>
            <w:sz w:val="16"/>
            <w:szCs w:val="16"/>
          </w:rPr>
          <w:t>2.4.3.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SADC And key outcomes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45</w:t>
        </w:r>
        <w:r w:rsidR="009D1F0D" w:rsidRPr="00CE458B">
          <w:rPr>
            <w:rFonts w:asciiTheme="majorHAnsi" w:hAnsiTheme="majorHAnsi" w:cstheme="majorHAnsi"/>
            <w:webHidden/>
            <w:sz w:val="16"/>
            <w:szCs w:val="16"/>
          </w:rPr>
          <w:fldChar w:fldCharType="end"/>
        </w:r>
      </w:hyperlink>
    </w:p>
    <w:p w14:paraId="1CAB3E5C" w14:textId="5EE63344"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2" w:history="1">
        <w:r w:rsidR="009D1F0D" w:rsidRPr="00CE458B">
          <w:rPr>
            <w:rStyle w:val="Hyperlink"/>
            <w:rFonts w:asciiTheme="majorHAnsi" w:hAnsiTheme="majorHAnsi" w:cstheme="majorHAnsi"/>
            <w:sz w:val="16"/>
            <w:szCs w:val="16"/>
          </w:rPr>
          <w:t>2.4.4.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Consolidation of regional initiatives and outcomes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45</w:t>
        </w:r>
        <w:r w:rsidR="009D1F0D" w:rsidRPr="00CE458B">
          <w:rPr>
            <w:rFonts w:asciiTheme="majorHAnsi" w:hAnsiTheme="majorHAnsi" w:cstheme="majorHAnsi"/>
            <w:webHidden/>
            <w:sz w:val="16"/>
            <w:szCs w:val="16"/>
          </w:rPr>
          <w:fldChar w:fldCharType="end"/>
        </w:r>
      </w:hyperlink>
    </w:p>
    <w:p w14:paraId="70841E18" w14:textId="746520E6"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63" w:history="1">
        <w:r w:rsidR="009D1F0D" w:rsidRPr="00CE458B">
          <w:rPr>
            <w:rStyle w:val="Hyperlink"/>
            <w:rFonts w:asciiTheme="majorHAnsi" w:hAnsiTheme="majorHAnsi" w:cstheme="majorHAnsi"/>
            <w:sz w:val="16"/>
            <w:szCs w:val="16"/>
          </w:rPr>
          <w:t>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Overview of EA-SA-IO Member States’ Air Navigation Sector</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47</w:t>
        </w:r>
        <w:r w:rsidR="009D1F0D" w:rsidRPr="00CE458B">
          <w:rPr>
            <w:rFonts w:asciiTheme="majorHAnsi" w:hAnsiTheme="majorHAnsi" w:cstheme="majorHAnsi"/>
            <w:webHidden/>
            <w:sz w:val="16"/>
            <w:szCs w:val="16"/>
          </w:rPr>
          <w:fldChar w:fldCharType="end"/>
        </w:r>
      </w:hyperlink>
    </w:p>
    <w:p w14:paraId="17837449" w14:textId="594BCED3"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64" w:history="1">
        <w:r w:rsidR="009D1F0D" w:rsidRPr="00CE458B">
          <w:rPr>
            <w:rStyle w:val="Hyperlink"/>
            <w:rFonts w:asciiTheme="majorHAnsi" w:hAnsiTheme="majorHAnsi" w:cstheme="majorHAnsi"/>
            <w:sz w:val="16"/>
            <w:szCs w:val="16"/>
          </w:rPr>
          <w:t>3.1.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Aviation stakeholders, survey and data gathering</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47</w:t>
        </w:r>
        <w:r w:rsidR="009D1F0D" w:rsidRPr="00CE458B">
          <w:rPr>
            <w:rFonts w:asciiTheme="majorHAnsi" w:hAnsiTheme="majorHAnsi" w:cstheme="majorHAnsi"/>
            <w:webHidden/>
            <w:sz w:val="16"/>
            <w:szCs w:val="16"/>
          </w:rPr>
          <w:fldChar w:fldCharType="end"/>
        </w:r>
      </w:hyperlink>
    </w:p>
    <w:p w14:paraId="2910C7D9" w14:textId="05D925C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65" w:history="1">
        <w:r w:rsidR="009D1F0D" w:rsidRPr="00CE458B">
          <w:rPr>
            <w:rStyle w:val="Hyperlink"/>
            <w:rFonts w:asciiTheme="majorHAnsi" w:hAnsiTheme="majorHAnsi" w:cstheme="majorHAnsi"/>
            <w:sz w:val="16"/>
            <w:szCs w:val="16"/>
          </w:rPr>
          <w:t>3.2.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Functional mapping of Air Navigation Service Provision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48</w:t>
        </w:r>
        <w:r w:rsidR="009D1F0D" w:rsidRPr="00CE458B">
          <w:rPr>
            <w:rFonts w:asciiTheme="majorHAnsi" w:hAnsiTheme="majorHAnsi" w:cstheme="majorHAnsi"/>
            <w:webHidden/>
            <w:sz w:val="16"/>
            <w:szCs w:val="16"/>
          </w:rPr>
          <w:fldChar w:fldCharType="end"/>
        </w:r>
      </w:hyperlink>
    </w:p>
    <w:p w14:paraId="03CF9392" w14:textId="52721B2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66" w:history="1">
        <w:r w:rsidR="009D1F0D" w:rsidRPr="00CE458B">
          <w:rPr>
            <w:rStyle w:val="Hyperlink"/>
            <w:rFonts w:asciiTheme="majorHAnsi" w:hAnsiTheme="majorHAnsi" w:cstheme="majorHAnsi"/>
            <w:sz w:val="16"/>
            <w:szCs w:val="16"/>
          </w:rPr>
          <w:t>3.3.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Existing Infrastructure and Procedures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49</w:t>
        </w:r>
        <w:r w:rsidR="009D1F0D" w:rsidRPr="00CE458B">
          <w:rPr>
            <w:rFonts w:asciiTheme="majorHAnsi" w:hAnsiTheme="majorHAnsi" w:cstheme="majorHAnsi"/>
            <w:webHidden/>
            <w:sz w:val="16"/>
            <w:szCs w:val="16"/>
          </w:rPr>
          <w:fldChar w:fldCharType="end"/>
        </w:r>
      </w:hyperlink>
    </w:p>
    <w:p w14:paraId="4D5D034F" w14:textId="48632397"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7" w:history="1">
        <w:r w:rsidR="009D1F0D" w:rsidRPr="00CE458B">
          <w:rPr>
            <w:rStyle w:val="Hyperlink"/>
            <w:rFonts w:asciiTheme="majorHAnsi" w:hAnsiTheme="majorHAnsi" w:cstheme="majorHAnsi"/>
            <w:sz w:val="16"/>
            <w:szCs w:val="16"/>
          </w:rPr>
          <w:t>3.3.1.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Gap Analysis and Findings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52</w:t>
        </w:r>
        <w:r w:rsidR="009D1F0D" w:rsidRPr="00CE458B">
          <w:rPr>
            <w:rFonts w:asciiTheme="majorHAnsi" w:hAnsiTheme="majorHAnsi" w:cstheme="majorHAnsi"/>
            <w:webHidden/>
            <w:sz w:val="16"/>
            <w:szCs w:val="16"/>
          </w:rPr>
          <w:fldChar w:fldCharType="end"/>
        </w:r>
      </w:hyperlink>
    </w:p>
    <w:p w14:paraId="0454BB2E" w14:textId="5698AA38"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8" w:history="1">
        <w:r w:rsidR="009D1F0D" w:rsidRPr="00CE458B">
          <w:rPr>
            <w:rStyle w:val="Hyperlink"/>
            <w:rFonts w:asciiTheme="majorHAnsi" w:hAnsiTheme="majorHAnsi" w:cstheme="majorHAnsi"/>
            <w:sz w:val="16"/>
            <w:szCs w:val="16"/>
          </w:rPr>
          <w:t>3.3.2.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Navigation Systems in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53</w:t>
        </w:r>
        <w:r w:rsidR="009D1F0D" w:rsidRPr="00CE458B">
          <w:rPr>
            <w:rFonts w:asciiTheme="majorHAnsi" w:hAnsiTheme="majorHAnsi" w:cstheme="majorHAnsi"/>
            <w:webHidden/>
            <w:sz w:val="16"/>
            <w:szCs w:val="16"/>
          </w:rPr>
          <w:fldChar w:fldCharType="end"/>
        </w:r>
      </w:hyperlink>
    </w:p>
    <w:p w14:paraId="419D8025" w14:textId="5B8140B3"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69" w:history="1">
        <w:r w:rsidR="009D1F0D" w:rsidRPr="00CE458B">
          <w:rPr>
            <w:rStyle w:val="Hyperlink"/>
            <w:rFonts w:asciiTheme="majorHAnsi" w:hAnsiTheme="majorHAnsi" w:cstheme="majorHAnsi"/>
            <w:sz w:val="16"/>
            <w:szCs w:val="16"/>
          </w:rPr>
          <w:t>3.3.3.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Existing Communication Systems in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_Toc126186369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54</w:t>
        </w:r>
        <w:r w:rsidR="009D1F0D" w:rsidRPr="00CE458B">
          <w:rPr>
            <w:rFonts w:asciiTheme="majorHAnsi" w:hAnsiTheme="majorHAnsi" w:cstheme="majorHAnsi"/>
            <w:webHidden/>
            <w:sz w:val="16"/>
            <w:szCs w:val="16"/>
          </w:rPr>
          <w:fldChar w:fldCharType="end"/>
        </w:r>
      </w:hyperlink>
    </w:p>
    <w:p w14:paraId="5249DA44" w14:textId="6D429BBC"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0" w:history="1">
        <w:r w:rsidR="009D1F0D" w:rsidRPr="00CE458B">
          <w:rPr>
            <w:rStyle w:val="Hyperlink"/>
            <w:rFonts w:asciiTheme="majorHAnsi" w:hAnsiTheme="majorHAnsi" w:cstheme="majorHAnsi"/>
            <w:sz w:val="16"/>
            <w:szCs w:val="16"/>
          </w:rPr>
          <w:t>3.3.4.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Status of Surveillance Systems implementation in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55</w:t>
        </w:r>
        <w:r w:rsidR="009D1F0D" w:rsidRPr="00CE458B">
          <w:rPr>
            <w:rFonts w:asciiTheme="majorHAnsi" w:hAnsiTheme="majorHAnsi" w:cstheme="majorHAnsi"/>
            <w:webHidden/>
            <w:sz w:val="16"/>
            <w:szCs w:val="16"/>
          </w:rPr>
          <w:fldChar w:fldCharType="end"/>
        </w:r>
      </w:hyperlink>
    </w:p>
    <w:p w14:paraId="76473FD6" w14:textId="3C959824"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1" w:history="1">
        <w:r w:rsidR="009D1F0D" w:rsidRPr="00CE458B">
          <w:rPr>
            <w:rStyle w:val="Hyperlink"/>
            <w:rFonts w:asciiTheme="majorHAnsi" w:hAnsiTheme="majorHAnsi" w:cstheme="majorHAnsi"/>
            <w:sz w:val="16"/>
            <w:szCs w:val="16"/>
          </w:rPr>
          <w:t>3.3.5.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Air Traffic Management Systems in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56</w:t>
        </w:r>
        <w:r w:rsidR="009D1F0D" w:rsidRPr="00CE458B">
          <w:rPr>
            <w:rFonts w:asciiTheme="majorHAnsi" w:hAnsiTheme="majorHAnsi" w:cstheme="majorHAnsi"/>
            <w:webHidden/>
            <w:sz w:val="16"/>
            <w:szCs w:val="16"/>
          </w:rPr>
          <w:fldChar w:fldCharType="end"/>
        </w:r>
      </w:hyperlink>
    </w:p>
    <w:p w14:paraId="2668EC7B" w14:textId="6D5E302B"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2" w:history="1">
        <w:r w:rsidR="009D1F0D" w:rsidRPr="00CE458B">
          <w:rPr>
            <w:rStyle w:val="Hyperlink"/>
            <w:rFonts w:asciiTheme="majorHAnsi" w:hAnsiTheme="majorHAnsi" w:cstheme="majorHAnsi"/>
            <w:sz w:val="16"/>
            <w:szCs w:val="16"/>
          </w:rPr>
          <w:t>3.3.6.</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Aeronautical Information Services in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57</w:t>
        </w:r>
        <w:r w:rsidR="009D1F0D" w:rsidRPr="00CE458B">
          <w:rPr>
            <w:rFonts w:asciiTheme="majorHAnsi" w:hAnsiTheme="majorHAnsi" w:cstheme="majorHAnsi"/>
            <w:webHidden/>
            <w:sz w:val="16"/>
            <w:szCs w:val="16"/>
          </w:rPr>
          <w:fldChar w:fldCharType="end"/>
        </w:r>
      </w:hyperlink>
    </w:p>
    <w:p w14:paraId="2244E85A" w14:textId="743E5A24"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73" w:history="1">
        <w:r w:rsidR="009D1F0D" w:rsidRPr="00CE458B">
          <w:rPr>
            <w:rStyle w:val="Hyperlink"/>
            <w:rFonts w:asciiTheme="majorHAnsi" w:hAnsiTheme="majorHAnsi" w:cstheme="majorHAnsi"/>
            <w:sz w:val="16"/>
            <w:szCs w:val="16"/>
          </w:rPr>
          <w:t>3.4.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Regional ASBU framework implementation timeline within Member States in the EA-SA-IO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58</w:t>
        </w:r>
        <w:r w:rsidR="009D1F0D" w:rsidRPr="00CE458B">
          <w:rPr>
            <w:rFonts w:asciiTheme="majorHAnsi" w:hAnsiTheme="majorHAnsi" w:cstheme="majorHAnsi"/>
            <w:webHidden/>
            <w:sz w:val="16"/>
            <w:szCs w:val="16"/>
          </w:rPr>
          <w:fldChar w:fldCharType="end"/>
        </w:r>
      </w:hyperlink>
    </w:p>
    <w:p w14:paraId="48928AFA" w14:textId="0A0A168C"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74" w:history="1">
        <w:r w:rsidR="009D1F0D" w:rsidRPr="00CE458B">
          <w:rPr>
            <w:rStyle w:val="Hyperlink"/>
            <w:rFonts w:asciiTheme="majorHAnsi" w:hAnsiTheme="majorHAnsi" w:cstheme="majorHAnsi"/>
            <w:sz w:val="16"/>
            <w:szCs w:val="16"/>
            <w:lang w:eastAsia="pt-PT"/>
          </w:rPr>
          <w:t>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lang w:eastAsia="pt-PT"/>
          </w:rPr>
          <w:t>Requirements for Deployment of Regional Interoperable CNS/ ATM Systems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61</w:t>
        </w:r>
        <w:r w:rsidR="009D1F0D" w:rsidRPr="00CE458B">
          <w:rPr>
            <w:rFonts w:asciiTheme="majorHAnsi" w:hAnsiTheme="majorHAnsi" w:cstheme="majorHAnsi"/>
            <w:webHidden/>
            <w:sz w:val="16"/>
            <w:szCs w:val="16"/>
          </w:rPr>
          <w:fldChar w:fldCharType="end"/>
        </w:r>
      </w:hyperlink>
    </w:p>
    <w:p w14:paraId="38EA8132" w14:textId="5EBCC0C6"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75" w:history="1">
        <w:r w:rsidR="009D1F0D" w:rsidRPr="00CE458B">
          <w:rPr>
            <w:rStyle w:val="Hyperlink"/>
            <w:rFonts w:asciiTheme="majorHAnsi" w:hAnsiTheme="majorHAnsi" w:cstheme="majorHAnsi"/>
            <w:sz w:val="16"/>
            <w:szCs w:val="16"/>
          </w:rPr>
          <w:t>4.1.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Planning Considerations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62</w:t>
        </w:r>
        <w:r w:rsidR="009D1F0D" w:rsidRPr="00CE458B">
          <w:rPr>
            <w:rFonts w:asciiTheme="majorHAnsi" w:hAnsiTheme="majorHAnsi" w:cstheme="majorHAnsi"/>
            <w:webHidden/>
            <w:sz w:val="16"/>
            <w:szCs w:val="16"/>
          </w:rPr>
          <w:fldChar w:fldCharType="end"/>
        </w:r>
      </w:hyperlink>
    </w:p>
    <w:p w14:paraId="176B35FB" w14:textId="0A08A864"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6" w:history="1">
        <w:r w:rsidR="009D1F0D" w:rsidRPr="00CE458B">
          <w:rPr>
            <w:rStyle w:val="Hyperlink"/>
            <w:rFonts w:asciiTheme="majorHAnsi" w:hAnsiTheme="majorHAnsi" w:cstheme="majorHAnsi"/>
            <w:sz w:val="16"/>
            <w:szCs w:val="16"/>
          </w:rPr>
          <w:t>4.1.1.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Homogeneous ATM Areas and Major International Traffic Flows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63</w:t>
        </w:r>
        <w:r w:rsidR="009D1F0D" w:rsidRPr="00CE458B">
          <w:rPr>
            <w:rFonts w:asciiTheme="majorHAnsi" w:hAnsiTheme="majorHAnsi" w:cstheme="majorHAnsi"/>
            <w:webHidden/>
            <w:sz w:val="16"/>
            <w:szCs w:val="16"/>
          </w:rPr>
          <w:fldChar w:fldCharType="end"/>
        </w:r>
      </w:hyperlink>
    </w:p>
    <w:p w14:paraId="0702975C" w14:textId="2523B4B9"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7" w:history="1">
        <w:r w:rsidR="009D1F0D" w:rsidRPr="00CE458B">
          <w:rPr>
            <w:rStyle w:val="Hyperlink"/>
            <w:rFonts w:asciiTheme="majorHAnsi" w:hAnsiTheme="majorHAnsi" w:cstheme="majorHAnsi"/>
            <w:sz w:val="16"/>
            <w:szCs w:val="16"/>
          </w:rPr>
          <w:t>4.1.2.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Deployment scenarios for interoperable CNS/ ATM Systems within the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64</w:t>
        </w:r>
        <w:r w:rsidR="009D1F0D" w:rsidRPr="00CE458B">
          <w:rPr>
            <w:rFonts w:asciiTheme="majorHAnsi" w:hAnsiTheme="majorHAnsi" w:cstheme="majorHAnsi"/>
            <w:webHidden/>
            <w:sz w:val="16"/>
            <w:szCs w:val="16"/>
          </w:rPr>
          <w:fldChar w:fldCharType="end"/>
        </w:r>
      </w:hyperlink>
    </w:p>
    <w:p w14:paraId="0975483E" w14:textId="74B9B1B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78" w:history="1">
        <w:r w:rsidR="009D1F0D" w:rsidRPr="00CE458B">
          <w:rPr>
            <w:rStyle w:val="Hyperlink"/>
            <w:rFonts w:asciiTheme="majorHAnsi" w:hAnsiTheme="majorHAnsi" w:cstheme="majorHAnsi"/>
            <w:sz w:val="16"/>
            <w:szCs w:val="16"/>
          </w:rPr>
          <w:t>4.2.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Areas of regional cooperation among EA-SA-IO Member States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65</w:t>
        </w:r>
        <w:r w:rsidR="009D1F0D" w:rsidRPr="00CE458B">
          <w:rPr>
            <w:rFonts w:asciiTheme="majorHAnsi" w:hAnsiTheme="majorHAnsi" w:cstheme="majorHAnsi"/>
            <w:webHidden/>
            <w:sz w:val="16"/>
            <w:szCs w:val="16"/>
          </w:rPr>
          <w:fldChar w:fldCharType="end"/>
        </w:r>
      </w:hyperlink>
    </w:p>
    <w:p w14:paraId="73611F41" w14:textId="12A9DF1E"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79" w:history="1">
        <w:r w:rsidR="009D1F0D" w:rsidRPr="00CE458B">
          <w:rPr>
            <w:rStyle w:val="Hyperlink"/>
            <w:rFonts w:asciiTheme="majorHAnsi" w:hAnsiTheme="majorHAnsi" w:cstheme="majorHAnsi"/>
            <w:sz w:val="16"/>
            <w:szCs w:val="16"/>
          </w:rPr>
          <w:t>4.2.1.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Technical Cooperation among Member/ Partner States in transition to seamless CNS/ATM Systems in EA-SA-IO Region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_Toc126186379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66</w:t>
        </w:r>
        <w:r w:rsidR="009D1F0D" w:rsidRPr="00CE458B">
          <w:rPr>
            <w:rFonts w:asciiTheme="majorHAnsi" w:hAnsiTheme="majorHAnsi" w:cstheme="majorHAnsi"/>
            <w:webHidden/>
            <w:sz w:val="16"/>
            <w:szCs w:val="16"/>
          </w:rPr>
          <w:fldChar w:fldCharType="end"/>
        </w:r>
      </w:hyperlink>
    </w:p>
    <w:p w14:paraId="6FF8EB4F" w14:textId="0A73498B"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0" w:history="1">
        <w:r w:rsidR="009D1F0D" w:rsidRPr="00CE458B">
          <w:rPr>
            <w:rStyle w:val="Hyperlink"/>
            <w:rFonts w:asciiTheme="majorHAnsi" w:hAnsiTheme="majorHAnsi" w:cstheme="majorHAnsi"/>
            <w:sz w:val="16"/>
            <w:szCs w:val="16"/>
          </w:rPr>
          <w:t>4.2.2.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Legal, Regulatory and Institutional Frameworks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66</w:t>
        </w:r>
        <w:r w:rsidR="009D1F0D" w:rsidRPr="00CE458B">
          <w:rPr>
            <w:rFonts w:asciiTheme="majorHAnsi" w:hAnsiTheme="majorHAnsi" w:cstheme="majorHAnsi"/>
            <w:webHidden/>
            <w:sz w:val="16"/>
            <w:szCs w:val="16"/>
          </w:rPr>
          <w:fldChar w:fldCharType="end"/>
        </w:r>
      </w:hyperlink>
    </w:p>
    <w:p w14:paraId="3B6828B7" w14:textId="4F6B13A3"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1" w:history="1">
        <w:r w:rsidR="009D1F0D" w:rsidRPr="00CE458B">
          <w:rPr>
            <w:rStyle w:val="Hyperlink"/>
            <w:rFonts w:asciiTheme="majorHAnsi" w:hAnsiTheme="majorHAnsi" w:cstheme="majorHAnsi"/>
            <w:sz w:val="16"/>
            <w:szCs w:val="16"/>
          </w:rPr>
          <w:t>4.2.3.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Other Legal Issues. (Determined from the project study)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66</w:t>
        </w:r>
        <w:r w:rsidR="009D1F0D" w:rsidRPr="00CE458B">
          <w:rPr>
            <w:rFonts w:asciiTheme="majorHAnsi" w:hAnsiTheme="majorHAnsi" w:cstheme="majorHAnsi"/>
            <w:webHidden/>
            <w:sz w:val="16"/>
            <w:szCs w:val="16"/>
          </w:rPr>
          <w:fldChar w:fldCharType="end"/>
        </w:r>
      </w:hyperlink>
    </w:p>
    <w:p w14:paraId="25EEC76E" w14:textId="49B8EA13"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82" w:history="1">
        <w:r w:rsidR="009D1F0D" w:rsidRPr="00CE458B">
          <w:rPr>
            <w:rStyle w:val="Hyperlink"/>
            <w:rFonts w:asciiTheme="majorHAnsi" w:hAnsiTheme="majorHAnsi" w:cstheme="majorHAnsi"/>
            <w:sz w:val="16"/>
            <w:szCs w:val="16"/>
          </w:rPr>
          <w:t>4.3.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Human Resource Development and Training Needs (From Baseline Study and TNA report)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66</w:t>
        </w:r>
        <w:r w:rsidR="009D1F0D" w:rsidRPr="00CE458B">
          <w:rPr>
            <w:rFonts w:asciiTheme="majorHAnsi" w:hAnsiTheme="majorHAnsi" w:cstheme="majorHAnsi"/>
            <w:webHidden/>
            <w:sz w:val="16"/>
            <w:szCs w:val="16"/>
          </w:rPr>
          <w:fldChar w:fldCharType="end"/>
        </w:r>
      </w:hyperlink>
    </w:p>
    <w:p w14:paraId="54657D5C" w14:textId="08C32E09"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3" w:history="1">
        <w:r w:rsidR="009D1F0D" w:rsidRPr="00CE458B">
          <w:rPr>
            <w:rStyle w:val="Hyperlink"/>
            <w:rFonts w:asciiTheme="majorHAnsi" w:hAnsiTheme="majorHAnsi" w:cstheme="majorHAnsi"/>
            <w:sz w:val="16"/>
            <w:szCs w:val="16"/>
          </w:rPr>
          <w:t>4.3.1.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Basic Training</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68</w:t>
        </w:r>
        <w:r w:rsidR="009D1F0D" w:rsidRPr="00CE458B">
          <w:rPr>
            <w:rFonts w:asciiTheme="majorHAnsi" w:hAnsiTheme="majorHAnsi" w:cstheme="majorHAnsi"/>
            <w:webHidden/>
            <w:sz w:val="16"/>
            <w:szCs w:val="16"/>
          </w:rPr>
          <w:fldChar w:fldCharType="end"/>
        </w:r>
      </w:hyperlink>
    </w:p>
    <w:p w14:paraId="54870751" w14:textId="7F8D04A2"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4" w:history="1">
        <w:r w:rsidR="009D1F0D" w:rsidRPr="00CE458B">
          <w:rPr>
            <w:rStyle w:val="Hyperlink"/>
            <w:rFonts w:asciiTheme="majorHAnsi" w:hAnsiTheme="majorHAnsi" w:cstheme="majorHAnsi"/>
            <w:sz w:val="16"/>
            <w:szCs w:val="16"/>
          </w:rPr>
          <w:t>4.3.2.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ICAO ASBU Concept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68</w:t>
        </w:r>
        <w:r w:rsidR="009D1F0D" w:rsidRPr="00CE458B">
          <w:rPr>
            <w:rFonts w:asciiTheme="majorHAnsi" w:hAnsiTheme="majorHAnsi" w:cstheme="majorHAnsi"/>
            <w:webHidden/>
            <w:sz w:val="16"/>
            <w:szCs w:val="16"/>
          </w:rPr>
          <w:fldChar w:fldCharType="end"/>
        </w:r>
      </w:hyperlink>
    </w:p>
    <w:p w14:paraId="5B30808C" w14:textId="566343AB"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5" w:history="1">
        <w:r w:rsidR="009D1F0D" w:rsidRPr="00CE458B">
          <w:rPr>
            <w:rStyle w:val="Hyperlink"/>
            <w:rFonts w:asciiTheme="majorHAnsi" w:hAnsiTheme="majorHAnsi" w:cstheme="majorHAnsi"/>
            <w:sz w:val="16"/>
            <w:szCs w:val="16"/>
          </w:rPr>
          <w:t>4.3.3.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CNS/ATM Systems Implementation Planning - Training Needs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70</w:t>
        </w:r>
        <w:r w:rsidR="009D1F0D" w:rsidRPr="00CE458B">
          <w:rPr>
            <w:rFonts w:asciiTheme="majorHAnsi" w:hAnsiTheme="majorHAnsi" w:cstheme="majorHAnsi"/>
            <w:webHidden/>
            <w:sz w:val="16"/>
            <w:szCs w:val="16"/>
          </w:rPr>
          <w:fldChar w:fldCharType="end"/>
        </w:r>
      </w:hyperlink>
    </w:p>
    <w:p w14:paraId="6EC057B1" w14:textId="13451DB2"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6" w:history="1">
        <w:r w:rsidR="009D1F0D" w:rsidRPr="00CE458B">
          <w:rPr>
            <w:rStyle w:val="Hyperlink"/>
            <w:rFonts w:asciiTheme="majorHAnsi" w:hAnsiTheme="majorHAnsi" w:cstheme="majorHAnsi"/>
            <w:sz w:val="16"/>
            <w:szCs w:val="16"/>
          </w:rPr>
          <w:t>4.3.4.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Proposed Training Plan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71</w:t>
        </w:r>
        <w:r w:rsidR="009D1F0D" w:rsidRPr="00CE458B">
          <w:rPr>
            <w:rFonts w:asciiTheme="majorHAnsi" w:hAnsiTheme="majorHAnsi" w:cstheme="majorHAnsi"/>
            <w:webHidden/>
            <w:sz w:val="16"/>
            <w:szCs w:val="16"/>
          </w:rPr>
          <w:fldChar w:fldCharType="end"/>
        </w:r>
      </w:hyperlink>
    </w:p>
    <w:p w14:paraId="63F12386" w14:textId="4F4F215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87" w:history="1">
        <w:r w:rsidR="009D1F0D" w:rsidRPr="00CE458B">
          <w:rPr>
            <w:rStyle w:val="Hyperlink"/>
            <w:rFonts w:asciiTheme="majorHAnsi" w:hAnsiTheme="majorHAnsi" w:cstheme="majorHAnsi"/>
            <w:sz w:val="16"/>
            <w:szCs w:val="16"/>
          </w:rPr>
          <w:t>4.4.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Cost-Benefit and Economic Impacts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71</w:t>
        </w:r>
        <w:r w:rsidR="009D1F0D" w:rsidRPr="00CE458B">
          <w:rPr>
            <w:rFonts w:asciiTheme="majorHAnsi" w:hAnsiTheme="majorHAnsi" w:cstheme="majorHAnsi"/>
            <w:webHidden/>
            <w:sz w:val="16"/>
            <w:szCs w:val="16"/>
          </w:rPr>
          <w:fldChar w:fldCharType="end"/>
        </w:r>
      </w:hyperlink>
    </w:p>
    <w:p w14:paraId="34ECC032" w14:textId="49DC9BA7"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8" w:history="1">
        <w:r w:rsidR="009D1F0D" w:rsidRPr="00CE458B">
          <w:rPr>
            <w:rStyle w:val="Hyperlink"/>
            <w:rFonts w:asciiTheme="majorHAnsi" w:hAnsiTheme="majorHAnsi" w:cstheme="majorHAnsi"/>
            <w:sz w:val="16"/>
            <w:szCs w:val="16"/>
          </w:rPr>
          <w:t>4.4.1.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Business Case Evaluation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73</w:t>
        </w:r>
        <w:r w:rsidR="009D1F0D" w:rsidRPr="00CE458B">
          <w:rPr>
            <w:rFonts w:asciiTheme="majorHAnsi" w:hAnsiTheme="majorHAnsi" w:cstheme="majorHAnsi"/>
            <w:webHidden/>
            <w:sz w:val="16"/>
            <w:szCs w:val="16"/>
          </w:rPr>
          <w:fldChar w:fldCharType="end"/>
        </w:r>
      </w:hyperlink>
    </w:p>
    <w:p w14:paraId="799602F2" w14:textId="707F2686"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89" w:history="1">
        <w:r w:rsidR="009D1F0D" w:rsidRPr="00CE458B">
          <w:rPr>
            <w:rStyle w:val="Hyperlink"/>
            <w:rFonts w:asciiTheme="majorHAnsi" w:hAnsiTheme="majorHAnsi" w:cstheme="majorHAnsi"/>
            <w:sz w:val="16"/>
            <w:szCs w:val="16"/>
          </w:rPr>
          <w:t>4.4.2.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Other Economic Effects of CNS/ATM Systems Implementation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_Toc126186389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74</w:t>
        </w:r>
        <w:r w:rsidR="009D1F0D" w:rsidRPr="00CE458B">
          <w:rPr>
            <w:rFonts w:asciiTheme="majorHAnsi" w:hAnsiTheme="majorHAnsi" w:cstheme="majorHAnsi"/>
            <w:webHidden/>
            <w:sz w:val="16"/>
            <w:szCs w:val="16"/>
          </w:rPr>
          <w:fldChar w:fldCharType="end"/>
        </w:r>
      </w:hyperlink>
    </w:p>
    <w:p w14:paraId="0AFBF461" w14:textId="4679220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0" w:history="1">
        <w:r w:rsidR="009D1F0D" w:rsidRPr="00CE458B">
          <w:rPr>
            <w:rStyle w:val="Hyperlink"/>
            <w:rFonts w:asciiTheme="majorHAnsi" w:hAnsiTheme="majorHAnsi" w:cstheme="majorHAnsi"/>
            <w:sz w:val="16"/>
            <w:szCs w:val="16"/>
          </w:rPr>
          <w:t>4.5.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Financial Aspects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74</w:t>
        </w:r>
        <w:r w:rsidR="009D1F0D" w:rsidRPr="00CE458B">
          <w:rPr>
            <w:rFonts w:asciiTheme="majorHAnsi" w:hAnsiTheme="majorHAnsi" w:cstheme="majorHAnsi"/>
            <w:webHidden/>
            <w:sz w:val="16"/>
            <w:szCs w:val="16"/>
          </w:rPr>
          <w:fldChar w:fldCharType="end"/>
        </w:r>
      </w:hyperlink>
    </w:p>
    <w:p w14:paraId="7EDAE774" w14:textId="2907BE0C"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391" w:history="1">
        <w:r w:rsidR="009D1F0D" w:rsidRPr="00CE458B">
          <w:rPr>
            <w:rStyle w:val="Hyperlink"/>
            <w:rFonts w:asciiTheme="majorHAnsi" w:hAnsiTheme="majorHAnsi" w:cstheme="majorHAnsi"/>
            <w:sz w:val="16"/>
            <w:szCs w:val="16"/>
          </w:rPr>
          <w:t>4.5.1.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Determination, Cost Recovery and Financing</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74</w:t>
        </w:r>
        <w:r w:rsidR="009D1F0D" w:rsidRPr="00CE458B">
          <w:rPr>
            <w:rFonts w:asciiTheme="majorHAnsi" w:hAnsiTheme="majorHAnsi" w:cstheme="majorHAnsi"/>
            <w:webHidden/>
            <w:sz w:val="16"/>
            <w:szCs w:val="16"/>
          </w:rPr>
          <w:fldChar w:fldCharType="end"/>
        </w:r>
      </w:hyperlink>
    </w:p>
    <w:p w14:paraId="2EEE5284" w14:textId="7F88EDC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2" w:history="1">
        <w:r w:rsidR="009D1F0D" w:rsidRPr="00CE458B">
          <w:rPr>
            <w:rStyle w:val="Hyperlink"/>
            <w:rFonts w:asciiTheme="majorHAnsi" w:hAnsiTheme="majorHAnsi" w:cstheme="majorHAnsi"/>
            <w:sz w:val="16"/>
            <w:szCs w:val="16"/>
          </w:rPr>
          <w:t>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Analysis of International Institutional Frameworks on established Airspace Integration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76</w:t>
        </w:r>
        <w:r w:rsidR="009D1F0D" w:rsidRPr="00CE458B">
          <w:rPr>
            <w:rFonts w:asciiTheme="majorHAnsi" w:hAnsiTheme="majorHAnsi" w:cstheme="majorHAnsi"/>
            <w:webHidden/>
            <w:sz w:val="16"/>
            <w:szCs w:val="16"/>
          </w:rPr>
          <w:fldChar w:fldCharType="end"/>
        </w:r>
      </w:hyperlink>
    </w:p>
    <w:p w14:paraId="07E051B9" w14:textId="79EB0EF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3" w:history="1">
        <w:r w:rsidR="009D1F0D" w:rsidRPr="00CE458B">
          <w:rPr>
            <w:rStyle w:val="Hyperlink"/>
            <w:rFonts w:asciiTheme="majorHAnsi" w:hAnsiTheme="majorHAnsi" w:cstheme="majorHAnsi"/>
            <w:sz w:val="16"/>
            <w:szCs w:val="16"/>
          </w:rPr>
          <w:t>5.1.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EUROCONTROL</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76</w:t>
        </w:r>
        <w:r w:rsidR="009D1F0D" w:rsidRPr="00CE458B">
          <w:rPr>
            <w:rFonts w:asciiTheme="majorHAnsi" w:hAnsiTheme="majorHAnsi" w:cstheme="majorHAnsi"/>
            <w:webHidden/>
            <w:sz w:val="16"/>
            <w:szCs w:val="16"/>
          </w:rPr>
          <w:fldChar w:fldCharType="end"/>
        </w:r>
      </w:hyperlink>
    </w:p>
    <w:p w14:paraId="43ABC96C" w14:textId="50E9E94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4" w:history="1">
        <w:r w:rsidR="009D1F0D" w:rsidRPr="00CE458B">
          <w:rPr>
            <w:rStyle w:val="Hyperlink"/>
            <w:rFonts w:asciiTheme="majorHAnsi" w:hAnsiTheme="majorHAnsi" w:cstheme="majorHAnsi"/>
            <w:sz w:val="16"/>
            <w:szCs w:val="16"/>
          </w:rPr>
          <w:t>5.2.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Single European Sky (SES)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77</w:t>
        </w:r>
        <w:r w:rsidR="009D1F0D" w:rsidRPr="00CE458B">
          <w:rPr>
            <w:rFonts w:asciiTheme="majorHAnsi" w:hAnsiTheme="majorHAnsi" w:cstheme="majorHAnsi"/>
            <w:webHidden/>
            <w:sz w:val="16"/>
            <w:szCs w:val="16"/>
          </w:rPr>
          <w:fldChar w:fldCharType="end"/>
        </w:r>
      </w:hyperlink>
    </w:p>
    <w:p w14:paraId="305B1C50" w14:textId="6231E7E4"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5" w:history="1">
        <w:r w:rsidR="009D1F0D" w:rsidRPr="00CE458B">
          <w:rPr>
            <w:rStyle w:val="Hyperlink"/>
            <w:rFonts w:asciiTheme="majorHAnsi" w:hAnsiTheme="majorHAnsi" w:cstheme="majorHAnsi"/>
            <w:sz w:val="16"/>
            <w:szCs w:val="16"/>
          </w:rPr>
          <w:t>5.3.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Single European Sky (SES) II</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79</w:t>
        </w:r>
        <w:r w:rsidR="009D1F0D" w:rsidRPr="00CE458B">
          <w:rPr>
            <w:rFonts w:asciiTheme="majorHAnsi" w:hAnsiTheme="majorHAnsi" w:cstheme="majorHAnsi"/>
            <w:webHidden/>
            <w:sz w:val="16"/>
            <w:szCs w:val="16"/>
          </w:rPr>
          <w:fldChar w:fldCharType="end"/>
        </w:r>
      </w:hyperlink>
    </w:p>
    <w:p w14:paraId="3259E801" w14:textId="32339AD8"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6" w:history="1">
        <w:r w:rsidR="009D1F0D" w:rsidRPr="00CE458B">
          <w:rPr>
            <w:rStyle w:val="Hyperlink"/>
            <w:rFonts w:asciiTheme="majorHAnsi" w:hAnsiTheme="majorHAnsi" w:cstheme="majorHAnsi"/>
            <w:sz w:val="16"/>
            <w:szCs w:val="16"/>
          </w:rPr>
          <w:t>5.4.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SESAR</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81</w:t>
        </w:r>
        <w:r w:rsidR="009D1F0D" w:rsidRPr="00CE458B">
          <w:rPr>
            <w:rFonts w:asciiTheme="majorHAnsi" w:hAnsiTheme="majorHAnsi" w:cstheme="majorHAnsi"/>
            <w:webHidden/>
            <w:sz w:val="16"/>
            <w:szCs w:val="16"/>
          </w:rPr>
          <w:fldChar w:fldCharType="end"/>
        </w:r>
      </w:hyperlink>
    </w:p>
    <w:p w14:paraId="3E263805" w14:textId="6F9F5B5F"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7" w:history="1">
        <w:r w:rsidR="009D1F0D" w:rsidRPr="00CE458B">
          <w:rPr>
            <w:rStyle w:val="Hyperlink"/>
            <w:rFonts w:asciiTheme="majorHAnsi" w:hAnsiTheme="majorHAnsi" w:cstheme="majorHAnsi"/>
            <w:sz w:val="16"/>
            <w:szCs w:val="16"/>
          </w:rPr>
          <w:t>5.5.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Agency for Air Navigation Safety in Africa and Madagascar (ASECNA)</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81</w:t>
        </w:r>
        <w:r w:rsidR="009D1F0D" w:rsidRPr="00CE458B">
          <w:rPr>
            <w:rFonts w:asciiTheme="majorHAnsi" w:hAnsiTheme="majorHAnsi" w:cstheme="majorHAnsi"/>
            <w:webHidden/>
            <w:sz w:val="16"/>
            <w:szCs w:val="16"/>
          </w:rPr>
          <w:fldChar w:fldCharType="end"/>
        </w:r>
      </w:hyperlink>
    </w:p>
    <w:p w14:paraId="5B3FE07F" w14:textId="14D17500"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8" w:history="1">
        <w:r w:rsidR="009D1F0D" w:rsidRPr="00CE458B">
          <w:rPr>
            <w:rStyle w:val="Hyperlink"/>
            <w:rFonts w:asciiTheme="majorHAnsi" w:hAnsiTheme="majorHAnsi" w:cstheme="majorHAnsi"/>
            <w:sz w:val="16"/>
            <w:szCs w:val="16"/>
          </w:rPr>
          <w:t>5.6.</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ASECNA launch pre-operational SBAS service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82</w:t>
        </w:r>
        <w:r w:rsidR="009D1F0D" w:rsidRPr="00CE458B">
          <w:rPr>
            <w:rFonts w:asciiTheme="majorHAnsi" w:hAnsiTheme="majorHAnsi" w:cstheme="majorHAnsi"/>
            <w:webHidden/>
            <w:sz w:val="16"/>
            <w:szCs w:val="16"/>
          </w:rPr>
          <w:fldChar w:fldCharType="end"/>
        </w:r>
      </w:hyperlink>
    </w:p>
    <w:p w14:paraId="3C944952" w14:textId="6F06962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399" w:history="1">
        <w:r w:rsidR="009D1F0D" w:rsidRPr="00CE458B">
          <w:rPr>
            <w:rStyle w:val="Hyperlink"/>
            <w:rFonts w:asciiTheme="majorHAnsi" w:hAnsiTheme="majorHAnsi" w:cstheme="majorHAnsi"/>
            <w:sz w:val="16"/>
            <w:szCs w:val="16"/>
          </w:rPr>
          <w:t>5.7.</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European Union Aviation Safety Agency (EASA)</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_Toc126186399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83</w:t>
        </w:r>
        <w:r w:rsidR="009D1F0D" w:rsidRPr="00CE458B">
          <w:rPr>
            <w:rFonts w:asciiTheme="majorHAnsi" w:hAnsiTheme="majorHAnsi" w:cstheme="majorHAnsi"/>
            <w:webHidden/>
            <w:sz w:val="16"/>
            <w:szCs w:val="16"/>
          </w:rPr>
          <w:fldChar w:fldCharType="end"/>
        </w:r>
      </w:hyperlink>
    </w:p>
    <w:p w14:paraId="1FCD98D2" w14:textId="2693C4F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0" w:history="1">
        <w:r w:rsidR="009D1F0D" w:rsidRPr="00CE458B">
          <w:rPr>
            <w:rStyle w:val="Hyperlink"/>
            <w:rFonts w:asciiTheme="majorHAnsi" w:hAnsiTheme="majorHAnsi" w:cstheme="majorHAnsi"/>
            <w:sz w:val="16"/>
            <w:szCs w:val="16"/>
          </w:rPr>
          <w:t>5.8.</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Other initiatives and associated frameworks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84</w:t>
        </w:r>
        <w:r w:rsidR="009D1F0D" w:rsidRPr="00CE458B">
          <w:rPr>
            <w:rFonts w:asciiTheme="majorHAnsi" w:hAnsiTheme="majorHAnsi" w:cstheme="majorHAnsi"/>
            <w:webHidden/>
            <w:sz w:val="16"/>
            <w:szCs w:val="16"/>
          </w:rPr>
          <w:fldChar w:fldCharType="end"/>
        </w:r>
      </w:hyperlink>
    </w:p>
    <w:p w14:paraId="2D6C7573" w14:textId="1701FBA0"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1" w:history="1">
        <w:r w:rsidR="009D1F0D" w:rsidRPr="00CE458B">
          <w:rPr>
            <w:rStyle w:val="Hyperlink"/>
            <w:rFonts w:asciiTheme="majorHAnsi" w:hAnsiTheme="majorHAnsi" w:cstheme="majorHAnsi"/>
            <w:sz w:val="16"/>
            <w:szCs w:val="16"/>
          </w:rPr>
          <w:t>5.9.</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Successes &amp; Challenges of each framework</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85</w:t>
        </w:r>
        <w:r w:rsidR="009D1F0D" w:rsidRPr="00CE458B">
          <w:rPr>
            <w:rFonts w:asciiTheme="majorHAnsi" w:hAnsiTheme="majorHAnsi" w:cstheme="majorHAnsi"/>
            <w:webHidden/>
            <w:sz w:val="16"/>
            <w:szCs w:val="16"/>
          </w:rPr>
          <w:fldChar w:fldCharType="end"/>
        </w:r>
      </w:hyperlink>
    </w:p>
    <w:p w14:paraId="34E2895B" w14:textId="200BACD5"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402" w:history="1">
        <w:r w:rsidR="009D1F0D" w:rsidRPr="00CE458B">
          <w:rPr>
            <w:rStyle w:val="Hyperlink"/>
            <w:rFonts w:asciiTheme="majorHAnsi" w:hAnsiTheme="majorHAnsi" w:cstheme="majorHAnsi"/>
            <w:sz w:val="16"/>
            <w:szCs w:val="16"/>
          </w:rPr>
          <w:t>5.10.</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Constraints &amp; best practices i.e., from ICAO, CANSO, etc</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85</w:t>
        </w:r>
        <w:r w:rsidR="009D1F0D" w:rsidRPr="00CE458B">
          <w:rPr>
            <w:rFonts w:asciiTheme="majorHAnsi" w:hAnsiTheme="majorHAnsi" w:cstheme="majorHAnsi"/>
            <w:webHidden/>
            <w:sz w:val="16"/>
            <w:szCs w:val="16"/>
          </w:rPr>
          <w:fldChar w:fldCharType="end"/>
        </w:r>
      </w:hyperlink>
    </w:p>
    <w:p w14:paraId="71BC33F5" w14:textId="3842E22D" w:rsidR="009D1F0D" w:rsidRPr="00CE458B" w:rsidRDefault="00447266">
      <w:pPr>
        <w:pStyle w:val="TOC1"/>
        <w:tabs>
          <w:tab w:val="left" w:pos="880"/>
        </w:tabs>
        <w:rPr>
          <w:rFonts w:asciiTheme="majorHAnsi" w:eastAsiaTheme="minorEastAsia" w:hAnsiTheme="majorHAnsi" w:cstheme="majorHAnsi"/>
          <w:color w:val="auto"/>
          <w:sz w:val="16"/>
          <w:szCs w:val="16"/>
          <w:lang w:eastAsia="pt-PT"/>
        </w:rPr>
      </w:pPr>
      <w:hyperlink w:anchor="_Toc126186403" w:history="1">
        <w:r w:rsidR="009D1F0D" w:rsidRPr="00CE458B">
          <w:rPr>
            <w:rStyle w:val="Hyperlink"/>
            <w:rFonts w:asciiTheme="majorHAnsi" w:hAnsiTheme="majorHAnsi" w:cstheme="majorHAnsi"/>
            <w:sz w:val="16"/>
            <w:szCs w:val="16"/>
          </w:rPr>
          <w:t>5.11.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Conclusions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86</w:t>
        </w:r>
        <w:r w:rsidR="009D1F0D" w:rsidRPr="00CE458B">
          <w:rPr>
            <w:rFonts w:asciiTheme="majorHAnsi" w:hAnsiTheme="majorHAnsi" w:cstheme="majorHAnsi"/>
            <w:webHidden/>
            <w:sz w:val="16"/>
            <w:szCs w:val="16"/>
          </w:rPr>
          <w:fldChar w:fldCharType="end"/>
        </w:r>
      </w:hyperlink>
    </w:p>
    <w:p w14:paraId="5C223E48" w14:textId="4F11682D"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4" w:history="1">
        <w:r w:rsidR="009D1F0D" w:rsidRPr="00CE458B">
          <w:rPr>
            <w:rStyle w:val="Hyperlink"/>
            <w:rFonts w:asciiTheme="majorHAnsi" w:hAnsiTheme="majorHAnsi" w:cstheme="majorHAnsi"/>
            <w:sz w:val="16"/>
            <w:szCs w:val="16"/>
          </w:rPr>
          <w:t>6.</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Current regional legal and institutional framework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88</w:t>
        </w:r>
        <w:r w:rsidR="009D1F0D" w:rsidRPr="00CE458B">
          <w:rPr>
            <w:rFonts w:asciiTheme="majorHAnsi" w:hAnsiTheme="majorHAnsi" w:cstheme="majorHAnsi"/>
            <w:webHidden/>
            <w:sz w:val="16"/>
            <w:szCs w:val="16"/>
          </w:rPr>
          <w:fldChar w:fldCharType="end"/>
        </w:r>
      </w:hyperlink>
    </w:p>
    <w:p w14:paraId="28BC28CC" w14:textId="0318776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5" w:history="1">
        <w:r w:rsidR="009D1F0D" w:rsidRPr="00CE458B">
          <w:rPr>
            <w:rStyle w:val="Hyperlink"/>
            <w:rFonts w:asciiTheme="majorHAnsi" w:hAnsiTheme="majorHAnsi" w:cstheme="majorHAnsi"/>
            <w:sz w:val="16"/>
            <w:szCs w:val="16"/>
          </w:rPr>
          <w:t>6.1.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COMESA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89</w:t>
        </w:r>
        <w:r w:rsidR="009D1F0D" w:rsidRPr="00CE458B">
          <w:rPr>
            <w:rFonts w:asciiTheme="majorHAnsi" w:hAnsiTheme="majorHAnsi" w:cstheme="majorHAnsi"/>
            <w:webHidden/>
            <w:sz w:val="16"/>
            <w:szCs w:val="16"/>
          </w:rPr>
          <w:fldChar w:fldCharType="end"/>
        </w:r>
      </w:hyperlink>
    </w:p>
    <w:p w14:paraId="5575EF60" w14:textId="49C89BE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6" w:history="1">
        <w:r w:rsidR="009D1F0D" w:rsidRPr="00CE458B">
          <w:rPr>
            <w:rStyle w:val="Hyperlink"/>
            <w:rFonts w:asciiTheme="majorHAnsi" w:hAnsiTheme="majorHAnsi" w:cstheme="majorHAnsi"/>
            <w:sz w:val="16"/>
            <w:szCs w:val="16"/>
          </w:rPr>
          <w:t>6.2.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EAC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91</w:t>
        </w:r>
        <w:r w:rsidR="009D1F0D" w:rsidRPr="00CE458B">
          <w:rPr>
            <w:rFonts w:asciiTheme="majorHAnsi" w:hAnsiTheme="majorHAnsi" w:cstheme="majorHAnsi"/>
            <w:webHidden/>
            <w:sz w:val="16"/>
            <w:szCs w:val="16"/>
          </w:rPr>
          <w:fldChar w:fldCharType="end"/>
        </w:r>
      </w:hyperlink>
    </w:p>
    <w:p w14:paraId="286D2AD7" w14:textId="67ADAAE7"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7" w:history="1">
        <w:r w:rsidR="009D1F0D" w:rsidRPr="00CE458B">
          <w:rPr>
            <w:rStyle w:val="Hyperlink"/>
            <w:rFonts w:asciiTheme="majorHAnsi" w:hAnsiTheme="majorHAnsi" w:cstheme="majorHAnsi"/>
            <w:sz w:val="16"/>
            <w:szCs w:val="16"/>
          </w:rPr>
          <w:t>6.3.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SADC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95</w:t>
        </w:r>
        <w:r w:rsidR="009D1F0D" w:rsidRPr="00CE458B">
          <w:rPr>
            <w:rFonts w:asciiTheme="majorHAnsi" w:hAnsiTheme="majorHAnsi" w:cstheme="majorHAnsi"/>
            <w:webHidden/>
            <w:sz w:val="16"/>
            <w:szCs w:val="16"/>
          </w:rPr>
          <w:fldChar w:fldCharType="end"/>
        </w:r>
      </w:hyperlink>
    </w:p>
    <w:p w14:paraId="7F114255" w14:textId="1485684C"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8" w:history="1">
        <w:r w:rsidR="009D1F0D" w:rsidRPr="00CE458B">
          <w:rPr>
            <w:rStyle w:val="Hyperlink"/>
            <w:rFonts w:asciiTheme="majorHAnsi" w:hAnsiTheme="majorHAnsi" w:cstheme="majorHAnsi"/>
            <w:sz w:val="16"/>
            <w:szCs w:val="16"/>
          </w:rPr>
          <w:t>6.4.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COMESA – EAC - SADC Tripartite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96</w:t>
        </w:r>
        <w:r w:rsidR="009D1F0D" w:rsidRPr="00CE458B">
          <w:rPr>
            <w:rFonts w:asciiTheme="majorHAnsi" w:hAnsiTheme="majorHAnsi" w:cstheme="majorHAnsi"/>
            <w:webHidden/>
            <w:sz w:val="16"/>
            <w:szCs w:val="16"/>
          </w:rPr>
          <w:fldChar w:fldCharType="end"/>
        </w:r>
      </w:hyperlink>
    </w:p>
    <w:p w14:paraId="542ABAFA" w14:textId="7F2BE077"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09" w:history="1">
        <w:r w:rsidR="009D1F0D" w:rsidRPr="00CE458B">
          <w:rPr>
            <w:rStyle w:val="Hyperlink"/>
            <w:rFonts w:asciiTheme="majorHAnsi" w:hAnsiTheme="majorHAnsi" w:cstheme="majorHAnsi"/>
            <w:sz w:val="16"/>
            <w:szCs w:val="16"/>
          </w:rPr>
          <w:t>6.5.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IGAD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_Toc126186409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99</w:t>
        </w:r>
        <w:r w:rsidR="009D1F0D" w:rsidRPr="00CE458B">
          <w:rPr>
            <w:rFonts w:asciiTheme="majorHAnsi" w:hAnsiTheme="majorHAnsi" w:cstheme="majorHAnsi"/>
            <w:webHidden/>
            <w:sz w:val="16"/>
            <w:szCs w:val="16"/>
          </w:rPr>
          <w:fldChar w:fldCharType="end"/>
        </w:r>
      </w:hyperlink>
    </w:p>
    <w:p w14:paraId="0653EBA8" w14:textId="5990698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0" w:history="1">
        <w:r w:rsidR="009D1F0D" w:rsidRPr="00CE458B">
          <w:rPr>
            <w:rStyle w:val="Hyperlink"/>
            <w:rFonts w:asciiTheme="majorHAnsi" w:hAnsiTheme="majorHAnsi" w:cstheme="majorHAnsi"/>
            <w:sz w:val="16"/>
            <w:szCs w:val="16"/>
          </w:rPr>
          <w:t>6.6.</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IOC legal and institutional frameworks and processes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100</w:t>
        </w:r>
        <w:r w:rsidR="009D1F0D" w:rsidRPr="00CE458B">
          <w:rPr>
            <w:rFonts w:asciiTheme="majorHAnsi" w:hAnsiTheme="majorHAnsi" w:cstheme="majorHAnsi"/>
            <w:webHidden/>
            <w:sz w:val="16"/>
            <w:szCs w:val="16"/>
          </w:rPr>
          <w:fldChar w:fldCharType="end"/>
        </w:r>
      </w:hyperlink>
    </w:p>
    <w:p w14:paraId="5C842F8C" w14:textId="67C0A7E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1" w:history="1">
        <w:r w:rsidR="009D1F0D" w:rsidRPr="00CE458B">
          <w:rPr>
            <w:rStyle w:val="Hyperlink"/>
            <w:rFonts w:asciiTheme="majorHAnsi" w:hAnsiTheme="majorHAnsi" w:cstheme="majorHAnsi"/>
            <w:sz w:val="16"/>
            <w:szCs w:val="16"/>
          </w:rPr>
          <w:t>6.7.</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Main conclusion with respect to existing frameworks and processes to support the regional airspace integration and particularly deployment of interoperable CNS/ ATM Systems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101</w:t>
        </w:r>
        <w:r w:rsidR="009D1F0D" w:rsidRPr="00CE458B">
          <w:rPr>
            <w:rFonts w:asciiTheme="majorHAnsi" w:hAnsiTheme="majorHAnsi" w:cstheme="majorHAnsi"/>
            <w:webHidden/>
            <w:sz w:val="16"/>
            <w:szCs w:val="16"/>
          </w:rPr>
          <w:fldChar w:fldCharType="end"/>
        </w:r>
      </w:hyperlink>
    </w:p>
    <w:p w14:paraId="5620EB72" w14:textId="5168D4F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2" w:history="1">
        <w:r w:rsidR="009D1F0D" w:rsidRPr="00CE458B">
          <w:rPr>
            <w:rStyle w:val="Hyperlink"/>
            <w:rFonts w:asciiTheme="majorHAnsi" w:hAnsiTheme="majorHAnsi" w:cstheme="majorHAnsi"/>
            <w:sz w:val="16"/>
            <w:szCs w:val="16"/>
          </w:rPr>
          <w:t>7.</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Proposed Regional Institutional framework</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103</w:t>
        </w:r>
        <w:r w:rsidR="009D1F0D" w:rsidRPr="00CE458B">
          <w:rPr>
            <w:rFonts w:asciiTheme="majorHAnsi" w:hAnsiTheme="majorHAnsi" w:cstheme="majorHAnsi"/>
            <w:webHidden/>
            <w:sz w:val="16"/>
            <w:szCs w:val="16"/>
          </w:rPr>
          <w:fldChar w:fldCharType="end"/>
        </w:r>
      </w:hyperlink>
    </w:p>
    <w:p w14:paraId="47F5493C" w14:textId="6E381F66"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3" w:history="1">
        <w:r w:rsidR="009D1F0D" w:rsidRPr="00CE458B">
          <w:rPr>
            <w:rStyle w:val="Hyperlink"/>
            <w:rFonts w:asciiTheme="majorHAnsi" w:hAnsiTheme="majorHAnsi" w:cstheme="majorHAnsi"/>
            <w:sz w:val="16"/>
            <w:szCs w:val="16"/>
          </w:rPr>
          <w:t>7.1.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Appropriate Regulatory/ legal environment</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104</w:t>
        </w:r>
        <w:r w:rsidR="009D1F0D" w:rsidRPr="00CE458B">
          <w:rPr>
            <w:rFonts w:asciiTheme="majorHAnsi" w:hAnsiTheme="majorHAnsi" w:cstheme="majorHAnsi"/>
            <w:webHidden/>
            <w:sz w:val="16"/>
            <w:szCs w:val="16"/>
          </w:rPr>
          <w:fldChar w:fldCharType="end"/>
        </w:r>
      </w:hyperlink>
    </w:p>
    <w:p w14:paraId="28074DF4" w14:textId="4CA6C2B8"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4" w:history="1">
        <w:r w:rsidR="009D1F0D" w:rsidRPr="00CE458B">
          <w:rPr>
            <w:rStyle w:val="Hyperlink"/>
            <w:rFonts w:asciiTheme="majorHAnsi" w:hAnsiTheme="majorHAnsi" w:cstheme="majorHAnsi"/>
            <w:sz w:val="16"/>
            <w:szCs w:val="16"/>
          </w:rPr>
          <w:t>7.2.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The overall Regional Institutional structure for deployment of CNS/ ATM Systems in the EA-SA-IO Regional</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107</w:t>
        </w:r>
        <w:r w:rsidR="009D1F0D" w:rsidRPr="00CE458B">
          <w:rPr>
            <w:rFonts w:asciiTheme="majorHAnsi" w:hAnsiTheme="majorHAnsi" w:cstheme="majorHAnsi"/>
            <w:webHidden/>
            <w:sz w:val="16"/>
            <w:szCs w:val="16"/>
          </w:rPr>
          <w:fldChar w:fldCharType="end"/>
        </w:r>
      </w:hyperlink>
    </w:p>
    <w:p w14:paraId="3B46443C" w14:textId="07D1CDD4"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5" w:history="1">
        <w:r w:rsidR="009D1F0D" w:rsidRPr="00CE458B">
          <w:rPr>
            <w:rStyle w:val="Hyperlink"/>
            <w:rFonts w:asciiTheme="majorHAnsi" w:hAnsiTheme="majorHAnsi" w:cstheme="majorHAnsi"/>
            <w:sz w:val="16"/>
            <w:szCs w:val="16"/>
          </w:rPr>
          <w:t>7.3.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Functions, Roles, and Responsibilities of the key organs/departments/committees etc. of the proposed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108</w:t>
        </w:r>
        <w:r w:rsidR="009D1F0D" w:rsidRPr="00CE458B">
          <w:rPr>
            <w:rFonts w:asciiTheme="majorHAnsi" w:hAnsiTheme="majorHAnsi" w:cstheme="majorHAnsi"/>
            <w:webHidden/>
            <w:sz w:val="16"/>
            <w:szCs w:val="16"/>
          </w:rPr>
          <w:fldChar w:fldCharType="end"/>
        </w:r>
      </w:hyperlink>
    </w:p>
    <w:p w14:paraId="11B48D4A" w14:textId="5CE6D6C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6" w:history="1">
        <w:r w:rsidR="009D1F0D" w:rsidRPr="00CE458B">
          <w:rPr>
            <w:rStyle w:val="Hyperlink"/>
            <w:rFonts w:asciiTheme="majorHAnsi" w:hAnsiTheme="majorHAnsi" w:cstheme="majorHAnsi"/>
            <w:sz w:val="16"/>
            <w:szCs w:val="16"/>
          </w:rPr>
          <w:t>7.4.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Interaction with other non EA-SA-IO States and International Organization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110</w:t>
        </w:r>
        <w:r w:rsidR="009D1F0D" w:rsidRPr="00CE458B">
          <w:rPr>
            <w:rFonts w:asciiTheme="majorHAnsi" w:hAnsiTheme="majorHAnsi" w:cstheme="majorHAnsi"/>
            <w:webHidden/>
            <w:sz w:val="16"/>
            <w:szCs w:val="16"/>
          </w:rPr>
          <w:fldChar w:fldCharType="end"/>
        </w:r>
      </w:hyperlink>
    </w:p>
    <w:p w14:paraId="569CFB0A" w14:textId="474448F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7" w:history="1">
        <w:r w:rsidR="009D1F0D" w:rsidRPr="00CE458B">
          <w:rPr>
            <w:rStyle w:val="Hyperlink"/>
            <w:rFonts w:asciiTheme="majorHAnsi" w:hAnsiTheme="majorHAnsi" w:cstheme="majorHAnsi"/>
            <w:sz w:val="16"/>
            <w:szCs w:val="16"/>
          </w:rPr>
          <w:t>7.5.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Guidance Framework for the implementation of the Regional Interoperable CNS/ ATM Systems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111</w:t>
        </w:r>
        <w:r w:rsidR="009D1F0D" w:rsidRPr="00CE458B">
          <w:rPr>
            <w:rFonts w:asciiTheme="majorHAnsi" w:hAnsiTheme="majorHAnsi" w:cstheme="majorHAnsi"/>
            <w:webHidden/>
            <w:sz w:val="16"/>
            <w:szCs w:val="16"/>
          </w:rPr>
          <w:fldChar w:fldCharType="end"/>
        </w:r>
      </w:hyperlink>
    </w:p>
    <w:p w14:paraId="5F57A073" w14:textId="5986C36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8" w:history="1">
        <w:r w:rsidR="009D1F0D" w:rsidRPr="00CE458B">
          <w:rPr>
            <w:rStyle w:val="Hyperlink"/>
            <w:rFonts w:asciiTheme="majorHAnsi" w:hAnsiTheme="majorHAnsi" w:cstheme="majorHAnsi"/>
            <w:sz w:val="16"/>
            <w:szCs w:val="16"/>
          </w:rPr>
          <w:t>7.6.</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Conclusion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112</w:t>
        </w:r>
        <w:r w:rsidR="009D1F0D" w:rsidRPr="00CE458B">
          <w:rPr>
            <w:rFonts w:asciiTheme="majorHAnsi" w:hAnsiTheme="majorHAnsi" w:cstheme="majorHAnsi"/>
            <w:webHidden/>
            <w:sz w:val="16"/>
            <w:szCs w:val="16"/>
          </w:rPr>
          <w:fldChar w:fldCharType="end"/>
        </w:r>
      </w:hyperlink>
    </w:p>
    <w:p w14:paraId="3FB3323F" w14:textId="763AB3C4"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19" w:history="1">
        <w:r w:rsidR="009D1F0D" w:rsidRPr="00CE458B">
          <w:rPr>
            <w:rStyle w:val="Hyperlink"/>
            <w:rFonts w:asciiTheme="majorHAnsi" w:hAnsiTheme="majorHAnsi" w:cstheme="majorHAnsi"/>
            <w:sz w:val="16"/>
            <w:szCs w:val="16"/>
          </w:rPr>
          <w:t>8.</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Conclusions and Recommendations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_Toc126186419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114</w:t>
        </w:r>
        <w:r w:rsidR="009D1F0D" w:rsidRPr="00CE458B">
          <w:rPr>
            <w:rFonts w:asciiTheme="majorHAnsi" w:hAnsiTheme="majorHAnsi" w:cstheme="majorHAnsi"/>
            <w:webHidden/>
            <w:sz w:val="16"/>
            <w:szCs w:val="16"/>
          </w:rPr>
          <w:fldChar w:fldCharType="end"/>
        </w:r>
      </w:hyperlink>
    </w:p>
    <w:p w14:paraId="589B65E4" w14:textId="229D8534"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0" w:history="1">
        <w:r w:rsidR="009D1F0D" w:rsidRPr="00CE458B">
          <w:rPr>
            <w:rStyle w:val="Hyperlink"/>
            <w:rFonts w:asciiTheme="majorHAnsi" w:hAnsiTheme="majorHAnsi" w:cstheme="majorHAnsi"/>
            <w:sz w:val="16"/>
            <w:szCs w:val="16"/>
          </w:rPr>
          <w:t>8.1.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Introduction</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114</w:t>
        </w:r>
        <w:r w:rsidR="009D1F0D" w:rsidRPr="00CE458B">
          <w:rPr>
            <w:rFonts w:asciiTheme="majorHAnsi" w:hAnsiTheme="majorHAnsi" w:cstheme="majorHAnsi"/>
            <w:webHidden/>
            <w:sz w:val="16"/>
            <w:szCs w:val="16"/>
          </w:rPr>
          <w:fldChar w:fldCharType="end"/>
        </w:r>
      </w:hyperlink>
    </w:p>
    <w:p w14:paraId="5CA0AED9" w14:textId="29D9668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1" w:history="1">
        <w:r w:rsidR="009D1F0D" w:rsidRPr="00CE458B">
          <w:rPr>
            <w:rStyle w:val="Hyperlink"/>
            <w:rFonts w:asciiTheme="majorHAnsi" w:hAnsiTheme="majorHAnsi" w:cstheme="majorHAnsi"/>
            <w:sz w:val="16"/>
            <w:szCs w:val="16"/>
          </w:rPr>
          <w:t>8.2.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ATM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115</w:t>
        </w:r>
        <w:r w:rsidR="009D1F0D" w:rsidRPr="00CE458B">
          <w:rPr>
            <w:rFonts w:asciiTheme="majorHAnsi" w:hAnsiTheme="majorHAnsi" w:cstheme="majorHAnsi"/>
            <w:webHidden/>
            <w:sz w:val="16"/>
            <w:szCs w:val="16"/>
          </w:rPr>
          <w:fldChar w:fldCharType="end"/>
        </w:r>
      </w:hyperlink>
    </w:p>
    <w:p w14:paraId="1B609E90" w14:textId="5C48D337"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2" w:history="1">
        <w:r w:rsidR="009D1F0D" w:rsidRPr="00CE458B">
          <w:rPr>
            <w:rStyle w:val="Hyperlink"/>
            <w:rFonts w:asciiTheme="majorHAnsi" w:hAnsiTheme="majorHAnsi" w:cstheme="majorHAnsi"/>
            <w:sz w:val="16"/>
            <w:szCs w:val="16"/>
          </w:rPr>
          <w:t>8.3.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Communications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116</w:t>
        </w:r>
        <w:r w:rsidR="009D1F0D" w:rsidRPr="00CE458B">
          <w:rPr>
            <w:rFonts w:asciiTheme="majorHAnsi" w:hAnsiTheme="majorHAnsi" w:cstheme="majorHAnsi"/>
            <w:webHidden/>
            <w:sz w:val="16"/>
            <w:szCs w:val="16"/>
          </w:rPr>
          <w:fldChar w:fldCharType="end"/>
        </w:r>
      </w:hyperlink>
    </w:p>
    <w:p w14:paraId="64AFCB15" w14:textId="517EB1CD"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3" w:history="1">
        <w:r w:rsidR="009D1F0D" w:rsidRPr="00CE458B">
          <w:rPr>
            <w:rStyle w:val="Hyperlink"/>
            <w:rFonts w:asciiTheme="majorHAnsi" w:hAnsiTheme="majorHAnsi" w:cstheme="majorHAnsi"/>
            <w:sz w:val="16"/>
            <w:szCs w:val="16"/>
          </w:rPr>
          <w:t>8.4.</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Navigation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117</w:t>
        </w:r>
        <w:r w:rsidR="009D1F0D" w:rsidRPr="00CE458B">
          <w:rPr>
            <w:rFonts w:asciiTheme="majorHAnsi" w:hAnsiTheme="majorHAnsi" w:cstheme="majorHAnsi"/>
            <w:webHidden/>
            <w:sz w:val="16"/>
            <w:szCs w:val="16"/>
          </w:rPr>
          <w:fldChar w:fldCharType="end"/>
        </w:r>
      </w:hyperlink>
    </w:p>
    <w:p w14:paraId="470EDD7D" w14:textId="6E3EE5C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4" w:history="1">
        <w:r w:rsidR="009D1F0D" w:rsidRPr="00CE458B">
          <w:rPr>
            <w:rStyle w:val="Hyperlink"/>
            <w:rFonts w:asciiTheme="majorHAnsi" w:hAnsiTheme="majorHAnsi" w:cstheme="majorHAnsi"/>
            <w:sz w:val="16"/>
            <w:szCs w:val="16"/>
          </w:rPr>
          <w:t>8.5.</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Surveillance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_Toc126186424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118</w:t>
        </w:r>
        <w:r w:rsidR="009D1F0D" w:rsidRPr="00CE458B">
          <w:rPr>
            <w:rFonts w:asciiTheme="majorHAnsi" w:hAnsiTheme="majorHAnsi" w:cstheme="majorHAnsi"/>
            <w:webHidden/>
            <w:sz w:val="16"/>
            <w:szCs w:val="16"/>
          </w:rPr>
          <w:fldChar w:fldCharType="end"/>
        </w:r>
      </w:hyperlink>
    </w:p>
    <w:p w14:paraId="2053DDBA" w14:textId="5824B12B"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5" w:history="1">
        <w:r w:rsidR="009D1F0D" w:rsidRPr="00CE458B">
          <w:rPr>
            <w:rStyle w:val="Hyperlink"/>
            <w:rFonts w:asciiTheme="majorHAnsi" w:hAnsiTheme="majorHAnsi" w:cstheme="majorHAnsi"/>
            <w:sz w:val="16"/>
            <w:szCs w:val="16"/>
          </w:rPr>
          <w:t>9.</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References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_Toc126186425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120</w:t>
        </w:r>
        <w:r w:rsidR="009D1F0D" w:rsidRPr="00CE458B">
          <w:rPr>
            <w:rFonts w:asciiTheme="majorHAnsi" w:hAnsiTheme="majorHAnsi" w:cstheme="majorHAnsi"/>
            <w:webHidden/>
            <w:sz w:val="16"/>
            <w:szCs w:val="16"/>
          </w:rPr>
          <w:fldChar w:fldCharType="end"/>
        </w:r>
      </w:hyperlink>
    </w:p>
    <w:p w14:paraId="4C6DEFD4" w14:textId="1A5936D2"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6" w:history="1">
        <w:r w:rsidR="009D1F0D" w:rsidRPr="00CE458B">
          <w:rPr>
            <w:rStyle w:val="Hyperlink"/>
            <w:rFonts w:asciiTheme="majorHAnsi" w:hAnsiTheme="majorHAnsi" w:cstheme="majorHAnsi"/>
            <w:sz w:val="16"/>
            <w:szCs w:val="16"/>
          </w:rPr>
          <w:t>9.1.</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Reference documents send by the SATSD PMU</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_Toc126186426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120</w:t>
        </w:r>
        <w:r w:rsidR="009D1F0D" w:rsidRPr="00CE458B">
          <w:rPr>
            <w:rFonts w:asciiTheme="majorHAnsi" w:hAnsiTheme="majorHAnsi" w:cstheme="majorHAnsi"/>
            <w:webHidden/>
            <w:sz w:val="16"/>
            <w:szCs w:val="16"/>
          </w:rPr>
          <w:fldChar w:fldCharType="end"/>
        </w:r>
      </w:hyperlink>
    </w:p>
    <w:p w14:paraId="309667E4" w14:textId="30488B5A"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7" w:history="1">
        <w:r w:rsidR="009D1F0D" w:rsidRPr="00CE458B">
          <w:rPr>
            <w:rStyle w:val="Hyperlink"/>
            <w:rFonts w:asciiTheme="majorHAnsi" w:hAnsiTheme="majorHAnsi" w:cstheme="majorHAnsi"/>
            <w:sz w:val="16"/>
            <w:szCs w:val="16"/>
          </w:rPr>
          <w:t>9.2.</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Other Documents: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_Toc126186427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120</w:t>
        </w:r>
        <w:r w:rsidR="009D1F0D" w:rsidRPr="00CE458B">
          <w:rPr>
            <w:rFonts w:asciiTheme="majorHAnsi" w:hAnsiTheme="majorHAnsi" w:cstheme="majorHAnsi"/>
            <w:webHidden/>
            <w:sz w:val="16"/>
            <w:szCs w:val="16"/>
          </w:rPr>
          <w:fldChar w:fldCharType="end"/>
        </w:r>
      </w:hyperlink>
    </w:p>
    <w:p w14:paraId="151C616F" w14:textId="60A18A39"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8" w:history="1">
        <w:r w:rsidR="009D1F0D" w:rsidRPr="00CE458B">
          <w:rPr>
            <w:rStyle w:val="Hyperlink"/>
            <w:rFonts w:asciiTheme="majorHAnsi" w:hAnsiTheme="majorHAnsi" w:cstheme="majorHAnsi"/>
            <w:sz w:val="16"/>
            <w:szCs w:val="16"/>
          </w:rPr>
          <w:t>9.3.</w:t>
        </w:r>
        <w:r w:rsidR="009D1F0D" w:rsidRPr="00CE458B">
          <w:rPr>
            <w:rFonts w:asciiTheme="majorHAnsi" w:eastAsiaTheme="minorEastAsia" w:hAnsiTheme="majorHAnsi" w:cstheme="majorHAnsi"/>
            <w:color w:val="auto"/>
            <w:sz w:val="16"/>
            <w:szCs w:val="16"/>
            <w:lang w:eastAsia="pt-PT"/>
          </w:rPr>
          <w:tab/>
        </w:r>
        <w:r w:rsidR="009D1F0D" w:rsidRPr="00CE458B">
          <w:rPr>
            <w:rStyle w:val="Hyperlink"/>
            <w:rFonts w:asciiTheme="majorHAnsi" w:hAnsiTheme="majorHAnsi" w:cstheme="majorHAnsi"/>
            <w:sz w:val="16"/>
            <w:szCs w:val="16"/>
          </w:rPr>
          <w:t>Web Sites and links</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_Toc126186428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123</w:t>
        </w:r>
        <w:r w:rsidR="009D1F0D" w:rsidRPr="00CE458B">
          <w:rPr>
            <w:rFonts w:asciiTheme="majorHAnsi" w:hAnsiTheme="majorHAnsi" w:cstheme="majorHAnsi"/>
            <w:webHidden/>
            <w:sz w:val="16"/>
            <w:szCs w:val="16"/>
          </w:rPr>
          <w:fldChar w:fldCharType="end"/>
        </w:r>
      </w:hyperlink>
    </w:p>
    <w:p w14:paraId="7CD29D5D" w14:textId="61FF7EBF"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29" w:history="1">
        <w:r w:rsidR="009D1F0D" w:rsidRPr="00CE458B">
          <w:rPr>
            <w:rStyle w:val="Hyperlink"/>
            <w:rFonts w:asciiTheme="majorHAnsi" w:hAnsiTheme="majorHAnsi" w:cstheme="majorHAnsi"/>
            <w:sz w:val="16"/>
            <w:szCs w:val="16"/>
          </w:rPr>
          <w:t>Annex 1 – Survey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_Toc126186429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126</w:t>
        </w:r>
        <w:r w:rsidR="009D1F0D" w:rsidRPr="00CE458B">
          <w:rPr>
            <w:rFonts w:asciiTheme="majorHAnsi" w:hAnsiTheme="majorHAnsi" w:cstheme="majorHAnsi"/>
            <w:webHidden/>
            <w:sz w:val="16"/>
            <w:szCs w:val="16"/>
          </w:rPr>
          <w:fldChar w:fldCharType="end"/>
        </w:r>
      </w:hyperlink>
    </w:p>
    <w:p w14:paraId="36EBE1E9" w14:textId="5612480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30" w:history="1">
        <w:r w:rsidR="009D1F0D" w:rsidRPr="00CE458B">
          <w:rPr>
            <w:rStyle w:val="Hyperlink"/>
            <w:rFonts w:asciiTheme="majorHAnsi" w:hAnsiTheme="majorHAnsi" w:cstheme="majorHAnsi"/>
            <w:sz w:val="16"/>
            <w:szCs w:val="16"/>
          </w:rPr>
          <w:t>Section I: CAA – Civil Aviation Authority</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_Toc126186430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126</w:t>
        </w:r>
        <w:r w:rsidR="009D1F0D" w:rsidRPr="00CE458B">
          <w:rPr>
            <w:rFonts w:asciiTheme="majorHAnsi" w:hAnsiTheme="majorHAnsi" w:cstheme="majorHAnsi"/>
            <w:webHidden/>
            <w:sz w:val="16"/>
            <w:szCs w:val="16"/>
          </w:rPr>
          <w:fldChar w:fldCharType="end"/>
        </w:r>
      </w:hyperlink>
    </w:p>
    <w:p w14:paraId="12467B7E" w14:textId="1119E41E"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31" w:history="1">
        <w:r w:rsidR="009D1F0D" w:rsidRPr="00CE458B">
          <w:rPr>
            <w:rStyle w:val="Hyperlink"/>
            <w:rFonts w:asciiTheme="majorHAnsi" w:hAnsiTheme="majorHAnsi" w:cstheme="majorHAnsi"/>
            <w:sz w:val="16"/>
            <w:szCs w:val="16"/>
          </w:rPr>
          <w:t>Section II: ANSP – Air Navigation Service Provider</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_Toc126186431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129</w:t>
        </w:r>
        <w:r w:rsidR="009D1F0D" w:rsidRPr="00CE458B">
          <w:rPr>
            <w:rFonts w:asciiTheme="majorHAnsi" w:hAnsiTheme="majorHAnsi" w:cstheme="majorHAnsi"/>
            <w:webHidden/>
            <w:sz w:val="16"/>
            <w:szCs w:val="16"/>
          </w:rPr>
          <w:fldChar w:fldCharType="end"/>
        </w:r>
      </w:hyperlink>
    </w:p>
    <w:p w14:paraId="34FC4E11" w14:textId="3B31DDE3"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32" w:history="1">
        <w:r w:rsidR="009D1F0D" w:rsidRPr="00CE458B">
          <w:rPr>
            <w:rStyle w:val="Hyperlink"/>
            <w:rFonts w:asciiTheme="majorHAnsi" w:hAnsiTheme="majorHAnsi" w:cstheme="majorHAnsi"/>
            <w:sz w:val="16"/>
            <w:szCs w:val="16"/>
          </w:rPr>
          <w:t>Annex 2 – Draft final report Structure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_Toc126186432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135</w:t>
        </w:r>
        <w:r w:rsidR="009D1F0D" w:rsidRPr="00CE458B">
          <w:rPr>
            <w:rFonts w:asciiTheme="majorHAnsi" w:hAnsiTheme="majorHAnsi" w:cstheme="majorHAnsi"/>
            <w:webHidden/>
            <w:sz w:val="16"/>
            <w:szCs w:val="16"/>
          </w:rPr>
          <w:fldChar w:fldCharType="end"/>
        </w:r>
      </w:hyperlink>
    </w:p>
    <w:p w14:paraId="4E4BABFB" w14:textId="098AB831" w:rsidR="009D1F0D" w:rsidRPr="00CE458B" w:rsidRDefault="00447266">
      <w:pPr>
        <w:pStyle w:val="TOC1"/>
        <w:rPr>
          <w:rFonts w:asciiTheme="majorHAnsi" w:eastAsiaTheme="minorEastAsia" w:hAnsiTheme="majorHAnsi" w:cstheme="majorHAnsi"/>
          <w:color w:val="auto"/>
          <w:sz w:val="16"/>
          <w:szCs w:val="16"/>
          <w:lang w:eastAsia="pt-PT"/>
        </w:rPr>
      </w:pPr>
      <w:hyperlink w:anchor="_Toc126186433" w:history="1">
        <w:r w:rsidR="009D1F0D" w:rsidRPr="00CE458B">
          <w:rPr>
            <w:rStyle w:val="Hyperlink"/>
            <w:rFonts w:asciiTheme="majorHAnsi" w:hAnsiTheme="majorHAnsi" w:cstheme="majorHAnsi"/>
            <w:sz w:val="16"/>
            <w:szCs w:val="16"/>
          </w:rPr>
          <w:t>Annex 3 – Terms of Reference</w:t>
        </w:r>
        <w:r w:rsidR="009D1F0D" w:rsidRPr="00CE458B">
          <w:rPr>
            <w:rFonts w:asciiTheme="majorHAnsi" w:hAnsiTheme="majorHAnsi" w:cstheme="majorHAnsi"/>
            <w:webHidden/>
            <w:sz w:val="16"/>
            <w:szCs w:val="16"/>
          </w:rPr>
          <w:tab/>
        </w:r>
        <w:r w:rsidR="009D1F0D" w:rsidRPr="00CE458B">
          <w:rPr>
            <w:rFonts w:asciiTheme="majorHAnsi" w:hAnsiTheme="majorHAnsi" w:cstheme="majorHAnsi"/>
            <w:webHidden/>
            <w:sz w:val="16"/>
            <w:szCs w:val="16"/>
          </w:rPr>
          <w:fldChar w:fldCharType="begin"/>
        </w:r>
        <w:r w:rsidR="009D1F0D" w:rsidRPr="00CE458B">
          <w:rPr>
            <w:rFonts w:asciiTheme="majorHAnsi" w:hAnsiTheme="majorHAnsi" w:cstheme="majorHAnsi"/>
            <w:webHidden/>
            <w:sz w:val="16"/>
            <w:szCs w:val="16"/>
          </w:rPr>
          <w:instrText xml:space="preserve"> PAGEREF _Toc126186433 \h </w:instrText>
        </w:r>
        <w:r w:rsidR="009D1F0D" w:rsidRPr="00CE458B">
          <w:rPr>
            <w:rFonts w:asciiTheme="majorHAnsi" w:hAnsiTheme="majorHAnsi" w:cstheme="majorHAnsi"/>
            <w:webHidden/>
            <w:sz w:val="16"/>
            <w:szCs w:val="16"/>
          </w:rPr>
        </w:r>
        <w:r w:rsidR="009D1F0D" w:rsidRPr="00CE458B">
          <w:rPr>
            <w:rFonts w:asciiTheme="majorHAnsi" w:hAnsiTheme="majorHAnsi" w:cstheme="majorHAnsi"/>
            <w:webHidden/>
            <w:sz w:val="16"/>
            <w:szCs w:val="16"/>
          </w:rPr>
          <w:fldChar w:fldCharType="separate"/>
        </w:r>
        <w:r w:rsidR="009D1F0D" w:rsidRPr="00CE458B">
          <w:rPr>
            <w:rFonts w:asciiTheme="majorHAnsi" w:hAnsiTheme="majorHAnsi" w:cstheme="majorHAnsi"/>
            <w:webHidden/>
            <w:sz w:val="16"/>
            <w:szCs w:val="16"/>
          </w:rPr>
          <w:t>140</w:t>
        </w:r>
        <w:r w:rsidR="009D1F0D" w:rsidRPr="00CE458B">
          <w:rPr>
            <w:rFonts w:asciiTheme="majorHAnsi" w:hAnsiTheme="majorHAnsi" w:cstheme="majorHAnsi"/>
            <w:webHidden/>
            <w:sz w:val="16"/>
            <w:szCs w:val="16"/>
          </w:rPr>
          <w:fldChar w:fldCharType="end"/>
        </w:r>
      </w:hyperlink>
    </w:p>
    <w:p w14:paraId="4637E04E" w14:textId="481192CD" w:rsidR="001862D7" w:rsidRPr="00CE458B" w:rsidRDefault="009672B6" w:rsidP="00CC6F8E">
      <w:pPr>
        <w:spacing w:after="60" w:line="240" w:lineRule="auto"/>
        <w:rPr>
          <w:rFonts w:asciiTheme="majorHAnsi" w:hAnsiTheme="majorHAnsi" w:cstheme="majorHAnsi"/>
          <w:sz w:val="16"/>
          <w:szCs w:val="16"/>
        </w:rPr>
      </w:pPr>
      <w:r w:rsidRPr="00CE458B">
        <w:rPr>
          <w:rFonts w:asciiTheme="majorHAnsi" w:hAnsiTheme="majorHAnsi" w:cstheme="majorHAnsi"/>
          <w:sz w:val="16"/>
          <w:szCs w:val="16"/>
        </w:rPr>
        <w:fldChar w:fldCharType="end"/>
      </w:r>
    </w:p>
    <w:p w14:paraId="525D1525" w14:textId="5B45D880" w:rsidR="00056B93" w:rsidRPr="00CE458B" w:rsidRDefault="00056B93">
      <w:pPr>
        <w:spacing w:after="0" w:line="240" w:lineRule="auto"/>
        <w:rPr>
          <w:rFonts w:asciiTheme="majorHAnsi" w:hAnsiTheme="majorHAnsi" w:cstheme="majorHAnsi"/>
          <w:sz w:val="16"/>
          <w:szCs w:val="16"/>
        </w:rPr>
      </w:pPr>
      <w:r w:rsidRPr="00CE458B">
        <w:rPr>
          <w:rFonts w:asciiTheme="majorHAnsi" w:hAnsiTheme="majorHAnsi" w:cstheme="majorHAnsi"/>
          <w:sz w:val="16"/>
          <w:szCs w:val="16"/>
        </w:rPr>
        <w:br w:type="page"/>
      </w:r>
    </w:p>
    <w:p w14:paraId="4E51EC6F" w14:textId="57DF5C53" w:rsidR="000B5656" w:rsidRPr="00CE458B" w:rsidRDefault="000B5656" w:rsidP="000B5656">
      <w:pPr>
        <w:pStyle w:val="TOCHeading"/>
        <w:spacing w:before="0"/>
        <w:rPr>
          <w:rFonts w:asciiTheme="majorHAnsi" w:hAnsiTheme="majorHAnsi" w:cstheme="majorHAnsi"/>
          <w:lang w:val="en-GB"/>
        </w:rPr>
      </w:pPr>
      <w:r w:rsidRPr="00CE458B">
        <w:rPr>
          <w:rFonts w:asciiTheme="majorHAnsi" w:hAnsiTheme="majorHAnsi" w:cstheme="majorHAnsi"/>
          <w:lang w:val="en-GB"/>
        </w:rPr>
        <w:lastRenderedPageBreak/>
        <w:t>Index of figures</w:t>
      </w:r>
    </w:p>
    <w:p w14:paraId="6271D86B" w14:textId="77777777" w:rsidR="000B5656" w:rsidRPr="00CE458B" w:rsidRDefault="000B5656">
      <w:pPr>
        <w:pStyle w:val="TableofFigures"/>
        <w:tabs>
          <w:tab w:val="right" w:leader="dot" w:pos="9016"/>
        </w:tabs>
        <w:rPr>
          <w:rFonts w:asciiTheme="majorHAnsi" w:hAnsiTheme="majorHAnsi" w:cstheme="majorHAnsi"/>
        </w:rPr>
      </w:pPr>
    </w:p>
    <w:p w14:paraId="285F464D" w14:textId="263303B6" w:rsidR="002706AA" w:rsidRPr="00CE458B" w:rsidRDefault="000B5656">
      <w:pPr>
        <w:pStyle w:val="TableofFigures"/>
        <w:tabs>
          <w:tab w:val="right" w:leader="dot" w:pos="9016"/>
        </w:tabs>
        <w:rPr>
          <w:rFonts w:asciiTheme="majorHAnsi" w:eastAsiaTheme="minorEastAsia" w:hAnsiTheme="majorHAnsi" w:cstheme="majorHAnsi"/>
          <w:color w:val="auto"/>
          <w:sz w:val="16"/>
          <w:szCs w:val="16"/>
          <w:lang w:eastAsia="pt-PT"/>
        </w:rPr>
      </w:pPr>
      <w:r w:rsidRPr="00CE458B">
        <w:rPr>
          <w:rFonts w:asciiTheme="majorHAnsi" w:hAnsiTheme="majorHAnsi" w:cstheme="majorHAnsi"/>
          <w:sz w:val="16"/>
          <w:szCs w:val="16"/>
        </w:rPr>
        <w:fldChar w:fldCharType="begin"/>
      </w:r>
      <w:r w:rsidRPr="00CE458B">
        <w:rPr>
          <w:rFonts w:asciiTheme="majorHAnsi" w:hAnsiTheme="majorHAnsi" w:cstheme="majorHAnsi"/>
          <w:sz w:val="16"/>
          <w:szCs w:val="16"/>
        </w:rPr>
        <w:instrText xml:space="preserve"> TOC \h \z \c "Figure" </w:instrText>
      </w:r>
      <w:r w:rsidRPr="00CE458B">
        <w:rPr>
          <w:rFonts w:asciiTheme="majorHAnsi" w:hAnsiTheme="majorHAnsi" w:cstheme="majorHAnsi"/>
          <w:sz w:val="16"/>
          <w:szCs w:val="16"/>
        </w:rPr>
        <w:fldChar w:fldCharType="separate"/>
      </w:r>
      <w:hyperlink w:anchor="_Toc125967321" w:history="1">
        <w:r w:rsidR="002706AA" w:rsidRPr="00CE458B">
          <w:rPr>
            <w:rStyle w:val="Hyperlink"/>
            <w:rFonts w:asciiTheme="majorHAnsi" w:hAnsiTheme="majorHAnsi" w:cstheme="majorHAnsi"/>
            <w:sz w:val="16"/>
            <w:szCs w:val="16"/>
          </w:rPr>
          <w:t>Figure 1 - CNS/ATM system interoperability requirements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_Toc125967321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10</w:t>
        </w:r>
        <w:r w:rsidR="002706AA" w:rsidRPr="00CE458B">
          <w:rPr>
            <w:rFonts w:asciiTheme="majorHAnsi" w:hAnsiTheme="majorHAnsi" w:cstheme="majorHAnsi"/>
            <w:webHidden/>
            <w:sz w:val="16"/>
            <w:szCs w:val="16"/>
          </w:rPr>
          <w:fldChar w:fldCharType="end"/>
        </w:r>
      </w:hyperlink>
    </w:p>
    <w:p w14:paraId="6A18C512" w14:textId="0285CB32"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r:id="rId15" w:anchor="_Toc125967322" w:history="1">
        <w:r w:rsidR="002706AA" w:rsidRPr="00CE458B">
          <w:rPr>
            <w:rStyle w:val="Hyperlink"/>
            <w:rFonts w:asciiTheme="majorHAnsi" w:hAnsiTheme="majorHAnsi" w:cstheme="majorHAnsi"/>
            <w:sz w:val="16"/>
            <w:szCs w:val="16"/>
          </w:rPr>
          <w:t>Figure 2 – GANP’s methodology to develop a regional planning</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_Toc125967322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26</w:t>
        </w:r>
        <w:r w:rsidR="002706AA" w:rsidRPr="00CE458B">
          <w:rPr>
            <w:rFonts w:asciiTheme="majorHAnsi" w:hAnsiTheme="majorHAnsi" w:cstheme="majorHAnsi"/>
            <w:webHidden/>
            <w:sz w:val="16"/>
            <w:szCs w:val="16"/>
          </w:rPr>
          <w:fldChar w:fldCharType="end"/>
        </w:r>
      </w:hyperlink>
    </w:p>
    <w:p w14:paraId="534D4038" w14:textId="20FFC495"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3" w:history="1">
        <w:r w:rsidR="002706AA" w:rsidRPr="00CE458B">
          <w:rPr>
            <w:rStyle w:val="Hyperlink"/>
            <w:rFonts w:asciiTheme="majorHAnsi" w:hAnsiTheme="majorHAnsi" w:cstheme="majorHAnsi"/>
            <w:sz w:val="16"/>
            <w:szCs w:val="16"/>
          </w:rPr>
          <w:t>Figure 3 - Performance improvement areas and technology/procedure/capability modules, according with ASBU’s framework</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_Toc125967323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27</w:t>
        </w:r>
        <w:r w:rsidR="002706AA" w:rsidRPr="00CE458B">
          <w:rPr>
            <w:rFonts w:asciiTheme="majorHAnsi" w:hAnsiTheme="majorHAnsi" w:cstheme="majorHAnsi"/>
            <w:webHidden/>
            <w:sz w:val="16"/>
            <w:szCs w:val="16"/>
          </w:rPr>
          <w:fldChar w:fldCharType="end"/>
        </w:r>
      </w:hyperlink>
    </w:p>
    <w:p w14:paraId="55A587C6" w14:textId="561DF273"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4" w:history="1">
        <w:r w:rsidR="002706AA" w:rsidRPr="00CE458B">
          <w:rPr>
            <w:rStyle w:val="Hyperlink"/>
            <w:rFonts w:asciiTheme="majorHAnsi" w:hAnsiTheme="majorHAnsi" w:cstheme="majorHAnsi"/>
            <w:sz w:val="16"/>
            <w:szCs w:val="16"/>
          </w:rPr>
          <w:t>Figure 4 - ATM system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_Toc125967324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33</w:t>
        </w:r>
        <w:r w:rsidR="002706AA" w:rsidRPr="00CE458B">
          <w:rPr>
            <w:rFonts w:asciiTheme="majorHAnsi" w:hAnsiTheme="majorHAnsi" w:cstheme="majorHAnsi"/>
            <w:webHidden/>
            <w:sz w:val="16"/>
            <w:szCs w:val="16"/>
          </w:rPr>
          <w:fldChar w:fldCharType="end"/>
        </w:r>
      </w:hyperlink>
    </w:p>
    <w:p w14:paraId="4A569231" w14:textId="6F529A42"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5" w:history="1">
        <w:r w:rsidR="002706AA" w:rsidRPr="00CE458B">
          <w:rPr>
            <w:rStyle w:val="Hyperlink"/>
            <w:rFonts w:asciiTheme="majorHAnsi" w:hAnsiTheme="majorHAnsi" w:cstheme="majorHAnsi"/>
            <w:sz w:val="16"/>
            <w:szCs w:val="16"/>
          </w:rPr>
          <w:t>Figure 5 - AIM system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_Toc125967325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34</w:t>
        </w:r>
        <w:r w:rsidR="002706AA" w:rsidRPr="00CE458B">
          <w:rPr>
            <w:rFonts w:asciiTheme="majorHAnsi" w:hAnsiTheme="majorHAnsi" w:cstheme="majorHAnsi"/>
            <w:webHidden/>
            <w:sz w:val="16"/>
            <w:szCs w:val="16"/>
          </w:rPr>
          <w:fldChar w:fldCharType="end"/>
        </w:r>
      </w:hyperlink>
    </w:p>
    <w:p w14:paraId="763344C7" w14:textId="30F82D75"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6" w:history="1">
        <w:r w:rsidR="002706AA" w:rsidRPr="00CE458B">
          <w:rPr>
            <w:rStyle w:val="Hyperlink"/>
            <w:rFonts w:asciiTheme="majorHAnsi" w:hAnsiTheme="majorHAnsi" w:cstheme="majorHAnsi"/>
            <w:sz w:val="16"/>
            <w:szCs w:val="16"/>
          </w:rPr>
          <w:t>Figure 6 - Meteorological information systems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_Toc125967326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35</w:t>
        </w:r>
        <w:r w:rsidR="002706AA" w:rsidRPr="00CE458B">
          <w:rPr>
            <w:rFonts w:asciiTheme="majorHAnsi" w:hAnsiTheme="majorHAnsi" w:cstheme="majorHAnsi"/>
            <w:webHidden/>
            <w:sz w:val="16"/>
            <w:szCs w:val="16"/>
          </w:rPr>
          <w:fldChar w:fldCharType="end"/>
        </w:r>
      </w:hyperlink>
    </w:p>
    <w:p w14:paraId="27E28479" w14:textId="2A6DE2E4"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7" w:history="1">
        <w:r w:rsidR="002706AA" w:rsidRPr="00CE458B">
          <w:rPr>
            <w:rStyle w:val="Hyperlink"/>
            <w:rFonts w:asciiTheme="majorHAnsi" w:hAnsiTheme="majorHAnsi" w:cstheme="majorHAnsi"/>
            <w:sz w:val="16"/>
            <w:szCs w:val="16"/>
          </w:rPr>
          <w:t>Figure 7 - Search and rescue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_Toc125967327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36</w:t>
        </w:r>
        <w:r w:rsidR="002706AA" w:rsidRPr="00CE458B">
          <w:rPr>
            <w:rFonts w:asciiTheme="majorHAnsi" w:hAnsiTheme="majorHAnsi" w:cstheme="majorHAnsi"/>
            <w:webHidden/>
            <w:sz w:val="16"/>
            <w:szCs w:val="16"/>
          </w:rPr>
          <w:fldChar w:fldCharType="end"/>
        </w:r>
      </w:hyperlink>
    </w:p>
    <w:p w14:paraId="3800EB4D" w14:textId="7E8C40C4"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8" w:history="1">
        <w:r w:rsidR="002706AA" w:rsidRPr="00CE458B">
          <w:rPr>
            <w:rStyle w:val="Hyperlink"/>
            <w:rFonts w:asciiTheme="majorHAnsi" w:hAnsiTheme="majorHAnsi" w:cstheme="majorHAnsi"/>
            <w:sz w:val="16"/>
            <w:szCs w:val="16"/>
          </w:rPr>
          <w:t>Figure 8 - Communications systems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_Toc125967328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37</w:t>
        </w:r>
        <w:r w:rsidR="002706AA" w:rsidRPr="00CE458B">
          <w:rPr>
            <w:rFonts w:asciiTheme="majorHAnsi" w:hAnsiTheme="majorHAnsi" w:cstheme="majorHAnsi"/>
            <w:webHidden/>
            <w:sz w:val="16"/>
            <w:szCs w:val="16"/>
          </w:rPr>
          <w:fldChar w:fldCharType="end"/>
        </w:r>
      </w:hyperlink>
    </w:p>
    <w:p w14:paraId="164FBE8B" w14:textId="73F35FA2"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29" w:history="1">
        <w:r w:rsidR="002706AA" w:rsidRPr="00CE458B">
          <w:rPr>
            <w:rStyle w:val="Hyperlink"/>
            <w:rFonts w:asciiTheme="majorHAnsi" w:hAnsiTheme="majorHAnsi" w:cstheme="majorHAnsi"/>
            <w:sz w:val="16"/>
            <w:szCs w:val="16"/>
          </w:rPr>
          <w:t>Figure 9 - Navigation systems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_Toc125967329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38</w:t>
        </w:r>
        <w:r w:rsidR="002706AA" w:rsidRPr="00CE458B">
          <w:rPr>
            <w:rFonts w:asciiTheme="majorHAnsi" w:hAnsiTheme="majorHAnsi" w:cstheme="majorHAnsi"/>
            <w:webHidden/>
            <w:sz w:val="16"/>
            <w:szCs w:val="16"/>
          </w:rPr>
          <w:fldChar w:fldCharType="end"/>
        </w:r>
      </w:hyperlink>
    </w:p>
    <w:p w14:paraId="0C4D9E9C" w14:textId="031ECBE3"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0" w:history="1">
        <w:r w:rsidR="002706AA" w:rsidRPr="00CE458B">
          <w:rPr>
            <w:rStyle w:val="Hyperlink"/>
            <w:rFonts w:asciiTheme="majorHAnsi" w:hAnsiTheme="majorHAnsi" w:cstheme="majorHAnsi"/>
            <w:sz w:val="16"/>
            <w:szCs w:val="16"/>
          </w:rPr>
          <w:t>Figure 10 - Surveillance systems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_Toc125967330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39</w:t>
        </w:r>
        <w:r w:rsidR="002706AA" w:rsidRPr="00CE458B">
          <w:rPr>
            <w:rFonts w:asciiTheme="majorHAnsi" w:hAnsiTheme="majorHAnsi" w:cstheme="majorHAnsi"/>
            <w:webHidden/>
            <w:sz w:val="16"/>
            <w:szCs w:val="16"/>
          </w:rPr>
          <w:fldChar w:fldCharType="end"/>
        </w:r>
      </w:hyperlink>
    </w:p>
    <w:p w14:paraId="18CA7E6C" w14:textId="04B563D9"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1" w:history="1">
        <w:r w:rsidR="002706AA" w:rsidRPr="00CE458B">
          <w:rPr>
            <w:rStyle w:val="Hyperlink"/>
            <w:rFonts w:asciiTheme="majorHAnsi" w:hAnsiTheme="majorHAnsi" w:cstheme="majorHAnsi"/>
            <w:sz w:val="16"/>
            <w:szCs w:val="16"/>
          </w:rPr>
          <w:t>Figure 11 - Augmentation systems and procedures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_Toc125967331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40</w:t>
        </w:r>
        <w:r w:rsidR="002706AA" w:rsidRPr="00CE458B">
          <w:rPr>
            <w:rFonts w:asciiTheme="majorHAnsi" w:hAnsiTheme="majorHAnsi" w:cstheme="majorHAnsi"/>
            <w:webHidden/>
            <w:sz w:val="16"/>
            <w:szCs w:val="16"/>
          </w:rPr>
          <w:fldChar w:fldCharType="end"/>
        </w:r>
      </w:hyperlink>
    </w:p>
    <w:p w14:paraId="2B60AE1B" w14:textId="126F99D8"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2" w:history="1">
        <w:r w:rsidR="002706AA" w:rsidRPr="00CE458B">
          <w:rPr>
            <w:rStyle w:val="Hyperlink"/>
            <w:rFonts w:asciiTheme="majorHAnsi" w:hAnsiTheme="majorHAnsi" w:cstheme="majorHAnsi"/>
            <w:sz w:val="16"/>
            <w:szCs w:val="16"/>
          </w:rPr>
          <w:t>Figure 12 - ATM system interoperability deployment</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_Toc125967332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41</w:t>
        </w:r>
        <w:r w:rsidR="002706AA" w:rsidRPr="00CE458B">
          <w:rPr>
            <w:rFonts w:asciiTheme="majorHAnsi" w:hAnsiTheme="majorHAnsi" w:cstheme="majorHAnsi"/>
            <w:webHidden/>
            <w:sz w:val="16"/>
            <w:szCs w:val="16"/>
          </w:rPr>
          <w:fldChar w:fldCharType="end"/>
        </w:r>
      </w:hyperlink>
    </w:p>
    <w:p w14:paraId="3704167A" w14:textId="409B1686"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3" w:history="1">
        <w:r w:rsidR="002706AA" w:rsidRPr="00CE458B">
          <w:rPr>
            <w:rStyle w:val="Hyperlink"/>
            <w:rFonts w:asciiTheme="majorHAnsi" w:hAnsiTheme="majorHAnsi" w:cstheme="majorHAnsi"/>
            <w:sz w:val="16"/>
            <w:szCs w:val="16"/>
          </w:rPr>
          <w:t>Figure 13 - Assumed existing ANS framework</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_Toc125967333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49</w:t>
        </w:r>
        <w:r w:rsidR="002706AA" w:rsidRPr="00CE458B">
          <w:rPr>
            <w:rFonts w:asciiTheme="majorHAnsi" w:hAnsiTheme="majorHAnsi" w:cstheme="majorHAnsi"/>
            <w:webHidden/>
            <w:sz w:val="16"/>
            <w:szCs w:val="16"/>
          </w:rPr>
          <w:fldChar w:fldCharType="end"/>
        </w:r>
      </w:hyperlink>
    </w:p>
    <w:p w14:paraId="32DF29E7" w14:textId="7BF74F72"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4" w:history="1">
        <w:r w:rsidR="002706AA" w:rsidRPr="00CE458B">
          <w:rPr>
            <w:rStyle w:val="Hyperlink"/>
            <w:rFonts w:asciiTheme="majorHAnsi" w:hAnsiTheme="majorHAnsi" w:cstheme="majorHAnsi"/>
            <w:sz w:val="16"/>
            <w:szCs w:val="16"/>
          </w:rPr>
          <w:t>Figure 14 - Area of routing's location</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_Toc125967334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51</w:t>
        </w:r>
        <w:r w:rsidR="002706AA" w:rsidRPr="00CE458B">
          <w:rPr>
            <w:rFonts w:asciiTheme="majorHAnsi" w:hAnsiTheme="majorHAnsi" w:cstheme="majorHAnsi"/>
            <w:webHidden/>
            <w:sz w:val="16"/>
            <w:szCs w:val="16"/>
          </w:rPr>
          <w:fldChar w:fldCharType="end"/>
        </w:r>
      </w:hyperlink>
    </w:p>
    <w:p w14:paraId="365745C1" w14:textId="2ED6C56A"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5" w:history="1">
        <w:r w:rsidR="002706AA" w:rsidRPr="00CE458B">
          <w:rPr>
            <w:rStyle w:val="Hyperlink"/>
            <w:rFonts w:asciiTheme="majorHAnsi" w:hAnsiTheme="majorHAnsi" w:cstheme="majorHAnsi"/>
            <w:sz w:val="16"/>
            <w:szCs w:val="16"/>
          </w:rPr>
          <w:t>Figure 15 – Madagascar SSR coverage according to ASECNA</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_Toc125967335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55</w:t>
        </w:r>
        <w:r w:rsidR="002706AA" w:rsidRPr="00CE458B">
          <w:rPr>
            <w:rFonts w:asciiTheme="majorHAnsi" w:hAnsiTheme="majorHAnsi" w:cstheme="majorHAnsi"/>
            <w:webHidden/>
            <w:sz w:val="16"/>
            <w:szCs w:val="16"/>
          </w:rPr>
          <w:fldChar w:fldCharType="end"/>
        </w:r>
      </w:hyperlink>
    </w:p>
    <w:p w14:paraId="4D1BD7DA" w14:textId="4C9860D8"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6" w:history="1">
        <w:r w:rsidR="002706AA" w:rsidRPr="00CE458B">
          <w:rPr>
            <w:rStyle w:val="Hyperlink"/>
            <w:rFonts w:asciiTheme="majorHAnsi" w:hAnsiTheme="majorHAnsi" w:cstheme="majorHAnsi"/>
            <w:sz w:val="16"/>
            <w:szCs w:val="16"/>
          </w:rPr>
          <w:t>Figure 16 - ASBU implementation timeline</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_Toc125967336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57</w:t>
        </w:r>
        <w:r w:rsidR="002706AA" w:rsidRPr="00CE458B">
          <w:rPr>
            <w:rFonts w:asciiTheme="majorHAnsi" w:hAnsiTheme="majorHAnsi" w:cstheme="majorHAnsi"/>
            <w:webHidden/>
            <w:sz w:val="16"/>
            <w:szCs w:val="16"/>
          </w:rPr>
          <w:fldChar w:fldCharType="end"/>
        </w:r>
      </w:hyperlink>
    </w:p>
    <w:p w14:paraId="40349EC3" w14:textId="54451F24"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7" w:history="1">
        <w:r w:rsidR="002706AA" w:rsidRPr="00CE458B">
          <w:rPr>
            <w:rStyle w:val="Hyperlink"/>
            <w:rFonts w:asciiTheme="majorHAnsi" w:hAnsiTheme="majorHAnsi" w:cstheme="majorHAnsi"/>
            <w:sz w:val="16"/>
            <w:szCs w:val="16"/>
          </w:rPr>
          <w:t>Figure 17 - ASUR – Surveillance systems Roadmap</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_Toc125967337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57</w:t>
        </w:r>
        <w:r w:rsidR="002706AA" w:rsidRPr="00CE458B">
          <w:rPr>
            <w:rFonts w:asciiTheme="majorHAnsi" w:hAnsiTheme="majorHAnsi" w:cstheme="majorHAnsi"/>
            <w:webHidden/>
            <w:sz w:val="16"/>
            <w:szCs w:val="16"/>
          </w:rPr>
          <w:fldChar w:fldCharType="end"/>
        </w:r>
      </w:hyperlink>
    </w:p>
    <w:p w14:paraId="3DBB6D24" w14:textId="0D1E296C"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8" w:history="1">
        <w:r w:rsidR="002706AA" w:rsidRPr="00CE458B">
          <w:rPr>
            <w:rStyle w:val="Hyperlink"/>
            <w:rFonts w:asciiTheme="majorHAnsi" w:hAnsiTheme="majorHAnsi" w:cstheme="majorHAnsi"/>
            <w:sz w:val="16"/>
            <w:szCs w:val="16"/>
          </w:rPr>
          <w:t>Figure 18 – NAVS – Navigation systems</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_Toc125967338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58</w:t>
        </w:r>
        <w:r w:rsidR="002706AA" w:rsidRPr="00CE458B">
          <w:rPr>
            <w:rFonts w:asciiTheme="majorHAnsi" w:hAnsiTheme="majorHAnsi" w:cstheme="majorHAnsi"/>
            <w:webHidden/>
            <w:sz w:val="16"/>
            <w:szCs w:val="16"/>
          </w:rPr>
          <w:fldChar w:fldCharType="end"/>
        </w:r>
      </w:hyperlink>
    </w:p>
    <w:p w14:paraId="5A56D0CC" w14:textId="3F7DF0A5"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39" w:history="1">
        <w:r w:rsidR="002706AA" w:rsidRPr="00CE458B">
          <w:rPr>
            <w:rStyle w:val="Hyperlink"/>
            <w:rFonts w:asciiTheme="majorHAnsi" w:hAnsiTheme="majorHAnsi" w:cstheme="majorHAnsi"/>
            <w:sz w:val="16"/>
            <w:szCs w:val="16"/>
          </w:rPr>
          <w:t>Figure 19 – COMI – Communication infrastructure</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_Toc125967339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58</w:t>
        </w:r>
        <w:r w:rsidR="002706AA" w:rsidRPr="00CE458B">
          <w:rPr>
            <w:rFonts w:asciiTheme="majorHAnsi" w:hAnsiTheme="majorHAnsi" w:cstheme="majorHAnsi"/>
            <w:webHidden/>
            <w:sz w:val="16"/>
            <w:szCs w:val="16"/>
          </w:rPr>
          <w:fldChar w:fldCharType="end"/>
        </w:r>
      </w:hyperlink>
    </w:p>
    <w:p w14:paraId="4F951054" w14:textId="34CAAF3C"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40" w:history="1">
        <w:r w:rsidR="002706AA" w:rsidRPr="00CE458B">
          <w:rPr>
            <w:rStyle w:val="Hyperlink"/>
            <w:rFonts w:asciiTheme="majorHAnsi" w:hAnsiTheme="majorHAnsi" w:cstheme="majorHAnsi"/>
            <w:sz w:val="16"/>
            <w:szCs w:val="16"/>
          </w:rPr>
          <w:t>Figure 20 - ATS Communication service</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_Toc125967340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59</w:t>
        </w:r>
        <w:r w:rsidR="002706AA" w:rsidRPr="00CE458B">
          <w:rPr>
            <w:rFonts w:asciiTheme="majorHAnsi" w:hAnsiTheme="majorHAnsi" w:cstheme="majorHAnsi"/>
            <w:webHidden/>
            <w:sz w:val="16"/>
            <w:szCs w:val="16"/>
          </w:rPr>
          <w:fldChar w:fldCharType="end"/>
        </w:r>
      </w:hyperlink>
    </w:p>
    <w:p w14:paraId="24A047C6" w14:textId="0B43203A"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41" w:history="1">
        <w:r w:rsidR="002706AA" w:rsidRPr="00CE458B">
          <w:rPr>
            <w:rStyle w:val="Hyperlink"/>
            <w:rFonts w:asciiTheme="majorHAnsi" w:hAnsiTheme="majorHAnsi" w:cstheme="majorHAnsi"/>
            <w:sz w:val="16"/>
            <w:szCs w:val="16"/>
          </w:rPr>
          <w:t>Figure 21 - Areas of routing location</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_Toc125967341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63</w:t>
        </w:r>
        <w:r w:rsidR="002706AA" w:rsidRPr="00CE458B">
          <w:rPr>
            <w:rFonts w:asciiTheme="majorHAnsi" w:hAnsiTheme="majorHAnsi" w:cstheme="majorHAnsi"/>
            <w:webHidden/>
            <w:sz w:val="16"/>
            <w:szCs w:val="16"/>
          </w:rPr>
          <w:fldChar w:fldCharType="end"/>
        </w:r>
      </w:hyperlink>
    </w:p>
    <w:p w14:paraId="33EE47EE" w14:textId="2C9979A0"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42" w:history="1">
        <w:r w:rsidR="002706AA" w:rsidRPr="00CE458B">
          <w:rPr>
            <w:rStyle w:val="Hyperlink"/>
            <w:rFonts w:asciiTheme="majorHAnsi" w:hAnsiTheme="majorHAnsi" w:cstheme="majorHAnsi"/>
            <w:sz w:val="16"/>
            <w:szCs w:val="16"/>
          </w:rPr>
          <w:t>Figure 22 – CNS/ATM deployment guidance</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_Toc125967342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108</w:t>
        </w:r>
        <w:r w:rsidR="002706AA" w:rsidRPr="00CE458B">
          <w:rPr>
            <w:rFonts w:asciiTheme="majorHAnsi" w:hAnsiTheme="majorHAnsi" w:cstheme="majorHAnsi"/>
            <w:webHidden/>
            <w:sz w:val="16"/>
            <w:szCs w:val="16"/>
          </w:rPr>
          <w:fldChar w:fldCharType="end"/>
        </w:r>
      </w:hyperlink>
    </w:p>
    <w:p w14:paraId="574A367F" w14:textId="004C8EE8" w:rsidR="002706AA" w:rsidRPr="00CE458B" w:rsidRDefault="00447266">
      <w:pPr>
        <w:pStyle w:val="TableofFigures"/>
        <w:tabs>
          <w:tab w:val="right" w:leader="dot" w:pos="9016"/>
        </w:tabs>
        <w:rPr>
          <w:rFonts w:asciiTheme="majorHAnsi" w:eastAsiaTheme="minorEastAsia" w:hAnsiTheme="majorHAnsi" w:cstheme="majorHAnsi"/>
          <w:color w:val="auto"/>
          <w:sz w:val="16"/>
          <w:szCs w:val="16"/>
          <w:lang w:eastAsia="pt-PT"/>
        </w:rPr>
      </w:pPr>
      <w:hyperlink w:anchor="_Toc125967343" w:history="1">
        <w:r w:rsidR="002706AA" w:rsidRPr="00CE458B">
          <w:rPr>
            <w:rStyle w:val="Hyperlink"/>
            <w:rFonts w:asciiTheme="majorHAnsi" w:hAnsiTheme="majorHAnsi" w:cstheme="majorHAnsi"/>
            <w:sz w:val="16"/>
            <w:szCs w:val="16"/>
          </w:rPr>
          <w:t>Figure 23 - Structure of the entity that would promote the deployment of CNS/ATM</w:t>
        </w:r>
        <w:r w:rsidR="002706AA" w:rsidRPr="00CE458B">
          <w:rPr>
            <w:rFonts w:asciiTheme="majorHAnsi" w:hAnsiTheme="majorHAnsi" w:cstheme="majorHAnsi"/>
            <w:webHidden/>
            <w:sz w:val="16"/>
            <w:szCs w:val="16"/>
          </w:rPr>
          <w:tab/>
        </w:r>
        <w:r w:rsidR="002706AA" w:rsidRPr="00CE458B">
          <w:rPr>
            <w:rFonts w:asciiTheme="majorHAnsi" w:hAnsiTheme="majorHAnsi" w:cstheme="majorHAnsi"/>
            <w:webHidden/>
            <w:sz w:val="16"/>
            <w:szCs w:val="16"/>
          </w:rPr>
          <w:fldChar w:fldCharType="begin"/>
        </w:r>
        <w:r w:rsidR="002706AA" w:rsidRPr="00CE458B">
          <w:rPr>
            <w:rFonts w:asciiTheme="majorHAnsi" w:hAnsiTheme="majorHAnsi" w:cstheme="majorHAnsi"/>
            <w:webHidden/>
            <w:sz w:val="16"/>
            <w:szCs w:val="16"/>
          </w:rPr>
          <w:instrText xml:space="preserve"> PAGEREF _Toc125967343 \h </w:instrText>
        </w:r>
        <w:r w:rsidR="002706AA" w:rsidRPr="00CE458B">
          <w:rPr>
            <w:rFonts w:asciiTheme="majorHAnsi" w:hAnsiTheme="majorHAnsi" w:cstheme="majorHAnsi"/>
            <w:webHidden/>
            <w:sz w:val="16"/>
            <w:szCs w:val="16"/>
          </w:rPr>
        </w:r>
        <w:r w:rsidR="002706AA" w:rsidRPr="00CE458B">
          <w:rPr>
            <w:rFonts w:asciiTheme="majorHAnsi" w:hAnsiTheme="majorHAnsi" w:cstheme="majorHAnsi"/>
            <w:webHidden/>
            <w:sz w:val="16"/>
            <w:szCs w:val="16"/>
          </w:rPr>
          <w:fldChar w:fldCharType="separate"/>
        </w:r>
        <w:r w:rsidR="002706AA" w:rsidRPr="00CE458B">
          <w:rPr>
            <w:rFonts w:asciiTheme="majorHAnsi" w:hAnsiTheme="majorHAnsi" w:cstheme="majorHAnsi"/>
            <w:webHidden/>
            <w:sz w:val="16"/>
            <w:szCs w:val="16"/>
          </w:rPr>
          <w:t>109</w:t>
        </w:r>
        <w:r w:rsidR="002706AA" w:rsidRPr="00CE458B">
          <w:rPr>
            <w:rFonts w:asciiTheme="majorHAnsi" w:hAnsiTheme="majorHAnsi" w:cstheme="majorHAnsi"/>
            <w:webHidden/>
            <w:sz w:val="16"/>
            <w:szCs w:val="16"/>
          </w:rPr>
          <w:fldChar w:fldCharType="end"/>
        </w:r>
      </w:hyperlink>
    </w:p>
    <w:p w14:paraId="218F8E81" w14:textId="55199973" w:rsidR="00056B93" w:rsidRPr="00CE458B" w:rsidRDefault="000B5656" w:rsidP="00CC6F8E">
      <w:pPr>
        <w:spacing w:after="60" w:line="240" w:lineRule="auto"/>
        <w:rPr>
          <w:rFonts w:asciiTheme="majorHAnsi" w:hAnsiTheme="majorHAnsi" w:cstheme="majorHAnsi"/>
          <w:sz w:val="16"/>
          <w:szCs w:val="16"/>
        </w:rPr>
      </w:pPr>
      <w:r w:rsidRPr="00CE458B">
        <w:rPr>
          <w:rFonts w:asciiTheme="majorHAnsi" w:hAnsiTheme="majorHAnsi" w:cstheme="majorHAnsi"/>
          <w:sz w:val="16"/>
          <w:szCs w:val="16"/>
        </w:rPr>
        <w:fldChar w:fldCharType="end"/>
      </w:r>
    </w:p>
    <w:p w14:paraId="53F11DF7" w14:textId="0DB8B629" w:rsidR="000B5656" w:rsidRPr="00CE458B" w:rsidRDefault="000B5656" w:rsidP="000B5656">
      <w:pPr>
        <w:pStyle w:val="TOCHeading"/>
        <w:spacing w:before="0"/>
        <w:rPr>
          <w:rFonts w:asciiTheme="majorHAnsi" w:hAnsiTheme="majorHAnsi" w:cstheme="majorHAnsi"/>
          <w:lang w:val="en-GB"/>
        </w:rPr>
      </w:pPr>
      <w:r w:rsidRPr="00CE458B">
        <w:rPr>
          <w:rFonts w:asciiTheme="majorHAnsi" w:hAnsiTheme="majorHAnsi" w:cstheme="majorHAnsi"/>
          <w:lang w:val="en-GB"/>
        </w:rPr>
        <w:t>Index of tables</w:t>
      </w:r>
    </w:p>
    <w:p w14:paraId="53F62E92" w14:textId="266581D1" w:rsidR="000B5656" w:rsidRPr="00CE458B" w:rsidRDefault="000B5656" w:rsidP="00CC6F8E">
      <w:pPr>
        <w:spacing w:after="60" w:line="240" w:lineRule="auto"/>
        <w:rPr>
          <w:rFonts w:asciiTheme="majorHAnsi" w:hAnsiTheme="majorHAnsi" w:cstheme="majorHAnsi"/>
          <w:sz w:val="16"/>
          <w:szCs w:val="16"/>
        </w:rPr>
      </w:pPr>
    </w:p>
    <w:p w14:paraId="423D1886" w14:textId="2EB96464" w:rsidR="00992CBF" w:rsidRPr="00CE458B" w:rsidRDefault="00C31A5A">
      <w:pPr>
        <w:pStyle w:val="TableofFigures"/>
        <w:tabs>
          <w:tab w:val="right" w:leader="dot" w:pos="9016"/>
        </w:tabs>
        <w:rPr>
          <w:rFonts w:asciiTheme="minorHAnsi" w:eastAsiaTheme="minorEastAsia" w:hAnsiTheme="minorHAnsi" w:cstheme="minorBidi"/>
          <w:color w:val="auto"/>
          <w:sz w:val="16"/>
          <w:szCs w:val="16"/>
          <w:lang w:eastAsia="pt-PT"/>
        </w:rPr>
      </w:pPr>
      <w:r w:rsidRPr="00CE458B">
        <w:rPr>
          <w:rFonts w:asciiTheme="majorHAnsi" w:hAnsiTheme="majorHAnsi" w:cstheme="majorHAnsi"/>
          <w:sz w:val="16"/>
          <w:szCs w:val="16"/>
        </w:rPr>
        <w:fldChar w:fldCharType="begin"/>
      </w:r>
      <w:r w:rsidRPr="00CE458B">
        <w:rPr>
          <w:rFonts w:asciiTheme="majorHAnsi" w:hAnsiTheme="majorHAnsi" w:cstheme="majorHAnsi"/>
          <w:sz w:val="16"/>
          <w:szCs w:val="16"/>
        </w:rPr>
        <w:instrText xml:space="preserve"> TOC \h \z \c "Table" </w:instrText>
      </w:r>
      <w:r w:rsidRPr="00CE458B">
        <w:rPr>
          <w:rFonts w:asciiTheme="majorHAnsi" w:hAnsiTheme="majorHAnsi" w:cstheme="majorHAnsi"/>
          <w:sz w:val="16"/>
          <w:szCs w:val="16"/>
        </w:rPr>
        <w:fldChar w:fldCharType="separate"/>
      </w:r>
      <w:hyperlink w:anchor="_Toc126186434" w:history="1">
        <w:r w:rsidR="00992CBF" w:rsidRPr="00CE458B">
          <w:rPr>
            <w:rStyle w:val="Hyperlink"/>
            <w:sz w:val="16"/>
            <w:szCs w:val="16"/>
          </w:rPr>
          <w:t>Table 1 – ASBU Time Frame</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_Toc126186434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4</w:t>
        </w:r>
        <w:r w:rsidR="00992CBF" w:rsidRPr="00CE458B">
          <w:rPr>
            <w:webHidden/>
            <w:sz w:val="16"/>
            <w:szCs w:val="16"/>
          </w:rPr>
          <w:fldChar w:fldCharType="end"/>
        </w:r>
      </w:hyperlink>
    </w:p>
    <w:p w14:paraId="3CE2B44E" w14:textId="4DD0E560"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35" w:history="1">
        <w:r w:rsidR="00992CBF" w:rsidRPr="00CE458B">
          <w:rPr>
            <w:rStyle w:val="Hyperlink"/>
            <w:rFonts w:asciiTheme="majorHAnsi" w:hAnsiTheme="majorHAnsi" w:cstheme="majorHAnsi"/>
            <w:sz w:val="16"/>
            <w:szCs w:val="16"/>
          </w:rPr>
          <w:t>Table 2 - Member states' SAATM status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_Toc126186435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23</w:t>
        </w:r>
        <w:r w:rsidR="00992CBF" w:rsidRPr="00CE458B">
          <w:rPr>
            <w:webHidden/>
            <w:sz w:val="16"/>
            <w:szCs w:val="16"/>
          </w:rPr>
          <w:fldChar w:fldCharType="end"/>
        </w:r>
      </w:hyperlink>
    </w:p>
    <w:p w14:paraId="602BF631" w14:textId="1C567C44"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36" w:history="1">
        <w:r w:rsidR="00992CBF" w:rsidRPr="00CE458B">
          <w:rPr>
            <w:rStyle w:val="Hyperlink"/>
            <w:rFonts w:asciiTheme="majorHAnsi" w:hAnsiTheme="majorHAnsi" w:cstheme="majorHAnsi"/>
            <w:sz w:val="16"/>
            <w:szCs w:val="16"/>
          </w:rPr>
          <w:t>Table 3  -Member States without organizationally separation between ANSP and CAA</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_Toc126186436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49</w:t>
        </w:r>
        <w:r w:rsidR="00992CBF" w:rsidRPr="00CE458B">
          <w:rPr>
            <w:webHidden/>
            <w:sz w:val="16"/>
            <w:szCs w:val="16"/>
          </w:rPr>
          <w:fldChar w:fldCharType="end"/>
        </w:r>
      </w:hyperlink>
    </w:p>
    <w:p w14:paraId="1190982F" w14:textId="6E656875"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37" w:history="1">
        <w:r w:rsidR="00992CBF" w:rsidRPr="00CE458B">
          <w:rPr>
            <w:rStyle w:val="Hyperlink"/>
            <w:rFonts w:asciiTheme="majorHAnsi" w:hAnsiTheme="majorHAnsi" w:cstheme="majorHAnsi"/>
            <w:sz w:val="16"/>
            <w:szCs w:val="16"/>
          </w:rPr>
          <w:t>Table 4 - Member states with functionally separated ANSP</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_Toc126186437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49</w:t>
        </w:r>
        <w:r w:rsidR="00992CBF" w:rsidRPr="00CE458B">
          <w:rPr>
            <w:webHidden/>
            <w:sz w:val="16"/>
            <w:szCs w:val="16"/>
          </w:rPr>
          <w:fldChar w:fldCharType="end"/>
        </w:r>
      </w:hyperlink>
    </w:p>
    <w:p w14:paraId="732B0981" w14:textId="45E55008"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38" w:history="1">
        <w:r w:rsidR="00992CBF" w:rsidRPr="00CE458B">
          <w:rPr>
            <w:rStyle w:val="Hyperlink"/>
            <w:rFonts w:asciiTheme="majorHAnsi" w:hAnsiTheme="majorHAnsi" w:cstheme="majorHAnsi"/>
            <w:sz w:val="16"/>
            <w:szCs w:val="16"/>
          </w:rPr>
          <w:t>Table 5 - Area of routing identification</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_Toc126186438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52</w:t>
        </w:r>
        <w:r w:rsidR="00992CBF" w:rsidRPr="00CE458B">
          <w:rPr>
            <w:webHidden/>
            <w:sz w:val="16"/>
            <w:szCs w:val="16"/>
          </w:rPr>
          <w:fldChar w:fldCharType="end"/>
        </w:r>
      </w:hyperlink>
    </w:p>
    <w:p w14:paraId="5518902D" w14:textId="3EB1D9BD"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39" w:history="1">
        <w:r w:rsidR="00992CBF" w:rsidRPr="00CE458B">
          <w:rPr>
            <w:rStyle w:val="Hyperlink"/>
            <w:rFonts w:asciiTheme="majorHAnsi" w:hAnsiTheme="majorHAnsi" w:cstheme="majorHAnsi"/>
            <w:sz w:val="16"/>
            <w:szCs w:val="16"/>
          </w:rPr>
          <w:t>Table 6 - Ground based area navigation facilities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_Toc126186439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54</w:t>
        </w:r>
        <w:r w:rsidR="00992CBF" w:rsidRPr="00CE458B">
          <w:rPr>
            <w:webHidden/>
            <w:sz w:val="16"/>
            <w:szCs w:val="16"/>
          </w:rPr>
          <w:fldChar w:fldCharType="end"/>
        </w:r>
      </w:hyperlink>
    </w:p>
    <w:p w14:paraId="2A5FE0FF" w14:textId="1F3D44DC"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0" w:history="1">
        <w:r w:rsidR="00992CBF" w:rsidRPr="00CE458B">
          <w:rPr>
            <w:rStyle w:val="Hyperlink"/>
            <w:rFonts w:asciiTheme="majorHAnsi" w:hAnsiTheme="majorHAnsi" w:cstheme="majorHAnsi"/>
            <w:sz w:val="16"/>
            <w:szCs w:val="16"/>
          </w:rPr>
          <w:t>Table 7 - Member states implemented communication systems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_Toc126186440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55</w:t>
        </w:r>
        <w:r w:rsidR="00992CBF" w:rsidRPr="00CE458B">
          <w:rPr>
            <w:webHidden/>
            <w:sz w:val="16"/>
            <w:szCs w:val="16"/>
          </w:rPr>
          <w:fldChar w:fldCharType="end"/>
        </w:r>
      </w:hyperlink>
    </w:p>
    <w:p w14:paraId="3B475786" w14:textId="45E819A3"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1" w:history="1">
        <w:r w:rsidR="00992CBF" w:rsidRPr="00CE458B">
          <w:rPr>
            <w:rStyle w:val="Hyperlink"/>
            <w:rFonts w:asciiTheme="majorHAnsi" w:hAnsiTheme="majorHAnsi" w:cstheme="majorHAnsi"/>
            <w:sz w:val="16"/>
            <w:szCs w:val="16"/>
          </w:rPr>
          <w:t>Table 8 - Member states implemented surveillance systems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_Toc126186441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55</w:t>
        </w:r>
        <w:r w:rsidR="00992CBF" w:rsidRPr="00CE458B">
          <w:rPr>
            <w:webHidden/>
            <w:sz w:val="16"/>
            <w:szCs w:val="16"/>
          </w:rPr>
          <w:fldChar w:fldCharType="end"/>
        </w:r>
      </w:hyperlink>
    </w:p>
    <w:p w14:paraId="3AF5950F" w14:textId="0DAC2EA6"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2" w:history="1">
        <w:r w:rsidR="00992CBF" w:rsidRPr="00CE458B">
          <w:rPr>
            <w:rStyle w:val="Hyperlink"/>
            <w:rFonts w:asciiTheme="majorHAnsi" w:hAnsiTheme="majorHAnsi" w:cstheme="majorHAnsi"/>
            <w:sz w:val="16"/>
            <w:szCs w:val="16"/>
          </w:rPr>
          <w:t>Table 9 - Member-states without information about ATM systems conditions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_Toc126186442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56</w:t>
        </w:r>
        <w:r w:rsidR="00992CBF" w:rsidRPr="00CE458B">
          <w:rPr>
            <w:webHidden/>
            <w:sz w:val="16"/>
            <w:szCs w:val="16"/>
          </w:rPr>
          <w:fldChar w:fldCharType="end"/>
        </w:r>
      </w:hyperlink>
    </w:p>
    <w:p w14:paraId="7A643112" w14:textId="0DAF44A5"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3" w:history="1">
        <w:r w:rsidR="00992CBF" w:rsidRPr="00CE458B">
          <w:rPr>
            <w:rStyle w:val="Hyperlink"/>
            <w:rFonts w:asciiTheme="majorHAnsi" w:hAnsiTheme="majorHAnsi" w:cstheme="majorHAnsi"/>
            <w:sz w:val="16"/>
            <w:szCs w:val="16"/>
          </w:rPr>
          <w:t>Table 10 - Member-states with no information on ATM systems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_Toc126186443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57</w:t>
        </w:r>
        <w:r w:rsidR="00992CBF" w:rsidRPr="00CE458B">
          <w:rPr>
            <w:webHidden/>
            <w:sz w:val="16"/>
            <w:szCs w:val="16"/>
          </w:rPr>
          <w:fldChar w:fldCharType="end"/>
        </w:r>
      </w:hyperlink>
    </w:p>
    <w:p w14:paraId="70BB6A76" w14:textId="7A615482"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4" w:history="1">
        <w:r w:rsidR="00992CBF" w:rsidRPr="00CE458B">
          <w:rPr>
            <w:rStyle w:val="Hyperlink"/>
            <w:rFonts w:asciiTheme="majorHAnsi" w:hAnsiTheme="majorHAnsi" w:cstheme="majorHAnsi"/>
            <w:sz w:val="16"/>
            <w:szCs w:val="16"/>
          </w:rPr>
          <w:t>Table 11 - Recommended KPI for the key performance areas to assess member states’ priorities</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_Toc126186444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62</w:t>
        </w:r>
        <w:r w:rsidR="00992CBF" w:rsidRPr="00CE458B">
          <w:rPr>
            <w:webHidden/>
            <w:sz w:val="16"/>
            <w:szCs w:val="16"/>
          </w:rPr>
          <w:fldChar w:fldCharType="end"/>
        </w:r>
      </w:hyperlink>
    </w:p>
    <w:p w14:paraId="60F0127F" w14:textId="666EED52"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5" w:history="1">
        <w:r w:rsidR="00992CBF" w:rsidRPr="00CE458B">
          <w:rPr>
            <w:rStyle w:val="Hyperlink"/>
            <w:sz w:val="16"/>
            <w:szCs w:val="16"/>
          </w:rPr>
          <w:t>Table 12 Transition phases from Current CNS/ATM system to a new combined System</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_Toc126186445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62</w:t>
        </w:r>
        <w:r w:rsidR="00992CBF" w:rsidRPr="00CE458B">
          <w:rPr>
            <w:webHidden/>
            <w:sz w:val="16"/>
            <w:szCs w:val="16"/>
          </w:rPr>
          <w:fldChar w:fldCharType="end"/>
        </w:r>
      </w:hyperlink>
    </w:p>
    <w:p w14:paraId="7502860C" w14:textId="4C02F510"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6" w:history="1">
        <w:r w:rsidR="00992CBF" w:rsidRPr="00CE458B">
          <w:rPr>
            <w:rStyle w:val="Hyperlink"/>
            <w:rFonts w:asciiTheme="majorHAnsi" w:hAnsiTheme="majorHAnsi" w:cstheme="majorHAnsi"/>
            <w:sz w:val="16"/>
            <w:szCs w:val="16"/>
          </w:rPr>
          <w:t>Table 13 - Classification of the areas of routing based on their flow density</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_Toc126186446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63</w:t>
        </w:r>
        <w:r w:rsidR="00992CBF" w:rsidRPr="00CE458B">
          <w:rPr>
            <w:webHidden/>
            <w:sz w:val="16"/>
            <w:szCs w:val="16"/>
          </w:rPr>
          <w:fldChar w:fldCharType="end"/>
        </w:r>
      </w:hyperlink>
    </w:p>
    <w:p w14:paraId="7CDD7A7C" w14:textId="6337D9C8"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7" w:history="1">
        <w:r w:rsidR="00992CBF" w:rsidRPr="00CE458B">
          <w:rPr>
            <w:rStyle w:val="Hyperlink"/>
            <w:rFonts w:asciiTheme="majorHAnsi" w:hAnsiTheme="majorHAnsi" w:cstheme="majorHAnsi"/>
            <w:sz w:val="16"/>
            <w:szCs w:val="16"/>
          </w:rPr>
          <w:t>Table 14 - - Integration of each member state in the REC</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_Toc126186447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88</w:t>
        </w:r>
        <w:r w:rsidR="00992CBF" w:rsidRPr="00CE458B">
          <w:rPr>
            <w:webHidden/>
            <w:sz w:val="16"/>
            <w:szCs w:val="16"/>
          </w:rPr>
          <w:fldChar w:fldCharType="end"/>
        </w:r>
      </w:hyperlink>
    </w:p>
    <w:p w14:paraId="57B0D843" w14:textId="41932789" w:rsidR="00992CBF" w:rsidRPr="00CE458B" w:rsidRDefault="00447266">
      <w:pPr>
        <w:pStyle w:val="TableofFigures"/>
        <w:tabs>
          <w:tab w:val="right" w:leader="dot" w:pos="9016"/>
        </w:tabs>
        <w:rPr>
          <w:rFonts w:asciiTheme="minorHAnsi" w:eastAsiaTheme="minorEastAsia" w:hAnsiTheme="minorHAnsi" w:cstheme="minorBidi"/>
          <w:color w:val="auto"/>
          <w:sz w:val="16"/>
          <w:szCs w:val="16"/>
          <w:lang w:eastAsia="pt-PT"/>
        </w:rPr>
      </w:pPr>
      <w:hyperlink w:anchor="_Toc126186448" w:history="1">
        <w:r w:rsidR="00992CBF" w:rsidRPr="00CE458B">
          <w:rPr>
            <w:rStyle w:val="Hyperlink"/>
            <w:rFonts w:asciiTheme="majorHAnsi" w:hAnsiTheme="majorHAnsi" w:cstheme="majorHAnsi"/>
            <w:sz w:val="16"/>
            <w:szCs w:val="16"/>
          </w:rPr>
          <w:t>Table 15 - Commission de l'Océan Indien (COI) cooperation agreement</w:t>
        </w:r>
        <w:r w:rsidR="00992CBF" w:rsidRPr="00CE458B">
          <w:rPr>
            <w:webHidden/>
            <w:sz w:val="16"/>
            <w:szCs w:val="16"/>
          </w:rPr>
          <w:tab/>
        </w:r>
        <w:r w:rsidR="00992CBF" w:rsidRPr="00CE458B">
          <w:rPr>
            <w:webHidden/>
            <w:sz w:val="16"/>
            <w:szCs w:val="16"/>
          </w:rPr>
          <w:fldChar w:fldCharType="begin"/>
        </w:r>
        <w:r w:rsidR="00992CBF" w:rsidRPr="00CE458B">
          <w:rPr>
            <w:webHidden/>
            <w:sz w:val="16"/>
            <w:szCs w:val="16"/>
          </w:rPr>
          <w:instrText xml:space="preserve"> PAGEREF _Toc126186448 \h </w:instrText>
        </w:r>
        <w:r w:rsidR="00992CBF" w:rsidRPr="00CE458B">
          <w:rPr>
            <w:webHidden/>
            <w:sz w:val="16"/>
            <w:szCs w:val="16"/>
          </w:rPr>
        </w:r>
        <w:r w:rsidR="00992CBF" w:rsidRPr="00CE458B">
          <w:rPr>
            <w:webHidden/>
            <w:sz w:val="16"/>
            <w:szCs w:val="16"/>
          </w:rPr>
          <w:fldChar w:fldCharType="separate"/>
        </w:r>
        <w:r w:rsidR="00992CBF" w:rsidRPr="00CE458B">
          <w:rPr>
            <w:webHidden/>
            <w:sz w:val="16"/>
            <w:szCs w:val="16"/>
          </w:rPr>
          <w:t>100</w:t>
        </w:r>
        <w:r w:rsidR="00992CBF" w:rsidRPr="00CE458B">
          <w:rPr>
            <w:webHidden/>
            <w:sz w:val="16"/>
            <w:szCs w:val="16"/>
          </w:rPr>
          <w:fldChar w:fldCharType="end"/>
        </w:r>
      </w:hyperlink>
    </w:p>
    <w:p w14:paraId="1F31F330" w14:textId="36656DDD" w:rsidR="000B5656" w:rsidRPr="00CE458B" w:rsidRDefault="00C31A5A" w:rsidP="00CC6F8E">
      <w:pPr>
        <w:spacing w:after="60" w:line="240" w:lineRule="auto"/>
        <w:rPr>
          <w:rFonts w:asciiTheme="majorHAnsi" w:hAnsiTheme="majorHAnsi" w:cstheme="majorHAnsi"/>
          <w:sz w:val="16"/>
          <w:szCs w:val="16"/>
        </w:rPr>
      </w:pPr>
      <w:r w:rsidRPr="00CE458B">
        <w:rPr>
          <w:rFonts w:asciiTheme="majorHAnsi" w:hAnsiTheme="majorHAnsi" w:cstheme="majorHAnsi"/>
          <w:sz w:val="16"/>
          <w:szCs w:val="16"/>
        </w:rPr>
        <w:fldChar w:fldCharType="end"/>
      </w:r>
    </w:p>
    <w:p w14:paraId="3439371B" w14:textId="77777777" w:rsidR="009C57D7" w:rsidRPr="00CE458B" w:rsidRDefault="009C57D7" w:rsidP="001D2498">
      <w:pPr>
        <w:pStyle w:val="PDEstilo1"/>
        <w:numPr>
          <w:ilvl w:val="0"/>
          <w:numId w:val="0"/>
        </w:numPr>
        <w:ind w:left="567" w:hanging="567"/>
        <w:rPr>
          <w:rFonts w:asciiTheme="majorHAnsi" w:hAnsiTheme="majorHAnsi" w:cstheme="majorHAnsi"/>
          <w:sz w:val="16"/>
          <w:szCs w:val="16"/>
        </w:rPr>
      </w:pPr>
      <w:r w:rsidRPr="00CE458B">
        <w:rPr>
          <w:rFonts w:asciiTheme="majorHAnsi" w:hAnsiTheme="majorHAnsi" w:cstheme="majorHAnsi"/>
          <w:sz w:val="16"/>
          <w:szCs w:val="16"/>
        </w:rPr>
        <w:br w:type="page"/>
      </w:r>
    </w:p>
    <w:p w14:paraId="17994A77" w14:textId="54D96D0C" w:rsidR="00AB5B7A" w:rsidRPr="00CE458B" w:rsidRDefault="009C0E78" w:rsidP="001D2498">
      <w:pPr>
        <w:pStyle w:val="PDEstilo1"/>
        <w:numPr>
          <w:ilvl w:val="0"/>
          <w:numId w:val="0"/>
        </w:numPr>
        <w:ind w:left="567" w:hanging="567"/>
        <w:rPr>
          <w:rFonts w:asciiTheme="majorHAnsi" w:hAnsiTheme="majorHAnsi" w:cstheme="majorHAnsi"/>
        </w:rPr>
      </w:pPr>
      <w:bookmarkStart w:id="0" w:name="_Toc126186324"/>
      <w:r w:rsidRPr="00CE458B">
        <w:rPr>
          <w:rFonts w:asciiTheme="majorHAnsi" w:hAnsiTheme="majorHAnsi" w:cstheme="majorHAnsi"/>
        </w:rPr>
        <w:lastRenderedPageBreak/>
        <w:t>Acron</w:t>
      </w:r>
      <w:r w:rsidR="0024741B" w:rsidRPr="00CE458B">
        <w:rPr>
          <w:rFonts w:asciiTheme="majorHAnsi" w:hAnsiTheme="majorHAnsi" w:cstheme="majorHAnsi"/>
        </w:rPr>
        <w:t>yms</w:t>
      </w:r>
      <w:bookmarkEnd w:id="0"/>
    </w:p>
    <w:tbl>
      <w:tblPr>
        <w:tblW w:w="3620" w:type="pct"/>
        <w:jc w:val="center"/>
        <w:tblLook w:val="04A0" w:firstRow="1" w:lastRow="0" w:firstColumn="1" w:lastColumn="0" w:noHBand="0" w:noVBand="1"/>
      </w:tblPr>
      <w:tblGrid>
        <w:gridCol w:w="1006"/>
        <w:gridCol w:w="5529"/>
      </w:tblGrid>
      <w:tr w:rsidR="00CF53F6" w:rsidRPr="00CE458B" w14:paraId="0250016A" w14:textId="77777777" w:rsidTr="002F65BB">
        <w:trPr>
          <w:jc w:val="center"/>
        </w:trPr>
        <w:tc>
          <w:tcPr>
            <w:tcW w:w="770" w:type="pct"/>
            <w:shd w:val="clear" w:color="auto" w:fill="auto"/>
            <w:noWrap/>
            <w:vAlign w:val="center"/>
          </w:tcPr>
          <w:p w14:paraId="760964DC" w14:textId="07D389D4" w:rsidR="00CF53F6" w:rsidRPr="00CE458B" w:rsidRDefault="00CF53F6"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ABAS</w:t>
            </w:r>
          </w:p>
        </w:tc>
        <w:tc>
          <w:tcPr>
            <w:tcW w:w="4230" w:type="pct"/>
            <w:shd w:val="clear" w:color="auto" w:fill="auto"/>
            <w:noWrap/>
            <w:vAlign w:val="center"/>
          </w:tcPr>
          <w:p w14:paraId="616F34F8" w14:textId="1FFE62E4" w:rsidR="00CF53F6" w:rsidRPr="00CE458B" w:rsidRDefault="00CF53F6"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 xml:space="preserve">Air </w:t>
            </w:r>
            <w:r w:rsidR="00210422" w:rsidRPr="00CE458B">
              <w:rPr>
                <w:rFonts w:asciiTheme="majorHAnsi" w:hAnsiTheme="majorHAnsi" w:cstheme="majorHAnsi"/>
                <w:szCs w:val="22"/>
              </w:rPr>
              <w:t>Based Augmentation System</w:t>
            </w:r>
          </w:p>
        </w:tc>
      </w:tr>
      <w:tr w:rsidR="0078216E" w:rsidRPr="00CE458B" w14:paraId="71A706DE" w14:textId="7B52BE9F" w:rsidTr="002F65BB">
        <w:trPr>
          <w:jc w:val="center"/>
        </w:trPr>
        <w:tc>
          <w:tcPr>
            <w:tcW w:w="770" w:type="pct"/>
            <w:shd w:val="clear" w:color="auto" w:fill="auto"/>
            <w:noWrap/>
            <w:vAlign w:val="center"/>
            <w:hideMark/>
          </w:tcPr>
          <w:p w14:paraId="1C9112E6"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ACAS</w:t>
            </w:r>
          </w:p>
        </w:tc>
        <w:tc>
          <w:tcPr>
            <w:tcW w:w="4230" w:type="pct"/>
            <w:shd w:val="clear" w:color="auto" w:fill="auto"/>
            <w:noWrap/>
            <w:vAlign w:val="center"/>
            <w:hideMark/>
          </w:tcPr>
          <w:p w14:paraId="048EB449" w14:textId="480BE5F9"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Airborne Collision Avoidance Sys</w:t>
            </w:r>
            <w:r w:rsidR="0017245C" w:rsidRPr="00CE458B">
              <w:rPr>
                <w:rFonts w:asciiTheme="majorHAnsi" w:hAnsiTheme="majorHAnsi" w:cstheme="majorHAnsi"/>
                <w:szCs w:val="22"/>
              </w:rPr>
              <w:t>tem</w:t>
            </w:r>
          </w:p>
        </w:tc>
      </w:tr>
      <w:tr w:rsidR="00031C61" w:rsidRPr="00CE458B" w14:paraId="6B7736A6" w14:textId="77777777" w:rsidTr="002F65BB">
        <w:trPr>
          <w:jc w:val="center"/>
        </w:trPr>
        <w:tc>
          <w:tcPr>
            <w:tcW w:w="770" w:type="pct"/>
            <w:shd w:val="clear" w:color="auto" w:fill="auto"/>
            <w:noWrap/>
            <w:vAlign w:val="center"/>
          </w:tcPr>
          <w:p w14:paraId="2A0D61D7" w14:textId="36EAB900" w:rsidR="00031C61" w:rsidRPr="00CE458B" w:rsidRDefault="00031C61"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ADF</w:t>
            </w:r>
          </w:p>
        </w:tc>
        <w:tc>
          <w:tcPr>
            <w:tcW w:w="4230" w:type="pct"/>
            <w:shd w:val="clear" w:color="auto" w:fill="auto"/>
            <w:noWrap/>
            <w:vAlign w:val="center"/>
          </w:tcPr>
          <w:p w14:paraId="5E6F35FE" w14:textId="48000E92" w:rsidR="00031C61" w:rsidRPr="00CE458B" w:rsidRDefault="00031C61"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Automatic direction finder</w:t>
            </w:r>
          </w:p>
        </w:tc>
      </w:tr>
      <w:tr w:rsidR="0078216E" w:rsidRPr="00CE458B" w14:paraId="6666C868" w14:textId="421A3BE9" w:rsidTr="002F65BB">
        <w:trPr>
          <w:jc w:val="center"/>
        </w:trPr>
        <w:tc>
          <w:tcPr>
            <w:tcW w:w="770" w:type="pct"/>
            <w:shd w:val="clear" w:color="auto" w:fill="auto"/>
            <w:noWrap/>
            <w:vAlign w:val="center"/>
            <w:hideMark/>
          </w:tcPr>
          <w:p w14:paraId="2FBF7540"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AFCAC</w:t>
            </w:r>
          </w:p>
        </w:tc>
        <w:tc>
          <w:tcPr>
            <w:tcW w:w="4230" w:type="pct"/>
            <w:shd w:val="clear" w:color="auto" w:fill="auto"/>
            <w:noWrap/>
            <w:vAlign w:val="center"/>
            <w:hideMark/>
          </w:tcPr>
          <w:p w14:paraId="5F01E2CD"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African Civil Aviation Commission</w:t>
            </w:r>
          </w:p>
        </w:tc>
      </w:tr>
      <w:tr w:rsidR="0078216E" w:rsidRPr="00CE458B" w14:paraId="27869534" w14:textId="3BC7542D" w:rsidTr="002F65BB">
        <w:trPr>
          <w:jc w:val="center"/>
        </w:trPr>
        <w:tc>
          <w:tcPr>
            <w:tcW w:w="770" w:type="pct"/>
            <w:shd w:val="clear" w:color="auto" w:fill="auto"/>
            <w:noWrap/>
            <w:vAlign w:val="center"/>
            <w:hideMark/>
          </w:tcPr>
          <w:p w14:paraId="10233A3E"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AFI</w:t>
            </w:r>
          </w:p>
        </w:tc>
        <w:tc>
          <w:tcPr>
            <w:tcW w:w="4230" w:type="pct"/>
            <w:shd w:val="clear" w:color="auto" w:fill="auto"/>
            <w:noWrap/>
            <w:vAlign w:val="center"/>
            <w:hideMark/>
          </w:tcPr>
          <w:p w14:paraId="327E04B0" w14:textId="05665EA9" w:rsidR="0078216E" w:rsidRPr="00CE458B" w:rsidRDefault="002D271A"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ICAO</w:t>
            </w:r>
            <w:r w:rsidR="0078216E" w:rsidRPr="00CE458B">
              <w:rPr>
                <w:rFonts w:asciiTheme="majorHAnsi" w:hAnsiTheme="majorHAnsi" w:cstheme="majorHAnsi"/>
                <w:szCs w:val="22"/>
              </w:rPr>
              <w:t xml:space="preserve"> </w:t>
            </w:r>
            <w:r w:rsidR="00083411" w:rsidRPr="00CE458B">
              <w:rPr>
                <w:rFonts w:asciiTheme="majorHAnsi" w:hAnsiTheme="majorHAnsi" w:cstheme="majorHAnsi"/>
                <w:szCs w:val="22"/>
              </w:rPr>
              <w:t>Africa</w:t>
            </w:r>
            <w:r w:rsidR="0075792A" w:rsidRPr="00CE458B">
              <w:rPr>
                <w:rFonts w:asciiTheme="majorHAnsi" w:hAnsiTheme="majorHAnsi" w:cstheme="majorHAnsi"/>
                <w:szCs w:val="22"/>
              </w:rPr>
              <w:t xml:space="preserve"> and Indian </w:t>
            </w:r>
            <w:r w:rsidR="00F10AB2" w:rsidRPr="00CE458B">
              <w:rPr>
                <w:rFonts w:asciiTheme="majorHAnsi" w:hAnsiTheme="majorHAnsi" w:cstheme="majorHAnsi"/>
                <w:szCs w:val="22"/>
              </w:rPr>
              <w:t>Ocean</w:t>
            </w:r>
            <w:r w:rsidR="00083411" w:rsidRPr="00CE458B">
              <w:rPr>
                <w:rFonts w:asciiTheme="majorHAnsi" w:hAnsiTheme="majorHAnsi" w:cstheme="majorHAnsi"/>
                <w:szCs w:val="22"/>
              </w:rPr>
              <w:t xml:space="preserve"> </w:t>
            </w:r>
            <w:r w:rsidR="0078216E" w:rsidRPr="00CE458B">
              <w:rPr>
                <w:rFonts w:asciiTheme="majorHAnsi" w:hAnsiTheme="majorHAnsi" w:cstheme="majorHAnsi"/>
                <w:szCs w:val="22"/>
              </w:rPr>
              <w:t>Region</w:t>
            </w:r>
          </w:p>
        </w:tc>
      </w:tr>
      <w:tr w:rsidR="0078216E" w:rsidRPr="00CE458B" w14:paraId="28D0560E" w14:textId="3CCCBE0E" w:rsidTr="002F65BB">
        <w:trPr>
          <w:jc w:val="center"/>
        </w:trPr>
        <w:tc>
          <w:tcPr>
            <w:tcW w:w="770" w:type="pct"/>
            <w:shd w:val="clear" w:color="auto" w:fill="auto"/>
            <w:noWrap/>
            <w:vAlign w:val="center"/>
            <w:hideMark/>
          </w:tcPr>
          <w:p w14:paraId="7116A762"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 xml:space="preserve">AIP </w:t>
            </w:r>
          </w:p>
        </w:tc>
        <w:tc>
          <w:tcPr>
            <w:tcW w:w="4230" w:type="pct"/>
            <w:shd w:val="clear" w:color="auto" w:fill="auto"/>
            <w:noWrap/>
            <w:vAlign w:val="center"/>
            <w:hideMark/>
          </w:tcPr>
          <w:p w14:paraId="0D203CFC"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Aeronautical Information Publication</w:t>
            </w:r>
          </w:p>
        </w:tc>
      </w:tr>
      <w:tr w:rsidR="0078216E" w:rsidRPr="00CE458B" w14:paraId="2244CE39" w14:textId="39208634" w:rsidTr="002F65BB">
        <w:trPr>
          <w:jc w:val="center"/>
        </w:trPr>
        <w:tc>
          <w:tcPr>
            <w:tcW w:w="770" w:type="pct"/>
            <w:shd w:val="clear" w:color="auto" w:fill="auto"/>
            <w:noWrap/>
            <w:vAlign w:val="center"/>
            <w:hideMark/>
          </w:tcPr>
          <w:p w14:paraId="5B822E00"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AMET</w:t>
            </w:r>
          </w:p>
        </w:tc>
        <w:tc>
          <w:tcPr>
            <w:tcW w:w="4230" w:type="pct"/>
            <w:shd w:val="clear" w:color="auto" w:fill="auto"/>
            <w:noWrap/>
            <w:vAlign w:val="center"/>
            <w:hideMark/>
          </w:tcPr>
          <w:p w14:paraId="2C2BAAD1"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Advanced Meteorological Information</w:t>
            </w:r>
          </w:p>
        </w:tc>
      </w:tr>
      <w:tr w:rsidR="0078216E" w:rsidRPr="00CE458B" w14:paraId="17531B11" w14:textId="5AAA0A79" w:rsidTr="002F65BB">
        <w:trPr>
          <w:jc w:val="center"/>
        </w:trPr>
        <w:tc>
          <w:tcPr>
            <w:tcW w:w="770" w:type="pct"/>
            <w:shd w:val="clear" w:color="auto" w:fill="auto"/>
            <w:noWrap/>
            <w:vAlign w:val="center"/>
            <w:hideMark/>
          </w:tcPr>
          <w:p w14:paraId="44A82052"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ANSP</w:t>
            </w:r>
          </w:p>
        </w:tc>
        <w:tc>
          <w:tcPr>
            <w:tcW w:w="4230" w:type="pct"/>
            <w:shd w:val="clear" w:color="auto" w:fill="auto"/>
            <w:noWrap/>
            <w:vAlign w:val="center"/>
            <w:hideMark/>
          </w:tcPr>
          <w:p w14:paraId="00ECCBCD"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Air Navigation Service Provider</w:t>
            </w:r>
          </w:p>
        </w:tc>
      </w:tr>
      <w:tr w:rsidR="0078216E" w:rsidRPr="00CE458B" w14:paraId="552ABB8B" w14:textId="0E2A8C11" w:rsidTr="002F65BB">
        <w:trPr>
          <w:jc w:val="center"/>
        </w:trPr>
        <w:tc>
          <w:tcPr>
            <w:tcW w:w="770" w:type="pct"/>
            <w:shd w:val="clear" w:color="auto" w:fill="auto"/>
            <w:noWrap/>
            <w:vAlign w:val="center"/>
            <w:hideMark/>
          </w:tcPr>
          <w:p w14:paraId="6A42195D"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ASBU</w:t>
            </w:r>
          </w:p>
        </w:tc>
        <w:tc>
          <w:tcPr>
            <w:tcW w:w="4230" w:type="pct"/>
            <w:shd w:val="clear" w:color="auto" w:fill="auto"/>
            <w:noWrap/>
            <w:vAlign w:val="center"/>
            <w:hideMark/>
          </w:tcPr>
          <w:p w14:paraId="04D4075A"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Aviation System Block Upgrade</w:t>
            </w:r>
          </w:p>
        </w:tc>
      </w:tr>
      <w:tr w:rsidR="0078216E" w:rsidRPr="00CE458B" w14:paraId="47FED479" w14:textId="6D4DA22F" w:rsidTr="002F65BB">
        <w:trPr>
          <w:jc w:val="center"/>
        </w:trPr>
        <w:tc>
          <w:tcPr>
            <w:tcW w:w="770" w:type="pct"/>
            <w:shd w:val="clear" w:color="auto" w:fill="auto"/>
            <w:noWrap/>
            <w:vAlign w:val="center"/>
            <w:hideMark/>
          </w:tcPr>
          <w:p w14:paraId="6369B802"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ASEP</w:t>
            </w:r>
          </w:p>
        </w:tc>
        <w:tc>
          <w:tcPr>
            <w:tcW w:w="4230" w:type="pct"/>
            <w:shd w:val="clear" w:color="auto" w:fill="auto"/>
            <w:noWrap/>
            <w:vAlign w:val="center"/>
            <w:hideMark/>
          </w:tcPr>
          <w:p w14:paraId="69C50FDF"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Airborne Separation</w:t>
            </w:r>
          </w:p>
        </w:tc>
      </w:tr>
      <w:tr w:rsidR="0078216E" w:rsidRPr="00CE458B" w14:paraId="6A56D050" w14:textId="1AD6935E" w:rsidTr="002F65BB">
        <w:trPr>
          <w:jc w:val="center"/>
        </w:trPr>
        <w:tc>
          <w:tcPr>
            <w:tcW w:w="770" w:type="pct"/>
            <w:shd w:val="clear" w:color="auto" w:fill="auto"/>
            <w:noWrap/>
            <w:vAlign w:val="center"/>
            <w:hideMark/>
          </w:tcPr>
          <w:p w14:paraId="162A0678"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ASM</w:t>
            </w:r>
          </w:p>
        </w:tc>
        <w:tc>
          <w:tcPr>
            <w:tcW w:w="4230" w:type="pct"/>
            <w:shd w:val="clear" w:color="auto" w:fill="auto"/>
            <w:noWrap/>
            <w:vAlign w:val="center"/>
            <w:hideMark/>
          </w:tcPr>
          <w:p w14:paraId="6546DB45"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Air Space Management</w:t>
            </w:r>
          </w:p>
        </w:tc>
      </w:tr>
      <w:tr w:rsidR="0078216E" w:rsidRPr="00CE458B" w14:paraId="0E4CD78A" w14:textId="04F22CFA" w:rsidTr="002F65BB">
        <w:trPr>
          <w:jc w:val="center"/>
        </w:trPr>
        <w:tc>
          <w:tcPr>
            <w:tcW w:w="770" w:type="pct"/>
            <w:shd w:val="clear" w:color="auto" w:fill="auto"/>
            <w:noWrap/>
            <w:vAlign w:val="center"/>
            <w:hideMark/>
          </w:tcPr>
          <w:p w14:paraId="1F827CA2"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ASUR</w:t>
            </w:r>
          </w:p>
        </w:tc>
        <w:tc>
          <w:tcPr>
            <w:tcW w:w="4230" w:type="pct"/>
            <w:shd w:val="clear" w:color="auto" w:fill="auto"/>
            <w:noWrap/>
            <w:vAlign w:val="center"/>
            <w:hideMark/>
          </w:tcPr>
          <w:p w14:paraId="6BF41815"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Alternative Surveillance</w:t>
            </w:r>
          </w:p>
        </w:tc>
      </w:tr>
      <w:tr w:rsidR="0078216E" w:rsidRPr="00CE458B" w14:paraId="56C7119E" w14:textId="3E3B9832" w:rsidTr="002F65BB">
        <w:trPr>
          <w:jc w:val="center"/>
        </w:trPr>
        <w:tc>
          <w:tcPr>
            <w:tcW w:w="770" w:type="pct"/>
            <w:shd w:val="clear" w:color="auto" w:fill="auto"/>
            <w:noWrap/>
            <w:vAlign w:val="center"/>
            <w:hideMark/>
          </w:tcPr>
          <w:p w14:paraId="34F590FD"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ATM</w:t>
            </w:r>
          </w:p>
        </w:tc>
        <w:tc>
          <w:tcPr>
            <w:tcW w:w="4230" w:type="pct"/>
            <w:shd w:val="clear" w:color="auto" w:fill="auto"/>
            <w:noWrap/>
            <w:vAlign w:val="center"/>
            <w:hideMark/>
          </w:tcPr>
          <w:p w14:paraId="4BC81B2B"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Air Traffic Management</w:t>
            </w:r>
          </w:p>
        </w:tc>
      </w:tr>
      <w:tr w:rsidR="0078216E" w:rsidRPr="00CE458B" w14:paraId="66D1F7FA" w14:textId="009F225F" w:rsidTr="002F65BB">
        <w:trPr>
          <w:jc w:val="center"/>
        </w:trPr>
        <w:tc>
          <w:tcPr>
            <w:tcW w:w="770" w:type="pct"/>
            <w:shd w:val="clear" w:color="auto" w:fill="auto"/>
            <w:noWrap/>
            <w:vAlign w:val="center"/>
            <w:hideMark/>
          </w:tcPr>
          <w:p w14:paraId="2DFBC1CD"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BASA</w:t>
            </w:r>
          </w:p>
        </w:tc>
        <w:tc>
          <w:tcPr>
            <w:tcW w:w="4230" w:type="pct"/>
            <w:shd w:val="clear" w:color="auto" w:fill="auto"/>
            <w:noWrap/>
            <w:vAlign w:val="center"/>
            <w:hideMark/>
          </w:tcPr>
          <w:p w14:paraId="2E46A26D"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Bilateral Air Service Agreement</w:t>
            </w:r>
          </w:p>
        </w:tc>
      </w:tr>
      <w:tr w:rsidR="0078216E" w:rsidRPr="00CE458B" w14:paraId="7681EB8A" w14:textId="3A2E9DB6" w:rsidTr="002F65BB">
        <w:trPr>
          <w:jc w:val="center"/>
        </w:trPr>
        <w:tc>
          <w:tcPr>
            <w:tcW w:w="770" w:type="pct"/>
            <w:shd w:val="clear" w:color="auto" w:fill="auto"/>
            <w:noWrap/>
            <w:vAlign w:val="center"/>
            <w:hideMark/>
          </w:tcPr>
          <w:p w14:paraId="20231D7F"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CAA</w:t>
            </w:r>
          </w:p>
        </w:tc>
        <w:tc>
          <w:tcPr>
            <w:tcW w:w="4230" w:type="pct"/>
            <w:shd w:val="clear" w:color="auto" w:fill="auto"/>
            <w:noWrap/>
            <w:vAlign w:val="center"/>
            <w:hideMark/>
          </w:tcPr>
          <w:p w14:paraId="7E2F4549"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Civil Aviation Authority</w:t>
            </w:r>
          </w:p>
        </w:tc>
      </w:tr>
      <w:tr w:rsidR="0078216E" w:rsidRPr="00CE458B" w14:paraId="6D975A07" w14:textId="1A92C7A0" w:rsidTr="002F65BB">
        <w:trPr>
          <w:jc w:val="center"/>
        </w:trPr>
        <w:tc>
          <w:tcPr>
            <w:tcW w:w="770" w:type="pct"/>
            <w:shd w:val="clear" w:color="auto" w:fill="auto"/>
            <w:noWrap/>
            <w:vAlign w:val="center"/>
          </w:tcPr>
          <w:p w14:paraId="71360E3B"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CAPEX</w:t>
            </w:r>
          </w:p>
        </w:tc>
        <w:tc>
          <w:tcPr>
            <w:tcW w:w="4230" w:type="pct"/>
            <w:shd w:val="clear" w:color="auto" w:fill="auto"/>
            <w:noWrap/>
            <w:vAlign w:val="center"/>
          </w:tcPr>
          <w:p w14:paraId="41CCEC7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Capital Expenditures</w:t>
            </w:r>
          </w:p>
        </w:tc>
      </w:tr>
      <w:tr w:rsidR="0078216E" w:rsidRPr="00CE458B" w14:paraId="33637FD0" w14:textId="39D893E9" w:rsidTr="002F65BB">
        <w:trPr>
          <w:jc w:val="center"/>
        </w:trPr>
        <w:tc>
          <w:tcPr>
            <w:tcW w:w="770" w:type="pct"/>
            <w:shd w:val="clear" w:color="auto" w:fill="auto"/>
            <w:noWrap/>
            <w:vAlign w:val="center"/>
            <w:hideMark/>
          </w:tcPr>
          <w:p w14:paraId="6265BA79"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CCO</w:t>
            </w:r>
          </w:p>
        </w:tc>
        <w:tc>
          <w:tcPr>
            <w:tcW w:w="4230" w:type="pct"/>
            <w:shd w:val="clear" w:color="auto" w:fill="auto"/>
            <w:noWrap/>
            <w:vAlign w:val="center"/>
            <w:hideMark/>
          </w:tcPr>
          <w:p w14:paraId="73AF9E94"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Continuous Climb Operations</w:t>
            </w:r>
          </w:p>
        </w:tc>
      </w:tr>
      <w:tr w:rsidR="0078216E" w:rsidRPr="00CE458B" w14:paraId="1D7D6CAF" w14:textId="431086CE" w:rsidTr="002F65BB">
        <w:trPr>
          <w:jc w:val="center"/>
        </w:trPr>
        <w:tc>
          <w:tcPr>
            <w:tcW w:w="770" w:type="pct"/>
            <w:shd w:val="clear" w:color="auto" w:fill="auto"/>
            <w:noWrap/>
            <w:vAlign w:val="center"/>
            <w:hideMark/>
          </w:tcPr>
          <w:p w14:paraId="0B2B25B5"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CDO</w:t>
            </w:r>
          </w:p>
        </w:tc>
        <w:tc>
          <w:tcPr>
            <w:tcW w:w="4230" w:type="pct"/>
            <w:shd w:val="clear" w:color="auto" w:fill="auto"/>
            <w:noWrap/>
            <w:vAlign w:val="center"/>
            <w:hideMark/>
          </w:tcPr>
          <w:p w14:paraId="11524DC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Continuous Decent Operations</w:t>
            </w:r>
          </w:p>
        </w:tc>
      </w:tr>
      <w:tr w:rsidR="0078216E" w:rsidRPr="00CE458B" w14:paraId="549C97CD" w14:textId="326D37AD" w:rsidTr="002F65BB">
        <w:trPr>
          <w:jc w:val="center"/>
        </w:trPr>
        <w:tc>
          <w:tcPr>
            <w:tcW w:w="770" w:type="pct"/>
            <w:shd w:val="clear" w:color="auto" w:fill="auto"/>
            <w:noWrap/>
            <w:vAlign w:val="center"/>
            <w:hideMark/>
          </w:tcPr>
          <w:p w14:paraId="6FBF364F"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CNS</w:t>
            </w:r>
          </w:p>
        </w:tc>
        <w:tc>
          <w:tcPr>
            <w:tcW w:w="4230" w:type="pct"/>
            <w:shd w:val="clear" w:color="auto" w:fill="auto"/>
            <w:noWrap/>
            <w:vAlign w:val="center"/>
            <w:hideMark/>
          </w:tcPr>
          <w:p w14:paraId="15937282"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Communications / Navigation / Surveillance</w:t>
            </w:r>
          </w:p>
        </w:tc>
      </w:tr>
      <w:tr w:rsidR="0078216E" w:rsidRPr="00CE458B" w14:paraId="795114AE" w14:textId="55CB5AD8" w:rsidTr="002F65BB">
        <w:trPr>
          <w:jc w:val="center"/>
        </w:trPr>
        <w:tc>
          <w:tcPr>
            <w:tcW w:w="770" w:type="pct"/>
            <w:shd w:val="clear" w:color="auto" w:fill="auto"/>
            <w:noWrap/>
            <w:vAlign w:val="center"/>
            <w:hideMark/>
          </w:tcPr>
          <w:p w14:paraId="1678849E"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COMESA</w:t>
            </w:r>
          </w:p>
        </w:tc>
        <w:tc>
          <w:tcPr>
            <w:tcW w:w="4230" w:type="pct"/>
            <w:shd w:val="clear" w:color="auto" w:fill="auto"/>
            <w:noWrap/>
            <w:vAlign w:val="center"/>
            <w:hideMark/>
          </w:tcPr>
          <w:p w14:paraId="28845F84"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COMESA</w:t>
            </w:r>
          </w:p>
        </w:tc>
      </w:tr>
      <w:tr w:rsidR="0078216E" w:rsidRPr="00CE458B" w14:paraId="2BBE0FD8" w14:textId="4E6E061B" w:rsidTr="002F65BB">
        <w:trPr>
          <w:jc w:val="center"/>
        </w:trPr>
        <w:tc>
          <w:tcPr>
            <w:tcW w:w="770" w:type="pct"/>
            <w:shd w:val="clear" w:color="auto" w:fill="auto"/>
            <w:noWrap/>
            <w:vAlign w:val="center"/>
            <w:hideMark/>
          </w:tcPr>
          <w:p w14:paraId="36934D39"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DAIM</w:t>
            </w:r>
          </w:p>
        </w:tc>
        <w:tc>
          <w:tcPr>
            <w:tcW w:w="4230" w:type="pct"/>
            <w:shd w:val="clear" w:color="auto" w:fill="auto"/>
            <w:noWrap/>
            <w:vAlign w:val="center"/>
            <w:hideMark/>
          </w:tcPr>
          <w:p w14:paraId="4C0660D8"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Digital ATM</w:t>
            </w:r>
          </w:p>
        </w:tc>
      </w:tr>
      <w:tr w:rsidR="0078216E" w:rsidRPr="00CE458B" w14:paraId="7C4F063A" w14:textId="25448562" w:rsidTr="002F65BB">
        <w:trPr>
          <w:jc w:val="center"/>
        </w:trPr>
        <w:tc>
          <w:tcPr>
            <w:tcW w:w="770" w:type="pct"/>
            <w:shd w:val="clear" w:color="auto" w:fill="auto"/>
            <w:noWrap/>
            <w:vAlign w:val="center"/>
            <w:hideMark/>
          </w:tcPr>
          <w:p w14:paraId="35728EFC"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EA-SA-IO</w:t>
            </w:r>
          </w:p>
        </w:tc>
        <w:tc>
          <w:tcPr>
            <w:tcW w:w="4230" w:type="pct"/>
            <w:shd w:val="clear" w:color="auto" w:fill="auto"/>
            <w:noWrap/>
            <w:vAlign w:val="center"/>
            <w:hideMark/>
          </w:tcPr>
          <w:p w14:paraId="06E43843"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Eastern Africa, Southern Africa, and Indian Ocean</w:t>
            </w:r>
          </w:p>
        </w:tc>
      </w:tr>
      <w:tr w:rsidR="0078216E" w:rsidRPr="00CE458B" w14:paraId="260B8653" w14:textId="2095AD0B" w:rsidTr="002F65BB">
        <w:trPr>
          <w:jc w:val="center"/>
        </w:trPr>
        <w:tc>
          <w:tcPr>
            <w:tcW w:w="770" w:type="pct"/>
            <w:shd w:val="clear" w:color="auto" w:fill="auto"/>
            <w:noWrap/>
            <w:vAlign w:val="center"/>
            <w:hideMark/>
          </w:tcPr>
          <w:p w14:paraId="7EAEDF7E"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EUR</w:t>
            </w:r>
          </w:p>
        </w:tc>
        <w:tc>
          <w:tcPr>
            <w:tcW w:w="4230" w:type="pct"/>
            <w:shd w:val="clear" w:color="auto" w:fill="auto"/>
            <w:noWrap/>
            <w:vAlign w:val="center"/>
            <w:hideMark/>
          </w:tcPr>
          <w:p w14:paraId="15C0F1DE" w14:textId="00FC859E" w:rsidR="0078216E" w:rsidRPr="00CE458B" w:rsidRDefault="002D271A"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ICAO</w:t>
            </w:r>
            <w:r w:rsidR="0078216E" w:rsidRPr="00CE458B">
              <w:rPr>
                <w:rFonts w:asciiTheme="majorHAnsi" w:hAnsiTheme="majorHAnsi" w:cstheme="majorHAnsi"/>
                <w:szCs w:val="22"/>
              </w:rPr>
              <w:t xml:space="preserve"> AFI Region</w:t>
            </w:r>
          </w:p>
        </w:tc>
      </w:tr>
      <w:tr w:rsidR="0078216E" w:rsidRPr="00CE458B" w14:paraId="028CD879" w14:textId="5865AC60" w:rsidTr="002F65BB">
        <w:trPr>
          <w:jc w:val="center"/>
        </w:trPr>
        <w:tc>
          <w:tcPr>
            <w:tcW w:w="770" w:type="pct"/>
            <w:shd w:val="clear" w:color="auto" w:fill="auto"/>
            <w:noWrap/>
            <w:vAlign w:val="center"/>
            <w:hideMark/>
          </w:tcPr>
          <w:p w14:paraId="232CEC3B"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FFICE</w:t>
            </w:r>
          </w:p>
        </w:tc>
        <w:tc>
          <w:tcPr>
            <w:tcW w:w="4230" w:type="pct"/>
            <w:shd w:val="clear" w:color="auto" w:fill="auto"/>
            <w:noWrap/>
            <w:vAlign w:val="center"/>
            <w:hideMark/>
          </w:tcPr>
          <w:p w14:paraId="0D6F5141"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 xml:space="preserve">Flight and Flow Information for a Collaborative Environment </w:t>
            </w:r>
          </w:p>
        </w:tc>
      </w:tr>
      <w:tr w:rsidR="0078216E" w:rsidRPr="00CE458B" w14:paraId="1A0921EC" w14:textId="0A3A6C56" w:rsidTr="002F65BB">
        <w:trPr>
          <w:jc w:val="center"/>
        </w:trPr>
        <w:tc>
          <w:tcPr>
            <w:tcW w:w="770" w:type="pct"/>
            <w:shd w:val="clear" w:color="auto" w:fill="auto"/>
            <w:noWrap/>
            <w:vAlign w:val="center"/>
            <w:hideMark/>
          </w:tcPr>
          <w:p w14:paraId="705953B9"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FIR</w:t>
            </w:r>
          </w:p>
        </w:tc>
        <w:tc>
          <w:tcPr>
            <w:tcW w:w="4230" w:type="pct"/>
            <w:shd w:val="clear" w:color="auto" w:fill="auto"/>
            <w:noWrap/>
            <w:vAlign w:val="center"/>
            <w:hideMark/>
          </w:tcPr>
          <w:p w14:paraId="2DEDE223"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Flight Information Region</w:t>
            </w:r>
          </w:p>
        </w:tc>
      </w:tr>
      <w:tr w:rsidR="0078216E" w:rsidRPr="00CE458B" w14:paraId="7EB69B6E" w14:textId="2FA2F5E8" w:rsidTr="002F65BB">
        <w:trPr>
          <w:jc w:val="center"/>
        </w:trPr>
        <w:tc>
          <w:tcPr>
            <w:tcW w:w="770" w:type="pct"/>
            <w:shd w:val="clear" w:color="auto" w:fill="auto"/>
            <w:noWrap/>
            <w:vAlign w:val="center"/>
            <w:hideMark/>
          </w:tcPr>
          <w:p w14:paraId="6B671FF7"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FL</w:t>
            </w:r>
          </w:p>
        </w:tc>
        <w:tc>
          <w:tcPr>
            <w:tcW w:w="4230" w:type="pct"/>
            <w:shd w:val="clear" w:color="auto" w:fill="auto"/>
            <w:noWrap/>
            <w:vAlign w:val="center"/>
            <w:hideMark/>
          </w:tcPr>
          <w:p w14:paraId="6E4240A3"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Flight Level</w:t>
            </w:r>
          </w:p>
        </w:tc>
      </w:tr>
      <w:tr w:rsidR="0078216E" w:rsidRPr="00CE458B" w14:paraId="51294FC9" w14:textId="169BD7E6" w:rsidTr="002F65BB">
        <w:trPr>
          <w:jc w:val="center"/>
        </w:trPr>
        <w:tc>
          <w:tcPr>
            <w:tcW w:w="770" w:type="pct"/>
            <w:shd w:val="clear" w:color="auto" w:fill="auto"/>
            <w:noWrap/>
            <w:vAlign w:val="center"/>
            <w:hideMark/>
          </w:tcPr>
          <w:p w14:paraId="3E75D2A8"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FRTO</w:t>
            </w:r>
          </w:p>
        </w:tc>
        <w:tc>
          <w:tcPr>
            <w:tcW w:w="4230" w:type="pct"/>
            <w:shd w:val="clear" w:color="auto" w:fill="auto"/>
            <w:noWrap/>
            <w:vAlign w:val="center"/>
            <w:hideMark/>
          </w:tcPr>
          <w:p w14:paraId="491F4F12"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Free Route Operations</w:t>
            </w:r>
          </w:p>
        </w:tc>
      </w:tr>
      <w:tr w:rsidR="00BB76A3" w:rsidRPr="00CE458B" w14:paraId="265F62AD" w14:textId="77777777" w:rsidTr="002F65BB">
        <w:trPr>
          <w:jc w:val="center"/>
        </w:trPr>
        <w:tc>
          <w:tcPr>
            <w:tcW w:w="770" w:type="pct"/>
            <w:shd w:val="clear" w:color="auto" w:fill="auto"/>
            <w:noWrap/>
            <w:vAlign w:val="center"/>
          </w:tcPr>
          <w:p w14:paraId="6A09E7AD" w14:textId="6EB994D2" w:rsidR="00BB76A3" w:rsidRPr="00CE458B" w:rsidRDefault="00BB76A3"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GAGAN</w:t>
            </w:r>
          </w:p>
        </w:tc>
        <w:tc>
          <w:tcPr>
            <w:tcW w:w="4230" w:type="pct"/>
            <w:shd w:val="clear" w:color="auto" w:fill="auto"/>
            <w:noWrap/>
            <w:vAlign w:val="center"/>
          </w:tcPr>
          <w:p w14:paraId="1909C1E0" w14:textId="6DAAD8A1" w:rsidR="00BB76A3" w:rsidRPr="00CE458B" w:rsidRDefault="00F76D32"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GPS Aided GEO Augmented Navigation</w:t>
            </w:r>
          </w:p>
        </w:tc>
      </w:tr>
      <w:tr w:rsidR="003E67B7" w:rsidRPr="00CE458B" w14:paraId="4E74AF9D" w14:textId="77777777" w:rsidTr="002F65BB">
        <w:trPr>
          <w:jc w:val="center"/>
        </w:trPr>
        <w:tc>
          <w:tcPr>
            <w:tcW w:w="770" w:type="pct"/>
            <w:shd w:val="clear" w:color="auto" w:fill="auto"/>
            <w:noWrap/>
            <w:vAlign w:val="center"/>
          </w:tcPr>
          <w:p w14:paraId="3A3E137A" w14:textId="21A2E3AA" w:rsidR="003E67B7" w:rsidRPr="00CE458B" w:rsidRDefault="003E67B7"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GANP</w:t>
            </w:r>
          </w:p>
        </w:tc>
        <w:tc>
          <w:tcPr>
            <w:tcW w:w="4230" w:type="pct"/>
            <w:shd w:val="clear" w:color="auto" w:fill="auto"/>
            <w:noWrap/>
            <w:vAlign w:val="center"/>
          </w:tcPr>
          <w:p w14:paraId="7A7DFD8B" w14:textId="739DF139" w:rsidR="003E67B7" w:rsidRPr="00CE458B" w:rsidRDefault="000D0687"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Global Air Navigation Plan</w:t>
            </w:r>
          </w:p>
        </w:tc>
      </w:tr>
      <w:tr w:rsidR="00CF53F6" w:rsidRPr="00CE458B" w14:paraId="0413D380" w14:textId="77777777" w:rsidTr="002F65BB">
        <w:trPr>
          <w:jc w:val="center"/>
        </w:trPr>
        <w:tc>
          <w:tcPr>
            <w:tcW w:w="770" w:type="pct"/>
            <w:shd w:val="clear" w:color="auto" w:fill="auto"/>
            <w:noWrap/>
            <w:vAlign w:val="center"/>
          </w:tcPr>
          <w:p w14:paraId="0FE15836" w14:textId="28CA9F0C" w:rsidR="00CF53F6" w:rsidRPr="00CE458B" w:rsidRDefault="00CF53F6"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GBAS</w:t>
            </w:r>
          </w:p>
        </w:tc>
        <w:tc>
          <w:tcPr>
            <w:tcW w:w="4230" w:type="pct"/>
            <w:shd w:val="clear" w:color="auto" w:fill="auto"/>
            <w:noWrap/>
            <w:vAlign w:val="center"/>
          </w:tcPr>
          <w:p w14:paraId="5301B89A" w14:textId="04C03389" w:rsidR="00CF53F6" w:rsidRPr="00CE458B" w:rsidRDefault="00CF53F6"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Ground Based Augmentation System</w:t>
            </w:r>
          </w:p>
        </w:tc>
      </w:tr>
      <w:tr w:rsidR="0078216E" w:rsidRPr="00CE458B" w14:paraId="40BADCE7" w14:textId="1DBA83DB" w:rsidTr="002F65BB">
        <w:trPr>
          <w:jc w:val="center"/>
        </w:trPr>
        <w:tc>
          <w:tcPr>
            <w:tcW w:w="770" w:type="pct"/>
            <w:shd w:val="clear" w:color="auto" w:fill="auto"/>
            <w:noWrap/>
            <w:vAlign w:val="center"/>
            <w:hideMark/>
          </w:tcPr>
          <w:p w14:paraId="38E6C197"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IATA</w:t>
            </w:r>
          </w:p>
        </w:tc>
        <w:tc>
          <w:tcPr>
            <w:tcW w:w="4230" w:type="pct"/>
            <w:shd w:val="clear" w:color="auto" w:fill="auto"/>
            <w:noWrap/>
            <w:vAlign w:val="center"/>
            <w:hideMark/>
          </w:tcPr>
          <w:p w14:paraId="079D8318"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International Air Transport Association</w:t>
            </w:r>
          </w:p>
        </w:tc>
      </w:tr>
      <w:tr w:rsidR="00366BC9" w:rsidRPr="00CE458B" w14:paraId="22DEFBB2" w14:textId="77777777" w:rsidTr="002F65BB">
        <w:trPr>
          <w:jc w:val="center"/>
        </w:trPr>
        <w:tc>
          <w:tcPr>
            <w:tcW w:w="770" w:type="pct"/>
            <w:shd w:val="clear" w:color="auto" w:fill="auto"/>
            <w:noWrap/>
            <w:vAlign w:val="center"/>
          </w:tcPr>
          <w:p w14:paraId="0C7A95C2" w14:textId="50320024" w:rsidR="00366BC9" w:rsidRPr="00CE458B" w:rsidRDefault="00366BC9"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ILS</w:t>
            </w:r>
          </w:p>
        </w:tc>
        <w:tc>
          <w:tcPr>
            <w:tcW w:w="4230" w:type="pct"/>
            <w:shd w:val="clear" w:color="auto" w:fill="auto"/>
            <w:noWrap/>
            <w:vAlign w:val="center"/>
          </w:tcPr>
          <w:p w14:paraId="55CFE05C" w14:textId="6D4E047A" w:rsidR="00366BC9" w:rsidRPr="00CE458B" w:rsidRDefault="00366BC9"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Instrument Landing System</w:t>
            </w:r>
          </w:p>
        </w:tc>
      </w:tr>
      <w:tr w:rsidR="0078216E" w:rsidRPr="00CE458B" w14:paraId="207E6A8C" w14:textId="4DFC06E0" w:rsidTr="002F65BB">
        <w:trPr>
          <w:jc w:val="center"/>
        </w:trPr>
        <w:tc>
          <w:tcPr>
            <w:tcW w:w="770" w:type="pct"/>
            <w:shd w:val="clear" w:color="auto" w:fill="auto"/>
            <w:noWrap/>
            <w:vAlign w:val="center"/>
            <w:hideMark/>
          </w:tcPr>
          <w:p w14:paraId="5BB951B3" w14:textId="4C209B4D" w:rsidR="0078216E" w:rsidRPr="00CE458B" w:rsidRDefault="002D271A"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ICAO</w:t>
            </w:r>
          </w:p>
        </w:tc>
        <w:tc>
          <w:tcPr>
            <w:tcW w:w="4230" w:type="pct"/>
            <w:shd w:val="clear" w:color="auto" w:fill="auto"/>
            <w:noWrap/>
            <w:vAlign w:val="center"/>
            <w:hideMark/>
          </w:tcPr>
          <w:p w14:paraId="6F801A5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International Civil Aviation Organization</w:t>
            </w:r>
          </w:p>
        </w:tc>
      </w:tr>
      <w:tr w:rsidR="0078216E" w:rsidRPr="00CE458B" w14:paraId="54D6CB27" w14:textId="5F1F98C3" w:rsidTr="002F65BB">
        <w:trPr>
          <w:jc w:val="center"/>
        </w:trPr>
        <w:tc>
          <w:tcPr>
            <w:tcW w:w="770" w:type="pct"/>
            <w:shd w:val="clear" w:color="auto" w:fill="auto"/>
            <w:noWrap/>
            <w:vAlign w:val="center"/>
            <w:hideMark/>
          </w:tcPr>
          <w:p w14:paraId="2CCA3D86"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JPAP</w:t>
            </w:r>
          </w:p>
        </w:tc>
        <w:tc>
          <w:tcPr>
            <w:tcW w:w="4230" w:type="pct"/>
            <w:shd w:val="clear" w:color="auto" w:fill="auto"/>
            <w:noWrap/>
            <w:vAlign w:val="center"/>
            <w:hideMark/>
          </w:tcPr>
          <w:p w14:paraId="65A70E27"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Joint Prioritized Action Plan</w:t>
            </w:r>
          </w:p>
        </w:tc>
      </w:tr>
      <w:tr w:rsidR="0078216E" w:rsidRPr="00CE458B" w14:paraId="46CBDC28" w14:textId="4CB2DF8E" w:rsidTr="002F65BB">
        <w:trPr>
          <w:jc w:val="center"/>
        </w:trPr>
        <w:tc>
          <w:tcPr>
            <w:tcW w:w="770" w:type="pct"/>
            <w:shd w:val="clear" w:color="auto" w:fill="auto"/>
            <w:noWrap/>
            <w:vAlign w:val="center"/>
          </w:tcPr>
          <w:p w14:paraId="4F3C80F7"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LOA</w:t>
            </w:r>
          </w:p>
        </w:tc>
        <w:tc>
          <w:tcPr>
            <w:tcW w:w="4230" w:type="pct"/>
            <w:shd w:val="clear" w:color="auto" w:fill="auto"/>
            <w:noWrap/>
            <w:vAlign w:val="center"/>
          </w:tcPr>
          <w:p w14:paraId="5F2C6FDA"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Letter of Agreement</w:t>
            </w:r>
          </w:p>
        </w:tc>
      </w:tr>
      <w:tr w:rsidR="00CE76F3" w:rsidRPr="00CE458B" w14:paraId="42481B24" w14:textId="77777777" w:rsidTr="002F65BB">
        <w:trPr>
          <w:jc w:val="center"/>
        </w:trPr>
        <w:tc>
          <w:tcPr>
            <w:tcW w:w="770" w:type="pct"/>
            <w:shd w:val="clear" w:color="auto" w:fill="auto"/>
            <w:noWrap/>
            <w:vAlign w:val="center"/>
          </w:tcPr>
          <w:p w14:paraId="49F3D929" w14:textId="10FFA37B" w:rsidR="00CE76F3" w:rsidRPr="00CE458B" w:rsidRDefault="00CE76F3"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LOC</w:t>
            </w:r>
          </w:p>
        </w:tc>
        <w:tc>
          <w:tcPr>
            <w:tcW w:w="4230" w:type="pct"/>
            <w:shd w:val="clear" w:color="auto" w:fill="auto"/>
            <w:noWrap/>
            <w:vAlign w:val="center"/>
          </w:tcPr>
          <w:p w14:paraId="2ADED96E" w14:textId="6A9D970B" w:rsidR="00CE76F3" w:rsidRPr="00CE458B" w:rsidRDefault="00366BC9"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Locator</w:t>
            </w:r>
          </w:p>
        </w:tc>
      </w:tr>
      <w:tr w:rsidR="0078216E" w:rsidRPr="00CE458B" w14:paraId="29BFB6EE" w14:textId="7B90C2C8" w:rsidTr="002F65BB">
        <w:trPr>
          <w:jc w:val="center"/>
        </w:trPr>
        <w:tc>
          <w:tcPr>
            <w:tcW w:w="770" w:type="pct"/>
            <w:shd w:val="clear" w:color="auto" w:fill="auto"/>
            <w:noWrap/>
            <w:vAlign w:val="center"/>
          </w:tcPr>
          <w:p w14:paraId="15C9BBD5"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LOP</w:t>
            </w:r>
          </w:p>
        </w:tc>
        <w:tc>
          <w:tcPr>
            <w:tcW w:w="4230" w:type="pct"/>
            <w:shd w:val="clear" w:color="auto" w:fill="auto"/>
            <w:noWrap/>
            <w:vAlign w:val="center"/>
          </w:tcPr>
          <w:p w14:paraId="773790EC"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Letter of Procedures</w:t>
            </w:r>
          </w:p>
        </w:tc>
      </w:tr>
      <w:tr w:rsidR="00B9327A" w:rsidRPr="00CE458B" w14:paraId="00631521" w14:textId="77777777" w:rsidTr="002F65BB">
        <w:trPr>
          <w:jc w:val="center"/>
        </w:trPr>
        <w:tc>
          <w:tcPr>
            <w:tcW w:w="770" w:type="pct"/>
            <w:shd w:val="clear" w:color="auto" w:fill="auto"/>
            <w:noWrap/>
            <w:vAlign w:val="center"/>
          </w:tcPr>
          <w:p w14:paraId="0F5C2D43" w14:textId="5C326724" w:rsidR="00B9327A" w:rsidRPr="00CE458B" w:rsidRDefault="00B9327A"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LPV</w:t>
            </w:r>
          </w:p>
        </w:tc>
        <w:tc>
          <w:tcPr>
            <w:tcW w:w="4230" w:type="pct"/>
            <w:shd w:val="clear" w:color="auto" w:fill="auto"/>
            <w:noWrap/>
            <w:vAlign w:val="center"/>
          </w:tcPr>
          <w:p w14:paraId="5E410B80" w14:textId="1AD72C41" w:rsidR="00B9327A" w:rsidRPr="00CE458B" w:rsidRDefault="00B9327A"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Localiser Performance with Vertical Guidance Approach</w:t>
            </w:r>
          </w:p>
        </w:tc>
      </w:tr>
      <w:tr w:rsidR="0078216E" w:rsidRPr="00CE458B" w14:paraId="7DAB2382" w14:textId="04820529" w:rsidTr="002F65BB">
        <w:trPr>
          <w:jc w:val="center"/>
        </w:trPr>
        <w:tc>
          <w:tcPr>
            <w:tcW w:w="770" w:type="pct"/>
            <w:shd w:val="clear" w:color="auto" w:fill="auto"/>
            <w:noWrap/>
            <w:vAlign w:val="center"/>
            <w:hideMark/>
          </w:tcPr>
          <w:p w14:paraId="3AD9926A"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NOPS</w:t>
            </w:r>
          </w:p>
        </w:tc>
        <w:tc>
          <w:tcPr>
            <w:tcW w:w="4230" w:type="pct"/>
            <w:shd w:val="clear" w:color="auto" w:fill="auto"/>
            <w:noWrap/>
            <w:vAlign w:val="center"/>
            <w:hideMark/>
          </w:tcPr>
          <w:p w14:paraId="47D2D11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Network Operations</w:t>
            </w:r>
          </w:p>
        </w:tc>
      </w:tr>
      <w:tr w:rsidR="0078216E" w:rsidRPr="00CE458B" w14:paraId="14AE5A21" w14:textId="1454C995" w:rsidTr="002F65BB">
        <w:trPr>
          <w:jc w:val="center"/>
        </w:trPr>
        <w:tc>
          <w:tcPr>
            <w:tcW w:w="770" w:type="pct"/>
            <w:shd w:val="clear" w:color="auto" w:fill="auto"/>
            <w:noWrap/>
            <w:vAlign w:val="center"/>
          </w:tcPr>
          <w:p w14:paraId="297E241F"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OPEX</w:t>
            </w:r>
          </w:p>
        </w:tc>
        <w:tc>
          <w:tcPr>
            <w:tcW w:w="4230" w:type="pct"/>
            <w:shd w:val="clear" w:color="auto" w:fill="auto"/>
            <w:noWrap/>
            <w:vAlign w:val="center"/>
          </w:tcPr>
          <w:p w14:paraId="673C7055"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Operational Expenditures</w:t>
            </w:r>
          </w:p>
        </w:tc>
      </w:tr>
      <w:tr w:rsidR="0078216E" w:rsidRPr="00CE458B" w14:paraId="24B181B6" w14:textId="67CB9A59" w:rsidTr="002F65BB">
        <w:trPr>
          <w:jc w:val="center"/>
        </w:trPr>
        <w:tc>
          <w:tcPr>
            <w:tcW w:w="770" w:type="pct"/>
            <w:shd w:val="clear" w:color="auto" w:fill="auto"/>
            <w:noWrap/>
            <w:vAlign w:val="center"/>
            <w:hideMark/>
          </w:tcPr>
          <w:p w14:paraId="7FC45104"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OPFL</w:t>
            </w:r>
          </w:p>
        </w:tc>
        <w:tc>
          <w:tcPr>
            <w:tcW w:w="4230" w:type="pct"/>
            <w:shd w:val="clear" w:color="auto" w:fill="auto"/>
            <w:noWrap/>
            <w:vAlign w:val="center"/>
            <w:hideMark/>
          </w:tcPr>
          <w:p w14:paraId="29650D07"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Optimum Flight Levels</w:t>
            </w:r>
          </w:p>
        </w:tc>
      </w:tr>
      <w:tr w:rsidR="0078216E" w:rsidRPr="00CE458B" w14:paraId="2DE3D838" w14:textId="27DE33A2" w:rsidTr="002F65BB">
        <w:trPr>
          <w:jc w:val="center"/>
        </w:trPr>
        <w:tc>
          <w:tcPr>
            <w:tcW w:w="770" w:type="pct"/>
            <w:shd w:val="clear" w:color="auto" w:fill="auto"/>
            <w:noWrap/>
            <w:vAlign w:val="center"/>
            <w:hideMark/>
          </w:tcPr>
          <w:p w14:paraId="48C9F77C"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PBN</w:t>
            </w:r>
          </w:p>
        </w:tc>
        <w:tc>
          <w:tcPr>
            <w:tcW w:w="4230" w:type="pct"/>
            <w:shd w:val="clear" w:color="auto" w:fill="auto"/>
            <w:noWrap/>
            <w:vAlign w:val="center"/>
            <w:hideMark/>
          </w:tcPr>
          <w:p w14:paraId="07283E1F"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Performance Based Navigation</w:t>
            </w:r>
          </w:p>
        </w:tc>
      </w:tr>
      <w:tr w:rsidR="000D0687" w:rsidRPr="00CE458B" w14:paraId="70D34964" w14:textId="77777777" w:rsidTr="002F65BB">
        <w:trPr>
          <w:jc w:val="center"/>
        </w:trPr>
        <w:tc>
          <w:tcPr>
            <w:tcW w:w="770" w:type="pct"/>
            <w:shd w:val="clear" w:color="auto" w:fill="auto"/>
            <w:noWrap/>
            <w:vAlign w:val="center"/>
          </w:tcPr>
          <w:p w14:paraId="76A683BD" w14:textId="76E20E4D" w:rsidR="000D0687" w:rsidRPr="00CE458B" w:rsidRDefault="000D0687"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lastRenderedPageBreak/>
              <w:t>PIRG</w:t>
            </w:r>
          </w:p>
        </w:tc>
        <w:tc>
          <w:tcPr>
            <w:tcW w:w="4230" w:type="pct"/>
            <w:shd w:val="clear" w:color="auto" w:fill="auto"/>
            <w:noWrap/>
            <w:vAlign w:val="center"/>
          </w:tcPr>
          <w:p w14:paraId="6D18F09B" w14:textId="60709E3B" w:rsidR="000D0687" w:rsidRPr="00CE458B" w:rsidRDefault="00F41744"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 xml:space="preserve">Planning </w:t>
            </w:r>
            <w:r w:rsidR="008D70A7" w:rsidRPr="00CE458B">
              <w:rPr>
                <w:rFonts w:asciiTheme="majorHAnsi" w:hAnsiTheme="majorHAnsi" w:cstheme="majorHAnsi"/>
                <w:szCs w:val="22"/>
              </w:rPr>
              <w:t>a</w:t>
            </w:r>
            <w:r w:rsidRPr="00CE458B">
              <w:rPr>
                <w:rFonts w:asciiTheme="majorHAnsi" w:hAnsiTheme="majorHAnsi" w:cstheme="majorHAnsi"/>
                <w:szCs w:val="22"/>
              </w:rPr>
              <w:t>nd Implementation Regional Group</w:t>
            </w:r>
          </w:p>
        </w:tc>
      </w:tr>
      <w:tr w:rsidR="0078216E" w:rsidRPr="00CE458B" w14:paraId="147BFBA7" w14:textId="0BA222EF" w:rsidTr="002F65BB">
        <w:trPr>
          <w:jc w:val="center"/>
        </w:trPr>
        <w:tc>
          <w:tcPr>
            <w:tcW w:w="770" w:type="pct"/>
            <w:shd w:val="clear" w:color="auto" w:fill="auto"/>
            <w:noWrap/>
            <w:vAlign w:val="center"/>
            <w:hideMark/>
          </w:tcPr>
          <w:p w14:paraId="18EAB596"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REC</w:t>
            </w:r>
          </w:p>
        </w:tc>
        <w:tc>
          <w:tcPr>
            <w:tcW w:w="4230" w:type="pct"/>
            <w:shd w:val="clear" w:color="auto" w:fill="auto"/>
            <w:noWrap/>
            <w:vAlign w:val="center"/>
            <w:hideMark/>
          </w:tcPr>
          <w:p w14:paraId="7F44FBC7"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Regional Economic Communities</w:t>
            </w:r>
          </w:p>
        </w:tc>
      </w:tr>
      <w:tr w:rsidR="0078216E" w:rsidRPr="00CE458B" w14:paraId="3A777528" w14:textId="05494530" w:rsidTr="002F65BB">
        <w:trPr>
          <w:jc w:val="center"/>
        </w:trPr>
        <w:tc>
          <w:tcPr>
            <w:tcW w:w="770" w:type="pct"/>
            <w:shd w:val="clear" w:color="auto" w:fill="auto"/>
            <w:noWrap/>
            <w:vAlign w:val="center"/>
            <w:hideMark/>
          </w:tcPr>
          <w:p w14:paraId="737200F8"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RPAS</w:t>
            </w:r>
          </w:p>
        </w:tc>
        <w:tc>
          <w:tcPr>
            <w:tcW w:w="4230" w:type="pct"/>
            <w:shd w:val="clear" w:color="auto" w:fill="auto"/>
            <w:noWrap/>
            <w:vAlign w:val="center"/>
            <w:hideMark/>
          </w:tcPr>
          <w:p w14:paraId="779C18FC" w14:textId="710A24F0"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Remotely Piloted Aircraft Sys</w:t>
            </w:r>
            <w:r w:rsidR="00EB664F" w:rsidRPr="00CE458B">
              <w:rPr>
                <w:rFonts w:asciiTheme="majorHAnsi" w:hAnsiTheme="majorHAnsi" w:cstheme="majorHAnsi"/>
                <w:szCs w:val="22"/>
              </w:rPr>
              <w:t>tem</w:t>
            </w:r>
            <w:r w:rsidR="000C4AD9" w:rsidRPr="00CE458B">
              <w:rPr>
                <w:rFonts w:asciiTheme="majorHAnsi" w:hAnsiTheme="majorHAnsi" w:cstheme="majorHAnsi"/>
                <w:szCs w:val="22"/>
              </w:rPr>
              <w:t>s</w:t>
            </w:r>
          </w:p>
        </w:tc>
      </w:tr>
      <w:tr w:rsidR="0078216E" w:rsidRPr="00CE458B" w14:paraId="1E7B7E66" w14:textId="1193FBD2" w:rsidTr="002F65BB">
        <w:trPr>
          <w:jc w:val="center"/>
        </w:trPr>
        <w:tc>
          <w:tcPr>
            <w:tcW w:w="770" w:type="pct"/>
            <w:shd w:val="clear" w:color="auto" w:fill="auto"/>
            <w:noWrap/>
            <w:vAlign w:val="center"/>
            <w:hideMark/>
          </w:tcPr>
          <w:p w14:paraId="13D651E1"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SAATM</w:t>
            </w:r>
          </w:p>
        </w:tc>
        <w:tc>
          <w:tcPr>
            <w:tcW w:w="4230" w:type="pct"/>
            <w:shd w:val="clear" w:color="auto" w:fill="auto"/>
            <w:noWrap/>
            <w:vAlign w:val="center"/>
            <w:hideMark/>
          </w:tcPr>
          <w:p w14:paraId="200FF01E"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Single Africa Air Transport Market</w:t>
            </w:r>
          </w:p>
        </w:tc>
      </w:tr>
      <w:tr w:rsidR="0078216E" w:rsidRPr="00CE458B" w14:paraId="3A0E5350" w14:textId="512B5160" w:rsidTr="002F65BB">
        <w:trPr>
          <w:jc w:val="center"/>
        </w:trPr>
        <w:tc>
          <w:tcPr>
            <w:tcW w:w="770" w:type="pct"/>
            <w:shd w:val="clear" w:color="auto" w:fill="auto"/>
            <w:noWrap/>
            <w:vAlign w:val="center"/>
            <w:hideMark/>
          </w:tcPr>
          <w:p w14:paraId="02ACDE2F"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SARP’s</w:t>
            </w:r>
          </w:p>
        </w:tc>
        <w:tc>
          <w:tcPr>
            <w:tcW w:w="4230" w:type="pct"/>
            <w:shd w:val="clear" w:color="auto" w:fill="auto"/>
            <w:noWrap/>
            <w:vAlign w:val="center"/>
            <w:hideMark/>
          </w:tcPr>
          <w:p w14:paraId="3CD45D5B"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 xml:space="preserve">Standard and Recommended Practices </w:t>
            </w:r>
          </w:p>
        </w:tc>
      </w:tr>
      <w:tr w:rsidR="00CD68A4" w:rsidRPr="00CE458B" w14:paraId="04B253BA" w14:textId="77777777" w:rsidTr="002F65BB">
        <w:trPr>
          <w:jc w:val="center"/>
        </w:trPr>
        <w:tc>
          <w:tcPr>
            <w:tcW w:w="770" w:type="pct"/>
            <w:shd w:val="clear" w:color="auto" w:fill="auto"/>
            <w:noWrap/>
            <w:vAlign w:val="center"/>
          </w:tcPr>
          <w:p w14:paraId="5248D006" w14:textId="7D8C58B6" w:rsidR="00CD68A4" w:rsidRPr="00CE458B" w:rsidRDefault="00CD68A4"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SBAS</w:t>
            </w:r>
          </w:p>
        </w:tc>
        <w:tc>
          <w:tcPr>
            <w:tcW w:w="4230" w:type="pct"/>
            <w:shd w:val="clear" w:color="auto" w:fill="auto"/>
            <w:noWrap/>
            <w:vAlign w:val="center"/>
          </w:tcPr>
          <w:p w14:paraId="4E614574" w14:textId="51DD5ECD" w:rsidR="00CD68A4" w:rsidRPr="00CE458B" w:rsidRDefault="00601D49"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Satellite</w:t>
            </w:r>
            <w:r w:rsidR="00210422" w:rsidRPr="00CE458B">
              <w:rPr>
                <w:rFonts w:asciiTheme="majorHAnsi" w:hAnsiTheme="majorHAnsi" w:cstheme="majorHAnsi"/>
                <w:szCs w:val="22"/>
              </w:rPr>
              <w:t xml:space="preserve"> </w:t>
            </w:r>
            <w:r w:rsidRPr="00CE458B">
              <w:rPr>
                <w:rFonts w:asciiTheme="majorHAnsi" w:hAnsiTheme="majorHAnsi" w:cstheme="majorHAnsi"/>
                <w:szCs w:val="22"/>
              </w:rPr>
              <w:t>Based Augmentation System</w:t>
            </w:r>
          </w:p>
        </w:tc>
      </w:tr>
      <w:tr w:rsidR="0078216E" w:rsidRPr="00CE458B" w14:paraId="106F59D3" w14:textId="3BA519C9" w:rsidTr="002F65BB">
        <w:trPr>
          <w:jc w:val="center"/>
        </w:trPr>
        <w:tc>
          <w:tcPr>
            <w:tcW w:w="770" w:type="pct"/>
            <w:shd w:val="clear" w:color="auto" w:fill="auto"/>
            <w:noWrap/>
            <w:vAlign w:val="center"/>
            <w:hideMark/>
          </w:tcPr>
          <w:p w14:paraId="529EFA14"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SATSD</w:t>
            </w:r>
          </w:p>
        </w:tc>
        <w:tc>
          <w:tcPr>
            <w:tcW w:w="4230" w:type="pct"/>
            <w:shd w:val="clear" w:color="auto" w:fill="auto"/>
            <w:noWrap/>
            <w:vAlign w:val="center"/>
            <w:hideMark/>
          </w:tcPr>
          <w:p w14:paraId="37ECBF3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Support to Air Transport Sector Development</w:t>
            </w:r>
          </w:p>
        </w:tc>
      </w:tr>
      <w:tr w:rsidR="0078216E" w:rsidRPr="00CE458B" w14:paraId="6AA553A1" w14:textId="1B96D0D0" w:rsidTr="002F65BB">
        <w:trPr>
          <w:jc w:val="center"/>
        </w:trPr>
        <w:tc>
          <w:tcPr>
            <w:tcW w:w="770" w:type="pct"/>
            <w:shd w:val="clear" w:color="auto" w:fill="auto"/>
            <w:noWrap/>
            <w:vAlign w:val="center"/>
          </w:tcPr>
          <w:p w14:paraId="1AD5AEC6" w14:textId="4AB9E7D3"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w:t>
            </w:r>
            <w:r w:rsidR="0094234F" w:rsidRPr="00CE458B">
              <w:rPr>
                <w:rFonts w:asciiTheme="majorHAnsi" w:hAnsiTheme="majorHAnsi" w:cstheme="majorHAnsi"/>
                <w:szCs w:val="22"/>
              </w:rPr>
              <w:t>e</w:t>
            </w:r>
            <w:r w:rsidRPr="00CE458B">
              <w:rPr>
                <w:rFonts w:asciiTheme="majorHAnsi" w:hAnsiTheme="majorHAnsi" w:cstheme="majorHAnsi"/>
                <w:szCs w:val="22"/>
              </w:rPr>
              <w:t>MS</w:t>
            </w:r>
          </w:p>
        </w:tc>
        <w:tc>
          <w:tcPr>
            <w:tcW w:w="4230" w:type="pct"/>
            <w:shd w:val="clear" w:color="auto" w:fill="auto"/>
            <w:noWrap/>
            <w:vAlign w:val="center"/>
          </w:tcPr>
          <w:p w14:paraId="129EA179"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Security Management System</w:t>
            </w:r>
          </w:p>
        </w:tc>
      </w:tr>
      <w:tr w:rsidR="0078216E" w:rsidRPr="00CE458B" w14:paraId="6E109303" w14:textId="7605B84B" w:rsidTr="002F65BB">
        <w:trPr>
          <w:jc w:val="center"/>
        </w:trPr>
        <w:tc>
          <w:tcPr>
            <w:tcW w:w="770" w:type="pct"/>
            <w:shd w:val="clear" w:color="auto" w:fill="auto"/>
            <w:noWrap/>
            <w:vAlign w:val="center"/>
            <w:hideMark/>
          </w:tcPr>
          <w:p w14:paraId="63863BED"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SeST</w:t>
            </w:r>
          </w:p>
        </w:tc>
        <w:tc>
          <w:tcPr>
            <w:tcW w:w="4230" w:type="pct"/>
            <w:shd w:val="clear" w:color="auto" w:fill="auto"/>
            <w:noWrap/>
            <w:vAlign w:val="center"/>
            <w:hideMark/>
          </w:tcPr>
          <w:p w14:paraId="2FB5D747" w14:textId="05FB2788"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State Security Program</w:t>
            </w:r>
          </w:p>
        </w:tc>
      </w:tr>
      <w:tr w:rsidR="0078216E" w:rsidRPr="00CE458B" w14:paraId="61EC276D" w14:textId="1F9BCC12" w:rsidTr="002F65BB">
        <w:trPr>
          <w:jc w:val="center"/>
        </w:trPr>
        <w:tc>
          <w:tcPr>
            <w:tcW w:w="770" w:type="pct"/>
            <w:shd w:val="clear" w:color="auto" w:fill="auto"/>
            <w:noWrap/>
            <w:vAlign w:val="center"/>
            <w:hideMark/>
          </w:tcPr>
          <w:p w14:paraId="0CE4BA3A"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SMS</w:t>
            </w:r>
          </w:p>
        </w:tc>
        <w:tc>
          <w:tcPr>
            <w:tcW w:w="4230" w:type="pct"/>
            <w:shd w:val="clear" w:color="auto" w:fill="auto"/>
            <w:noWrap/>
            <w:vAlign w:val="center"/>
            <w:hideMark/>
          </w:tcPr>
          <w:p w14:paraId="3DC8F858"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Safety Management System</w:t>
            </w:r>
          </w:p>
        </w:tc>
      </w:tr>
      <w:tr w:rsidR="0078216E" w:rsidRPr="00CE458B" w14:paraId="432C1BDA" w14:textId="0E44BAF6" w:rsidTr="002F65BB">
        <w:trPr>
          <w:jc w:val="center"/>
        </w:trPr>
        <w:tc>
          <w:tcPr>
            <w:tcW w:w="770" w:type="pct"/>
            <w:shd w:val="clear" w:color="auto" w:fill="auto"/>
            <w:noWrap/>
            <w:vAlign w:val="center"/>
            <w:hideMark/>
          </w:tcPr>
          <w:p w14:paraId="3BB16A2C"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SNET</w:t>
            </w:r>
          </w:p>
        </w:tc>
        <w:tc>
          <w:tcPr>
            <w:tcW w:w="4230" w:type="pct"/>
            <w:shd w:val="clear" w:color="auto" w:fill="auto"/>
            <w:noWrap/>
            <w:vAlign w:val="center"/>
            <w:hideMark/>
          </w:tcPr>
          <w:p w14:paraId="2042F134"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Ground-Based Safety Nets</w:t>
            </w:r>
          </w:p>
        </w:tc>
      </w:tr>
      <w:tr w:rsidR="0078216E" w:rsidRPr="00CE458B" w14:paraId="2AF9D10C" w14:textId="7E51B273" w:rsidTr="002F65BB">
        <w:trPr>
          <w:jc w:val="center"/>
        </w:trPr>
        <w:tc>
          <w:tcPr>
            <w:tcW w:w="770" w:type="pct"/>
            <w:shd w:val="clear" w:color="auto" w:fill="auto"/>
            <w:noWrap/>
            <w:vAlign w:val="center"/>
            <w:hideMark/>
          </w:tcPr>
          <w:p w14:paraId="0E354A5F" w14:textId="5DC48A13" w:rsidR="0078216E" w:rsidRPr="00CE458B" w:rsidRDefault="001C49E7"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SSP</w:t>
            </w:r>
          </w:p>
        </w:tc>
        <w:tc>
          <w:tcPr>
            <w:tcW w:w="4230" w:type="pct"/>
            <w:shd w:val="clear" w:color="auto" w:fill="auto"/>
            <w:noWrap/>
            <w:vAlign w:val="center"/>
            <w:hideMark/>
          </w:tcPr>
          <w:p w14:paraId="2D72DFA0"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State Safety Program</w:t>
            </w:r>
          </w:p>
        </w:tc>
      </w:tr>
      <w:tr w:rsidR="0078216E" w:rsidRPr="00CE458B" w14:paraId="1A07A669" w14:textId="153F2869" w:rsidTr="002F65BB">
        <w:trPr>
          <w:jc w:val="center"/>
        </w:trPr>
        <w:tc>
          <w:tcPr>
            <w:tcW w:w="770" w:type="pct"/>
            <w:shd w:val="clear" w:color="auto" w:fill="auto"/>
            <w:noWrap/>
            <w:vAlign w:val="center"/>
            <w:hideMark/>
          </w:tcPr>
          <w:p w14:paraId="4CD57D9E"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SWIM</w:t>
            </w:r>
          </w:p>
        </w:tc>
        <w:tc>
          <w:tcPr>
            <w:tcW w:w="4230" w:type="pct"/>
            <w:shd w:val="clear" w:color="auto" w:fill="auto"/>
            <w:noWrap/>
            <w:vAlign w:val="center"/>
            <w:hideMark/>
          </w:tcPr>
          <w:p w14:paraId="35410272"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System-wide information management</w:t>
            </w:r>
          </w:p>
        </w:tc>
      </w:tr>
      <w:tr w:rsidR="0078216E" w:rsidRPr="00CE458B" w14:paraId="63CD6A2A" w14:textId="4954B24E" w:rsidTr="002F65BB">
        <w:trPr>
          <w:jc w:val="center"/>
        </w:trPr>
        <w:tc>
          <w:tcPr>
            <w:tcW w:w="770" w:type="pct"/>
            <w:shd w:val="clear" w:color="auto" w:fill="auto"/>
            <w:noWrap/>
            <w:vAlign w:val="center"/>
            <w:hideMark/>
          </w:tcPr>
          <w:p w14:paraId="3287B933"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TBO</w:t>
            </w:r>
          </w:p>
        </w:tc>
        <w:tc>
          <w:tcPr>
            <w:tcW w:w="4230" w:type="pct"/>
            <w:shd w:val="clear" w:color="auto" w:fill="auto"/>
            <w:noWrap/>
            <w:vAlign w:val="center"/>
            <w:hideMark/>
          </w:tcPr>
          <w:p w14:paraId="1BD8B611"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Trajectory-Based Operations</w:t>
            </w:r>
          </w:p>
        </w:tc>
      </w:tr>
      <w:tr w:rsidR="0078216E" w:rsidRPr="00CE458B" w14:paraId="65C7D9B9" w14:textId="24F36FDC" w:rsidTr="002F65BB">
        <w:trPr>
          <w:jc w:val="center"/>
        </w:trPr>
        <w:tc>
          <w:tcPr>
            <w:tcW w:w="770" w:type="pct"/>
            <w:shd w:val="clear" w:color="auto" w:fill="auto"/>
            <w:noWrap/>
            <w:vAlign w:val="center"/>
            <w:hideMark/>
          </w:tcPr>
          <w:p w14:paraId="5A6EABBE" w14:textId="77777777" w:rsidR="0078216E" w:rsidRPr="00CE458B" w:rsidRDefault="0078216E" w:rsidP="0078216E">
            <w:pPr>
              <w:pStyle w:val="PDestilo5"/>
              <w:spacing w:before="0" w:after="0" w:line="240" w:lineRule="auto"/>
              <w:jc w:val="left"/>
              <w:rPr>
                <w:rFonts w:asciiTheme="majorHAnsi" w:hAnsiTheme="majorHAnsi" w:cstheme="majorHAnsi"/>
                <w:szCs w:val="22"/>
              </w:rPr>
            </w:pPr>
            <w:r w:rsidRPr="00CE458B">
              <w:rPr>
                <w:rFonts w:asciiTheme="majorHAnsi" w:hAnsiTheme="majorHAnsi" w:cstheme="majorHAnsi"/>
                <w:szCs w:val="22"/>
              </w:rPr>
              <w:t>ToR</w:t>
            </w:r>
          </w:p>
        </w:tc>
        <w:tc>
          <w:tcPr>
            <w:tcW w:w="4230" w:type="pct"/>
            <w:shd w:val="clear" w:color="auto" w:fill="auto"/>
            <w:noWrap/>
            <w:vAlign w:val="center"/>
            <w:hideMark/>
          </w:tcPr>
          <w:p w14:paraId="62BF73BC" w14:textId="77777777" w:rsidR="0078216E" w:rsidRPr="00CE458B" w:rsidRDefault="0078216E" w:rsidP="0078216E">
            <w:pPr>
              <w:pStyle w:val="PDestilo5"/>
              <w:spacing w:before="0" w:after="0"/>
              <w:jc w:val="left"/>
              <w:rPr>
                <w:rFonts w:asciiTheme="majorHAnsi" w:hAnsiTheme="majorHAnsi" w:cstheme="majorHAnsi"/>
                <w:szCs w:val="22"/>
              </w:rPr>
            </w:pPr>
            <w:r w:rsidRPr="00CE458B">
              <w:rPr>
                <w:rFonts w:asciiTheme="majorHAnsi" w:hAnsiTheme="majorHAnsi" w:cstheme="majorHAnsi"/>
                <w:szCs w:val="22"/>
              </w:rPr>
              <w:t>Terms Of Reference</w:t>
            </w:r>
          </w:p>
        </w:tc>
      </w:tr>
    </w:tbl>
    <w:p w14:paraId="602DB595" w14:textId="77777777" w:rsidR="00D704BC" w:rsidRPr="00CE458B" w:rsidRDefault="00D704BC" w:rsidP="0098590E">
      <w:pPr>
        <w:pStyle w:val="PDestilo5"/>
        <w:rPr>
          <w:rFonts w:asciiTheme="majorHAnsi" w:hAnsiTheme="majorHAnsi" w:cstheme="majorHAnsi"/>
        </w:rPr>
      </w:pPr>
    </w:p>
    <w:p w14:paraId="549C096B" w14:textId="45012BE9" w:rsidR="00ED2C38" w:rsidRPr="00CE458B" w:rsidRDefault="00BC2099" w:rsidP="00F92BE1">
      <w:pPr>
        <w:pStyle w:val="PDEstilo1"/>
        <w:numPr>
          <w:ilvl w:val="0"/>
          <w:numId w:val="0"/>
        </w:numPr>
        <w:ind w:left="567" w:hanging="567"/>
        <w:rPr>
          <w:rFonts w:asciiTheme="majorHAnsi" w:hAnsiTheme="majorHAnsi" w:cstheme="majorHAnsi"/>
        </w:rPr>
      </w:pPr>
      <w:bookmarkStart w:id="1" w:name="_Toc112428120"/>
      <w:bookmarkStart w:id="2" w:name="_Toc126186325"/>
      <w:r w:rsidRPr="00CE458B">
        <w:rPr>
          <w:rFonts w:asciiTheme="majorHAnsi" w:hAnsiTheme="majorHAnsi" w:cstheme="majorHAnsi"/>
        </w:rPr>
        <w:t>Definitions and Terminologies</w:t>
      </w:r>
      <w:bookmarkEnd w:id="1"/>
      <w:bookmarkEnd w:id="2"/>
      <w:r w:rsidR="00B11CD8" w:rsidRPr="00CE458B">
        <w:rPr>
          <w:rFonts w:asciiTheme="majorHAnsi" w:hAnsiTheme="majorHAnsi" w:cstheme="majorHAnsi"/>
        </w:rPr>
        <w:t xml:space="preserve"> </w:t>
      </w:r>
    </w:p>
    <w:tbl>
      <w:tblPr>
        <w:tblStyle w:val="TableGrid"/>
        <w:tblW w:w="5000" w:type="pct"/>
        <w:jc w:val="center"/>
        <w:tblLook w:val="04A0" w:firstRow="1" w:lastRow="0" w:firstColumn="1" w:lastColumn="0" w:noHBand="0" w:noVBand="1"/>
      </w:tblPr>
      <w:tblGrid>
        <w:gridCol w:w="1509"/>
        <w:gridCol w:w="7507"/>
      </w:tblGrid>
      <w:tr w:rsidR="00CC790B" w:rsidRPr="00CE458B" w14:paraId="16105F51" w14:textId="77777777" w:rsidTr="00AF31F8">
        <w:trPr>
          <w:jc w:val="center"/>
        </w:trPr>
        <w:tc>
          <w:tcPr>
            <w:tcW w:w="837" w:type="pct"/>
          </w:tcPr>
          <w:p w14:paraId="2BA489D6" w14:textId="5C3E08E8" w:rsidR="00CC790B" w:rsidRPr="00CE458B" w:rsidRDefault="00775497" w:rsidP="00DC0F11">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Airspace capacity</w:t>
            </w:r>
          </w:p>
        </w:tc>
        <w:tc>
          <w:tcPr>
            <w:tcW w:w="4163" w:type="pct"/>
          </w:tcPr>
          <w:p w14:paraId="62489887" w14:textId="4AF5B818" w:rsidR="00CC790B" w:rsidRPr="00CE458B" w:rsidRDefault="0015688E" w:rsidP="00DC0F11">
            <w:pPr>
              <w:pStyle w:val="PDestilo5"/>
              <w:spacing w:before="0" w:after="0"/>
              <w:jc w:val="left"/>
              <w:rPr>
                <w:rFonts w:asciiTheme="majorHAnsi" w:hAnsiTheme="majorHAnsi" w:cstheme="majorHAnsi"/>
                <w:sz w:val="12"/>
                <w:szCs w:val="12"/>
              </w:rPr>
            </w:pPr>
            <w:r w:rsidRPr="00CE458B">
              <w:rPr>
                <w:rFonts w:asciiTheme="majorHAnsi" w:hAnsiTheme="majorHAnsi" w:cstheme="majorHAnsi"/>
                <w:sz w:val="12"/>
                <w:szCs w:val="12"/>
              </w:rPr>
              <w:t>Airspace capacity is determined by the combined capabilities of the communications, navigation, surveillance, and air traffic management systems (CNS/ATM) in place. These include ground-and aircraft-based systems and requirements vary according to the airspace being considered.</w:t>
            </w:r>
          </w:p>
        </w:tc>
      </w:tr>
      <w:tr w:rsidR="0078216E" w:rsidRPr="00CE458B" w14:paraId="1089A920" w14:textId="77777777" w:rsidTr="00CD5355">
        <w:trPr>
          <w:jc w:val="center"/>
        </w:trPr>
        <w:tc>
          <w:tcPr>
            <w:tcW w:w="837" w:type="pct"/>
          </w:tcPr>
          <w:p w14:paraId="04973FC7" w14:textId="13AD1BC6" w:rsidR="0078216E" w:rsidRPr="00CE458B" w:rsidRDefault="0078216E" w:rsidP="00CD5355">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Interoperability</w:t>
            </w:r>
          </w:p>
        </w:tc>
        <w:tc>
          <w:tcPr>
            <w:tcW w:w="4163" w:type="pct"/>
          </w:tcPr>
          <w:p w14:paraId="39767595" w14:textId="00F87B08" w:rsidR="0078216E" w:rsidRPr="00CE458B" w:rsidRDefault="00D43052" w:rsidP="00D43052">
            <w:pPr>
              <w:pStyle w:val="PDestilo5"/>
              <w:rPr>
                <w:rFonts w:asciiTheme="majorHAnsi" w:hAnsiTheme="majorHAnsi" w:cstheme="majorHAnsi"/>
                <w:sz w:val="12"/>
                <w:szCs w:val="12"/>
              </w:rPr>
            </w:pPr>
            <w:r w:rsidRPr="00CE458B">
              <w:rPr>
                <w:rFonts w:asciiTheme="majorHAnsi" w:hAnsiTheme="majorHAnsi" w:cstheme="majorHAnsi"/>
                <w:sz w:val="12"/>
                <w:szCs w:val="12"/>
              </w:rPr>
              <w:t>Within the ATM system, is the ability to transfer information or to effect a functionality across any discontinuity (perceived or otherwise), in order to enable operations, thereby eliminating the effect of the discontinuity.</w:t>
            </w:r>
          </w:p>
        </w:tc>
      </w:tr>
      <w:tr w:rsidR="00B27A5D" w:rsidRPr="00CE458B" w14:paraId="5FAB7B17" w14:textId="77777777" w:rsidTr="00AF31F8">
        <w:trPr>
          <w:jc w:val="center"/>
        </w:trPr>
        <w:tc>
          <w:tcPr>
            <w:tcW w:w="837" w:type="pct"/>
          </w:tcPr>
          <w:p w14:paraId="57D484A4" w14:textId="62061E9A" w:rsidR="00B27A5D" w:rsidRPr="00CE458B" w:rsidRDefault="006D1FA5" w:rsidP="00DC0F11">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Performance Based Navigation</w:t>
            </w:r>
            <w:r w:rsidR="00605005" w:rsidRPr="00CE458B">
              <w:rPr>
                <w:rFonts w:asciiTheme="majorHAnsi" w:hAnsiTheme="majorHAnsi" w:cstheme="majorHAnsi"/>
                <w:sz w:val="12"/>
                <w:szCs w:val="12"/>
              </w:rPr>
              <w:t xml:space="preserve"> (PBN)</w:t>
            </w:r>
          </w:p>
        </w:tc>
        <w:tc>
          <w:tcPr>
            <w:tcW w:w="4163" w:type="pct"/>
          </w:tcPr>
          <w:p w14:paraId="0EF171E8" w14:textId="7FBC7887" w:rsidR="00B27A5D" w:rsidRPr="00CE458B" w:rsidRDefault="006D1FA5" w:rsidP="00DC0F11">
            <w:pPr>
              <w:pStyle w:val="PDestilo5"/>
              <w:spacing w:before="0" w:after="0"/>
              <w:jc w:val="left"/>
              <w:rPr>
                <w:rFonts w:asciiTheme="majorHAnsi" w:hAnsiTheme="majorHAnsi" w:cstheme="majorHAnsi"/>
                <w:sz w:val="12"/>
                <w:szCs w:val="12"/>
              </w:rPr>
            </w:pPr>
            <w:r w:rsidRPr="00CE458B">
              <w:rPr>
                <w:rFonts w:asciiTheme="majorHAnsi" w:hAnsiTheme="majorHAnsi" w:cstheme="majorHAnsi"/>
                <w:sz w:val="12"/>
                <w:szCs w:val="12"/>
              </w:rPr>
              <w:t>Area navigation based on performance requirements for aircraft operating along an ATS route, on an instrument approach procedure, or in a designated airspace.</w:t>
            </w:r>
          </w:p>
        </w:tc>
      </w:tr>
      <w:tr w:rsidR="006D1FA5" w:rsidRPr="00CE458B" w14:paraId="5CB834B9" w14:textId="77777777" w:rsidTr="00AF31F8">
        <w:trPr>
          <w:jc w:val="center"/>
        </w:trPr>
        <w:tc>
          <w:tcPr>
            <w:tcW w:w="837" w:type="pct"/>
          </w:tcPr>
          <w:p w14:paraId="6CFC0C55" w14:textId="4AB209D2" w:rsidR="006D1FA5" w:rsidRPr="00CE458B" w:rsidRDefault="004A521C" w:rsidP="00DC0F11">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Reliability</w:t>
            </w:r>
          </w:p>
        </w:tc>
        <w:tc>
          <w:tcPr>
            <w:tcW w:w="4163" w:type="pct"/>
          </w:tcPr>
          <w:p w14:paraId="1C7201B5" w14:textId="74FDB357" w:rsidR="006D1FA5" w:rsidRPr="00CE458B" w:rsidRDefault="004A521C" w:rsidP="00DC0F11">
            <w:pPr>
              <w:pStyle w:val="PDestilo5"/>
              <w:spacing w:before="0" w:after="0"/>
              <w:jc w:val="left"/>
              <w:rPr>
                <w:rFonts w:asciiTheme="majorHAnsi" w:hAnsiTheme="majorHAnsi" w:cstheme="majorHAnsi"/>
                <w:sz w:val="12"/>
                <w:szCs w:val="12"/>
              </w:rPr>
            </w:pPr>
            <w:r w:rsidRPr="00CE458B">
              <w:rPr>
                <w:rFonts w:asciiTheme="majorHAnsi" w:hAnsiTheme="majorHAnsi" w:cstheme="majorHAnsi"/>
                <w:sz w:val="12"/>
                <w:szCs w:val="12"/>
              </w:rPr>
              <w:t>The probability of performing a specified function without failure under given conditions for a specified time.</w:t>
            </w:r>
          </w:p>
        </w:tc>
      </w:tr>
      <w:tr w:rsidR="004A521C" w:rsidRPr="00CE458B" w14:paraId="08B8F13B" w14:textId="77777777" w:rsidTr="00AF31F8">
        <w:trPr>
          <w:jc w:val="center"/>
        </w:trPr>
        <w:tc>
          <w:tcPr>
            <w:tcW w:w="837" w:type="pct"/>
          </w:tcPr>
          <w:p w14:paraId="29E143E0" w14:textId="172BB202" w:rsidR="004A521C" w:rsidRPr="00CE458B" w:rsidRDefault="00985434" w:rsidP="00DC0F11">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RNAV specification</w:t>
            </w:r>
          </w:p>
        </w:tc>
        <w:tc>
          <w:tcPr>
            <w:tcW w:w="4163" w:type="pct"/>
          </w:tcPr>
          <w:p w14:paraId="41F5AB49" w14:textId="06733260" w:rsidR="004A521C" w:rsidRPr="00CE458B" w:rsidRDefault="00985434" w:rsidP="00DC0F11">
            <w:pPr>
              <w:pStyle w:val="PDestilo5"/>
              <w:spacing w:before="0" w:after="0"/>
              <w:jc w:val="left"/>
              <w:rPr>
                <w:rFonts w:asciiTheme="majorHAnsi" w:hAnsiTheme="majorHAnsi" w:cstheme="majorHAnsi"/>
                <w:sz w:val="12"/>
                <w:szCs w:val="12"/>
              </w:rPr>
            </w:pPr>
            <w:r w:rsidRPr="00CE458B">
              <w:rPr>
                <w:rFonts w:asciiTheme="majorHAnsi" w:hAnsiTheme="majorHAnsi" w:cstheme="majorHAnsi"/>
                <w:sz w:val="12"/>
                <w:szCs w:val="12"/>
              </w:rPr>
              <w:t xml:space="preserve">A navigation specification based on area navigation that does not include the requirement for on-board performance monitoring and alerting, designated by the prefix RNAV, </w:t>
            </w:r>
            <w:r w:rsidR="00C253A2" w:rsidRPr="00CE458B">
              <w:rPr>
                <w:rFonts w:asciiTheme="majorHAnsi" w:hAnsiTheme="majorHAnsi" w:cstheme="majorHAnsi"/>
                <w:sz w:val="12"/>
                <w:szCs w:val="12"/>
              </w:rPr>
              <w:t>e.g.,</w:t>
            </w:r>
            <w:r w:rsidRPr="00CE458B">
              <w:rPr>
                <w:rFonts w:asciiTheme="majorHAnsi" w:hAnsiTheme="majorHAnsi" w:cstheme="majorHAnsi"/>
                <w:sz w:val="12"/>
                <w:szCs w:val="12"/>
              </w:rPr>
              <w:t xml:space="preserve"> RNAV 5, RNAV 1.</w:t>
            </w:r>
          </w:p>
        </w:tc>
      </w:tr>
      <w:tr w:rsidR="004A521C" w:rsidRPr="00CE458B" w14:paraId="397A27AE" w14:textId="77777777" w:rsidTr="00AF31F8">
        <w:trPr>
          <w:jc w:val="center"/>
        </w:trPr>
        <w:tc>
          <w:tcPr>
            <w:tcW w:w="837" w:type="pct"/>
          </w:tcPr>
          <w:p w14:paraId="78059BD8" w14:textId="6925F63E" w:rsidR="004A521C" w:rsidRPr="00CE458B" w:rsidRDefault="00985434" w:rsidP="00DC0F11">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RNP specification</w:t>
            </w:r>
          </w:p>
        </w:tc>
        <w:tc>
          <w:tcPr>
            <w:tcW w:w="4163" w:type="pct"/>
          </w:tcPr>
          <w:p w14:paraId="0A38A0B6" w14:textId="620F8589" w:rsidR="004A521C" w:rsidRPr="00CE458B" w:rsidRDefault="00F609E8" w:rsidP="00DC0F11">
            <w:pPr>
              <w:pStyle w:val="PDestilo5"/>
              <w:spacing w:before="0" w:after="0"/>
              <w:jc w:val="left"/>
              <w:rPr>
                <w:rFonts w:asciiTheme="majorHAnsi" w:hAnsiTheme="majorHAnsi" w:cstheme="majorHAnsi"/>
                <w:sz w:val="12"/>
                <w:szCs w:val="12"/>
              </w:rPr>
            </w:pPr>
            <w:r w:rsidRPr="00CE458B">
              <w:rPr>
                <w:rFonts w:asciiTheme="majorHAnsi" w:hAnsiTheme="majorHAnsi" w:cstheme="majorHAnsi"/>
                <w:sz w:val="12"/>
                <w:szCs w:val="12"/>
              </w:rPr>
              <w:t xml:space="preserve">A navigation specification based on area navigation that includes the requirement for on-board performance monitoring and alerting, designated by the prefix RNP, </w:t>
            </w:r>
            <w:r w:rsidR="00C253A2" w:rsidRPr="00CE458B">
              <w:rPr>
                <w:rFonts w:asciiTheme="majorHAnsi" w:hAnsiTheme="majorHAnsi" w:cstheme="majorHAnsi"/>
                <w:sz w:val="12"/>
                <w:szCs w:val="12"/>
              </w:rPr>
              <w:t>e.g.,</w:t>
            </w:r>
            <w:r w:rsidRPr="00CE458B">
              <w:rPr>
                <w:rFonts w:asciiTheme="majorHAnsi" w:hAnsiTheme="majorHAnsi" w:cstheme="majorHAnsi"/>
                <w:sz w:val="12"/>
                <w:szCs w:val="12"/>
              </w:rPr>
              <w:t xml:space="preserve"> RNP 4, RNP APCH.</w:t>
            </w:r>
          </w:p>
        </w:tc>
      </w:tr>
      <w:tr w:rsidR="004F43AC" w:rsidRPr="00CE458B" w14:paraId="58DF6912" w14:textId="77777777" w:rsidTr="00AF31F8">
        <w:trPr>
          <w:jc w:val="center"/>
        </w:trPr>
        <w:tc>
          <w:tcPr>
            <w:tcW w:w="837" w:type="pct"/>
          </w:tcPr>
          <w:p w14:paraId="0350B2B4" w14:textId="32D82951" w:rsidR="004F43AC" w:rsidRPr="00CE458B" w:rsidRDefault="00F16863" w:rsidP="0028761F">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Performance requirements</w:t>
            </w:r>
          </w:p>
        </w:tc>
        <w:tc>
          <w:tcPr>
            <w:tcW w:w="4163" w:type="pct"/>
          </w:tcPr>
          <w:p w14:paraId="49E45D63" w14:textId="649B0311" w:rsidR="004F43AC" w:rsidRPr="00CE458B" w:rsidRDefault="00F16863" w:rsidP="0028761F">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Minimum requirements needed for the application to function properly under nominal (no fault) conditions, generally quantitative in nature.</w:t>
            </w:r>
          </w:p>
        </w:tc>
      </w:tr>
      <w:tr w:rsidR="00F16863" w:rsidRPr="00CE458B" w14:paraId="10AC3CC8" w14:textId="77777777" w:rsidTr="00AF31F8">
        <w:trPr>
          <w:jc w:val="center"/>
        </w:trPr>
        <w:tc>
          <w:tcPr>
            <w:tcW w:w="837" w:type="pct"/>
          </w:tcPr>
          <w:p w14:paraId="73BB9D09" w14:textId="7837803B" w:rsidR="00F16863" w:rsidRPr="00CE458B" w:rsidRDefault="00F606AF" w:rsidP="0028761F">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Required Communication Performance</w:t>
            </w:r>
          </w:p>
        </w:tc>
        <w:tc>
          <w:tcPr>
            <w:tcW w:w="4163" w:type="pct"/>
          </w:tcPr>
          <w:p w14:paraId="7F844732" w14:textId="6A7B6EF4" w:rsidR="00F16863" w:rsidRPr="00CE458B" w:rsidRDefault="00F606AF" w:rsidP="0028761F">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 set of requirements for air traffic services provision and associated ground equipment, aircraft capability, and operations needed to support performance-based communication</w:t>
            </w:r>
          </w:p>
        </w:tc>
      </w:tr>
      <w:tr w:rsidR="00F16863" w:rsidRPr="00CE458B" w14:paraId="239621DE" w14:textId="77777777" w:rsidTr="00AF31F8">
        <w:trPr>
          <w:jc w:val="center"/>
        </w:trPr>
        <w:tc>
          <w:tcPr>
            <w:tcW w:w="837" w:type="pct"/>
          </w:tcPr>
          <w:p w14:paraId="7EA645FA" w14:textId="46B6B290" w:rsidR="00F16863" w:rsidRPr="00CE458B" w:rsidRDefault="00F606AF" w:rsidP="0028761F">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Required Navigation Performance</w:t>
            </w:r>
          </w:p>
        </w:tc>
        <w:tc>
          <w:tcPr>
            <w:tcW w:w="4163" w:type="pct"/>
          </w:tcPr>
          <w:p w14:paraId="4BD77451" w14:textId="65A8B2AF" w:rsidR="00F16863" w:rsidRPr="00CE458B" w:rsidRDefault="00F606AF" w:rsidP="0028761F">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 navigation specification based on area navigation that includes the requirement for performance monitoring and alerting</w:t>
            </w:r>
          </w:p>
        </w:tc>
      </w:tr>
      <w:tr w:rsidR="00F606AF" w:rsidRPr="00CE458B" w14:paraId="3620FF24" w14:textId="77777777" w:rsidTr="00AF31F8">
        <w:trPr>
          <w:jc w:val="center"/>
        </w:trPr>
        <w:tc>
          <w:tcPr>
            <w:tcW w:w="837" w:type="pct"/>
          </w:tcPr>
          <w:p w14:paraId="55C44D4A" w14:textId="45A7B1B5" w:rsidR="00F606AF" w:rsidRPr="00CE458B" w:rsidRDefault="00F606AF" w:rsidP="0028761F">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Required Surveillance Performance</w:t>
            </w:r>
          </w:p>
        </w:tc>
        <w:tc>
          <w:tcPr>
            <w:tcW w:w="4163" w:type="pct"/>
          </w:tcPr>
          <w:p w14:paraId="66D5E0E1" w14:textId="74CE06C7" w:rsidR="00F606AF" w:rsidRPr="00CE458B" w:rsidRDefault="00F606AF" w:rsidP="0028761F">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 set of requirements for air traffic services provision and associated ground equipment, aircraft capability, and operations needed to support performance-based surveillance</w:t>
            </w:r>
          </w:p>
        </w:tc>
      </w:tr>
      <w:tr w:rsidR="00F606AF" w:rsidRPr="00CE458B" w14:paraId="51B5E382" w14:textId="77777777" w:rsidTr="00AF31F8">
        <w:trPr>
          <w:jc w:val="center"/>
        </w:trPr>
        <w:tc>
          <w:tcPr>
            <w:tcW w:w="837" w:type="pct"/>
          </w:tcPr>
          <w:p w14:paraId="77290633" w14:textId="629A4FDC" w:rsidR="00F606AF" w:rsidRPr="00CE458B" w:rsidRDefault="001360D8" w:rsidP="0028761F">
            <w:pPr>
              <w:pStyle w:val="PDestilo5"/>
              <w:spacing w:before="0" w:after="0" w:line="240" w:lineRule="auto"/>
              <w:jc w:val="left"/>
              <w:rPr>
                <w:rFonts w:asciiTheme="majorHAnsi" w:hAnsiTheme="majorHAnsi" w:cstheme="majorHAnsi"/>
                <w:sz w:val="12"/>
                <w:szCs w:val="12"/>
              </w:rPr>
            </w:pPr>
            <w:r w:rsidRPr="00CE458B">
              <w:rPr>
                <w:rFonts w:asciiTheme="majorHAnsi" w:hAnsiTheme="majorHAnsi" w:cstheme="majorHAnsi"/>
                <w:sz w:val="12"/>
                <w:szCs w:val="12"/>
              </w:rPr>
              <w:t>“</w:t>
            </w:r>
            <w:r w:rsidR="00F31E80" w:rsidRPr="00CE458B">
              <w:rPr>
                <w:rFonts w:asciiTheme="majorHAnsi" w:hAnsiTheme="majorHAnsi" w:cstheme="majorHAnsi"/>
                <w:sz w:val="12"/>
                <w:szCs w:val="12"/>
              </w:rPr>
              <w:t>Principle Of Variable Geometry</w:t>
            </w:r>
            <w:r w:rsidRPr="00CE458B">
              <w:rPr>
                <w:rFonts w:asciiTheme="majorHAnsi" w:hAnsiTheme="majorHAnsi" w:cstheme="majorHAnsi"/>
                <w:sz w:val="12"/>
                <w:szCs w:val="12"/>
              </w:rPr>
              <w:t>”</w:t>
            </w:r>
          </w:p>
        </w:tc>
        <w:tc>
          <w:tcPr>
            <w:tcW w:w="4163" w:type="pct"/>
          </w:tcPr>
          <w:p w14:paraId="7BDFBF2C" w14:textId="3A675266" w:rsidR="00F606AF" w:rsidRPr="00CE458B" w:rsidRDefault="008C1E6E" w:rsidP="0028761F">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Principle of flexibility which allows for progression in co-operation among a sub-group of members in a larger integration scheme in a variety of areas and at different speeds.</w:t>
            </w:r>
          </w:p>
        </w:tc>
      </w:tr>
    </w:tbl>
    <w:p w14:paraId="35D77DF5" w14:textId="206497DB" w:rsidR="00504EF5" w:rsidRPr="00CE458B" w:rsidRDefault="00504EF5" w:rsidP="008C1E6E">
      <w:pPr>
        <w:pStyle w:val="PDestilo5"/>
        <w:rPr>
          <w:rFonts w:asciiTheme="majorHAnsi" w:hAnsiTheme="majorHAnsi" w:cstheme="majorHAnsi"/>
        </w:rPr>
      </w:pPr>
    </w:p>
    <w:p w14:paraId="722E8CDB" w14:textId="77777777" w:rsidR="009C57D7" w:rsidRPr="00CE458B" w:rsidRDefault="009C57D7" w:rsidP="00F92BE1">
      <w:pPr>
        <w:pStyle w:val="PDEstilo1"/>
        <w:numPr>
          <w:ilvl w:val="0"/>
          <w:numId w:val="0"/>
        </w:numPr>
        <w:ind w:left="567" w:hanging="567"/>
        <w:rPr>
          <w:rFonts w:asciiTheme="majorHAnsi" w:hAnsiTheme="majorHAnsi" w:cstheme="majorHAnsi"/>
        </w:rPr>
        <w:sectPr w:rsidR="009C57D7" w:rsidRPr="00CE458B" w:rsidSect="00B650AE">
          <w:headerReference w:type="default" r:id="rId16"/>
          <w:footerReference w:type="default" r:id="rId17"/>
          <w:headerReference w:type="first" r:id="rId18"/>
          <w:footerReference w:type="first" r:id="rId19"/>
          <w:pgSz w:w="11906" w:h="16838" w:code="9"/>
          <w:pgMar w:top="1440" w:right="1440" w:bottom="1440" w:left="1440" w:header="720" w:footer="510" w:gutter="0"/>
          <w:pgNumType w:fmt="lowerRoman" w:start="1"/>
          <w:cols w:space="720"/>
          <w:docGrid w:linePitch="360"/>
        </w:sectPr>
      </w:pPr>
    </w:p>
    <w:p w14:paraId="74331CF5" w14:textId="7BB552D8" w:rsidR="009F72DA" w:rsidRPr="00CE458B" w:rsidRDefault="007164A5" w:rsidP="00F92BE1">
      <w:pPr>
        <w:pStyle w:val="PDEstilo1"/>
        <w:numPr>
          <w:ilvl w:val="0"/>
          <w:numId w:val="0"/>
        </w:numPr>
        <w:ind w:left="567" w:hanging="567"/>
        <w:rPr>
          <w:rFonts w:asciiTheme="majorHAnsi" w:hAnsiTheme="majorHAnsi" w:cstheme="majorHAnsi"/>
        </w:rPr>
      </w:pPr>
      <w:bookmarkStart w:id="3" w:name="_Toc126186326"/>
      <w:r w:rsidRPr="00CE458B">
        <w:rPr>
          <w:rFonts w:asciiTheme="majorHAnsi" w:hAnsiTheme="majorHAnsi" w:cstheme="majorHAnsi"/>
        </w:rPr>
        <w:lastRenderedPageBreak/>
        <w:t>Executive Summary</w:t>
      </w:r>
      <w:bookmarkEnd w:id="3"/>
    </w:p>
    <w:p w14:paraId="2754CB29" w14:textId="0CABFF4B" w:rsidR="006700E7" w:rsidRPr="00CE458B" w:rsidRDefault="006700E7" w:rsidP="006700E7">
      <w:pPr>
        <w:pStyle w:val="PDestilo5"/>
        <w:rPr>
          <w:rFonts w:asciiTheme="majorHAnsi" w:hAnsiTheme="majorHAnsi" w:cstheme="majorHAnsi"/>
        </w:rPr>
      </w:pPr>
      <w:r w:rsidRPr="00CE458B">
        <w:rPr>
          <w:rFonts w:asciiTheme="majorHAnsi" w:hAnsiTheme="majorHAnsi" w:cstheme="majorHAnsi"/>
        </w:rPr>
        <w:t xml:space="preserve">Since 2004–2005, there have been significant changes in the global approach to ATM with the adoption of the </w:t>
      </w:r>
      <w:r w:rsidR="002D271A" w:rsidRPr="00CE458B">
        <w:rPr>
          <w:rFonts w:asciiTheme="majorHAnsi" w:hAnsiTheme="majorHAnsi" w:cstheme="majorHAnsi"/>
        </w:rPr>
        <w:t>ICAO</w:t>
      </w:r>
      <w:r w:rsidRPr="00CE458B">
        <w:rPr>
          <w:rFonts w:asciiTheme="majorHAnsi" w:hAnsiTheme="majorHAnsi" w:cstheme="majorHAnsi"/>
        </w:rPr>
        <w:t xml:space="preserve"> Global Air Navigation Plan (GANP)</w:t>
      </w:r>
      <w:r w:rsidRPr="00CE458B">
        <w:rPr>
          <w:rStyle w:val="FootnoteReference"/>
          <w:rFonts w:asciiTheme="majorHAnsi" w:hAnsiTheme="majorHAnsi" w:cstheme="majorHAnsi"/>
        </w:rPr>
        <w:footnoteReference w:id="2"/>
      </w:r>
      <w:r w:rsidRPr="00CE458B">
        <w:rPr>
          <w:rFonts w:asciiTheme="majorHAnsi" w:hAnsiTheme="majorHAnsi" w:cstheme="majorHAnsi"/>
        </w:rPr>
        <w:t>, development of the Aviation System Block Upgrade (ASBU) approach to CNS/ATM improvement and implementation, changes on the organisation and provision of Air Navigation Services and the establishment of State Safety Program (SSP) and formalised Safety Management System (SMS).</w:t>
      </w:r>
    </w:p>
    <w:p w14:paraId="7B02A634" w14:textId="236C611F" w:rsidR="006700E7" w:rsidRPr="00CE458B" w:rsidRDefault="006700E7" w:rsidP="006700E7">
      <w:pPr>
        <w:pStyle w:val="PDestilo5"/>
        <w:rPr>
          <w:rFonts w:asciiTheme="majorHAnsi" w:hAnsiTheme="majorHAnsi" w:cstheme="majorHAnsi"/>
        </w:rPr>
      </w:pPr>
      <w:r w:rsidRPr="00CE458B">
        <w:rPr>
          <w:rFonts w:asciiTheme="majorHAnsi" w:hAnsiTheme="majorHAnsi" w:cstheme="majorHAnsi"/>
        </w:rPr>
        <w:t>Bearing in mind the liberalization of the airspace and the expected growth of tourism and commercial business among the Member States it</w:t>
      </w:r>
      <w:r w:rsidR="0058199D" w:rsidRPr="00CE458B">
        <w:rPr>
          <w:rFonts w:asciiTheme="majorHAnsi" w:hAnsiTheme="majorHAnsi" w:cstheme="majorHAnsi"/>
        </w:rPr>
        <w:t xml:space="preserve"> i</w:t>
      </w:r>
      <w:r w:rsidRPr="00CE458B">
        <w:rPr>
          <w:rFonts w:asciiTheme="majorHAnsi" w:hAnsiTheme="majorHAnsi" w:cstheme="majorHAnsi"/>
        </w:rPr>
        <w:t>s expected a</w:t>
      </w:r>
      <w:r w:rsidR="00853271" w:rsidRPr="00CE458B">
        <w:rPr>
          <w:rFonts w:asciiTheme="majorHAnsi" w:hAnsiTheme="majorHAnsi" w:cstheme="majorHAnsi"/>
        </w:rPr>
        <w:t>ir</w:t>
      </w:r>
      <w:r w:rsidR="00367DAE" w:rsidRPr="00CE458B">
        <w:rPr>
          <w:rFonts w:asciiTheme="majorHAnsi" w:hAnsiTheme="majorHAnsi" w:cstheme="majorHAnsi"/>
        </w:rPr>
        <w:t xml:space="preserve"> traffic’s</w:t>
      </w:r>
      <w:r w:rsidRPr="00CE458B">
        <w:rPr>
          <w:rFonts w:asciiTheme="majorHAnsi" w:hAnsiTheme="majorHAnsi" w:cstheme="majorHAnsi"/>
        </w:rPr>
        <w:t xml:space="preserve"> increment, with substantial differences among the Member States in air traffic</w:t>
      </w:r>
      <w:r w:rsidR="00A63D9B" w:rsidRPr="00CE458B">
        <w:rPr>
          <w:rFonts w:asciiTheme="majorHAnsi" w:hAnsiTheme="majorHAnsi" w:cstheme="majorHAnsi"/>
        </w:rPr>
        <w:t xml:space="preserve"> density</w:t>
      </w:r>
      <w:r w:rsidRPr="00CE458B">
        <w:rPr>
          <w:rFonts w:asciiTheme="majorHAnsi" w:hAnsiTheme="majorHAnsi" w:cstheme="majorHAnsi"/>
        </w:rPr>
        <w:t xml:space="preserve">, that needs to be accommodated </w:t>
      </w:r>
      <w:r w:rsidR="000C0D20" w:rsidRPr="00CE458B">
        <w:rPr>
          <w:rFonts w:asciiTheme="majorHAnsi" w:hAnsiTheme="majorHAnsi" w:cstheme="majorHAnsi"/>
        </w:rPr>
        <w:t xml:space="preserve">in a seamless airspace with similar operational characteristics and </w:t>
      </w:r>
      <w:r w:rsidR="006C692B" w:rsidRPr="00CE458B">
        <w:rPr>
          <w:rFonts w:asciiTheme="majorHAnsi" w:hAnsiTheme="majorHAnsi" w:cstheme="majorHAnsi"/>
        </w:rPr>
        <w:t>requirements.</w:t>
      </w:r>
    </w:p>
    <w:p w14:paraId="2FAF0F94" w14:textId="479E7E1C" w:rsidR="006700E7" w:rsidRPr="00CE458B" w:rsidRDefault="006700E7" w:rsidP="006700E7">
      <w:pPr>
        <w:pStyle w:val="PDestilo5"/>
        <w:rPr>
          <w:rFonts w:asciiTheme="majorHAnsi" w:hAnsiTheme="majorHAnsi" w:cstheme="majorHAnsi"/>
        </w:rPr>
      </w:pPr>
      <w:r w:rsidRPr="00CE458B">
        <w:rPr>
          <w:rFonts w:asciiTheme="majorHAnsi" w:hAnsiTheme="majorHAnsi" w:cstheme="majorHAnsi"/>
        </w:rPr>
        <w:t xml:space="preserve">There are differences in current capabilities and </w:t>
      </w:r>
      <w:r w:rsidR="001D3639" w:rsidRPr="00CE458B">
        <w:rPr>
          <w:rFonts w:asciiTheme="majorHAnsi" w:hAnsiTheme="majorHAnsi" w:cstheme="majorHAnsi"/>
        </w:rPr>
        <w:t>foreseen</w:t>
      </w:r>
      <w:r w:rsidRPr="00CE458B">
        <w:rPr>
          <w:rFonts w:asciiTheme="majorHAnsi" w:hAnsiTheme="majorHAnsi" w:cstheme="majorHAnsi"/>
        </w:rPr>
        <w:t xml:space="preserve"> needs among the Member States, “</w:t>
      </w:r>
      <w:r w:rsidRPr="00CE458B">
        <w:rPr>
          <w:rFonts w:asciiTheme="majorHAnsi" w:hAnsiTheme="majorHAnsi" w:cstheme="majorHAnsi"/>
          <w:i/>
        </w:rPr>
        <w:t>one size doesn’t fit all</w:t>
      </w:r>
      <w:r w:rsidRPr="00CE458B">
        <w:rPr>
          <w:rFonts w:asciiTheme="majorHAnsi" w:hAnsiTheme="majorHAnsi" w:cstheme="majorHAnsi"/>
        </w:rPr>
        <w:t xml:space="preserve">”, however, the interdependency of traffic flows in the Eastern Africa, Southern Africa, and Indian Ocean (EA-SA-IO) region necessitates an integrated approach to avoid gaps in capabilities as traffic crosses state borders </w:t>
      </w:r>
      <w:r w:rsidR="00A240A7" w:rsidRPr="00CE458B">
        <w:rPr>
          <w:rFonts w:asciiTheme="majorHAnsi" w:hAnsiTheme="majorHAnsi" w:cstheme="majorHAnsi"/>
        </w:rPr>
        <w:t>to ensure</w:t>
      </w:r>
      <w:r w:rsidRPr="00CE458B">
        <w:rPr>
          <w:rFonts w:asciiTheme="majorHAnsi" w:hAnsiTheme="majorHAnsi" w:cstheme="majorHAnsi"/>
        </w:rPr>
        <w:t xml:space="preserve"> that “</w:t>
      </w:r>
      <w:r w:rsidRPr="00CE458B">
        <w:rPr>
          <w:rFonts w:asciiTheme="majorHAnsi" w:hAnsiTheme="majorHAnsi" w:cstheme="majorHAnsi"/>
          <w:i/>
        </w:rPr>
        <w:t>No Country is Left Behind (NCLB)</w:t>
      </w:r>
      <w:r w:rsidRPr="00CE458B">
        <w:rPr>
          <w:rFonts w:asciiTheme="majorHAnsi" w:hAnsiTheme="majorHAnsi" w:cstheme="majorHAnsi"/>
        </w:rPr>
        <w:t>”.</w:t>
      </w:r>
    </w:p>
    <w:p w14:paraId="6DA401E5" w14:textId="4B8F0657" w:rsidR="00364C06" w:rsidRPr="00CE458B" w:rsidRDefault="006700E7" w:rsidP="00364C06">
      <w:pPr>
        <w:pStyle w:val="PDestilo5"/>
        <w:rPr>
          <w:rFonts w:asciiTheme="majorHAnsi" w:hAnsiTheme="majorHAnsi" w:cstheme="majorHAnsi"/>
        </w:rPr>
      </w:pPr>
      <w:r w:rsidRPr="00CE458B">
        <w:rPr>
          <w:rFonts w:asciiTheme="majorHAnsi" w:hAnsiTheme="majorHAnsi" w:cstheme="majorHAnsi"/>
        </w:rPr>
        <w:t xml:space="preserve">This study aims to </w:t>
      </w:r>
      <w:r w:rsidR="00E8285F" w:rsidRPr="00CE458B">
        <w:rPr>
          <w:rFonts w:asciiTheme="majorHAnsi" w:hAnsiTheme="majorHAnsi" w:cstheme="majorHAnsi"/>
        </w:rPr>
        <w:t>develop a Regional Institutional Framework for the deployment of interoperable CNS/ ATM Systems towards achieving a Regional Seamless Upper Airspace in the Eastern Africa, Southern Africa, and Indian Ocean (EA-SA-IO)</w:t>
      </w:r>
      <w:r w:rsidR="0025460D" w:rsidRPr="00CE458B">
        <w:rPr>
          <w:rFonts w:asciiTheme="majorHAnsi" w:hAnsiTheme="majorHAnsi" w:cstheme="majorHAnsi"/>
        </w:rPr>
        <w:t>, t</w:t>
      </w:r>
      <w:r w:rsidR="00364C06" w:rsidRPr="00CE458B">
        <w:rPr>
          <w:rFonts w:asciiTheme="majorHAnsi" w:hAnsiTheme="majorHAnsi" w:cstheme="majorHAnsi"/>
        </w:rPr>
        <w:t>his means a seamless provision of Air Navigation Services, a seamless Air Space Management and a Safety, Security and Quality Management aligned with the international standards and recommended practices.</w:t>
      </w:r>
    </w:p>
    <w:p w14:paraId="145D386F" w14:textId="3B89B4C3" w:rsidR="00797E15" w:rsidRPr="00CE458B" w:rsidRDefault="004D4049" w:rsidP="00797E15">
      <w:pPr>
        <w:pStyle w:val="PDestilo5"/>
        <w:rPr>
          <w:rFonts w:asciiTheme="majorHAnsi" w:hAnsiTheme="majorHAnsi" w:cstheme="majorHAnsi"/>
        </w:rPr>
      </w:pPr>
      <w:r w:rsidRPr="00CE458B">
        <w:rPr>
          <w:rFonts w:asciiTheme="majorHAnsi" w:hAnsiTheme="majorHAnsi" w:cstheme="majorHAnsi"/>
        </w:rPr>
        <w:t>I</w:t>
      </w:r>
      <w:r w:rsidR="007212F6" w:rsidRPr="00CE458B">
        <w:rPr>
          <w:rFonts w:asciiTheme="majorHAnsi" w:hAnsiTheme="majorHAnsi" w:cstheme="majorHAnsi"/>
        </w:rPr>
        <w:t xml:space="preserve">mproving air navigation efficiency </w:t>
      </w:r>
      <w:r w:rsidR="00797E15" w:rsidRPr="00CE458B">
        <w:rPr>
          <w:rFonts w:asciiTheme="majorHAnsi" w:hAnsiTheme="majorHAnsi" w:cstheme="majorHAnsi"/>
        </w:rPr>
        <w:t>is found necessary to increase airspace capacity, but we have to keep in mind the increased access to airports, improve efficiency for both Aviation User’s and ANSP’s, and reduce environmental impacts while continuing to maintain, foster, and promote Safety is paramount.</w:t>
      </w:r>
    </w:p>
    <w:p w14:paraId="532D6C86" w14:textId="77777777" w:rsidR="00B73206" w:rsidRPr="00CE458B" w:rsidRDefault="006B3EFD" w:rsidP="00F31966">
      <w:pPr>
        <w:pStyle w:val="PDestilo5"/>
        <w:rPr>
          <w:rFonts w:asciiTheme="majorHAnsi" w:hAnsiTheme="majorHAnsi" w:cstheme="majorHAnsi"/>
        </w:rPr>
      </w:pPr>
      <w:r w:rsidRPr="00CE458B">
        <w:rPr>
          <w:rFonts w:asciiTheme="majorHAnsi" w:hAnsiTheme="majorHAnsi" w:cstheme="majorHAnsi"/>
        </w:rPr>
        <w:t xml:space="preserve">Member </w:t>
      </w:r>
      <w:r w:rsidR="00F67B43" w:rsidRPr="00CE458B">
        <w:rPr>
          <w:rFonts w:asciiTheme="majorHAnsi" w:hAnsiTheme="majorHAnsi" w:cstheme="majorHAnsi"/>
        </w:rPr>
        <w:t xml:space="preserve">States throughout </w:t>
      </w:r>
      <w:r w:rsidR="00454CB4" w:rsidRPr="00CE458B">
        <w:rPr>
          <w:rFonts w:asciiTheme="majorHAnsi" w:hAnsiTheme="majorHAnsi" w:cstheme="majorHAnsi"/>
        </w:rPr>
        <w:t>their</w:t>
      </w:r>
      <w:r w:rsidR="003D15ED" w:rsidRPr="00CE458B">
        <w:rPr>
          <w:rFonts w:asciiTheme="majorHAnsi" w:hAnsiTheme="majorHAnsi" w:cstheme="majorHAnsi"/>
        </w:rPr>
        <w:t xml:space="preserve"> </w:t>
      </w:r>
      <w:r w:rsidR="00454CB4" w:rsidRPr="00CE458B">
        <w:rPr>
          <w:rFonts w:asciiTheme="majorHAnsi" w:hAnsiTheme="majorHAnsi" w:cstheme="majorHAnsi"/>
        </w:rPr>
        <w:t xml:space="preserve">National </w:t>
      </w:r>
      <w:r w:rsidR="007722FB" w:rsidRPr="00CE458B">
        <w:rPr>
          <w:rFonts w:asciiTheme="majorHAnsi" w:hAnsiTheme="majorHAnsi" w:cstheme="majorHAnsi"/>
        </w:rPr>
        <w:t xml:space="preserve">Civil Aviation Authorities (CAA’s) and Air Navigation Service Providers (ANSP’s) </w:t>
      </w:r>
      <w:r w:rsidR="00454CB4" w:rsidRPr="00CE458B">
        <w:rPr>
          <w:rFonts w:asciiTheme="majorHAnsi" w:hAnsiTheme="majorHAnsi" w:cstheme="majorHAnsi"/>
        </w:rPr>
        <w:t xml:space="preserve">entities must develop and </w:t>
      </w:r>
      <w:r w:rsidR="007722FB" w:rsidRPr="00CE458B">
        <w:rPr>
          <w:rFonts w:asciiTheme="majorHAnsi" w:hAnsiTheme="majorHAnsi" w:cstheme="majorHAnsi"/>
        </w:rPr>
        <w:t>implement</w:t>
      </w:r>
      <w:r w:rsidR="00F31966" w:rsidRPr="00CE458B">
        <w:rPr>
          <w:rFonts w:asciiTheme="majorHAnsi" w:hAnsiTheme="majorHAnsi" w:cstheme="majorHAnsi"/>
        </w:rPr>
        <w:t xml:space="preserve"> National Air Navigation Plans aligned with the </w:t>
      </w:r>
      <w:r w:rsidR="009B0701" w:rsidRPr="00CE458B">
        <w:rPr>
          <w:rFonts w:asciiTheme="majorHAnsi" w:hAnsiTheme="majorHAnsi" w:cstheme="majorHAnsi"/>
        </w:rPr>
        <w:t>with Global Air Navigation Plan (</w:t>
      </w:r>
      <w:r w:rsidR="00751816" w:rsidRPr="00CE458B">
        <w:rPr>
          <w:rFonts w:asciiTheme="majorHAnsi" w:hAnsiTheme="majorHAnsi" w:cstheme="majorHAnsi"/>
        </w:rPr>
        <w:t xml:space="preserve">GANP </w:t>
      </w:r>
      <w:r w:rsidR="00B73206" w:rsidRPr="00CE458B">
        <w:rPr>
          <w:rFonts w:asciiTheme="majorHAnsi" w:hAnsiTheme="majorHAnsi" w:cstheme="majorHAnsi"/>
        </w:rPr>
        <w:t>–</w:t>
      </w:r>
      <w:r w:rsidR="00751816" w:rsidRPr="00CE458B">
        <w:rPr>
          <w:rFonts w:asciiTheme="majorHAnsi" w:hAnsiTheme="majorHAnsi" w:cstheme="majorHAnsi"/>
        </w:rPr>
        <w:t xml:space="preserve"> </w:t>
      </w:r>
      <w:r w:rsidR="00B73206" w:rsidRPr="00CE458B">
        <w:rPr>
          <w:rFonts w:asciiTheme="majorHAnsi" w:hAnsiTheme="majorHAnsi" w:cstheme="majorHAnsi"/>
        </w:rPr>
        <w:t xml:space="preserve">ICAO </w:t>
      </w:r>
      <w:r w:rsidR="009B0701" w:rsidRPr="00CE458B">
        <w:rPr>
          <w:rFonts w:asciiTheme="majorHAnsi" w:hAnsiTheme="majorHAnsi" w:cstheme="majorHAnsi"/>
        </w:rPr>
        <w:t xml:space="preserve">Doc </w:t>
      </w:r>
      <w:r w:rsidR="008114D5" w:rsidRPr="00CE458B">
        <w:rPr>
          <w:rFonts w:asciiTheme="majorHAnsi" w:hAnsiTheme="majorHAnsi" w:cstheme="majorHAnsi"/>
        </w:rPr>
        <w:t xml:space="preserve">9750) </w:t>
      </w:r>
      <w:r w:rsidR="00D7516C" w:rsidRPr="00CE458B">
        <w:rPr>
          <w:rFonts w:asciiTheme="majorHAnsi" w:hAnsiTheme="majorHAnsi" w:cstheme="majorHAnsi"/>
        </w:rPr>
        <w:t xml:space="preserve">and with </w:t>
      </w:r>
      <w:r w:rsidR="00705671" w:rsidRPr="00CE458B">
        <w:rPr>
          <w:rFonts w:asciiTheme="majorHAnsi" w:hAnsiTheme="majorHAnsi" w:cstheme="majorHAnsi"/>
        </w:rPr>
        <w:t>Regional Air Navigation Plans</w:t>
      </w:r>
      <w:r w:rsidR="00B73206" w:rsidRPr="00CE458B">
        <w:rPr>
          <w:rFonts w:asciiTheme="majorHAnsi" w:hAnsiTheme="majorHAnsi" w:cstheme="majorHAnsi"/>
        </w:rPr>
        <w:t>.</w:t>
      </w:r>
    </w:p>
    <w:p w14:paraId="19B90173" w14:textId="6E53BE90" w:rsidR="001730BA" w:rsidRPr="00CE458B" w:rsidRDefault="00B73206" w:rsidP="00F31966">
      <w:pPr>
        <w:pStyle w:val="PDestilo5"/>
        <w:rPr>
          <w:rFonts w:asciiTheme="majorHAnsi" w:hAnsiTheme="majorHAnsi" w:cstheme="majorHAnsi"/>
        </w:rPr>
      </w:pPr>
      <w:r w:rsidRPr="00CE458B">
        <w:rPr>
          <w:rFonts w:asciiTheme="majorHAnsi" w:hAnsiTheme="majorHAnsi" w:cstheme="majorHAnsi"/>
        </w:rPr>
        <w:t xml:space="preserve">They may also </w:t>
      </w:r>
      <w:r w:rsidR="008E7BE3" w:rsidRPr="00CE458B">
        <w:rPr>
          <w:rFonts w:asciiTheme="majorHAnsi" w:hAnsiTheme="majorHAnsi" w:cstheme="majorHAnsi"/>
        </w:rPr>
        <w:t xml:space="preserve">develop </w:t>
      </w:r>
      <w:r w:rsidR="006700E7" w:rsidRPr="00CE458B">
        <w:rPr>
          <w:rFonts w:asciiTheme="majorHAnsi" w:hAnsiTheme="majorHAnsi" w:cstheme="majorHAnsi"/>
        </w:rPr>
        <w:t>strategic plans to address the growing needs</w:t>
      </w:r>
      <w:r w:rsidR="00F17344" w:rsidRPr="00CE458B">
        <w:rPr>
          <w:rFonts w:asciiTheme="majorHAnsi" w:hAnsiTheme="majorHAnsi" w:cstheme="majorHAnsi"/>
        </w:rPr>
        <w:t xml:space="preserve"> and </w:t>
      </w:r>
      <w:r w:rsidR="0023473C" w:rsidRPr="00CE458B">
        <w:rPr>
          <w:rFonts w:asciiTheme="majorHAnsi" w:hAnsiTheme="majorHAnsi" w:cstheme="majorHAnsi"/>
        </w:rPr>
        <w:t xml:space="preserve">it </w:t>
      </w:r>
      <w:r w:rsidR="001730BA" w:rsidRPr="00CE458B">
        <w:rPr>
          <w:rFonts w:asciiTheme="majorHAnsi" w:hAnsiTheme="majorHAnsi" w:cstheme="majorHAnsi"/>
        </w:rPr>
        <w:t xml:space="preserve">is </w:t>
      </w:r>
      <w:r w:rsidR="0023473C" w:rsidRPr="00CE458B">
        <w:rPr>
          <w:rFonts w:asciiTheme="majorHAnsi" w:hAnsiTheme="majorHAnsi" w:cstheme="majorHAnsi"/>
        </w:rPr>
        <w:t xml:space="preserve">of the major importance </w:t>
      </w:r>
      <w:r w:rsidR="002B2DDF" w:rsidRPr="00CE458B">
        <w:rPr>
          <w:rFonts w:asciiTheme="majorHAnsi" w:hAnsiTheme="majorHAnsi" w:cstheme="majorHAnsi"/>
        </w:rPr>
        <w:t xml:space="preserve">that Member States consider </w:t>
      </w:r>
      <w:r w:rsidR="001730BA" w:rsidRPr="00CE458B">
        <w:rPr>
          <w:rFonts w:asciiTheme="majorHAnsi" w:hAnsiTheme="majorHAnsi" w:cstheme="majorHAnsi"/>
        </w:rPr>
        <w:t>on these</w:t>
      </w:r>
      <w:r w:rsidR="00E734EC" w:rsidRPr="00CE458B">
        <w:rPr>
          <w:rFonts w:asciiTheme="majorHAnsi" w:hAnsiTheme="majorHAnsi" w:cstheme="majorHAnsi"/>
        </w:rPr>
        <w:t xml:space="preserve"> strategic plans </w:t>
      </w:r>
      <w:r w:rsidR="002B2DDF" w:rsidRPr="00CE458B">
        <w:rPr>
          <w:rFonts w:asciiTheme="majorHAnsi" w:hAnsiTheme="majorHAnsi" w:cstheme="majorHAnsi"/>
        </w:rPr>
        <w:t xml:space="preserve">the upgrade(implementation of </w:t>
      </w:r>
      <w:r w:rsidR="003178D6" w:rsidRPr="00CE458B">
        <w:rPr>
          <w:rFonts w:asciiTheme="majorHAnsi" w:hAnsiTheme="majorHAnsi" w:cstheme="majorHAnsi"/>
        </w:rPr>
        <w:t>B0 and B1 ASBU blocks</w:t>
      </w:r>
      <w:r w:rsidR="006700E7" w:rsidRPr="00CE458B">
        <w:rPr>
          <w:rFonts w:asciiTheme="majorHAnsi" w:hAnsiTheme="majorHAnsi" w:cstheme="majorHAnsi"/>
        </w:rPr>
        <w:t>.</w:t>
      </w:r>
    </w:p>
    <w:p w14:paraId="26959B6E" w14:textId="0EB03A4B" w:rsidR="006700E7" w:rsidRPr="00CE458B" w:rsidRDefault="006700E7" w:rsidP="00F31966">
      <w:pPr>
        <w:pStyle w:val="PDestilo5"/>
        <w:rPr>
          <w:rFonts w:asciiTheme="majorHAnsi" w:hAnsiTheme="majorHAnsi" w:cstheme="majorHAnsi"/>
        </w:rPr>
      </w:pPr>
      <w:r w:rsidRPr="00CE458B">
        <w:rPr>
          <w:rFonts w:asciiTheme="majorHAnsi" w:hAnsiTheme="majorHAnsi" w:cstheme="majorHAnsi"/>
        </w:rPr>
        <w:t>There are, however, substantial challenges in being able to effectively accommodate the aviation growth and expectations of its stakeholders.</w:t>
      </w:r>
    </w:p>
    <w:p w14:paraId="327CA7F9" w14:textId="2991D463" w:rsidR="006700E7" w:rsidRPr="00CE458B" w:rsidRDefault="00B551A7" w:rsidP="006700E7">
      <w:pPr>
        <w:pStyle w:val="PDestilo5"/>
        <w:rPr>
          <w:rFonts w:asciiTheme="majorHAnsi" w:hAnsiTheme="majorHAnsi" w:cstheme="majorHAnsi"/>
        </w:rPr>
      </w:pPr>
      <w:r w:rsidRPr="00CE458B">
        <w:rPr>
          <w:rFonts w:asciiTheme="majorHAnsi" w:hAnsiTheme="majorHAnsi" w:cstheme="majorHAnsi"/>
        </w:rPr>
        <w:t xml:space="preserve">This </w:t>
      </w:r>
      <w:r w:rsidR="00165B0B" w:rsidRPr="00CE458B">
        <w:rPr>
          <w:rFonts w:asciiTheme="majorHAnsi" w:hAnsiTheme="majorHAnsi" w:cstheme="majorHAnsi"/>
        </w:rPr>
        <w:t>challenges</w:t>
      </w:r>
      <w:r w:rsidRPr="00CE458B">
        <w:rPr>
          <w:rFonts w:asciiTheme="majorHAnsi" w:hAnsiTheme="majorHAnsi" w:cstheme="majorHAnsi"/>
        </w:rPr>
        <w:t xml:space="preserve"> </w:t>
      </w:r>
      <w:r w:rsidR="00165B0B" w:rsidRPr="00CE458B">
        <w:rPr>
          <w:rFonts w:asciiTheme="majorHAnsi" w:hAnsiTheme="majorHAnsi" w:cstheme="majorHAnsi"/>
        </w:rPr>
        <w:t xml:space="preserve">and the </w:t>
      </w:r>
      <w:r w:rsidR="00E7279E" w:rsidRPr="00CE458B">
        <w:rPr>
          <w:rFonts w:asciiTheme="majorHAnsi" w:hAnsiTheme="majorHAnsi" w:cstheme="majorHAnsi"/>
        </w:rPr>
        <w:t>s</w:t>
      </w:r>
      <w:r w:rsidR="006700E7" w:rsidRPr="00CE458B">
        <w:rPr>
          <w:rFonts w:asciiTheme="majorHAnsi" w:hAnsiTheme="majorHAnsi" w:cstheme="majorHAnsi"/>
        </w:rPr>
        <w:t xml:space="preserve">pecific objectives must be highlighted in the Regional Economic Communities (REC) </w:t>
      </w:r>
      <w:r w:rsidR="00F86990" w:rsidRPr="00CE458B">
        <w:rPr>
          <w:rFonts w:asciiTheme="majorHAnsi" w:hAnsiTheme="majorHAnsi" w:cstheme="majorHAnsi"/>
        </w:rPr>
        <w:t xml:space="preserve">goals </w:t>
      </w:r>
      <w:r w:rsidR="006700E7" w:rsidRPr="00CE458B">
        <w:rPr>
          <w:rFonts w:asciiTheme="majorHAnsi" w:hAnsiTheme="majorHAnsi" w:cstheme="majorHAnsi"/>
        </w:rPr>
        <w:t>for the next years and transition from today’s system include:</w:t>
      </w:r>
    </w:p>
    <w:p w14:paraId="7344DB23" w14:textId="77777777" w:rsidR="006700E7" w:rsidRPr="00CE458B" w:rsidRDefault="006700E7" w:rsidP="00301996">
      <w:pPr>
        <w:pStyle w:val="PDestilo5"/>
        <w:numPr>
          <w:ilvl w:val="0"/>
          <w:numId w:val="23"/>
        </w:numPr>
        <w:ind w:left="993" w:hanging="426"/>
        <w:rPr>
          <w:rFonts w:asciiTheme="majorHAnsi" w:hAnsiTheme="majorHAnsi" w:cstheme="majorHAnsi"/>
        </w:rPr>
      </w:pPr>
      <w:r w:rsidRPr="00CE458B">
        <w:rPr>
          <w:rFonts w:asciiTheme="majorHAnsi" w:hAnsiTheme="majorHAnsi" w:cstheme="majorHAnsi"/>
        </w:rPr>
        <w:t>Improve airspace safety and efficiency;</w:t>
      </w:r>
    </w:p>
    <w:p w14:paraId="18EDDEB0" w14:textId="77777777" w:rsidR="00D409FA" w:rsidRPr="00CE458B" w:rsidRDefault="00D409FA" w:rsidP="00301996">
      <w:pPr>
        <w:pStyle w:val="PDestilo5"/>
        <w:numPr>
          <w:ilvl w:val="0"/>
          <w:numId w:val="23"/>
        </w:numPr>
        <w:ind w:left="993" w:hanging="426"/>
        <w:rPr>
          <w:rFonts w:asciiTheme="majorHAnsi" w:hAnsiTheme="majorHAnsi" w:cstheme="majorHAnsi"/>
        </w:rPr>
      </w:pPr>
      <w:r w:rsidRPr="00CE458B">
        <w:rPr>
          <w:rFonts w:asciiTheme="majorHAnsi" w:hAnsiTheme="majorHAnsi" w:cstheme="majorHAnsi"/>
        </w:rPr>
        <w:t>Improve interoperability between CNS/ATM systems to foster Seamless Air Navigation Services across Member States;</w:t>
      </w:r>
    </w:p>
    <w:p w14:paraId="7884D25C"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Infrastructure;</w:t>
      </w:r>
    </w:p>
    <w:p w14:paraId="1A871E1E"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lastRenderedPageBreak/>
        <w:t>Legal and Institutional Framework;</w:t>
      </w:r>
    </w:p>
    <w:p w14:paraId="4C9B20C4"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Training Requirements;</w:t>
      </w:r>
    </w:p>
    <w:p w14:paraId="7644DE0F"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Safety Management System (SMS);</w:t>
      </w:r>
    </w:p>
    <w:p w14:paraId="4B07E401" w14:textId="77777777" w:rsidR="00D409FA" w:rsidRPr="00CE458B" w:rsidRDefault="00D409FA" w:rsidP="00301996">
      <w:pPr>
        <w:numPr>
          <w:ilvl w:val="1"/>
          <w:numId w:val="23"/>
        </w:numPr>
        <w:spacing w:before="120" w:after="120" w:line="276" w:lineRule="auto"/>
        <w:ind w:left="1418" w:hanging="283"/>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Security Management System (SeMS);</w:t>
      </w:r>
    </w:p>
    <w:p w14:paraId="08C2CC43" w14:textId="77777777" w:rsidR="00D409FA" w:rsidRPr="00CE458B" w:rsidRDefault="00D409FA" w:rsidP="00301996">
      <w:pPr>
        <w:numPr>
          <w:ilvl w:val="1"/>
          <w:numId w:val="23"/>
        </w:numPr>
        <w:spacing w:before="120" w:after="120" w:line="276" w:lineRule="auto"/>
        <w:ind w:left="1418" w:hanging="283"/>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Quality Management System (QMS);</w:t>
      </w:r>
    </w:p>
    <w:p w14:paraId="3422EE46" w14:textId="77777777" w:rsidR="00D409FA" w:rsidRPr="00CE458B" w:rsidRDefault="00D409FA" w:rsidP="00301996">
      <w:pPr>
        <w:pStyle w:val="PDestilo5"/>
        <w:numPr>
          <w:ilvl w:val="0"/>
          <w:numId w:val="23"/>
        </w:numPr>
        <w:ind w:left="993" w:hanging="426"/>
        <w:rPr>
          <w:rFonts w:asciiTheme="majorHAnsi" w:hAnsiTheme="majorHAnsi" w:cstheme="majorHAnsi"/>
        </w:rPr>
      </w:pPr>
      <w:r w:rsidRPr="00CE458B">
        <w:rPr>
          <w:rFonts w:asciiTheme="majorHAnsi" w:hAnsiTheme="majorHAnsi" w:cstheme="majorHAnsi"/>
        </w:rPr>
        <w:t>Increase airspace capacity to meet future demand requirements;</w:t>
      </w:r>
    </w:p>
    <w:p w14:paraId="3B1BB54B"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Increase access to airports;</w:t>
      </w:r>
    </w:p>
    <w:p w14:paraId="3106CB20" w14:textId="77777777" w:rsidR="00D409FA" w:rsidRPr="00CE458B" w:rsidRDefault="00D409FA" w:rsidP="00301996">
      <w:pPr>
        <w:numPr>
          <w:ilvl w:val="1"/>
          <w:numId w:val="23"/>
        </w:numPr>
        <w:spacing w:before="120" w:after="120" w:line="276" w:lineRule="auto"/>
        <w:ind w:left="1418" w:hanging="425"/>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Reduce environmental impact of increasing traffic;</w:t>
      </w:r>
    </w:p>
    <w:p w14:paraId="0290E511" w14:textId="59294BD6"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The </w:t>
      </w:r>
      <w:r w:rsidR="009A220F" w:rsidRPr="00CE458B">
        <w:rPr>
          <w:rFonts w:asciiTheme="majorHAnsi" w:eastAsia="Times New Roman" w:hAnsiTheme="majorHAnsi" w:cstheme="majorHAnsi"/>
          <w:szCs w:val="24"/>
          <w:lang w:eastAsia="pt-PT"/>
        </w:rPr>
        <w:t>k</w:t>
      </w:r>
      <w:r w:rsidRPr="00CE458B">
        <w:rPr>
          <w:rFonts w:asciiTheme="majorHAnsi" w:eastAsia="Times New Roman" w:hAnsiTheme="majorHAnsi" w:cstheme="majorHAnsi"/>
          <w:szCs w:val="24"/>
          <w:lang w:eastAsia="pt-PT"/>
        </w:rPr>
        <w:t xml:space="preserve">ey elements of the interoperable </w:t>
      </w:r>
      <w:r w:rsidR="004F7238" w:rsidRPr="00CE458B">
        <w:rPr>
          <w:rFonts w:asciiTheme="majorHAnsi" w:eastAsia="Times New Roman" w:hAnsiTheme="majorHAnsi" w:cstheme="majorHAnsi"/>
          <w:szCs w:val="24"/>
          <w:lang w:eastAsia="pt-PT"/>
        </w:rPr>
        <w:t xml:space="preserve">CNS </w:t>
      </w:r>
      <w:r w:rsidRPr="00CE458B">
        <w:rPr>
          <w:rFonts w:asciiTheme="majorHAnsi" w:eastAsia="Times New Roman" w:hAnsiTheme="majorHAnsi" w:cstheme="majorHAnsi"/>
          <w:szCs w:val="24"/>
          <w:lang w:eastAsia="pt-PT"/>
        </w:rPr>
        <w:t xml:space="preserve">/ATM Study </w:t>
      </w:r>
      <w:r w:rsidR="00C15711" w:rsidRPr="00CE458B">
        <w:rPr>
          <w:rFonts w:asciiTheme="majorHAnsi" w:eastAsia="Times New Roman" w:hAnsiTheme="majorHAnsi" w:cstheme="majorHAnsi"/>
          <w:szCs w:val="24"/>
          <w:lang w:eastAsia="pt-PT"/>
        </w:rPr>
        <w:t>include</w:t>
      </w:r>
      <w:r w:rsidRPr="00CE458B">
        <w:rPr>
          <w:rFonts w:asciiTheme="majorHAnsi" w:eastAsia="Times New Roman" w:hAnsiTheme="majorHAnsi" w:cstheme="majorHAnsi"/>
          <w:szCs w:val="24"/>
          <w:lang w:eastAsia="pt-PT"/>
        </w:rPr>
        <w:t>:</w:t>
      </w:r>
    </w:p>
    <w:p w14:paraId="0BB070F4" w14:textId="77777777"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Data collected from CAA’s and ANSPs and involved;</w:t>
      </w:r>
    </w:p>
    <w:p w14:paraId="0AEA07D4" w14:textId="77777777"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Provide an up-to-date picture of CNS/ATM developments;</w:t>
      </w:r>
    </w:p>
    <w:p w14:paraId="4F3B098D" w14:textId="2F9AF3F3"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 xml:space="preserve">Link </w:t>
      </w:r>
      <w:r w:rsidR="002D271A" w:rsidRPr="00CE458B">
        <w:rPr>
          <w:rFonts w:asciiTheme="majorHAnsi" w:hAnsiTheme="majorHAnsi" w:cstheme="majorHAnsi"/>
        </w:rPr>
        <w:t>ICAO</w:t>
      </w:r>
      <w:r w:rsidRPr="00CE458B">
        <w:rPr>
          <w:rFonts w:asciiTheme="majorHAnsi" w:hAnsiTheme="majorHAnsi" w:cstheme="majorHAnsi"/>
        </w:rPr>
        <w:t xml:space="preserve"> Global Air Navigation Plan (GANP) and relevant ASBU with regional planning and individual Member States in the EA-SA-IO region current status, taking in consideration the ASBU framework implementation with a particular focus on B0 and B1 modules of Performance Improvement Area 2: Globally Interoperable Systems and Data through System Wide Information Management (SWIM);</w:t>
      </w:r>
    </w:p>
    <w:p w14:paraId="26EA43FD" w14:textId="77777777"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Identify gaps in CNS/ATM in the region and set realistic objectives to support the deployment of interoperable CNS/ATM systems;</w:t>
      </w:r>
    </w:p>
    <w:p w14:paraId="043F04B9" w14:textId="77777777"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Formulate recommendations to enable REC’s to enhance its harmonization and planning for the region;</w:t>
      </w:r>
    </w:p>
    <w:p w14:paraId="00A4EF73" w14:textId="77777777"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Implementation of the regional capacity and efficiency, and air navigation priorities defined in the Eastern Africa, Southern Africa, and Indian Ocean (EA-SA-IO) region Air Navigation strategy;</w:t>
      </w:r>
    </w:p>
    <w:p w14:paraId="5282B1C5" w14:textId="5D6FA2F8" w:rsidR="00D409FA" w:rsidRPr="00CE458B" w:rsidRDefault="00D409FA" w:rsidP="00301996">
      <w:pPr>
        <w:pStyle w:val="PDestilo5"/>
        <w:numPr>
          <w:ilvl w:val="0"/>
          <w:numId w:val="123"/>
        </w:numPr>
        <w:ind w:left="993" w:hanging="426"/>
        <w:rPr>
          <w:rFonts w:asciiTheme="majorHAnsi" w:hAnsiTheme="majorHAnsi" w:cstheme="majorHAnsi"/>
        </w:rPr>
      </w:pPr>
      <w:r w:rsidRPr="00CE458B">
        <w:rPr>
          <w:rFonts w:asciiTheme="majorHAnsi" w:hAnsiTheme="majorHAnsi" w:cstheme="majorHAnsi"/>
        </w:rPr>
        <w:t xml:space="preserve">Develop a regional organizational structure/ forum, policy, rules, procedures, and regulation for coordinated implementation of </w:t>
      </w:r>
      <w:r w:rsidR="002D271A" w:rsidRPr="00CE458B">
        <w:rPr>
          <w:rFonts w:asciiTheme="majorHAnsi" w:hAnsiTheme="majorHAnsi" w:cstheme="majorHAnsi"/>
        </w:rPr>
        <w:t>ICAO</w:t>
      </w:r>
      <w:r w:rsidRPr="00CE458B">
        <w:rPr>
          <w:rFonts w:asciiTheme="majorHAnsi" w:hAnsiTheme="majorHAnsi" w:cstheme="majorHAnsi"/>
        </w:rPr>
        <w:t xml:space="preserve"> ASBU framework in Member States within the EA-SA-IO region in accordance with the AFI Air Navigation and Global Air Navigation Plans.</w:t>
      </w:r>
    </w:p>
    <w:p w14:paraId="02228E28" w14:textId="55694384" w:rsidR="00D85062" w:rsidRPr="00CE458B" w:rsidRDefault="006735D1"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The project development will focus </w:t>
      </w:r>
      <w:r w:rsidR="00D84033" w:rsidRPr="00CE458B">
        <w:rPr>
          <w:rFonts w:asciiTheme="majorHAnsi" w:eastAsia="Times New Roman" w:hAnsiTheme="majorHAnsi" w:cstheme="majorHAnsi"/>
          <w:szCs w:val="24"/>
          <w:lang w:eastAsia="pt-PT"/>
        </w:rPr>
        <w:t>on</w:t>
      </w:r>
      <w:r w:rsidRPr="00CE458B">
        <w:rPr>
          <w:rFonts w:asciiTheme="majorHAnsi" w:eastAsia="Times New Roman" w:hAnsiTheme="majorHAnsi" w:cstheme="majorHAnsi"/>
          <w:szCs w:val="24"/>
          <w:lang w:eastAsia="pt-PT"/>
        </w:rPr>
        <w:t xml:space="preserve"> </w:t>
      </w:r>
      <w:r w:rsidR="00D84033" w:rsidRPr="00CE458B">
        <w:rPr>
          <w:rFonts w:asciiTheme="majorHAnsi" w:eastAsia="Times New Roman" w:hAnsiTheme="majorHAnsi" w:cstheme="majorHAnsi"/>
          <w:szCs w:val="24"/>
          <w:lang w:eastAsia="pt-PT"/>
        </w:rPr>
        <w:t>the</w:t>
      </w:r>
      <w:r w:rsidRPr="00CE458B">
        <w:rPr>
          <w:rFonts w:asciiTheme="majorHAnsi" w:eastAsia="Times New Roman" w:hAnsiTheme="majorHAnsi" w:cstheme="majorHAnsi"/>
          <w:szCs w:val="24"/>
          <w:lang w:eastAsia="pt-PT"/>
        </w:rPr>
        <w:t xml:space="preserve"> </w:t>
      </w:r>
      <w:r w:rsidR="00D84033" w:rsidRPr="00CE458B">
        <w:rPr>
          <w:rFonts w:asciiTheme="majorHAnsi" w:eastAsia="Times New Roman" w:hAnsiTheme="majorHAnsi" w:cstheme="majorHAnsi"/>
          <w:szCs w:val="24"/>
          <w:lang w:eastAsia="pt-PT"/>
        </w:rPr>
        <w:t xml:space="preserve">current situation </w:t>
      </w:r>
      <w:r w:rsidR="00004E5B" w:rsidRPr="00CE458B">
        <w:rPr>
          <w:rFonts w:asciiTheme="majorHAnsi" w:eastAsia="Times New Roman" w:hAnsiTheme="majorHAnsi" w:cstheme="majorHAnsi"/>
          <w:szCs w:val="24"/>
          <w:lang w:eastAsia="pt-PT"/>
        </w:rPr>
        <w:t>diagnosis</w:t>
      </w:r>
      <w:r w:rsidRPr="00CE458B">
        <w:rPr>
          <w:rFonts w:asciiTheme="majorHAnsi" w:eastAsia="Times New Roman" w:hAnsiTheme="majorHAnsi" w:cstheme="majorHAnsi"/>
          <w:szCs w:val="24"/>
          <w:lang w:eastAsia="pt-PT"/>
        </w:rPr>
        <w:t xml:space="preserve">, </w:t>
      </w:r>
      <w:r w:rsidR="00276021" w:rsidRPr="00CE458B">
        <w:rPr>
          <w:rFonts w:asciiTheme="majorHAnsi" w:eastAsia="Times New Roman" w:hAnsiTheme="majorHAnsi" w:cstheme="majorHAnsi"/>
          <w:szCs w:val="24"/>
          <w:lang w:eastAsia="pt-PT"/>
        </w:rPr>
        <w:t>mainly based</w:t>
      </w:r>
      <w:r w:rsidRPr="00CE458B">
        <w:rPr>
          <w:rFonts w:asciiTheme="majorHAnsi" w:eastAsia="Times New Roman" w:hAnsiTheme="majorHAnsi" w:cstheme="majorHAnsi"/>
          <w:szCs w:val="24"/>
          <w:lang w:eastAsia="pt-PT"/>
        </w:rPr>
        <w:t xml:space="preserve"> </w:t>
      </w:r>
      <w:r w:rsidR="00276021" w:rsidRPr="00CE458B">
        <w:rPr>
          <w:rFonts w:asciiTheme="majorHAnsi" w:eastAsia="Times New Roman" w:hAnsiTheme="majorHAnsi" w:cstheme="majorHAnsi"/>
          <w:szCs w:val="24"/>
          <w:lang w:eastAsia="pt-PT"/>
        </w:rPr>
        <w:t>in</w:t>
      </w:r>
      <w:r w:rsidRPr="00CE458B">
        <w:rPr>
          <w:rFonts w:asciiTheme="majorHAnsi" w:eastAsia="Times New Roman" w:hAnsiTheme="majorHAnsi" w:cstheme="majorHAnsi"/>
          <w:szCs w:val="24"/>
          <w:lang w:eastAsia="pt-PT"/>
        </w:rPr>
        <w:t xml:space="preserve"> the literary review and </w:t>
      </w:r>
      <w:r w:rsidR="00276021" w:rsidRPr="00CE458B">
        <w:rPr>
          <w:rFonts w:asciiTheme="majorHAnsi" w:eastAsia="Times New Roman" w:hAnsiTheme="majorHAnsi" w:cstheme="majorHAnsi"/>
          <w:szCs w:val="24"/>
          <w:lang w:eastAsia="pt-PT"/>
        </w:rPr>
        <w:t xml:space="preserve">stakeholders’ consulting </w:t>
      </w:r>
    </w:p>
    <w:p w14:paraId="43E7A334" w14:textId="5C1C9226" w:rsidR="005A7A08" w:rsidRPr="00CE458B" w:rsidRDefault="005A7A08" w:rsidP="00301996">
      <w:pPr>
        <w:pStyle w:val="ListParagraph"/>
        <w:numPr>
          <w:ilvl w:val="0"/>
          <w:numId w:val="1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CNS/ATM </w:t>
      </w:r>
      <w:r w:rsidR="00D85062" w:rsidRPr="00CE458B">
        <w:rPr>
          <w:rFonts w:asciiTheme="majorHAnsi" w:eastAsia="Times New Roman" w:hAnsiTheme="majorHAnsi" w:cstheme="majorHAnsi"/>
          <w:szCs w:val="24"/>
          <w:lang w:eastAsia="pt-PT"/>
        </w:rPr>
        <w:t>a</w:t>
      </w:r>
      <w:r w:rsidRPr="00CE458B">
        <w:rPr>
          <w:rFonts w:asciiTheme="majorHAnsi" w:eastAsia="Times New Roman" w:hAnsiTheme="majorHAnsi" w:cstheme="majorHAnsi"/>
          <w:szCs w:val="24"/>
          <w:lang w:eastAsia="pt-PT"/>
        </w:rPr>
        <w:t>ssessment</w:t>
      </w:r>
    </w:p>
    <w:p w14:paraId="68340118" w14:textId="4E07E237" w:rsidR="005A7A08" w:rsidRPr="00CE458B" w:rsidRDefault="005A7A08" w:rsidP="00301996">
      <w:pPr>
        <w:pStyle w:val="ListParagraph"/>
        <w:numPr>
          <w:ilvl w:val="0"/>
          <w:numId w:val="1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Gap </w:t>
      </w:r>
      <w:r w:rsidR="00D85062" w:rsidRPr="00CE458B">
        <w:rPr>
          <w:rFonts w:asciiTheme="majorHAnsi" w:eastAsia="Times New Roman" w:hAnsiTheme="majorHAnsi" w:cstheme="majorHAnsi"/>
          <w:szCs w:val="24"/>
          <w:lang w:eastAsia="pt-PT"/>
        </w:rPr>
        <w:t>a</w:t>
      </w:r>
      <w:r w:rsidRPr="00CE458B">
        <w:rPr>
          <w:rFonts w:asciiTheme="majorHAnsi" w:eastAsia="Times New Roman" w:hAnsiTheme="majorHAnsi" w:cstheme="majorHAnsi"/>
          <w:szCs w:val="24"/>
          <w:lang w:eastAsia="pt-PT"/>
        </w:rPr>
        <w:t>nalysis and findings</w:t>
      </w:r>
    </w:p>
    <w:p w14:paraId="218BEF04" w14:textId="60650632" w:rsidR="00D85062" w:rsidRPr="00CE458B" w:rsidRDefault="00D85062" w:rsidP="00301996">
      <w:pPr>
        <w:pStyle w:val="ListParagraph"/>
        <w:numPr>
          <w:ilvl w:val="0"/>
          <w:numId w:val="1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Recommendations</w:t>
      </w:r>
    </w:p>
    <w:p w14:paraId="2167AEE7" w14:textId="3D318929" w:rsidR="00D85062" w:rsidRPr="00CE458B" w:rsidRDefault="00D85062" w:rsidP="00301996">
      <w:pPr>
        <w:pStyle w:val="ListParagraph"/>
        <w:numPr>
          <w:ilvl w:val="0"/>
          <w:numId w:val="1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Final report</w:t>
      </w:r>
    </w:p>
    <w:p w14:paraId="571C2C8D" w14:textId="77777777" w:rsidR="00E37C6F" w:rsidRPr="00CE458B" w:rsidRDefault="00E37C6F" w:rsidP="00D409FA">
      <w:pPr>
        <w:spacing w:before="120" w:after="120" w:line="276" w:lineRule="auto"/>
        <w:jc w:val="both"/>
        <w:rPr>
          <w:rFonts w:asciiTheme="majorHAnsi" w:eastAsia="Times New Roman" w:hAnsiTheme="majorHAnsi" w:cstheme="majorHAnsi"/>
          <w:szCs w:val="24"/>
          <w:lang w:eastAsia="pt-PT"/>
        </w:rPr>
      </w:pPr>
    </w:p>
    <w:p w14:paraId="2F901003" w14:textId="603AE41F" w:rsidR="00D409FA" w:rsidRPr="00CE458B" w:rsidRDefault="00D409FA" w:rsidP="00E37C6F">
      <w:pPr>
        <w:spacing w:before="120" w:after="120" w:line="276" w:lineRule="auto"/>
        <w:jc w:val="both"/>
        <w:rPr>
          <w:rFonts w:asciiTheme="majorHAnsi" w:eastAsia="Times New Roman" w:hAnsiTheme="majorHAnsi" w:cstheme="majorHAnsi"/>
          <w:b/>
          <w:color w:val="44546A"/>
          <w:sz w:val="24"/>
          <w:szCs w:val="24"/>
          <w:lang w:eastAsia="pt-PT"/>
        </w:rPr>
      </w:pPr>
      <w:r w:rsidRPr="00CE458B">
        <w:rPr>
          <w:rFonts w:asciiTheme="majorHAnsi" w:eastAsia="Times New Roman" w:hAnsiTheme="majorHAnsi" w:cstheme="majorHAnsi"/>
          <w:b/>
          <w:color w:val="44546A"/>
          <w:sz w:val="24"/>
          <w:szCs w:val="24"/>
          <w:lang w:eastAsia="pt-PT"/>
        </w:rPr>
        <w:t xml:space="preserve">CNS/ATM </w:t>
      </w:r>
      <w:r w:rsidR="005A7A08" w:rsidRPr="00CE458B">
        <w:rPr>
          <w:rFonts w:asciiTheme="majorHAnsi" w:eastAsia="Times New Roman" w:hAnsiTheme="majorHAnsi" w:cstheme="majorHAnsi"/>
          <w:b/>
          <w:color w:val="44546A"/>
          <w:sz w:val="24"/>
          <w:szCs w:val="24"/>
          <w:lang w:eastAsia="pt-PT"/>
        </w:rPr>
        <w:t>a</w:t>
      </w:r>
      <w:r w:rsidRPr="00CE458B">
        <w:rPr>
          <w:rFonts w:asciiTheme="majorHAnsi" w:eastAsia="Times New Roman" w:hAnsiTheme="majorHAnsi" w:cstheme="majorHAnsi"/>
          <w:b/>
          <w:color w:val="44546A"/>
          <w:sz w:val="24"/>
          <w:szCs w:val="24"/>
          <w:lang w:eastAsia="pt-PT"/>
        </w:rPr>
        <w:t>ssessment</w:t>
      </w:r>
    </w:p>
    <w:p w14:paraId="44C3095F" w14:textId="63BA3C50"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The consultant reviewed the available Aeronautical Information Publications (AIPs) applicable to the Member States </w:t>
      </w:r>
      <w:r w:rsidR="00F949D7" w:rsidRPr="00CE458B">
        <w:rPr>
          <w:rFonts w:asciiTheme="majorHAnsi" w:eastAsia="Times New Roman" w:hAnsiTheme="majorHAnsi" w:cstheme="majorHAnsi"/>
          <w:szCs w:val="24"/>
          <w:lang w:eastAsia="pt-PT"/>
        </w:rPr>
        <w:t xml:space="preserve">in consultation with the Project Management Unit </w:t>
      </w:r>
      <w:r w:rsidR="00F81380" w:rsidRPr="00CE458B">
        <w:rPr>
          <w:rFonts w:asciiTheme="majorHAnsi" w:eastAsia="Times New Roman" w:hAnsiTheme="majorHAnsi" w:cstheme="majorHAnsi"/>
          <w:szCs w:val="24"/>
          <w:lang w:eastAsia="pt-PT"/>
        </w:rPr>
        <w:t>in</w:t>
      </w:r>
      <w:r w:rsidRPr="00CE458B">
        <w:rPr>
          <w:rFonts w:asciiTheme="majorHAnsi" w:eastAsia="Times New Roman" w:hAnsiTheme="majorHAnsi" w:cstheme="majorHAnsi"/>
          <w:szCs w:val="24"/>
          <w:lang w:eastAsia="pt-PT"/>
        </w:rPr>
        <w:t xml:space="preserve"> COMESA to formulate </w:t>
      </w:r>
      <w:r w:rsidR="00D84033" w:rsidRPr="00CE458B">
        <w:rPr>
          <w:rFonts w:asciiTheme="majorHAnsi" w:eastAsia="Times New Roman" w:hAnsiTheme="majorHAnsi" w:cstheme="majorHAnsi"/>
          <w:szCs w:val="24"/>
          <w:lang w:eastAsia="pt-PT"/>
        </w:rPr>
        <w:t xml:space="preserve">survey questions to the </w:t>
      </w:r>
      <w:r w:rsidRPr="00CE458B">
        <w:rPr>
          <w:rFonts w:asciiTheme="majorHAnsi" w:eastAsia="Times New Roman" w:hAnsiTheme="majorHAnsi" w:cstheme="majorHAnsi"/>
          <w:szCs w:val="24"/>
          <w:lang w:eastAsia="pt-PT"/>
        </w:rPr>
        <w:t>stakeholder</w:t>
      </w:r>
      <w:r w:rsidR="00D84033" w:rsidRPr="00CE458B">
        <w:rPr>
          <w:rFonts w:asciiTheme="majorHAnsi" w:eastAsia="Times New Roman" w:hAnsiTheme="majorHAnsi" w:cstheme="majorHAnsi"/>
          <w:szCs w:val="24"/>
          <w:lang w:eastAsia="pt-PT"/>
        </w:rPr>
        <w:t>s</w:t>
      </w:r>
      <w:r w:rsidRPr="00CE458B">
        <w:rPr>
          <w:rFonts w:asciiTheme="majorHAnsi" w:eastAsia="Times New Roman" w:hAnsiTheme="majorHAnsi" w:cstheme="majorHAnsi"/>
          <w:szCs w:val="24"/>
          <w:lang w:eastAsia="pt-PT"/>
        </w:rPr>
        <w:t xml:space="preserve"> (CAA and ANSP).</w:t>
      </w:r>
    </w:p>
    <w:p w14:paraId="094B69E4"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lastRenderedPageBreak/>
        <w:t>The assessments addressed a comprehensive scope of Airspace, CNS infrastructure aspects and ATM procedures and capabilities while considering the needs and limitations of the Member States.</w:t>
      </w:r>
    </w:p>
    <w:p w14:paraId="2D2A0448" w14:textId="0EA364C6"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A major element to the assessment of the current operation was to gather and compare the </w:t>
      </w:r>
      <w:r w:rsidR="002D271A" w:rsidRPr="00CE458B">
        <w:rPr>
          <w:rFonts w:asciiTheme="majorHAnsi" w:eastAsia="Times New Roman" w:hAnsiTheme="majorHAnsi" w:cstheme="majorHAnsi"/>
          <w:szCs w:val="24"/>
          <w:lang w:eastAsia="pt-PT"/>
        </w:rPr>
        <w:t>ICAO</w:t>
      </w:r>
      <w:r w:rsidRPr="00CE458B">
        <w:rPr>
          <w:rFonts w:asciiTheme="majorHAnsi" w:eastAsia="Times New Roman" w:hAnsiTheme="majorHAnsi" w:cstheme="majorHAnsi"/>
          <w:szCs w:val="24"/>
          <w:lang w:eastAsia="pt-PT"/>
        </w:rPr>
        <w:t xml:space="preserve"> and Regional Sub-Group requirements and guidelines as they express the core operational topics of CNS/ATM environment.</w:t>
      </w:r>
    </w:p>
    <w:p w14:paraId="3FF2F754" w14:textId="07263EDB"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These requirements and guidelines were collected from GANP, CANSO </w:t>
      </w:r>
      <w:r w:rsidR="005E0B4E" w:rsidRPr="00CE458B">
        <w:rPr>
          <w:rFonts w:asciiTheme="majorHAnsi" w:eastAsia="Times New Roman" w:hAnsiTheme="majorHAnsi" w:cstheme="majorHAnsi"/>
          <w:szCs w:val="24"/>
          <w:lang w:eastAsia="pt-PT"/>
        </w:rPr>
        <w:t xml:space="preserve">Key Performance Indicators </w:t>
      </w:r>
      <w:r w:rsidRPr="00CE458B">
        <w:rPr>
          <w:rFonts w:asciiTheme="majorHAnsi" w:eastAsia="Times New Roman" w:hAnsiTheme="majorHAnsi" w:cstheme="majorHAnsi"/>
          <w:szCs w:val="24"/>
          <w:lang w:eastAsia="pt-PT"/>
        </w:rPr>
        <w:t>(KPIs), etc. The operational topics were further sub-divided, although not uniformly and across all operational topics, into sections that included categories:</w:t>
      </w:r>
    </w:p>
    <w:p w14:paraId="67071BB1" w14:textId="77777777" w:rsidR="00D409FA" w:rsidRPr="00CE458B" w:rsidRDefault="00D409FA" w:rsidP="00301996">
      <w:pPr>
        <w:numPr>
          <w:ilvl w:val="0"/>
          <w:numId w:val="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General Regional Requirements</w:t>
      </w:r>
    </w:p>
    <w:p w14:paraId="16BE4EC3" w14:textId="77777777" w:rsidR="00D409FA" w:rsidRPr="00CE458B" w:rsidRDefault="00D409FA" w:rsidP="00301996">
      <w:pPr>
        <w:numPr>
          <w:ilvl w:val="0"/>
          <w:numId w:val="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Specific Requirements</w:t>
      </w:r>
    </w:p>
    <w:p w14:paraId="1DE0532D" w14:textId="77777777" w:rsidR="00D409FA" w:rsidRPr="00CE458B" w:rsidRDefault="00D409FA" w:rsidP="00301996">
      <w:pPr>
        <w:numPr>
          <w:ilvl w:val="0"/>
          <w:numId w:val="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Current Provided Services</w:t>
      </w:r>
    </w:p>
    <w:p w14:paraId="41E3B200" w14:textId="77777777" w:rsidR="00D409FA" w:rsidRPr="00CE458B" w:rsidRDefault="00D409FA" w:rsidP="00301996">
      <w:pPr>
        <w:numPr>
          <w:ilvl w:val="0"/>
          <w:numId w:val="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Current Capabilities</w:t>
      </w:r>
    </w:p>
    <w:p w14:paraId="57307CDF" w14:textId="77777777" w:rsidR="00D409FA" w:rsidRPr="00CE458B" w:rsidRDefault="00D409FA" w:rsidP="00301996">
      <w:pPr>
        <w:numPr>
          <w:ilvl w:val="0"/>
          <w:numId w:val="24"/>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Quality of Services</w:t>
      </w:r>
    </w:p>
    <w:p w14:paraId="7A334CCD" w14:textId="010893D1"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Additionally, was assumed an effort to categorize the FIRs to support the concept of “</w:t>
      </w:r>
      <w:r w:rsidRPr="00CE458B">
        <w:rPr>
          <w:rFonts w:asciiTheme="majorHAnsi" w:eastAsia="Times New Roman" w:hAnsiTheme="majorHAnsi" w:cstheme="majorHAnsi"/>
          <w:i/>
          <w:szCs w:val="24"/>
          <w:lang w:eastAsia="pt-PT"/>
        </w:rPr>
        <w:t>one size does not fit all</w:t>
      </w:r>
      <w:r w:rsidRPr="00CE458B">
        <w:rPr>
          <w:rFonts w:asciiTheme="majorHAnsi" w:eastAsia="Times New Roman" w:hAnsiTheme="majorHAnsi" w:cstheme="majorHAnsi"/>
          <w:szCs w:val="24"/>
          <w:lang w:eastAsia="pt-PT"/>
        </w:rPr>
        <w:t xml:space="preserve">” and the </w:t>
      </w:r>
      <w:r w:rsidR="002D271A" w:rsidRPr="00CE458B">
        <w:rPr>
          <w:rFonts w:asciiTheme="majorHAnsi" w:eastAsia="Times New Roman" w:hAnsiTheme="majorHAnsi" w:cstheme="majorHAnsi"/>
          <w:szCs w:val="24"/>
          <w:lang w:eastAsia="pt-PT"/>
        </w:rPr>
        <w:t>ICAO</w:t>
      </w:r>
      <w:r w:rsidRPr="00CE458B">
        <w:rPr>
          <w:rFonts w:asciiTheme="majorHAnsi" w:eastAsia="Times New Roman" w:hAnsiTheme="majorHAnsi" w:cstheme="majorHAnsi"/>
          <w:szCs w:val="24"/>
          <w:lang w:eastAsia="pt-PT"/>
        </w:rPr>
        <w:t xml:space="preserve"> Aviation System Block Upgrade </w:t>
      </w:r>
      <w:r w:rsidR="0023595A" w:rsidRPr="00CE458B">
        <w:rPr>
          <w:rFonts w:asciiTheme="majorHAnsi" w:eastAsia="Times New Roman" w:hAnsiTheme="majorHAnsi" w:cstheme="majorHAnsi"/>
          <w:szCs w:val="24"/>
          <w:lang w:eastAsia="pt-PT"/>
        </w:rPr>
        <w:t xml:space="preserve">(ASBU) </w:t>
      </w:r>
      <w:r w:rsidRPr="00CE458B">
        <w:rPr>
          <w:rFonts w:asciiTheme="majorHAnsi" w:eastAsia="Times New Roman" w:hAnsiTheme="majorHAnsi" w:cstheme="majorHAnsi"/>
          <w:szCs w:val="24"/>
          <w:lang w:eastAsia="pt-PT"/>
        </w:rPr>
        <w:t>methodology. FIRs were classified in groups of High, Medium, and Low traffic density if traffic statistics are available. Otherwise, if traffic statistics are not available, we will configure this groups accordingly to the “</w:t>
      </w:r>
      <w:r w:rsidRPr="00CE458B">
        <w:rPr>
          <w:rFonts w:asciiTheme="majorHAnsi" w:eastAsia="Times New Roman" w:hAnsiTheme="majorHAnsi" w:cstheme="majorHAnsi"/>
          <w:b/>
          <w:bCs/>
          <w:i/>
          <w:iCs/>
          <w:szCs w:val="24"/>
          <w:lang w:eastAsia="pt-PT"/>
        </w:rPr>
        <w:t>Homogeneous Areas And Major Traffic Flows In The Afi Region</w:t>
      </w:r>
      <w:r w:rsidRPr="00CE458B">
        <w:rPr>
          <w:rFonts w:asciiTheme="majorHAnsi" w:eastAsia="Times New Roman" w:hAnsiTheme="majorHAnsi" w:cstheme="majorHAnsi"/>
          <w:szCs w:val="24"/>
          <w:lang w:eastAsia="pt-PT"/>
        </w:rPr>
        <w:t>”.</w:t>
      </w:r>
    </w:p>
    <w:p w14:paraId="47921A2C" w14:textId="77777777" w:rsidR="00E37C6F" w:rsidRPr="00CE458B" w:rsidRDefault="00E37C6F" w:rsidP="00D409FA">
      <w:pPr>
        <w:spacing w:before="120" w:after="120" w:line="276" w:lineRule="auto"/>
        <w:jc w:val="both"/>
        <w:rPr>
          <w:rFonts w:asciiTheme="majorHAnsi" w:eastAsia="Times New Roman" w:hAnsiTheme="majorHAnsi" w:cstheme="majorHAnsi"/>
          <w:szCs w:val="24"/>
          <w:lang w:eastAsia="pt-PT"/>
        </w:rPr>
      </w:pPr>
    </w:p>
    <w:p w14:paraId="1D1653DA" w14:textId="6677EC3B" w:rsidR="00D409FA" w:rsidRPr="00CE458B" w:rsidRDefault="00D409FA" w:rsidP="00E37C6F">
      <w:pPr>
        <w:spacing w:before="120" w:after="120" w:line="276" w:lineRule="auto"/>
        <w:jc w:val="both"/>
        <w:rPr>
          <w:rFonts w:asciiTheme="majorHAnsi" w:eastAsia="Times New Roman" w:hAnsiTheme="majorHAnsi" w:cstheme="majorHAnsi"/>
          <w:b/>
          <w:color w:val="44546A"/>
          <w:sz w:val="24"/>
          <w:szCs w:val="24"/>
          <w:lang w:eastAsia="pt-PT"/>
        </w:rPr>
      </w:pPr>
      <w:r w:rsidRPr="00CE458B">
        <w:rPr>
          <w:rFonts w:asciiTheme="majorHAnsi" w:eastAsia="Times New Roman" w:hAnsiTheme="majorHAnsi" w:cstheme="majorHAnsi"/>
          <w:b/>
          <w:color w:val="44546A"/>
          <w:sz w:val="24"/>
          <w:szCs w:val="24"/>
          <w:lang w:eastAsia="pt-PT"/>
        </w:rPr>
        <w:t xml:space="preserve">Gap </w:t>
      </w:r>
      <w:r w:rsidR="005A7A08" w:rsidRPr="00CE458B">
        <w:rPr>
          <w:rFonts w:asciiTheme="majorHAnsi" w:eastAsia="Times New Roman" w:hAnsiTheme="majorHAnsi" w:cstheme="majorHAnsi"/>
          <w:b/>
          <w:color w:val="44546A"/>
          <w:sz w:val="24"/>
          <w:szCs w:val="24"/>
          <w:lang w:eastAsia="pt-PT"/>
        </w:rPr>
        <w:t>a</w:t>
      </w:r>
      <w:r w:rsidRPr="00CE458B">
        <w:rPr>
          <w:rFonts w:asciiTheme="majorHAnsi" w:eastAsia="Times New Roman" w:hAnsiTheme="majorHAnsi" w:cstheme="majorHAnsi"/>
          <w:b/>
          <w:color w:val="44546A"/>
          <w:sz w:val="24"/>
          <w:szCs w:val="24"/>
          <w:lang w:eastAsia="pt-PT"/>
        </w:rPr>
        <w:t xml:space="preserve">nalysis and </w:t>
      </w:r>
      <w:r w:rsidR="005A7A08" w:rsidRPr="00CE458B">
        <w:rPr>
          <w:rFonts w:asciiTheme="majorHAnsi" w:eastAsia="Times New Roman" w:hAnsiTheme="majorHAnsi" w:cstheme="majorHAnsi"/>
          <w:b/>
          <w:color w:val="44546A"/>
          <w:sz w:val="24"/>
          <w:szCs w:val="24"/>
          <w:lang w:eastAsia="pt-PT"/>
        </w:rPr>
        <w:t>f</w:t>
      </w:r>
      <w:r w:rsidRPr="00CE458B">
        <w:rPr>
          <w:rFonts w:asciiTheme="majorHAnsi" w:eastAsia="Times New Roman" w:hAnsiTheme="majorHAnsi" w:cstheme="majorHAnsi"/>
          <w:b/>
          <w:color w:val="44546A"/>
          <w:sz w:val="24"/>
          <w:szCs w:val="24"/>
          <w:lang w:eastAsia="pt-PT"/>
        </w:rPr>
        <w:t>indings</w:t>
      </w:r>
    </w:p>
    <w:p w14:paraId="7C9BA3F0" w14:textId="534B8667" w:rsidR="00D409FA" w:rsidRPr="00CE458B" w:rsidRDefault="009F0441"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Consultants</w:t>
      </w:r>
      <w:r w:rsidR="00D409FA" w:rsidRPr="00CE458B">
        <w:rPr>
          <w:rFonts w:asciiTheme="majorHAnsi" w:eastAsia="Times New Roman" w:hAnsiTheme="majorHAnsi" w:cstheme="majorHAnsi"/>
          <w:szCs w:val="24"/>
          <w:lang w:eastAsia="pt-PT"/>
        </w:rPr>
        <w:t xml:space="preserve"> decide to base the gap assessment on current capabilities and compare those to </w:t>
      </w:r>
      <w:r w:rsidR="002D271A" w:rsidRPr="00CE458B">
        <w:rPr>
          <w:rFonts w:asciiTheme="majorHAnsi" w:eastAsia="Times New Roman" w:hAnsiTheme="majorHAnsi" w:cstheme="majorHAnsi"/>
          <w:szCs w:val="24"/>
          <w:lang w:eastAsia="pt-PT"/>
        </w:rPr>
        <w:t>ICAO</w:t>
      </w:r>
      <w:r w:rsidR="00D409FA" w:rsidRPr="00CE458B">
        <w:rPr>
          <w:rFonts w:asciiTheme="majorHAnsi" w:eastAsia="Times New Roman" w:hAnsiTheme="majorHAnsi" w:cstheme="majorHAnsi"/>
          <w:szCs w:val="24"/>
          <w:lang w:eastAsia="pt-PT"/>
        </w:rPr>
        <w:t xml:space="preserve"> Block Update 0 and 1 capabilities and timeframes. The gap analysis can provide assessment to all phases of the study considering two essential factors safety and security.</w:t>
      </w:r>
    </w:p>
    <w:p w14:paraId="79ED34E8" w14:textId="755062B5"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With the data provided by Member States in the surveys, we </w:t>
      </w:r>
      <w:r w:rsidR="002D57ED" w:rsidRPr="00CE458B">
        <w:rPr>
          <w:rFonts w:asciiTheme="majorHAnsi" w:eastAsia="Times New Roman" w:hAnsiTheme="majorHAnsi" w:cstheme="majorHAnsi"/>
          <w:szCs w:val="24"/>
          <w:lang w:eastAsia="pt-PT"/>
        </w:rPr>
        <w:t xml:space="preserve">can </w:t>
      </w:r>
      <w:r w:rsidR="00C253A2" w:rsidRPr="00CE458B">
        <w:rPr>
          <w:rFonts w:asciiTheme="majorHAnsi" w:eastAsia="Times New Roman" w:hAnsiTheme="majorHAnsi" w:cstheme="majorHAnsi"/>
          <w:szCs w:val="24"/>
          <w:lang w:eastAsia="pt-PT"/>
        </w:rPr>
        <w:t>analyse</w:t>
      </w:r>
      <w:r w:rsidRPr="00CE458B">
        <w:rPr>
          <w:rFonts w:asciiTheme="majorHAnsi" w:eastAsia="Times New Roman" w:hAnsiTheme="majorHAnsi" w:cstheme="majorHAnsi"/>
          <w:szCs w:val="24"/>
          <w:lang w:eastAsia="pt-PT"/>
        </w:rPr>
        <w:t xml:space="preserve"> the progress made towards reaching the objectives in the GANP ASBU plan in the Performance Improvement Areas 2 and 3:</w:t>
      </w:r>
    </w:p>
    <w:p w14:paraId="1C1398E7"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Globally Interoperable Systems and Data;</w:t>
      </w:r>
    </w:p>
    <w:p w14:paraId="36DD89B2"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Optimum Capacity and Flexible Flights</w:t>
      </w:r>
    </w:p>
    <w:p w14:paraId="6BF838D8"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Gaps are presented by remarking the current status of Member States to meeting the targets in each of the Performance Improvement Areas and fields of:</w:t>
      </w:r>
    </w:p>
    <w:p w14:paraId="2CA9A5BD"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ANSP Interoperability;</w:t>
      </w:r>
    </w:p>
    <w:p w14:paraId="03481376"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Airspace Policy/Procedures;</w:t>
      </w:r>
    </w:p>
    <w:p w14:paraId="7F1F5A7F"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Separation Standards;</w:t>
      </w:r>
    </w:p>
    <w:p w14:paraId="70DFC906"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Route structure;</w:t>
      </w:r>
    </w:p>
    <w:p w14:paraId="542FEAEE"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Growth Planning;</w:t>
      </w:r>
    </w:p>
    <w:p w14:paraId="4D54A120"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Civil-Military Liaison;</w:t>
      </w:r>
    </w:p>
    <w:p w14:paraId="42B61B59"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Traffic Flow Management;</w:t>
      </w:r>
    </w:p>
    <w:p w14:paraId="5F43ED30"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lastRenderedPageBreak/>
        <w:t>Collaborative Decision Making;</w:t>
      </w:r>
    </w:p>
    <w:p w14:paraId="4BEF2BB2" w14:textId="1E3357AE" w:rsidR="00D409FA" w:rsidRPr="00CE458B" w:rsidRDefault="00947EE1"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Findings in current capabilities and services are primarily derived from the surveys and documents submitted by Member States. </w:t>
      </w:r>
      <w:r w:rsidR="007328BE" w:rsidRPr="00CE458B">
        <w:rPr>
          <w:rFonts w:asciiTheme="majorHAnsi" w:eastAsia="Times New Roman" w:hAnsiTheme="majorHAnsi" w:cstheme="majorHAnsi"/>
          <w:szCs w:val="24"/>
          <w:lang w:eastAsia="pt-PT"/>
        </w:rPr>
        <w:t>It w</w:t>
      </w:r>
      <w:r w:rsidRPr="00CE458B">
        <w:rPr>
          <w:rFonts w:asciiTheme="majorHAnsi" w:eastAsia="Times New Roman" w:hAnsiTheme="majorHAnsi" w:cstheme="majorHAnsi"/>
          <w:szCs w:val="24"/>
          <w:lang w:eastAsia="pt-PT"/>
        </w:rPr>
        <w:t xml:space="preserve">as possible one direct observation as per a visit to the Arab Republic of Egypt and from the meetings with the ECAA - Egyptian Civil Aviation Authority e a NANSC – National Air Navigation Services Company it was possible to confirm the </w:t>
      </w:r>
      <w:r w:rsidR="00B42710" w:rsidRPr="00CE458B">
        <w:rPr>
          <w:rFonts w:asciiTheme="majorHAnsi" w:eastAsia="Times New Roman" w:hAnsiTheme="majorHAnsi" w:cstheme="majorHAnsi"/>
          <w:szCs w:val="24"/>
          <w:lang w:eastAsia="pt-PT"/>
        </w:rPr>
        <w:t xml:space="preserve">spin-off </w:t>
      </w:r>
      <w:r w:rsidRPr="00CE458B">
        <w:rPr>
          <w:rFonts w:asciiTheme="majorHAnsi" w:eastAsia="Times New Roman" w:hAnsiTheme="majorHAnsi" w:cstheme="majorHAnsi"/>
          <w:szCs w:val="24"/>
          <w:lang w:eastAsia="pt-PT"/>
        </w:rPr>
        <w:t>full interoperability of the Egyptian CNS/ATM system and of the Republic of Sudan CNS/ATM system. Another information was that Libya don’t has an automatic ATM system and the ATC operation is still procedural. Apart this visit was unable to conduct more direct observation of the ACC operations of other Member States and to have the responses to the surveys, the consultant trusted primarily on ICAO and EUROCONTROL documents, and limited amount of internal documentation provided.</w:t>
      </w:r>
    </w:p>
    <w:p w14:paraId="316C1CAA"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Web searches for detailed air traffic control policies and procedures, as well as working practices, were attempted but granted little result.</w:t>
      </w:r>
    </w:p>
    <w:p w14:paraId="1B9466CC"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The findings apply to all assessed Member States based on their existing and forecast traffic density and specify if the finding is either directly or indirectly linked to the Block Upgrade modules.</w:t>
      </w:r>
    </w:p>
    <w:p w14:paraId="28A1568B" w14:textId="77777777" w:rsidR="00E37C6F" w:rsidRPr="00CE458B" w:rsidRDefault="00E37C6F" w:rsidP="00E37C6F">
      <w:pPr>
        <w:spacing w:before="120" w:after="120" w:line="276" w:lineRule="auto"/>
        <w:jc w:val="both"/>
        <w:rPr>
          <w:rFonts w:asciiTheme="majorHAnsi" w:eastAsia="Times New Roman" w:hAnsiTheme="majorHAnsi" w:cstheme="majorHAnsi"/>
          <w:b/>
          <w:color w:val="44546A"/>
          <w:sz w:val="24"/>
          <w:szCs w:val="24"/>
          <w:lang w:eastAsia="pt-PT"/>
        </w:rPr>
      </w:pPr>
    </w:p>
    <w:p w14:paraId="27386D10" w14:textId="0A924658" w:rsidR="00D409FA" w:rsidRPr="00CE458B" w:rsidRDefault="00D409FA" w:rsidP="00E37C6F">
      <w:pPr>
        <w:spacing w:before="120" w:after="120" w:line="276" w:lineRule="auto"/>
        <w:jc w:val="both"/>
        <w:rPr>
          <w:rFonts w:asciiTheme="majorHAnsi" w:eastAsia="Times New Roman" w:hAnsiTheme="majorHAnsi" w:cstheme="majorHAnsi"/>
          <w:b/>
          <w:color w:val="44546A"/>
          <w:sz w:val="24"/>
          <w:szCs w:val="24"/>
          <w:lang w:eastAsia="pt-PT"/>
        </w:rPr>
      </w:pPr>
      <w:r w:rsidRPr="00CE458B">
        <w:rPr>
          <w:rFonts w:asciiTheme="majorHAnsi" w:eastAsia="Times New Roman" w:hAnsiTheme="majorHAnsi" w:cstheme="majorHAnsi"/>
          <w:b/>
          <w:color w:val="44546A"/>
          <w:sz w:val="24"/>
          <w:szCs w:val="24"/>
          <w:lang w:eastAsia="pt-PT"/>
        </w:rPr>
        <w:t>Recommendations</w:t>
      </w:r>
    </w:p>
    <w:p w14:paraId="3ABCC732" w14:textId="7B11E412"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Mitigate the gaps identified are framed into </w:t>
      </w:r>
      <w:r w:rsidR="00DC71EF" w:rsidRPr="00CE458B">
        <w:rPr>
          <w:rFonts w:asciiTheme="majorHAnsi" w:eastAsia="Times New Roman" w:hAnsiTheme="majorHAnsi" w:cstheme="majorHAnsi"/>
          <w:szCs w:val="24"/>
          <w:lang w:eastAsia="pt-PT"/>
        </w:rPr>
        <w:t>four</w:t>
      </w:r>
      <w:r w:rsidRPr="00CE458B">
        <w:rPr>
          <w:rFonts w:asciiTheme="majorHAnsi" w:eastAsia="Times New Roman" w:hAnsiTheme="majorHAnsi" w:cstheme="majorHAnsi"/>
          <w:szCs w:val="24"/>
          <w:lang w:eastAsia="pt-PT"/>
        </w:rPr>
        <w:t xml:space="preserve"> time periods:</w:t>
      </w:r>
    </w:p>
    <w:p w14:paraId="4217E606" w14:textId="4654EE9B" w:rsidR="00596DEA" w:rsidRPr="00CE458B" w:rsidRDefault="00A442A3" w:rsidP="00A442A3">
      <w:pPr>
        <w:pStyle w:val="Caption"/>
        <w:jc w:val="center"/>
        <w:rPr>
          <w:rFonts w:asciiTheme="majorHAnsi" w:eastAsia="Times New Roman" w:hAnsiTheme="majorHAnsi" w:cstheme="majorHAnsi"/>
          <w:szCs w:val="24"/>
          <w:lang w:eastAsia="pt-PT"/>
        </w:rPr>
      </w:pPr>
      <w:bookmarkStart w:id="4" w:name="_Toc126186434"/>
      <w:r w:rsidRPr="00CE458B">
        <w:t xml:space="preserve">Table </w:t>
      </w:r>
      <w:r w:rsidRPr="00CE458B">
        <w:fldChar w:fldCharType="begin"/>
      </w:r>
      <w:r w:rsidRPr="00CE458B">
        <w:instrText xml:space="preserve"> SEQ Table \* ARABIC </w:instrText>
      </w:r>
      <w:r w:rsidRPr="00CE458B">
        <w:fldChar w:fldCharType="separate"/>
      </w:r>
      <w:r w:rsidRPr="00CE458B">
        <w:t>1</w:t>
      </w:r>
      <w:r w:rsidRPr="00CE458B">
        <w:fldChar w:fldCharType="end"/>
      </w:r>
      <w:r w:rsidRPr="00CE458B">
        <w:t xml:space="preserve"> – ASBU Time Frame</w:t>
      </w:r>
      <w:bookmarkEnd w:id="4"/>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934"/>
        <w:gridCol w:w="1886"/>
        <w:gridCol w:w="2130"/>
      </w:tblGrid>
      <w:tr w:rsidR="00DC71EF" w:rsidRPr="00CE458B" w14:paraId="0A354A32" w14:textId="77777777" w:rsidTr="00F5415B">
        <w:trPr>
          <w:jc w:val="center"/>
        </w:trPr>
        <w:tc>
          <w:tcPr>
            <w:tcW w:w="0" w:type="auto"/>
            <w:tcBorders>
              <w:right w:val="single" w:sz="4" w:space="0" w:color="FFFFFF" w:themeColor="background1"/>
            </w:tcBorders>
            <w:shd w:val="clear" w:color="auto" w:fill="44546A"/>
            <w:vAlign w:val="center"/>
          </w:tcPr>
          <w:p w14:paraId="71E7D652" w14:textId="4045CE7A" w:rsidR="00DC71EF" w:rsidRPr="00CE458B" w:rsidRDefault="00DC71EF" w:rsidP="003A15BF">
            <w:pPr>
              <w:spacing w:after="0" w:line="276" w:lineRule="auto"/>
              <w:jc w:val="center"/>
              <w:rPr>
                <w:rFonts w:asciiTheme="majorHAnsi" w:eastAsia="Times New Roman" w:hAnsiTheme="majorHAnsi" w:cstheme="majorHAnsi"/>
                <w:b/>
                <w:bCs/>
                <w:color w:val="FFFFFF" w:themeColor="background1"/>
                <w:lang w:eastAsia="pt-PT"/>
              </w:rPr>
            </w:pPr>
            <w:r w:rsidRPr="00CE458B">
              <w:rPr>
                <w:rFonts w:asciiTheme="majorHAnsi" w:eastAsia="Times New Roman" w:hAnsiTheme="majorHAnsi" w:cstheme="majorHAnsi"/>
                <w:b/>
                <w:bCs/>
                <w:color w:val="FFFFFF" w:themeColor="background1"/>
                <w:lang w:eastAsia="pt-PT"/>
              </w:rPr>
              <w:t>ASBU</w:t>
            </w:r>
          </w:p>
        </w:tc>
        <w:tc>
          <w:tcPr>
            <w:tcW w:w="0" w:type="auto"/>
            <w:tcBorders>
              <w:left w:val="single" w:sz="4" w:space="0" w:color="FFFFFF" w:themeColor="background1"/>
              <w:right w:val="single" w:sz="4" w:space="0" w:color="FFFFFF" w:themeColor="background1"/>
            </w:tcBorders>
            <w:shd w:val="clear" w:color="auto" w:fill="44546A"/>
            <w:vAlign w:val="center"/>
          </w:tcPr>
          <w:p w14:paraId="66160345" w14:textId="5B6B4483" w:rsidR="00DC71EF" w:rsidRPr="00CE458B" w:rsidRDefault="00596DEA" w:rsidP="003A15BF">
            <w:pPr>
              <w:spacing w:after="0" w:line="276" w:lineRule="auto"/>
              <w:jc w:val="center"/>
              <w:rPr>
                <w:rFonts w:asciiTheme="majorHAnsi" w:eastAsia="Times New Roman" w:hAnsiTheme="majorHAnsi" w:cstheme="majorHAnsi"/>
                <w:b/>
                <w:bCs/>
                <w:color w:val="FFFFFF" w:themeColor="background1"/>
                <w:lang w:eastAsia="pt-PT"/>
              </w:rPr>
            </w:pPr>
            <w:r w:rsidRPr="00CE458B">
              <w:rPr>
                <w:rFonts w:asciiTheme="majorHAnsi" w:eastAsia="Times New Roman" w:hAnsiTheme="majorHAnsi" w:cstheme="majorHAnsi"/>
                <w:b/>
                <w:bCs/>
                <w:color w:val="FFFFFF" w:themeColor="background1"/>
                <w:lang w:eastAsia="pt-PT"/>
              </w:rPr>
              <w:t>Global Time Frame</w:t>
            </w:r>
          </w:p>
        </w:tc>
        <w:tc>
          <w:tcPr>
            <w:tcW w:w="0" w:type="auto"/>
            <w:tcBorders>
              <w:left w:val="single" w:sz="4" w:space="0" w:color="FFFFFF" w:themeColor="background1"/>
            </w:tcBorders>
            <w:shd w:val="clear" w:color="auto" w:fill="44546A"/>
            <w:vAlign w:val="center"/>
          </w:tcPr>
          <w:p w14:paraId="75885517" w14:textId="259E849E" w:rsidR="00DC71EF" w:rsidRPr="00CE458B" w:rsidRDefault="006748C4" w:rsidP="003A15BF">
            <w:pPr>
              <w:spacing w:after="0" w:line="276" w:lineRule="auto"/>
              <w:jc w:val="center"/>
              <w:rPr>
                <w:rFonts w:asciiTheme="majorHAnsi" w:eastAsia="Times New Roman" w:hAnsiTheme="majorHAnsi" w:cstheme="majorHAnsi"/>
                <w:b/>
                <w:bCs/>
                <w:color w:val="FFFFFF" w:themeColor="background1"/>
                <w:lang w:eastAsia="pt-PT"/>
              </w:rPr>
            </w:pPr>
            <w:r w:rsidRPr="00CE458B">
              <w:rPr>
                <w:rFonts w:asciiTheme="majorHAnsi" w:eastAsia="Times New Roman" w:hAnsiTheme="majorHAnsi" w:cstheme="majorHAnsi"/>
                <w:b/>
                <w:bCs/>
                <w:color w:val="FFFFFF" w:themeColor="background1"/>
                <w:lang w:eastAsia="pt-PT"/>
              </w:rPr>
              <w:t>Expected Time Frame</w:t>
            </w:r>
          </w:p>
        </w:tc>
      </w:tr>
      <w:tr w:rsidR="00DC71EF" w:rsidRPr="00CE458B" w14:paraId="55EB86BA" w14:textId="77777777" w:rsidTr="003A15BF">
        <w:trPr>
          <w:jc w:val="center"/>
        </w:trPr>
        <w:tc>
          <w:tcPr>
            <w:tcW w:w="0" w:type="auto"/>
            <w:vAlign w:val="center"/>
          </w:tcPr>
          <w:p w14:paraId="396C16F0" w14:textId="5C7D44C7" w:rsidR="00DC71EF" w:rsidRPr="00CE458B" w:rsidRDefault="00DC71EF" w:rsidP="003A15BF">
            <w:pPr>
              <w:spacing w:after="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Blocks 0</w:t>
            </w:r>
          </w:p>
        </w:tc>
        <w:tc>
          <w:tcPr>
            <w:tcW w:w="0" w:type="auto"/>
            <w:vAlign w:val="center"/>
          </w:tcPr>
          <w:p w14:paraId="02B8C690" w14:textId="093ECAF6" w:rsidR="00DC71EF" w:rsidRPr="00CE458B" w:rsidRDefault="006748C4" w:rsidP="003A15BF">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w:t>
            </w:r>
            <w:r w:rsidR="00A16677" w:rsidRPr="00CE458B">
              <w:rPr>
                <w:rFonts w:asciiTheme="majorHAnsi" w:eastAsia="Times New Roman" w:hAnsiTheme="majorHAnsi" w:cstheme="majorHAnsi"/>
                <w:szCs w:val="24"/>
                <w:lang w:eastAsia="pt-PT"/>
              </w:rPr>
              <w:t>18</w:t>
            </w:r>
          </w:p>
        </w:tc>
        <w:tc>
          <w:tcPr>
            <w:tcW w:w="0" w:type="auto"/>
            <w:vAlign w:val="center"/>
          </w:tcPr>
          <w:p w14:paraId="05A63FD5" w14:textId="2473CDE9" w:rsidR="00DC71EF" w:rsidRPr="00CE458B" w:rsidRDefault="0034397A" w:rsidP="00537DF4">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2025</w:t>
            </w:r>
          </w:p>
        </w:tc>
      </w:tr>
      <w:tr w:rsidR="00DC71EF" w:rsidRPr="00CE458B" w14:paraId="614F5AFD" w14:textId="77777777" w:rsidTr="003A15BF">
        <w:trPr>
          <w:jc w:val="center"/>
        </w:trPr>
        <w:tc>
          <w:tcPr>
            <w:tcW w:w="0" w:type="auto"/>
            <w:vAlign w:val="center"/>
          </w:tcPr>
          <w:p w14:paraId="479C6ED1" w14:textId="208142EC" w:rsidR="00DC71EF" w:rsidRPr="00CE458B" w:rsidRDefault="00DC71EF" w:rsidP="003A15BF">
            <w:pPr>
              <w:spacing w:after="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Blocks 1</w:t>
            </w:r>
          </w:p>
        </w:tc>
        <w:tc>
          <w:tcPr>
            <w:tcW w:w="0" w:type="auto"/>
            <w:vAlign w:val="center"/>
          </w:tcPr>
          <w:p w14:paraId="57543000" w14:textId="7964FA7C" w:rsidR="00DC71EF" w:rsidRPr="00CE458B" w:rsidRDefault="006748C4" w:rsidP="003A15BF">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202</w:t>
            </w:r>
            <w:r w:rsidR="00A16677" w:rsidRPr="00CE458B">
              <w:rPr>
                <w:rFonts w:asciiTheme="majorHAnsi" w:eastAsia="Times New Roman" w:hAnsiTheme="majorHAnsi" w:cstheme="majorHAnsi"/>
                <w:szCs w:val="24"/>
                <w:lang w:eastAsia="pt-PT"/>
              </w:rPr>
              <w:t>3</w:t>
            </w:r>
          </w:p>
        </w:tc>
        <w:tc>
          <w:tcPr>
            <w:tcW w:w="0" w:type="auto"/>
            <w:vAlign w:val="center"/>
          </w:tcPr>
          <w:p w14:paraId="53C2554D" w14:textId="7DADC115" w:rsidR="00DC71EF" w:rsidRPr="00CE458B" w:rsidRDefault="0034397A" w:rsidP="00537DF4">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2030</w:t>
            </w:r>
          </w:p>
        </w:tc>
      </w:tr>
      <w:tr w:rsidR="002347F4" w:rsidRPr="00CE458B" w14:paraId="22B431BC" w14:textId="77777777" w:rsidTr="003A15BF">
        <w:trPr>
          <w:jc w:val="center"/>
        </w:trPr>
        <w:tc>
          <w:tcPr>
            <w:tcW w:w="0" w:type="auto"/>
            <w:vAlign w:val="center"/>
          </w:tcPr>
          <w:p w14:paraId="3C628AF4" w14:textId="5A290BE7" w:rsidR="002347F4" w:rsidRPr="00CE458B" w:rsidRDefault="002347F4" w:rsidP="003A15BF">
            <w:pPr>
              <w:spacing w:after="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Blocks 2</w:t>
            </w:r>
          </w:p>
        </w:tc>
        <w:tc>
          <w:tcPr>
            <w:tcW w:w="0" w:type="auto"/>
            <w:vAlign w:val="center"/>
          </w:tcPr>
          <w:p w14:paraId="2B7993D3" w14:textId="2B169628" w:rsidR="002347F4" w:rsidRPr="00CE458B" w:rsidRDefault="002347F4" w:rsidP="003A15BF">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2028</w:t>
            </w:r>
          </w:p>
        </w:tc>
        <w:tc>
          <w:tcPr>
            <w:tcW w:w="0" w:type="auto"/>
            <w:vMerge w:val="restart"/>
            <w:vAlign w:val="center"/>
          </w:tcPr>
          <w:p w14:paraId="7228CFAE" w14:textId="47BA396F" w:rsidR="002347F4" w:rsidRPr="00CE458B" w:rsidRDefault="002347F4" w:rsidP="00537DF4">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203</w:t>
            </w:r>
            <w:r w:rsidR="0094628D" w:rsidRPr="00CE458B">
              <w:rPr>
                <w:rFonts w:asciiTheme="majorHAnsi" w:eastAsia="Times New Roman" w:hAnsiTheme="majorHAnsi" w:cstheme="majorHAnsi"/>
                <w:szCs w:val="24"/>
                <w:lang w:eastAsia="pt-PT"/>
              </w:rPr>
              <w:t>5</w:t>
            </w:r>
            <w:r w:rsidRPr="00CE458B">
              <w:rPr>
                <w:rFonts w:asciiTheme="majorHAnsi" w:eastAsia="Times New Roman" w:hAnsiTheme="majorHAnsi" w:cstheme="majorHAnsi"/>
                <w:szCs w:val="24"/>
                <w:lang w:eastAsia="pt-PT"/>
              </w:rPr>
              <w:t xml:space="preserve"> and forward</w:t>
            </w:r>
          </w:p>
        </w:tc>
      </w:tr>
      <w:tr w:rsidR="002347F4" w:rsidRPr="00CE458B" w14:paraId="4E004F56" w14:textId="77777777" w:rsidTr="003A15BF">
        <w:trPr>
          <w:jc w:val="center"/>
        </w:trPr>
        <w:tc>
          <w:tcPr>
            <w:tcW w:w="0" w:type="auto"/>
            <w:vAlign w:val="center"/>
          </w:tcPr>
          <w:p w14:paraId="75E4C5F2" w14:textId="424EB01E" w:rsidR="002347F4" w:rsidRPr="00CE458B" w:rsidRDefault="002347F4" w:rsidP="003A15BF">
            <w:pPr>
              <w:spacing w:after="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Blocks 3</w:t>
            </w:r>
          </w:p>
        </w:tc>
        <w:tc>
          <w:tcPr>
            <w:tcW w:w="0" w:type="auto"/>
            <w:vAlign w:val="center"/>
          </w:tcPr>
          <w:p w14:paraId="648ACE25" w14:textId="1EDA245C" w:rsidR="002347F4" w:rsidRPr="00CE458B" w:rsidRDefault="002347F4" w:rsidP="003A15BF">
            <w:pPr>
              <w:spacing w:after="0" w:line="276" w:lineRule="auto"/>
              <w:jc w:val="center"/>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2033 and forward</w:t>
            </w:r>
          </w:p>
        </w:tc>
        <w:tc>
          <w:tcPr>
            <w:tcW w:w="0" w:type="auto"/>
            <w:vMerge/>
            <w:vAlign w:val="center"/>
          </w:tcPr>
          <w:p w14:paraId="3C135DBF" w14:textId="77777777" w:rsidR="002347F4" w:rsidRPr="00CE458B" w:rsidRDefault="002347F4" w:rsidP="003A15BF">
            <w:pPr>
              <w:spacing w:after="0" w:line="276" w:lineRule="auto"/>
              <w:jc w:val="both"/>
              <w:rPr>
                <w:rFonts w:asciiTheme="majorHAnsi" w:eastAsia="Times New Roman" w:hAnsiTheme="majorHAnsi" w:cstheme="majorHAnsi"/>
                <w:szCs w:val="24"/>
                <w:lang w:eastAsia="pt-PT"/>
              </w:rPr>
            </w:pPr>
          </w:p>
        </w:tc>
      </w:tr>
    </w:tbl>
    <w:p w14:paraId="60030AF9" w14:textId="77777777" w:rsidR="00E26988" w:rsidRPr="00CE458B" w:rsidRDefault="00E26988" w:rsidP="00D409FA">
      <w:pPr>
        <w:spacing w:before="120" w:after="120" w:line="276" w:lineRule="auto"/>
        <w:jc w:val="both"/>
        <w:rPr>
          <w:rFonts w:asciiTheme="majorHAnsi" w:eastAsia="Times New Roman" w:hAnsiTheme="majorHAnsi" w:cstheme="majorHAnsi"/>
          <w:szCs w:val="24"/>
          <w:lang w:eastAsia="pt-PT"/>
        </w:rPr>
      </w:pPr>
    </w:p>
    <w:p w14:paraId="1DC3B14E" w14:textId="62AE07F6" w:rsidR="00DC71EF" w:rsidRPr="00CE458B" w:rsidRDefault="00106389"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The expected time frame is a recommendation </w:t>
      </w:r>
      <w:r w:rsidR="00356F78" w:rsidRPr="00CE458B">
        <w:rPr>
          <w:rFonts w:asciiTheme="majorHAnsi" w:eastAsia="Times New Roman" w:hAnsiTheme="majorHAnsi" w:cstheme="majorHAnsi"/>
          <w:szCs w:val="24"/>
          <w:lang w:eastAsia="pt-PT"/>
        </w:rPr>
        <w:t xml:space="preserve">based on document analyses and must be adjusted to </w:t>
      </w:r>
      <w:r w:rsidR="003C3AB5" w:rsidRPr="00CE458B">
        <w:rPr>
          <w:rFonts w:asciiTheme="majorHAnsi" w:eastAsia="Times New Roman" w:hAnsiTheme="majorHAnsi" w:cstheme="majorHAnsi"/>
          <w:szCs w:val="24"/>
          <w:lang w:eastAsia="pt-PT"/>
        </w:rPr>
        <w:t>the present evolution of each Member State CNS/ATM system</w:t>
      </w:r>
      <w:r w:rsidR="009A3896" w:rsidRPr="00CE458B">
        <w:rPr>
          <w:rFonts w:asciiTheme="majorHAnsi" w:eastAsia="Times New Roman" w:hAnsiTheme="majorHAnsi" w:cstheme="majorHAnsi"/>
          <w:szCs w:val="24"/>
          <w:lang w:eastAsia="pt-PT"/>
        </w:rPr>
        <w:t xml:space="preserve"> and an economic evaluation </w:t>
      </w:r>
      <w:r w:rsidR="00EB25C1" w:rsidRPr="00CE458B">
        <w:rPr>
          <w:rFonts w:asciiTheme="majorHAnsi" w:eastAsia="Times New Roman" w:hAnsiTheme="majorHAnsi" w:cstheme="majorHAnsi"/>
          <w:szCs w:val="24"/>
          <w:lang w:eastAsia="pt-PT"/>
        </w:rPr>
        <w:t>of the capabilities of each Member State</w:t>
      </w:r>
      <w:r w:rsidR="00C2403C" w:rsidRPr="00CE458B">
        <w:rPr>
          <w:rFonts w:asciiTheme="majorHAnsi" w:eastAsia="Times New Roman" w:hAnsiTheme="majorHAnsi" w:cstheme="majorHAnsi"/>
          <w:szCs w:val="24"/>
          <w:lang w:eastAsia="pt-PT"/>
        </w:rPr>
        <w:t xml:space="preserve"> to implement changes</w:t>
      </w:r>
      <w:r w:rsidR="00EB25C1" w:rsidRPr="00CE458B">
        <w:rPr>
          <w:rFonts w:asciiTheme="majorHAnsi" w:eastAsia="Times New Roman" w:hAnsiTheme="majorHAnsi" w:cstheme="majorHAnsi"/>
          <w:szCs w:val="24"/>
          <w:lang w:eastAsia="pt-PT"/>
        </w:rPr>
        <w:t>.</w:t>
      </w:r>
    </w:p>
    <w:p w14:paraId="6A4FEF9D"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 xml:space="preserve">Recommendations will be provided COMESA for their review, consideration, and comments. Member States involvement is necessary to express Regional and State recommendations that are particularly important to the deployment of a Seamless Upper Airspace. </w:t>
      </w:r>
    </w:p>
    <w:p w14:paraId="17A85B11"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Once the COMESA review period is completed, the consultant will aggregate and analyse the feedback to draw key recommendations. The key recommendations will inform COMESA of those areas where focused attention is required.</w:t>
      </w:r>
    </w:p>
    <w:p w14:paraId="603170C5" w14:textId="77777777" w:rsidR="00E37C6F" w:rsidRPr="00CE458B" w:rsidRDefault="00E37C6F" w:rsidP="00E37C6F">
      <w:pPr>
        <w:spacing w:before="120" w:after="120" w:line="276" w:lineRule="auto"/>
        <w:jc w:val="both"/>
        <w:rPr>
          <w:rFonts w:asciiTheme="majorHAnsi" w:eastAsia="Times New Roman" w:hAnsiTheme="majorHAnsi" w:cstheme="majorHAnsi"/>
          <w:b/>
          <w:color w:val="44546A"/>
          <w:sz w:val="24"/>
          <w:szCs w:val="24"/>
          <w:lang w:eastAsia="pt-PT"/>
        </w:rPr>
      </w:pPr>
    </w:p>
    <w:p w14:paraId="30BA4669" w14:textId="7BBA9D20" w:rsidR="00D409FA" w:rsidRPr="00CE458B" w:rsidRDefault="00D409FA" w:rsidP="00E37C6F">
      <w:pPr>
        <w:spacing w:before="120" w:after="120" w:line="276" w:lineRule="auto"/>
        <w:jc w:val="both"/>
        <w:rPr>
          <w:rFonts w:asciiTheme="majorHAnsi" w:eastAsia="Times New Roman" w:hAnsiTheme="majorHAnsi" w:cstheme="majorHAnsi"/>
          <w:b/>
          <w:color w:val="44546A"/>
          <w:sz w:val="24"/>
          <w:szCs w:val="24"/>
          <w:lang w:eastAsia="pt-PT"/>
        </w:rPr>
      </w:pPr>
      <w:r w:rsidRPr="00CE458B">
        <w:rPr>
          <w:rFonts w:asciiTheme="majorHAnsi" w:eastAsia="Times New Roman" w:hAnsiTheme="majorHAnsi" w:cstheme="majorHAnsi"/>
          <w:b/>
          <w:color w:val="44546A"/>
          <w:sz w:val="24"/>
          <w:szCs w:val="24"/>
          <w:lang w:eastAsia="pt-PT"/>
        </w:rPr>
        <w:t xml:space="preserve">Final </w:t>
      </w:r>
      <w:r w:rsidR="005A7A08" w:rsidRPr="00CE458B">
        <w:rPr>
          <w:rFonts w:asciiTheme="majorHAnsi" w:eastAsia="Times New Roman" w:hAnsiTheme="majorHAnsi" w:cstheme="majorHAnsi"/>
          <w:b/>
          <w:color w:val="44546A"/>
          <w:sz w:val="24"/>
          <w:szCs w:val="24"/>
          <w:lang w:eastAsia="pt-PT"/>
        </w:rPr>
        <w:t>r</w:t>
      </w:r>
      <w:r w:rsidRPr="00CE458B">
        <w:rPr>
          <w:rFonts w:asciiTheme="majorHAnsi" w:eastAsia="Times New Roman" w:hAnsiTheme="majorHAnsi" w:cstheme="majorHAnsi"/>
          <w:b/>
          <w:color w:val="44546A"/>
          <w:sz w:val="24"/>
          <w:szCs w:val="24"/>
          <w:lang w:eastAsia="pt-PT"/>
        </w:rPr>
        <w:t>eport</w:t>
      </w:r>
    </w:p>
    <w:p w14:paraId="752BFC90"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The objective of this report is to provide COMESA with an assessment of the current state of CNS/ATM systems and Air Navigation Services in the Eastern Africa, Southern Africa, and Indian Ocean (EA-SA-IO).</w:t>
      </w:r>
    </w:p>
    <w:p w14:paraId="33851906" w14:textId="5F957DE9"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lastRenderedPageBreak/>
        <w:t xml:space="preserve">Therefore, it is equally important to study </w:t>
      </w:r>
      <w:r w:rsidR="00D84033" w:rsidRPr="00CE458B">
        <w:rPr>
          <w:rFonts w:asciiTheme="majorHAnsi" w:eastAsia="Times New Roman" w:hAnsiTheme="majorHAnsi" w:cstheme="majorHAnsi"/>
          <w:szCs w:val="24"/>
          <w:lang w:eastAsia="pt-PT"/>
        </w:rPr>
        <w:t>each member state’s current i</w:t>
      </w:r>
      <w:r w:rsidRPr="00CE458B">
        <w:rPr>
          <w:rFonts w:asciiTheme="majorHAnsi" w:eastAsia="Times New Roman" w:hAnsiTheme="majorHAnsi" w:cstheme="majorHAnsi"/>
          <w:szCs w:val="24"/>
          <w:lang w:eastAsia="pt-PT"/>
        </w:rPr>
        <w:t xml:space="preserve">nstitutional and </w:t>
      </w:r>
      <w:r w:rsidR="00D84033" w:rsidRPr="00CE458B">
        <w:rPr>
          <w:rFonts w:asciiTheme="majorHAnsi" w:eastAsia="Times New Roman" w:hAnsiTheme="majorHAnsi" w:cstheme="majorHAnsi"/>
          <w:szCs w:val="24"/>
          <w:lang w:eastAsia="pt-PT"/>
        </w:rPr>
        <w:t>r</w:t>
      </w:r>
      <w:r w:rsidRPr="00CE458B">
        <w:rPr>
          <w:rFonts w:asciiTheme="majorHAnsi" w:eastAsia="Times New Roman" w:hAnsiTheme="majorHAnsi" w:cstheme="majorHAnsi"/>
          <w:szCs w:val="24"/>
          <w:lang w:eastAsia="pt-PT"/>
        </w:rPr>
        <w:t xml:space="preserve">egulatory framework. </w:t>
      </w:r>
      <w:r w:rsidR="00D84033" w:rsidRPr="00CE458B">
        <w:rPr>
          <w:rFonts w:asciiTheme="majorHAnsi" w:eastAsia="Times New Roman" w:hAnsiTheme="majorHAnsi" w:cstheme="majorHAnsi"/>
          <w:szCs w:val="24"/>
          <w:lang w:eastAsia="pt-PT"/>
        </w:rPr>
        <w:t>T</w:t>
      </w:r>
      <w:r w:rsidRPr="00CE458B">
        <w:rPr>
          <w:rFonts w:asciiTheme="majorHAnsi" w:eastAsia="Times New Roman" w:hAnsiTheme="majorHAnsi" w:cstheme="majorHAnsi"/>
          <w:szCs w:val="24"/>
          <w:lang w:eastAsia="pt-PT"/>
        </w:rPr>
        <w:t>his evaluation</w:t>
      </w:r>
      <w:r w:rsidR="00D84033" w:rsidRPr="00CE458B">
        <w:rPr>
          <w:rFonts w:asciiTheme="majorHAnsi" w:eastAsia="Times New Roman" w:hAnsiTheme="majorHAnsi" w:cstheme="majorHAnsi"/>
          <w:szCs w:val="24"/>
          <w:lang w:eastAsia="pt-PT"/>
        </w:rPr>
        <w:t xml:space="preserve"> was based on information available on public sites, complemented</w:t>
      </w:r>
      <w:r w:rsidR="001A0D49" w:rsidRPr="00CE458B">
        <w:rPr>
          <w:rFonts w:asciiTheme="majorHAnsi" w:eastAsia="Times New Roman" w:hAnsiTheme="majorHAnsi" w:cstheme="majorHAnsi"/>
          <w:szCs w:val="24"/>
          <w:lang w:eastAsia="pt-PT"/>
        </w:rPr>
        <w:t xml:space="preserve"> with</w:t>
      </w:r>
      <w:r w:rsidR="00D84033" w:rsidRPr="00CE458B">
        <w:rPr>
          <w:rFonts w:asciiTheme="majorHAnsi" w:eastAsia="Times New Roman" w:hAnsiTheme="majorHAnsi" w:cstheme="majorHAnsi"/>
          <w:szCs w:val="24"/>
          <w:lang w:eastAsia="pt-PT"/>
        </w:rPr>
        <w:t xml:space="preserve"> </w:t>
      </w:r>
      <w:r w:rsidR="001A0D49" w:rsidRPr="00CE458B">
        <w:rPr>
          <w:rFonts w:asciiTheme="majorHAnsi" w:eastAsia="Times New Roman" w:hAnsiTheme="majorHAnsi" w:cstheme="majorHAnsi"/>
          <w:szCs w:val="24"/>
          <w:lang w:eastAsia="pt-PT"/>
        </w:rPr>
        <w:t>data</w:t>
      </w:r>
      <w:r w:rsidRPr="00CE458B">
        <w:rPr>
          <w:rFonts w:asciiTheme="majorHAnsi" w:eastAsia="Times New Roman" w:hAnsiTheme="majorHAnsi" w:cstheme="majorHAnsi"/>
          <w:szCs w:val="24"/>
          <w:lang w:eastAsia="pt-PT"/>
        </w:rPr>
        <w:t xml:space="preserve"> provided by the Member States.</w:t>
      </w:r>
    </w:p>
    <w:p w14:paraId="141DC6A3" w14:textId="75F36D40" w:rsidR="00D409FA" w:rsidRPr="00CE458B" w:rsidRDefault="001A0D49"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However, several information was not provided, namely</w:t>
      </w:r>
      <w:r w:rsidR="00D409FA" w:rsidRPr="00CE458B">
        <w:rPr>
          <w:rFonts w:asciiTheme="majorHAnsi" w:eastAsia="Times New Roman" w:hAnsiTheme="majorHAnsi" w:cstheme="majorHAnsi"/>
          <w:szCs w:val="24"/>
          <w:lang w:eastAsia="pt-PT"/>
        </w:rPr>
        <w:t>:</w:t>
      </w:r>
    </w:p>
    <w:p w14:paraId="555A0B51"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LOP’s – Local Operating Procedure;</w:t>
      </w:r>
    </w:p>
    <w:p w14:paraId="7A7113CA"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LOA’s – Letters Of Agreement;</w:t>
      </w:r>
    </w:p>
    <w:p w14:paraId="5F1125C4"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MoU’s - Memorandums of Understanding;</w:t>
      </w:r>
    </w:p>
    <w:p w14:paraId="2FE2B3EF"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Training plans;</w:t>
      </w:r>
    </w:p>
    <w:p w14:paraId="271DA899" w14:textId="77777777" w:rsidR="00D409FA" w:rsidRPr="00CE458B" w:rsidRDefault="00D409FA" w:rsidP="00301996">
      <w:pPr>
        <w:numPr>
          <w:ilvl w:val="0"/>
          <w:numId w:val="25"/>
        </w:numPr>
        <w:spacing w:before="120" w:after="120" w:line="276" w:lineRule="auto"/>
        <w:ind w:left="993" w:hanging="426"/>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Other material;</w:t>
      </w:r>
    </w:p>
    <w:p w14:paraId="38DD8095" w14:textId="77777777" w:rsidR="00D409FA" w:rsidRPr="00CE458B" w:rsidRDefault="00D409FA" w:rsidP="00D409FA">
      <w:pPr>
        <w:spacing w:before="120" w:after="120" w:line="276" w:lineRule="auto"/>
        <w:jc w:val="both"/>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t>The consultant had to draw its own conclusions regarding ACC operations from the very limited amount of information contained in the survey provided to Member States.</w:t>
      </w:r>
    </w:p>
    <w:p w14:paraId="33E0A1AD" w14:textId="57BA45DD" w:rsidR="001A0D49" w:rsidRPr="00CE458B" w:rsidRDefault="001A0D49">
      <w:pPr>
        <w:spacing w:after="0" w:line="240" w:lineRule="auto"/>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br w:type="page"/>
      </w:r>
    </w:p>
    <w:p w14:paraId="7EAAFF7E" w14:textId="77777777" w:rsidR="00477999" w:rsidRPr="00CE458B" w:rsidRDefault="00477999" w:rsidP="008B4ED1">
      <w:pPr>
        <w:pStyle w:val="PDEstilo1"/>
        <w:rPr>
          <w:rFonts w:asciiTheme="majorHAnsi" w:hAnsiTheme="majorHAnsi" w:cstheme="majorHAnsi"/>
        </w:rPr>
      </w:pPr>
      <w:bookmarkStart w:id="5" w:name="_Toc117128174"/>
      <w:bookmarkStart w:id="6" w:name="_Toc126186327"/>
      <w:r w:rsidRPr="00CE458B">
        <w:rPr>
          <w:rFonts w:asciiTheme="majorHAnsi" w:hAnsiTheme="majorHAnsi" w:cstheme="majorHAnsi"/>
        </w:rPr>
        <w:lastRenderedPageBreak/>
        <w:t>Introduction</w:t>
      </w:r>
      <w:bookmarkEnd w:id="5"/>
      <w:bookmarkEnd w:id="6"/>
    </w:p>
    <w:p w14:paraId="01188F78" w14:textId="366DE2D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main objective </w:t>
      </w:r>
      <w:r w:rsidR="001A0D49" w:rsidRPr="00CE458B">
        <w:rPr>
          <w:rFonts w:asciiTheme="majorHAnsi" w:hAnsiTheme="majorHAnsi" w:cstheme="majorHAnsi"/>
        </w:rPr>
        <w:t xml:space="preserve">of this assignment </w:t>
      </w:r>
      <w:r w:rsidRPr="00CE458B">
        <w:rPr>
          <w:rFonts w:asciiTheme="majorHAnsi" w:hAnsiTheme="majorHAnsi" w:cstheme="majorHAnsi"/>
        </w:rPr>
        <w:t>is to develop a Regional Institutional Framework for the deployment of inter-operable CNS/ ATM Systems towards achieving a Regional Seamless Upper Airspace in the Eastern Africa, Southern Africa, and Indian Ocean (EA-SA-IO).</w:t>
      </w:r>
    </w:p>
    <w:p w14:paraId="2644AA77"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Therefore, it is intended to establish a seamless upper airspace, above FL 245, within the Member States in the EA-SA-IO region, aligned with international standards and policies, ensuring a safe and continuous efficiency of the aviation system, based on the CNS/ATM current situation and its development, under the ASBU concept and evolution.</w:t>
      </w:r>
    </w:p>
    <w:p w14:paraId="334C4FBB" w14:textId="4284F43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conclusions of this project should be in line with the activities considered in the Pillar 4 (Aviation Infrastructure) of the 2020 version of the </w:t>
      </w:r>
      <w:r w:rsidRPr="00CE458B">
        <w:rPr>
          <w:rFonts w:asciiTheme="majorHAnsi" w:hAnsiTheme="majorHAnsi" w:cstheme="majorHAnsi"/>
          <w:b/>
          <w:bCs/>
          <w:i/>
          <w:iCs/>
        </w:rPr>
        <w:t>Joint Prioritized Action Plan</w:t>
      </w:r>
      <w:r w:rsidRPr="00CE458B">
        <w:rPr>
          <w:rFonts w:asciiTheme="majorHAnsi" w:hAnsiTheme="majorHAnsi" w:cstheme="majorHAnsi"/>
        </w:rPr>
        <w:t xml:space="preserve"> for the </w:t>
      </w:r>
      <w:r w:rsidRPr="00CE458B">
        <w:rPr>
          <w:rFonts w:asciiTheme="majorHAnsi" w:hAnsiTheme="majorHAnsi" w:cstheme="majorHAnsi"/>
          <w:b/>
          <w:bCs/>
          <w:i/>
          <w:iCs/>
        </w:rPr>
        <w:t>Single Africa Air Transport Market (JPAP)</w:t>
      </w:r>
      <w:r w:rsidRPr="00CE458B">
        <w:rPr>
          <w:rFonts w:asciiTheme="majorHAnsi" w:hAnsiTheme="majorHAnsi" w:cstheme="majorHAnsi"/>
        </w:rPr>
        <w:t xml:space="preserve">, that has the purpose of creating a </w:t>
      </w:r>
      <w:r w:rsidRPr="00CE458B">
        <w:rPr>
          <w:rFonts w:asciiTheme="majorHAnsi" w:hAnsiTheme="majorHAnsi" w:cstheme="majorHAnsi"/>
          <w:b/>
          <w:bCs/>
          <w:i/>
          <w:iCs/>
        </w:rPr>
        <w:t>Single African Sky Architecture</w:t>
      </w:r>
      <w:r w:rsidRPr="00CE458B">
        <w:rPr>
          <w:rFonts w:asciiTheme="majorHAnsi" w:hAnsiTheme="majorHAnsi" w:cstheme="majorHAnsi"/>
        </w:rPr>
        <w:t>, which should include an AFI platform for ANSPs to consider ongoing initiatives in the development of a Seamless Airspace Architecture.</w:t>
      </w:r>
    </w:p>
    <w:p w14:paraId="019A5786" w14:textId="77777777" w:rsidR="001A0D49" w:rsidRPr="00CE458B" w:rsidRDefault="001A0D49" w:rsidP="00477999">
      <w:pPr>
        <w:pStyle w:val="PDestilo5"/>
        <w:rPr>
          <w:rFonts w:asciiTheme="majorHAnsi" w:hAnsiTheme="majorHAnsi" w:cstheme="majorHAnsi"/>
        </w:rPr>
      </w:pPr>
    </w:p>
    <w:p w14:paraId="119B7644" w14:textId="77777777" w:rsidR="00477999" w:rsidRPr="00CE458B" w:rsidRDefault="00477999" w:rsidP="00105FE7">
      <w:pPr>
        <w:pStyle w:val="PDEstilo2"/>
      </w:pPr>
      <w:bookmarkStart w:id="7" w:name="_Toc117128175"/>
      <w:bookmarkStart w:id="8" w:name="_Toc126186328"/>
      <w:r w:rsidRPr="00CE458B">
        <w:t>Purpose</w:t>
      </w:r>
      <w:bookmarkEnd w:id="7"/>
      <w:bookmarkEnd w:id="8"/>
    </w:p>
    <w:p w14:paraId="1414C8D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Single African Air Transport Market operationalization is expected to trigger an increase in air traffic within the region, which will demand an increasingly efficient Air Navigation Services (ANS) and a strong institutional and regulatory framework among Member States. </w:t>
      </w:r>
    </w:p>
    <w:p w14:paraId="7C6894EF" w14:textId="5D9DCDCA"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This report condenses the consulting work for the development of the interoperability of CNS/ ATM Systems will enhance data sharing among Member States and support the establishment of an upper seamless airspace in the region. </w:t>
      </w:r>
      <w:r w:rsidR="00E04C25" w:rsidRPr="00CE458B">
        <w:rPr>
          <w:rFonts w:asciiTheme="majorHAnsi" w:hAnsiTheme="majorHAnsi" w:cstheme="majorHAnsi"/>
        </w:rPr>
        <w:t xml:space="preserve">The project was developed based on literary review which allow to obtain a current </w:t>
      </w:r>
      <w:r w:rsidR="00467F4B" w:rsidRPr="00CE458B">
        <w:rPr>
          <w:rFonts w:asciiTheme="majorHAnsi" w:hAnsiTheme="majorHAnsi" w:cstheme="majorHAnsi"/>
        </w:rPr>
        <w:t>non-</w:t>
      </w:r>
      <w:r w:rsidR="00301515" w:rsidRPr="00CE458B">
        <w:rPr>
          <w:rFonts w:asciiTheme="majorHAnsi" w:hAnsiTheme="majorHAnsi" w:cstheme="majorHAnsi"/>
        </w:rPr>
        <w:t>efficient</w:t>
      </w:r>
      <w:r w:rsidR="00467F4B" w:rsidRPr="00CE458B">
        <w:rPr>
          <w:rFonts w:asciiTheme="majorHAnsi" w:hAnsiTheme="majorHAnsi" w:cstheme="majorHAnsi"/>
        </w:rPr>
        <w:t xml:space="preserve"> </w:t>
      </w:r>
      <w:r w:rsidR="00E04C25" w:rsidRPr="00CE458B">
        <w:rPr>
          <w:rFonts w:asciiTheme="majorHAnsi" w:hAnsiTheme="majorHAnsi" w:cstheme="majorHAnsi"/>
        </w:rPr>
        <w:t>situation diagnosis</w:t>
      </w:r>
      <w:r w:rsidR="00AF3343" w:rsidRPr="00CE458B">
        <w:rPr>
          <w:rFonts w:asciiTheme="majorHAnsi" w:hAnsiTheme="majorHAnsi" w:cstheme="majorHAnsi"/>
        </w:rPr>
        <w:t xml:space="preserve">, </w:t>
      </w:r>
      <w:r w:rsidR="00C143F1" w:rsidRPr="00CE458B">
        <w:rPr>
          <w:rFonts w:asciiTheme="majorHAnsi" w:hAnsiTheme="majorHAnsi" w:cstheme="majorHAnsi"/>
        </w:rPr>
        <w:t xml:space="preserve">which will </w:t>
      </w:r>
      <w:r w:rsidR="00B24E18" w:rsidRPr="00CE458B">
        <w:rPr>
          <w:rFonts w:asciiTheme="majorHAnsi" w:hAnsiTheme="majorHAnsi" w:cstheme="majorHAnsi"/>
        </w:rPr>
        <w:t>support the</w:t>
      </w:r>
      <w:r w:rsidRPr="00CE458B">
        <w:rPr>
          <w:rFonts w:asciiTheme="majorHAnsi" w:hAnsiTheme="majorHAnsi" w:cstheme="majorHAnsi"/>
        </w:rPr>
        <w:t xml:space="preserve"> main findings of the study and the main recommendations for the implementation phase.</w:t>
      </w:r>
    </w:p>
    <w:p w14:paraId="5326945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achieve the project’s objective, it is necessary to evaluate the available CNS/ATM System's current situation, which will allow to assess the needs and the most relevant opportunities and challenges involved in the creation of a Seamless Airspace Architecture.</w:t>
      </w:r>
    </w:p>
    <w:p w14:paraId="0A14B07C"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This process is essential to define and foresee a sustainable and efficient Air Navigation Services, which could be a profitable business model for all the ANSP’s and ensure a robust Institutional and Regulatory framework for all the CAA’s, in compliance with international aviation standards and policies.</w:t>
      </w:r>
    </w:p>
    <w:p w14:paraId="1AEED7C2" w14:textId="77777777" w:rsidR="00477999" w:rsidRPr="00CE458B" w:rsidRDefault="00477999" w:rsidP="00477999">
      <w:pPr>
        <w:pStyle w:val="PDestilo5"/>
        <w:rPr>
          <w:rFonts w:asciiTheme="majorHAnsi" w:hAnsiTheme="majorHAnsi" w:cstheme="majorHAnsi"/>
        </w:rPr>
      </w:pPr>
    </w:p>
    <w:p w14:paraId="57D7F482" w14:textId="77777777" w:rsidR="00477999" w:rsidRPr="00CE458B" w:rsidRDefault="00477999" w:rsidP="00105FE7">
      <w:pPr>
        <w:pStyle w:val="PDEstilo2"/>
      </w:pPr>
      <w:bookmarkStart w:id="9" w:name="_Toc117128176"/>
      <w:bookmarkStart w:id="10" w:name="_Toc126186329"/>
      <w:r w:rsidRPr="00CE458B">
        <w:t>Scope of work</w:t>
      </w:r>
      <w:bookmarkEnd w:id="9"/>
      <w:bookmarkEnd w:id="10"/>
    </w:p>
    <w:p w14:paraId="12CC0090" w14:textId="5AF449D6"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scope of the consultancy mission will have the following priorities: </w:t>
      </w:r>
    </w:p>
    <w:p w14:paraId="373E45EA" w14:textId="77777777"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Undertake an assessment of the existing regional institutional and legal frameworks and their capacity to support the deployment of interoperable CNS/ATM systems in the EA-SA-IO region.</w:t>
      </w:r>
    </w:p>
    <w:p w14:paraId="6B0D0549" w14:textId="3836121F"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 xml:space="preserve">Undertake an assessment of the status of </w:t>
      </w:r>
      <w:r w:rsidR="002D271A" w:rsidRPr="00CE458B">
        <w:rPr>
          <w:rFonts w:asciiTheme="majorHAnsi" w:hAnsiTheme="majorHAnsi" w:cstheme="majorHAnsi"/>
        </w:rPr>
        <w:t>ICAO</w:t>
      </w:r>
      <w:r w:rsidRPr="00CE458B">
        <w:rPr>
          <w:rFonts w:asciiTheme="majorHAnsi" w:hAnsiTheme="majorHAnsi" w:cstheme="majorHAnsi"/>
        </w:rPr>
        <w:t xml:space="preserve"> ASBU framework implementation within Member State’s in the EA-SA-IO region with a particular focus on B0 and B1 modules of </w:t>
      </w:r>
      <w:r w:rsidRPr="00CE458B">
        <w:rPr>
          <w:rFonts w:asciiTheme="majorHAnsi" w:hAnsiTheme="majorHAnsi" w:cstheme="majorHAnsi"/>
        </w:rPr>
        <w:lastRenderedPageBreak/>
        <w:t>Performance Improvement Area 2: Globally Interoperable Systems and Data through System Wide Information Management.</w:t>
      </w:r>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491"/>
        <w:gridCol w:w="1491"/>
        <w:gridCol w:w="1491"/>
      </w:tblGrid>
      <w:tr w:rsidR="008E0353" w:rsidRPr="00CE458B" w14:paraId="0735FC2D" w14:textId="77777777" w:rsidTr="008E0353">
        <w:trPr>
          <w:jc w:val="center"/>
        </w:trPr>
        <w:tc>
          <w:tcPr>
            <w:tcW w:w="0" w:type="auto"/>
            <w:shd w:val="clear" w:color="auto" w:fill="44546A"/>
            <w:noWrap/>
            <w:vAlign w:val="center"/>
            <w:hideMark/>
          </w:tcPr>
          <w:p w14:paraId="65F7E0F6" w14:textId="77777777" w:rsidR="008E0353" w:rsidRPr="00CE458B" w:rsidRDefault="008E0353" w:rsidP="008E0353">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c>
          <w:tcPr>
            <w:tcW w:w="0" w:type="auto"/>
            <w:shd w:val="clear" w:color="auto" w:fill="44546A"/>
            <w:noWrap/>
            <w:vAlign w:val="center"/>
            <w:hideMark/>
          </w:tcPr>
          <w:p w14:paraId="717E3087" w14:textId="08D5FC1B" w:rsidR="008E0353" w:rsidRPr="00CE458B" w:rsidRDefault="008E0353" w:rsidP="008E0353">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c>
          <w:tcPr>
            <w:tcW w:w="0" w:type="auto"/>
            <w:shd w:val="clear" w:color="auto" w:fill="44546A"/>
            <w:vAlign w:val="center"/>
          </w:tcPr>
          <w:p w14:paraId="1118B237" w14:textId="594E7B71" w:rsidR="008E0353" w:rsidRPr="00CE458B" w:rsidRDefault="008E0353" w:rsidP="008E0353">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r>
      <w:tr w:rsidR="008E0353" w:rsidRPr="00CE458B" w14:paraId="66422B29" w14:textId="77777777" w:rsidTr="008E0353">
        <w:trPr>
          <w:jc w:val="center"/>
        </w:trPr>
        <w:tc>
          <w:tcPr>
            <w:tcW w:w="0" w:type="auto"/>
            <w:noWrap/>
            <w:vAlign w:val="center"/>
            <w:hideMark/>
          </w:tcPr>
          <w:p w14:paraId="3D17EED7"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Angola</w:t>
            </w:r>
          </w:p>
        </w:tc>
        <w:tc>
          <w:tcPr>
            <w:tcW w:w="0" w:type="auto"/>
            <w:noWrap/>
            <w:vAlign w:val="center"/>
            <w:hideMark/>
          </w:tcPr>
          <w:p w14:paraId="5A327330" w14:textId="69B7E32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Kenya</w:t>
            </w:r>
          </w:p>
        </w:tc>
        <w:tc>
          <w:tcPr>
            <w:tcW w:w="0" w:type="auto"/>
            <w:vAlign w:val="center"/>
          </w:tcPr>
          <w:p w14:paraId="5C79E468" w14:textId="4B337C43"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Seychelles</w:t>
            </w:r>
          </w:p>
        </w:tc>
      </w:tr>
      <w:tr w:rsidR="008E0353" w:rsidRPr="00CE458B" w14:paraId="7F23CD9E" w14:textId="77777777" w:rsidTr="008E0353">
        <w:trPr>
          <w:jc w:val="center"/>
        </w:trPr>
        <w:tc>
          <w:tcPr>
            <w:tcW w:w="0" w:type="auto"/>
            <w:noWrap/>
            <w:vAlign w:val="center"/>
            <w:hideMark/>
          </w:tcPr>
          <w:p w14:paraId="137EA00F"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Botswana</w:t>
            </w:r>
          </w:p>
        </w:tc>
        <w:tc>
          <w:tcPr>
            <w:tcW w:w="0" w:type="auto"/>
            <w:noWrap/>
            <w:vAlign w:val="center"/>
            <w:hideMark/>
          </w:tcPr>
          <w:p w14:paraId="7BCF22F5" w14:textId="5AE264E0"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Lesotho</w:t>
            </w:r>
          </w:p>
        </w:tc>
        <w:tc>
          <w:tcPr>
            <w:tcW w:w="0" w:type="auto"/>
            <w:vAlign w:val="center"/>
          </w:tcPr>
          <w:p w14:paraId="547D0418" w14:textId="1132EFA8"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Somalia</w:t>
            </w:r>
          </w:p>
        </w:tc>
      </w:tr>
      <w:tr w:rsidR="008E0353" w:rsidRPr="00CE458B" w14:paraId="2B970C6A" w14:textId="77777777" w:rsidTr="008E0353">
        <w:trPr>
          <w:jc w:val="center"/>
        </w:trPr>
        <w:tc>
          <w:tcPr>
            <w:tcW w:w="0" w:type="auto"/>
            <w:noWrap/>
            <w:vAlign w:val="center"/>
            <w:hideMark/>
          </w:tcPr>
          <w:p w14:paraId="1B942627"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Burundi</w:t>
            </w:r>
          </w:p>
        </w:tc>
        <w:tc>
          <w:tcPr>
            <w:tcW w:w="0" w:type="auto"/>
            <w:noWrap/>
            <w:vAlign w:val="center"/>
            <w:hideMark/>
          </w:tcPr>
          <w:p w14:paraId="1D887478" w14:textId="7E11887D"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Libya</w:t>
            </w:r>
          </w:p>
        </w:tc>
        <w:tc>
          <w:tcPr>
            <w:tcW w:w="0" w:type="auto"/>
            <w:vAlign w:val="center"/>
          </w:tcPr>
          <w:p w14:paraId="16E8F251" w14:textId="6A20C749"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South Africa</w:t>
            </w:r>
          </w:p>
        </w:tc>
      </w:tr>
      <w:tr w:rsidR="008E0353" w:rsidRPr="00CE458B" w14:paraId="46D39AFF" w14:textId="77777777" w:rsidTr="008E0353">
        <w:trPr>
          <w:jc w:val="center"/>
        </w:trPr>
        <w:tc>
          <w:tcPr>
            <w:tcW w:w="0" w:type="auto"/>
            <w:noWrap/>
            <w:vAlign w:val="center"/>
            <w:hideMark/>
          </w:tcPr>
          <w:p w14:paraId="5CC40F81"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Comoros</w:t>
            </w:r>
          </w:p>
        </w:tc>
        <w:tc>
          <w:tcPr>
            <w:tcW w:w="0" w:type="auto"/>
            <w:noWrap/>
            <w:vAlign w:val="center"/>
            <w:hideMark/>
          </w:tcPr>
          <w:p w14:paraId="6893BAC3" w14:textId="106B11DB"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Madagascar</w:t>
            </w:r>
          </w:p>
        </w:tc>
        <w:tc>
          <w:tcPr>
            <w:tcW w:w="0" w:type="auto"/>
            <w:vAlign w:val="center"/>
          </w:tcPr>
          <w:p w14:paraId="0670CCC5" w14:textId="068A31C3"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South Sudan</w:t>
            </w:r>
          </w:p>
        </w:tc>
      </w:tr>
      <w:tr w:rsidR="008E0353" w:rsidRPr="00CE458B" w14:paraId="36C1C38A" w14:textId="77777777" w:rsidTr="008E0353">
        <w:trPr>
          <w:jc w:val="center"/>
        </w:trPr>
        <w:tc>
          <w:tcPr>
            <w:tcW w:w="0" w:type="auto"/>
            <w:noWrap/>
            <w:vAlign w:val="center"/>
            <w:hideMark/>
          </w:tcPr>
          <w:p w14:paraId="3EEDFF7B"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Djibouti</w:t>
            </w:r>
          </w:p>
        </w:tc>
        <w:tc>
          <w:tcPr>
            <w:tcW w:w="0" w:type="auto"/>
            <w:noWrap/>
            <w:vAlign w:val="center"/>
            <w:hideMark/>
          </w:tcPr>
          <w:p w14:paraId="4B6ED92A" w14:textId="5A4F1351"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Malawi</w:t>
            </w:r>
          </w:p>
        </w:tc>
        <w:tc>
          <w:tcPr>
            <w:tcW w:w="0" w:type="auto"/>
            <w:vAlign w:val="center"/>
          </w:tcPr>
          <w:p w14:paraId="768E0509" w14:textId="7EA3AB13"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Sudan</w:t>
            </w:r>
          </w:p>
        </w:tc>
      </w:tr>
      <w:tr w:rsidR="008E0353" w:rsidRPr="00CE458B" w14:paraId="4034073B" w14:textId="77777777" w:rsidTr="008E0353">
        <w:trPr>
          <w:jc w:val="center"/>
        </w:trPr>
        <w:tc>
          <w:tcPr>
            <w:tcW w:w="0" w:type="auto"/>
            <w:noWrap/>
            <w:vAlign w:val="center"/>
            <w:hideMark/>
          </w:tcPr>
          <w:p w14:paraId="427763B1"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DRC</w:t>
            </w:r>
          </w:p>
        </w:tc>
        <w:tc>
          <w:tcPr>
            <w:tcW w:w="0" w:type="auto"/>
            <w:noWrap/>
            <w:vAlign w:val="center"/>
          </w:tcPr>
          <w:p w14:paraId="79385FFA" w14:textId="2091E719"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Mauritius</w:t>
            </w:r>
          </w:p>
        </w:tc>
        <w:tc>
          <w:tcPr>
            <w:tcW w:w="0" w:type="auto"/>
            <w:vAlign w:val="center"/>
          </w:tcPr>
          <w:p w14:paraId="02C7027E" w14:textId="67E702AB"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Tanzania</w:t>
            </w:r>
          </w:p>
        </w:tc>
      </w:tr>
      <w:tr w:rsidR="008E0353" w:rsidRPr="00CE458B" w14:paraId="0938247E" w14:textId="77777777" w:rsidTr="008E0353">
        <w:trPr>
          <w:jc w:val="center"/>
        </w:trPr>
        <w:tc>
          <w:tcPr>
            <w:tcW w:w="0" w:type="auto"/>
            <w:noWrap/>
            <w:vAlign w:val="center"/>
            <w:hideMark/>
          </w:tcPr>
          <w:p w14:paraId="27064BA2"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Egypt</w:t>
            </w:r>
          </w:p>
        </w:tc>
        <w:tc>
          <w:tcPr>
            <w:tcW w:w="0" w:type="auto"/>
            <w:noWrap/>
            <w:vAlign w:val="center"/>
          </w:tcPr>
          <w:p w14:paraId="37906097" w14:textId="185B77C9"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Mozambique</w:t>
            </w:r>
          </w:p>
        </w:tc>
        <w:tc>
          <w:tcPr>
            <w:tcW w:w="0" w:type="auto"/>
            <w:vAlign w:val="center"/>
          </w:tcPr>
          <w:p w14:paraId="38D6596C" w14:textId="245E433F"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Tunisia</w:t>
            </w:r>
          </w:p>
        </w:tc>
      </w:tr>
      <w:tr w:rsidR="008E0353" w:rsidRPr="00CE458B" w14:paraId="08781051" w14:textId="77777777" w:rsidTr="008E0353">
        <w:trPr>
          <w:jc w:val="center"/>
        </w:trPr>
        <w:tc>
          <w:tcPr>
            <w:tcW w:w="0" w:type="auto"/>
            <w:noWrap/>
            <w:vAlign w:val="center"/>
            <w:hideMark/>
          </w:tcPr>
          <w:p w14:paraId="49DCBDA1"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Eritrea</w:t>
            </w:r>
          </w:p>
        </w:tc>
        <w:tc>
          <w:tcPr>
            <w:tcW w:w="0" w:type="auto"/>
            <w:noWrap/>
            <w:vAlign w:val="center"/>
          </w:tcPr>
          <w:p w14:paraId="3463AABF" w14:textId="080F1B5C"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Namibia</w:t>
            </w:r>
          </w:p>
        </w:tc>
        <w:tc>
          <w:tcPr>
            <w:tcW w:w="0" w:type="auto"/>
            <w:vAlign w:val="center"/>
          </w:tcPr>
          <w:p w14:paraId="6E9A3262" w14:textId="4F469BA8"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Uganda</w:t>
            </w:r>
          </w:p>
        </w:tc>
      </w:tr>
      <w:tr w:rsidR="008E0353" w:rsidRPr="00CE458B" w14:paraId="545C0673" w14:textId="77777777" w:rsidTr="008E0353">
        <w:trPr>
          <w:jc w:val="center"/>
        </w:trPr>
        <w:tc>
          <w:tcPr>
            <w:tcW w:w="0" w:type="auto"/>
            <w:noWrap/>
            <w:vAlign w:val="center"/>
            <w:hideMark/>
          </w:tcPr>
          <w:p w14:paraId="0116BBD0"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Eswatini</w:t>
            </w:r>
          </w:p>
        </w:tc>
        <w:tc>
          <w:tcPr>
            <w:tcW w:w="0" w:type="auto"/>
            <w:noWrap/>
            <w:vAlign w:val="center"/>
          </w:tcPr>
          <w:p w14:paraId="602FB982" w14:textId="46995AE2"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Reunion</w:t>
            </w:r>
          </w:p>
        </w:tc>
        <w:tc>
          <w:tcPr>
            <w:tcW w:w="0" w:type="auto"/>
            <w:vAlign w:val="center"/>
          </w:tcPr>
          <w:p w14:paraId="21EC8ABE" w14:textId="62CE58B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Zambia</w:t>
            </w:r>
          </w:p>
        </w:tc>
      </w:tr>
      <w:tr w:rsidR="008E0353" w:rsidRPr="00CE458B" w14:paraId="1566ABBE" w14:textId="77777777" w:rsidTr="008E0353">
        <w:trPr>
          <w:jc w:val="center"/>
        </w:trPr>
        <w:tc>
          <w:tcPr>
            <w:tcW w:w="0" w:type="auto"/>
            <w:noWrap/>
            <w:vAlign w:val="center"/>
            <w:hideMark/>
          </w:tcPr>
          <w:p w14:paraId="69705107" w14:textId="77777777"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Ethiopia</w:t>
            </w:r>
          </w:p>
        </w:tc>
        <w:tc>
          <w:tcPr>
            <w:tcW w:w="0" w:type="auto"/>
            <w:noWrap/>
            <w:vAlign w:val="center"/>
          </w:tcPr>
          <w:p w14:paraId="14E15EED" w14:textId="04406E5E"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Rwanda</w:t>
            </w:r>
          </w:p>
        </w:tc>
        <w:tc>
          <w:tcPr>
            <w:tcW w:w="0" w:type="auto"/>
            <w:vAlign w:val="center"/>
          </w:tcPr>
          <w:p w14:paraId="2503545C" w14:textId="212E58C5" w:rsidR="008E0353" w:rsidRPr="00CE458B" w:rsidRDefault="008E0353" w:rsidP="008E0353">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Zimbabwe</w:t>
            </w:r>
          </w:p>
        </w:tc>
      </w:tr>
    </w:tbl>
    <w:p w14:paraId="269BD5BA" w14:textId="77777777" w:rsidR="009E15C5" w:rsidRPr="00CE458B" w:rsidRDefault="009E15C5" w:rsidP="009E15C5">
      <w:pPr>
        <w:pStyle w:val="PDestilo5"/>
        <w:ind w:left="993"/>
        <w:rPr>
          <w:rFonts w:asciiTheme="majorHAnsi" w:hAnsiTheme="majorHAnsi" w:cstheme="majorHAnsi"/>
        </w:rPr>
      </w:pPr>
    </w:p>
    <w:p w14:paraId="6D90B535" w14:textId="77777777"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 xml:space="preserve">Develop a mechanism to facilitate establishment of interoperable CNS/ ATM Systems within the region. </w:t>
      </w:r>
    </w:p>
    <w:p w14:paraId="63849D79" w14:textId="02D93515"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 xml:space="preserve">Develop a regional organizational structure/ forum, policy, rules, procedures, and regulation for coordinated implementation of </w:t>
      </w:r>
      <w:r w:rsidR="002D271A" w:rsidRPr="00CE458B">
        <w:rPr>
          <w:rFonts w:asciiTheme="majorHAnsi" w:hAnsiTheme="majorHAnsi" w:cstheme="majorHAnsi"/>
        </w:rPr>
        <w:t>ICAO</w:t>
      </w:r>
      <w:r w:rsidRPr="00CE458B">
        <w:rPr>
          <w:rFonts w:asciiTheme="majorHAnsi" w:hAnsiTheme="majorHAnsi" w:cstheme="majorHAnsi"/>
        </w:rPr>
        <w:t xml:space="preserve"> ASBU framework in Member States within the EA-SA-IO region in accordance with the AFI Air Navigation and Global Air Navigation Plans.</w:t>
      </w:r>
    </w:p>
    <w:p w14:paraId="420F1A3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main tasks to be developed include:</w:t>
      </w:r>
    </w:p>
    <w:p w14:paraId="586DD126" w14:textId="77777777"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 xml:space="preserve">Review all the relevant documents provided by the Program including the program description of action, the Log frame and any other source documents deemed necessary to complete the assignment. </w:t>
      </w:r>
    </w:p>
    <w:p w14:paraId="07FD93D9" w14:textId="77777777"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Develop the methodology to undertake the assignment and submit to the Program Management Unit for review and approval by the COMESA Infrastructure and Logistics Division.</w:t>
      </w:r>
    </w:p>
    <w:p w14:paraId="261D94AB" w14:textId="6C1941F9"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 xml:space="preserve">Review outcomes of the baseline study to establish the status of implementation of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 (ASBU) and available regional institutional/legal frameworks within the region that could be used to facilitate the deployment of interoperable CNS/ATM Systems.</w:t>
      </w:r>
    </w:p>
    <w:p w14:paraId="57DD3DBC" w14:textId="77D38180"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 xml:space="preserve">Review national air navigation plans of Member States within the region to establish the status of implementation of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 (ASBU) framework in accordance with the AFI and Global Air Navigation Plans.</w:t>
      </w:r>
    </w:p>
    <w:p w14:paraId="5D96386D" w14:textId="56F17F95"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 xml:space="preserve">Formulate a regional institutional framework and appropriate enablers that will facilitate the deployment of interoperable CNS/ATM Systems within the EA-SA-IO region. </w:t>
      </w:r>
    </w:p>
    <w:p w14:paraId="66FF9359" w14:textId="0E8A6804"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 xml:space="preserve">Develop concept of operation and scenarios to support adoption of the Regional Institutional framework for deployment of inter-operable CNS/ATM Systems within the EA-SA-IO region. </w:t>
      </w:r>
    </w:p>
    <w:p w14:paraId="75C4B0CB" w14:textId="77777777"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lastRenderedPageBreak/>
        <w:t>Review program results framework and log frame to refine and adapt program indicators and/or program targets based on the findings to allow effective monitoring of implementation status.</w:t>
      </w:r>
    </w:p>
    <w:p w14:paraId="15BF586E" w14:textId="77777777"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Prepare a final report with an in-depth analysis of the outcomes of the baseline study, assignment objectives, methodology, key findings, and recommendations.</w:t>
      </w:r>
    </w:p>
    <w:p w14:paraId="68B03106" w14:textId="6BD78234"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Conduct workshops with Member States to validate the developed regional Institutional Framework for deployment of interoperable CNS/ATM Systems within the EA-SA-IO region.</w:t>
      </w:r>
    </w:p>
    <w:p w14:paraId="4A55B4CE" w14:textId="77777777" w:rsidR="00477999" w:rsidRPr="00CE458B" w:rsidRDefault="00477999" w:rsidP="00301996">
      <w:pPr>
        <w:pStyle w:val="PDestilo5"/>
        <w:numPr>
          <w:ilvl w:val="0"/>
          <w:numId w:val="27"/>
        </w:numPr>
        <w:ind w:left="993" w:hanging="426"/>
        <w:rPr>
          <w:rFonts w:asciiTheme="majorHAnsi" w:hAnsiTheme="majorHAnsi" w:cstheme="majorHAnsi"/>
        </w:rPr>
      </w:pPr>
      <w:r w:rsidRPr="00CE458B">
        <w:rPr>
          <w:rFonts w:asciiTheme="majorHAnsi" w:hAnsiTheme="majorHAnsi" w:cstheme="majorHAnsi"/>
        </w:rPr>
        <w:t>Prepare and submit report on the outcomes of the validation workshop which should include key findings and recommendations among others.</w:t>
      </w:r>
    </w:p>
    <w:p w14:paraId="67E59ABD" w14:textId="77777777" w:rsidR="00477999" w:rsidRPr="00CE458B" w:rsidRDefault="00477999" w:rsidP="00477999">
      <w:pPr>
        <w:pStyle w:val="PDestilo5"/>
        <w:rPr>
          <w:rFonts w:asciiTheme="majorHAnsi" w:hAnsiTheme="majorHAnsi" w:cstheme="majorHAnsi"/>
        </w:rPr>
      </w:pPr>
    </w:p>
    <w:p w14:paraId="6E6E405D" w14:textId="77777777" w:rsidR="00477999" w:rsidRPr="00CE458B" w:rsidRDefault="00477999" w:rsidP="00105FE7">
      <w:pPr>
        <w:pStyle w:val="PDEstilo2"/>
      </w:pPr>
      <w:bookmarkStart w:id="11" w:name="_Toc117128177"/>
      <w:bookmarkStart w:id="12" w:name="_Toc126186330"/>
      <w:r w:rsidRPr="00CE458B">
        <w:t>Project methodology overview</w:t>
      </w:r>
      <w:bookmarkEnd w:id="11"/>
      <w:bookmarkEnd w:id="12"/>
      <w:r w:rsidRPr="00CE458B">
        <w:t xml:space="preserve"> </w:t>
      </w:r>
    </w:p>
    <w:p w14:paraId="4CA1F61A" w14:textId="666C7099"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deployment of interoperable CNS/ ATM Systems towards achieving a Regional Seamless Upper Airspace in the Eastern Africa, Southern Africa, and Indian Ocean (EA-SA-IO) consist in the following methodology:</w:t>
      </w:r>
    </w:p>
    <w:p w14:paraId="7C6B2F7D" w14:textId="77777777"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Diagnosis of the overall current situation and of each Member-State, through the analysis of existing documentation:</w:t>
      </w:r>
    </w:p>
    <w:p w14:paraId="63AF0DF5" w14:textId="77777777"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Support to Air Transport Sector Development (SATSD) in the Eastern Africa, Southern Africa, and Indian Ocean Region (FED/2020/419-862); Description of the Programme and Log frame</w:t>
      </w:r>
    </w:p>
    <w:p w14:paraId="4DB764E4" w14:textId="5596130F"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Study to Assess the Technical and Financial Feasibility of a Seamless Upper Airspace in the COMESA Region;</w:t>
      </w:r>
    </w:p>
    <w:p w14:paraId="0FA66675" w14:textId="6BC37FB1"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COMESA Airspace Integration Project; Establishment of Regulatory Framework and Agency for COMESA Unified Single Upper Airspace</w:t>
      </w:r>
    </w:p>
    <w:p w14:paraId="7DB551FE" w14:textId="11E03C8C"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Continental Study on the Benefits of the SAATM and Communication Strategy for SAATM Advocacy;</w:t>
      </w:r>
    </w:p>
    <w:p w14:paraId="30178605" w14:textId="470C3A0A"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Technical Assistance to The African Union – NKE Support to AUC For CBA on SBAS Implementation in Africa</w:t>
      </w:r>
    </w:p>
    <w:p w14:paraId="117D3454" w14:textId="320FD9D1" w:rsidR="00E10352"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Transforming Intra-African Air Connectivity: The Economic Benefits of Implementing the Yamoussoukro Decision by InterVISTAS</w:t>
      </w:r>
    </w:p>
    <w:p w14:paraId="3709CBC4" w14:textId="36E40C7A" w:rsidR="00477999" w:rsidRPr="00CE458B" w:rsidRDefault="00E10352"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COMESA Legal Notice #2: COMESA Regulations for the implementation of the Liberalized Air Transport Industry</w:t>
      </w:r>
      <w:r w:rsidR="00EF60D5" w:rsidRPr="00CE458B">
        <w:rPr>
          <w:rFonts w:asciiTheme="majorHAnsi" w:hAnsiTheme="majorHAnsi" w:cstheme="majorHAnsi"/>
        </w:rPr>
        <w:t>;</w:t>
      </w:r>
    </w:p>
    <w:p w14:paraId="0DDAF3B3" w14:textId="77777777"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Development of surveys to each Member-State, complemented with interviews, allowing to gather their perspectives and make a deeper analysis about their needs and objectives</w:t>
      </w:r>
    </w:p>
    <w:p w14:paraId="23C3D72C" w14:textId="54B36BCA" w:rsidR="00477999" w:rsidRPr="00CE458B" w:rsidRDefault="006E3014"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Analyse</w:t>
      </w:r>
      <w:r w:rsidR="00477999" w:rsidRPr="00CE458B">
        <w:rPr>
          <w:rFonts w:asciiTheme="majorHAnsi" w:hAnsiTheme="majorHAnsi" w:cstheme="majorHAnsi"/>
        </w:rPr>
        <w:t xml:space="preserve"> the current CNS/ATM systems and propose changes in the system according with the following </w:t>
      </w:r>
      <w:r w:rsidR="00CF75EB" w:rsidRPr="00CE458B">
        <w:rPr>
          <w:rFonts w:asciiTheme="majorHAnsi" w:hAnsiTheme="majorHAnsi" w:cstheme="majorHAnsi"/>
        </w:rPr>
        <w:t xml:space="preserve">operational </w:t>
      </w:r>
      <w:r w:rsidR="00477999" w:rsidRPr="00CE458B">
        <w:rPr>
          <w:rFonts w:asciiTheme="majorHAnsi" w:hAnsiTheme="majorHAnsi" w:cstheme="majorHAnsi"/>
        </w:rPr>
        <w:t xml:space="preserve">characteristics: </w:t>
      </w:r>
    </w:p>
    <w:p w14:paraId="2B226EDB" w14:textId="2979A62A" w:rsidR="00477999" w:rsidRPr="00CE458B" w:rsidRDefault="00CF75EB"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Infrastructure</w:t>
      </w:r>
    </w:p>
    <w:p w14:paraId="6303800D" w14:textId="77777777" w:rsidR="00477999" w:rsidRPr="00CE458B" w:rsidRDefault="00477999"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Stakeholders' engagement</w:t>
      </w:r>
    </w:p>
    <w:p w14:paraId="18547147" w14:textId="77777777" w:rsidR="00477999" w:rsidRPr="00CE458B" w:rsidRDefault="00477999"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lastRenderedPageBreak/>
        <w:t>Legal and Institutional Framework</w:t>
      </w:r>
    </w:p>
    <w:p w14:paraId="7A8A829D" w14:textId="77777777" w:rsidR="00477999" w:rsidRPr="00CE458B" w:rsidRDefault="00477999"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Training Requirements</w:t>
      </w:r>
    </w:p>
    <w:p w14:paraId="2EC1A85D" w14:textId="77777777" w:rsidR="00477999" w:rsidRPr="00CE458B" w:rsidRDefault="00477999"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Airline equipage (Airspace User's)</w:t>
      </w:r>
    </w:p>
    <w:p w14:paraId="5664BDD8" w14:textId="77777777" w:rsidR="00477999" w:rsidRPr="00CE458B" w:rsidRDefault="00477999" w:rsidP="00301996">
      <w:pPr>
        <w:pStyle w:val="PDestilo5"/>
        <w:numPr>
          <w:ilvl w:val="1"/>
          <w:numId w:val="26"/>
        </w:numPr>
        <w:ind w:left="1418" w:hanging="425"/>
        <w:rPr>
          <w:rFonts w:asciiTheme="majorHAnsi" w:hAnsiTheme="majorHAnsi" w:cstheme="majorHAnsi"/>
        </w:rPr>
      </w:pPr>
      <w:r w:rsidRPr="00CE458B">
        <w:rPr>
          <w:rFonts w:asciiTheme="majorHAnsi" w:hAnsiTheme="majorHAnsi" w:cstheme="majorHAnsi"/>
        </w:rPr>
        <w:t>State Safety Program / Safety Management System (SMS)</w:t>
      </w:r>
    </w:p>
    <w:p w14:paraId="71D3DAF0" w14:textId="77777777" w:rsidR="00477999" w:rsidRPr="00CE458B" w:rsidRDefault="00477999" w:rsidP="00301996">
      <w:pPr>
        <w:pStyle w:val="PDestilo5"/>
        <w:numPr>
          <w:ilvl w:val="0"/>
          <w:numId w:val="26"/>
        </w:numPr>
        <w:ind w:left="993" w:hanging="426"/>
        <w:rPr>
          <w:rFonts w:asciiTheme="majorHAnsi" w:hAnsiTheme="majorHAnsi" w:cstheme="majorHAnsi"/>
        </w:rPr>
      </w:pPr>
      <w:r w:rsidRPr="00CE458B">
        <w:rPr>
          <w:rFonts w:asciiTheme="majorHAnsi" w:hAnsiTheme="majorHAnsi" w:cstheme="majorHAnsi"/>
        </w:rPr>
        <w:t>Workshop realization after the delivery of the draft report to gather the perspectives of each Member-State about the operationality of the suggested proposals and define their implementation time by Member-State.</w:t>
      </w:r>
    </w:p>
    <w:p w14:paraId="74DC2FA1" w14:textId="77777777" w:rsidR="009B189E" w:rsidRPr="00CE458B" w:rsidRDefault="009B189E" w:rsidP="009B189E">
      <w:pPr>
        <w:pStyle w:val="PDestilo5"/>
        <w:rPr>
          <w:rFonts w:asciiTheme="majorHAnsi" w:hAnsiTheme="majorHAnsi" w:cstheme="majorHAnsi"/>
          <w:highlight w:val="yellow"/>
        </w:rPr>
      </w:pPr>
    </w:p>
    <w:p w14:paraId="33711D14" w14:textId="6C47DE26" w:rsidR="00477999" w:rsidRPr="00CE458B" w:rsidRDefault="006F2B86" w:rsidP="00105FE7">
      <w:pPr>
        <w:pStyle w:val="PDEstilo2"/>
      </w:pPr>
      <w:bookmarkStart w:id="13" w:name="_Toc117128187"/>
      <w:bookmarkStart w:id="14" w:name="_Toc126186331"/>
      <w:r w:rsidRPr="00CE458B">
        <w:t>S</w:t>
      </w:r>
      <w:r w:rsidR="00477999" w:rsidRPr="00CE458B">
        <w:t>tructure of the document</w:t>
      </w:r>
      <w:bookmarkEnd w:id="13"/>
      <w:bookmarkEnd w:id="14"/>
    </w:p>
    <w:p w14:paraId="15755B7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developed document has the following structure, that will allow to have a completely understanding of the current diagnosis and suggested proposals:</w:t>
      </w:r>
    </w:p>
    <w:p w14:paraId="3B16B2CE"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 xml:space="preserve">Background of the project </w:t>
      </w:r>
    </w:p>
    <w:p w14:paraId="70D65C14"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Overview of EA-SA-IO Member States’ Air Navigation Sector</w:t>
      </w:r>
    </w:p>
    <w:p w14:paraId="6A9763E6"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Requirements for Deployment of Regional Interoperable CNS/ ATM Systems</w:t>
      </w:r>
    </w:p>
    <w:p w14:paraId="4CE0597A"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 xml:space="preserve">Analysis of international Institutional Frameworks on established Airspace Integration </w:t>
      </w:r>
    </w:p>
    <w:p w14:paraId="55D57EE0"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 xml:space="preserve">Current Regional legal and institutional frameworks and processes </w:t>
      </w:r>
    </w:p>
    <w:p w14:paraId="7A71443E"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 xml:space="preserve">Proposed Regional Institutional framework </w:t>
      </w:r>
    </w:p>
    <w:p w14:paraId="6653FBCD" w14:textId="77777777"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General conclusions and recommendations</w:t>
      </w:r>
    </w:p>
    <w:p w14:paraId="3EEFDC49" w14:textId="076AD6FF" w:rsidR="00477999" w:rsidRPr="00CE458B" w:rsidRDefault="00477999" w:rsidP="00301996">
      <w:pPr>
        <w:pStyle w:val="PDestilo5"/>
        <w:numPr>
          <w:ilvl w:val="0"/>
          <w:numId w:val="28"/>
        </w:numPr>
        <w:ind w:left="993" w:hanging="426"/>
        <w:rPr>
          <w:rFonts w:asciiTheme="majorHAnsi" w:hAnsiTheme="majorHAnsi" w:cstheme="majorHAnsi"/>
        </w:rPr>
      </w:pPr>
      <w:r w:rsidRPr="00CE458B">
        <w:rPr>
          <w:rFonts w:asciiTheme="majorHAnsi" w:hAnsiTheme="majorHAnsi" w:cstheme="majorHAnsi"/>
        </w:rPr>
        <w:t xml:space="preserve">References </w:t>
      </w:r>
    </w:p>
    <w:p w14:paraId="28C6BB25" w14:textId="77777777" w:rsidR="006A4034" w:rsidRPr="00CE458B" w:rsidRDefault="006A4034" w:rsidP="006A4034">
      <w:pPr>
        <w:pStyle w:val="PDestilo5"/>
        <w:rPr>
          <w:rFonts w:asciiTheme="majorHAnsi" w:hAnsiTheme="majorHAnsi" w:cstheme="majorHAnsi"/>
        </w:rPr>
      </w:pPr>
    </w:p>
    <w:p w14:paraId="12E2BD2E" w14:textId="77777777" w:rsidR="00477999" w:rsidRPr="00CE458B" w:rsidRDefault="00477999" w:rsidP="00105FE7">
      <w:pPr>
        <w:pStyle w:val="PDEstilo2"/>
      </w:pPr>
      <w:bookmarkStart w:id="15" w:name="_Toc117128188"/>
      <w:bookmarkStart w:id="16" w:name="_Toc126186332"/>
      <w:r w:rsidRPr="00CE458B">
        <w:t>Description of the New CNS/ATM System</w:t>
      </w:r>
      <w:r w:rsidRPr="00CE458B">
        <w:rPr>
          <w:rStyle w:val="FootnoteReference"/>
          <w:rFonts w:asciiTheme="majorHAnsi" w:hAnsiTheme="majorHAnsi" w:cstheme="majorHAnsi"/>
        </w:rPr>
        <w:footnoteReference w:id="3"/>
      </w:r>
      <w:bookmarkEnd w:id="15"/>
      <w:bookmarkEnd w:id="16"/>
    </w:p>
    <w:p w14:paraId="1F804D54" w14:textId="4CBA5FE3"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All over the world, </w:t>
      </w:r>
      <w:r w:rsidR="006A4034" w:rsidRPr="00CE458B">
        <w:rPr>
          <w:rFonts w:asciiTheme="majorHAnsi" w:hAnsiTheme="majorHAnsi" w:cstheme="majorHAnsi"/>
        </w:rPr>
        <w:t>several</w:t>
      </w:r>
      <w:r w:rsidRPr="00CE458B">
        <w:rPr>
          <w:rFonts w:asciiTheme="majorHAnsi" w:hAnsiTheme="majorHAnsi" w:cstheme="majorHAnsi"/>
        </w:rPr>
        <w:t xml:space="preserve"> programs are being developed</w:t>
      </w:r>
      <w:r w:rsidR="0014178E" w:rsidRPr="00CE458B">
        <w:rPr>
          <w:rFonts w:asciiTheme="majorHAnsi" w:hAnsiTheme="majorHAnsi" w:cstheme="majorHAnsi"/>
        </w:rPr>
        <w:t>,</w:t>
      </w:r>
      <w:r w:rsidRPr="00CE458B">
        <w:rPr>
          <w:rFonts w:asciiTheme="majorHAnsi" w:hAnsiTheme="majorHAnsi" w:cstheme="majorHAnsi"/>
        </w:rPr>
        <w:t xml:space="preserve"> addressing the </w:t>
      </w:r>
      <w:r w:rsidR="0014178E" w:rsidRPr="00CE458B">
        <w:rPr>
          <w:rFonts w:asciiTheme="majorHAnsi" w:hAnsiTheme="majorHAnsi" w:cstheme="majorHAnsi"/>
        </w:rPr>
        <w:t xml:space="preserve">required </w:t>
      </w:r>
      <w:r w:rsidRPr="00CE458B">
        <w:rPr>
          <w:rFonts w:asciiTheme="majorHAnsi" w:hAnsiTheme="majorHAnsi" w:cstheme="majorHAnsi"/>
        </w:rPr>
        <w:t>modernisation efforts for future Air Traffic Management (ATM) systems such as: Single European Sky Air Traffic Management Research (SESAR) in the Europe, Next Generation Air Transport System (NextGen) (FAA, 2015) in the US are, CARATS in Japan, SIRIUS in Brazil, OneSky in Australia, and others in Canada, China, India, and Russian Federation.</w:t>
      </w:r>
    </w:p>
    <w:p w14:paraId="18234B2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ASBU provide a baseline for the technology roadmap required in the Communication, Navigation, Surveillance/Air Traffic Management (CNS/ATM) and Avionics, and presents four performance improvement areas:</w:t>
      </w:r>
    </w:p>
    <w:p w14:paraId="1D072DDA" w14:textId="77777777" w:rsidR="00477999" w:rsidRPr="00CE458B" w:rsidRDefault="00477999" w:rsidP="00301996">
      <w:pPr>
        <w:pStyle w:val="PDestilo5"/>
        <w:numPr>
          <w:ilvl w:val="0"/>
          <w:numId w:val="66"/>
        </w:numPr>
        <w:ind w:left="993" w:hanging="426"/>
        <w:rPr>
          <w:rFonts w:asciiTheme="majorHAnsi" w:hAnsiTheme="majorHAnsi" w:cstheme="majorHAnsi"/>
        </w:rPr>
      </w:pPr>
      <w:r w:rsidRPr="00CE458B">
        <w:rPr>
          <w:rFonts w:asciiTheme="majorHAnsi" w:hAnsiTheme="majorHAnsi" w:cstheme="majorHAnsi"/>
        </w:rPr>
        <w:t>Airport operations</w:t>
      </w:r>
    </w:p>
    <w:p w14:paraId="3776C263" w14:textId="77777777" w:rsidR="00477999" w:rsidRPr="00CE458B" w:rsidRDefault="00477999" w:rsidP="00301996">
      <w:pPr>
        <w:pStyle w:val="PDestilo5"/>
        <w:numPr>
          <w:ilvl w:val="0"/>
          <w:numId w:val="66"/>
        </w:numPr>
        <w:ind w:left="993" w:hanging="426"/>
        <w:rPr>
          <w:rFonts w:asciiTheme="majorHAnsi" w:hAnsiTheme="majorHAnsi" w:cstheme="majorHAnsi"/>
          <w:b/>
          <w:bCs/>
        </w:rPr>
      </w:pPr>
      <w:r w:rsidRPr="00CE458B">
        <w:rPr>
          <w:rFonts w:asciiTheme="majorHAnsi" w:hAnsiTheme="majorHAnsi" w:cstheme="majorHAnsi"/>
          <w:b/>
          <w:bCs/>
        </w:rPr>
        <w:t>Globally interoperable systems and data</w:t>
      </w:r>
    </w:p>
    <w:p w14:paraId="620C20A9" w14:textId="77777777" w:rsidR="00477999" w:rsidRPr="00CE458B" w:rsidRDefault="00477999" w:rsidP="00301996">
      <w:pPr>
        <w:pStyle w:val="PDestilo5"/>
        <w:numPr>
          <w:ilvl w:val="0"/>
          <w:numId w:val="66"/>
        </w:numPr>
        <w:ind w:left="993" w:hanging="426"/>
        <w:rPr>
          <w:rFonts w:asciiTheme="majorHAnsi" w:hAnsiTheme="majorHAnsi" w:cstheme="majorHAnsi"/>
          <w:b/>
          <w:bCs/>
        </w:rPr>
      </w:pPr>
      <w:r w:rsidRPr="00CE458B">
        <w:rPr>
          <w:rFonts w:asciiTheme="majorHAnsi" w:hAnsiTheme="majorHAnsi" w:cstheme="majorHAnsi"/>
          <w:b/>
          <w:bCs/>
        </w:rPr>
        <w:t>Optimum capacity and flexible flight</w:t>
      </w:r>
    </w:p>
    <w:p w14:paraId="064DE54A" w14:textId="77777777" w:rsidR="00477999" w:rsidRPr="00CE458B" w:rsidRDefault="00477999" w:rsidP="00301996">
      <w:pPr>
        <w:pStyle w:val="PDestilo5"/>
        <w:numPr>
          <w:ilvl w:val="0"/>
          <w:numId w:val="66"/>
        </w:numPr>
        <w:ind w:left="993" w:hanging="426"/>
        <w:rPr>
          <w:rFonts w:asciiTheme="majorHAnsi" w:hAnsiTheme="majorHAnsi" w:cstheme="majorHAnsi"/>
          <w:b/>
          <w:bCs/>
        </w:rPr>
      </w:pPr>
      <w:r w:rsidRPr="00CE458B">
        <w:rPr>
          <w:rFonts w:asciiTheme="majorHAnsi" w:hAnsiTheme="majorHAnsi" w:cstheme="majorHAnsi"/>
          <w:b/>
          <w:bCs/>
        </w:rPr>
        <w:lastRenderedPageBreak/>
        <w:t>Efficient flight paths</w:t>
      </w:r>
    </w:p>
    <w:p w14:paraId="57282EB5" w14:textId="77777777" w:rsidR="006B1229" w:rsidRPr="00CE458B" w:rsidRDefault="006B1229" w:rsidP="00477999">
      <w:pPr>
        <w:pStyle w:val="PDestilo5"/>
        <w:rPr>
          <w:rFonts w:asciiTheme="majorHAnsi" w:hAnsiTheme="majorHAnsi" w:cstheme="majorHAnsi"/>
        </w:rPr>
      </w:pPr>
    </w:p>
    <w:p w14:paraId="7561FEF4" w14:textId="3A793662"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These </w:t>
      </w:r>
      <w:r w:rsidR="00C45ACE" w:rsidRPr="00CE458B">
        <w:rPr>
          <w:rFonts w:asciiTheme="majorHAnsi" w:hAnsiTheme="majorHAnsi" w:cstheme="majorHAnsi"/>
        </w:rPr>
        <w:t>performance improvement areas</w:t>
      </w:r>
      <w:r w:rsidRPr="00CE458B">
        <w:rPr>
          <w:rFonts w:asciiTheme="majorHAnsi" w:hAnsiTheme="majorHAnsi" w:cstheme="majorHAnsi"/>
        </w:rPr>
        <w:t xml:space="preserve"> map their development plans to ASBU modules, </w:t>
      </w:r>
      <w:r w:rsidR="00745185" w:rsidRPr="00CE458B">
        <w:rPr>
          <w:rFonts w:asciiTheme="majorHAnsi" w:hAnsiTheme="majorHAnsi" w:cstheme="majorHAnsi"/>
        </w:rPr>
        <w:t>to</w:t>
      </w:r>
      <w:r w:rsidRPr="00CE458B">
        <w:rPr>
          <w:rFonts w:asciiTheme="majorHAnsi" w:hAnsiTheme="majorHAnsi" w:cstheme="majorHAnsi"/>
        </w:rPr>
        <w:t xml:space="preserve"> ensure near- and long-term global interoperable systems and data exchange. </w:t>
      </w:r>
    </w:p>
    <w:p w14:paraId="4B7EC3E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Interoperability is essential to the realisation of Communication, Navigation, Surveillance (CNS), Air Traffic Management (ATM), and Avionics concepts. </w:t>
      </w:r>
    </w:p>
    <w:p w14:paraId="592DAF02" w14:textId="13B3F86C"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perform information sharing and interoperation, ground systems should be interoperable with airborne systems. Furthermore, for optimal use of communication data links, for air-to-air surveillance information exchange or broadcast the on-board avionics should also be interoperable with the system.</w:t>
      </w:r>
    </w:p>
    <w:p w14:paraId="6E1ECE4B" w14:textId="77777777" w:rsidR="008F1A61" w:rsidRPr="00CE458B" w:rsidRDefault="008F1A61" w:rsidP="008F1A61">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70EFA3BA" wp14:editId="7224EC68">
            <wp:extent cx="3329146" cy="392307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1615" cy="3949549"/>
                    </a:xfrm>
                    <a:prstGeom prst="rect">
                      <a:avLst/>
                    </a:prstGeom>
                    <a:noFill/>
                  </pic:spPr>
                </pic:pic>
              </a:graphicData>
            </a:graphic>
          </wp:inline>
        </w:drawing>
      </w:r>
    </w:p>
    <w:p w14:paraId="2EDD0AAF" w14:textId="2D6F0A25" w:rsidR="008F1A61" w:rsidRPr="00CE458B" w:rsidRDefault="008F1A61" w:rsidP="008F1A61">
      <w:pPr>
        <w:pStyle w:val="Caption"/>
        <w:jc w:val="center"/>
        <w:rPr>
          <w:rFonts w:asciiTheme="majorHAnsi" w:hAnsiTheme="majorHAnsi" w:cstheme="majorHAnsi"/>
        </w:rPr>
      </w:pPr>
      <w:bookmarkStart w:id="17" w:name="_Toc125967321"/>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w:t>
      </w:r>
      <w:r w:rsidRPr="00CE458B">
        <w:rPr>
          <w:rFonts w:asciiTheme="majorHAnsi" w:hAnsiTheme="majorHAnsi" w:cstheme="majorHAnsi"/>
        </w:rPr>
        <w:fldChar w:fldCharType="end"/>
      </w:r>
      <w:r w:rsidRPr="00CE458B">
        <w:rPr>
          <w:rFonts w:asciiTheme="majorHAnsi" w:hAnsiTheme="majorHAnsi" w:cstheme="majorHAnsi"/>
        </w:rPr>
        <w:t xml:space="preserve"> - CNS/ATM system interoperability requirements</w:t>
      </w:r>
      <w:bookmarkEnd w:id="17"/>
    </w:p>
    <w:p w14:paraId="489FCDDF" w14:textId="18FF272D"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Satellites provide both communication and navigation functions through SATCOM and SATNAV systems and consequently dealing with interoperability.</w:t>
      </w:r>
    </w:p>
    <w:p w14:paraId="35A9BE4D" w14:textId="207F9A48"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It’s expected that each Member State of the Eastern Africa, Southern Africa, and Indian Ocean (EA-SA-IO) regions could implement CNS/ATM systems and adopt an institutional and regulatory framework in compliance with </w:t>
      </w:r>
      <w:r w:rsidR="00C45ACE" w:rsidRPr="00CE458B">
        <w:rPr>
          <w:rFonts w:asciiTheme="majorHAnsi" w:hAnsiTheme="majorHAnsi" w:cstheme="majorHAnsi"/>
        </w:rPr>
        <w:t xml:space="preserve">a high </w:t>
      </w:r>
      <w:r w:rsidRPr="00CE458B">
        <w:rPr>
          <w:rFonts w:asciiTheme="majorHAnsi" w:hAnsiTheme="majorHAnsi" w:cstheme="majorHAnsi"/>
        </w:rPr>
        <w:t>level of interoperability.</w:t>
      </w:r>
    </w:p>
    <w:p w14:paraId="4BF66517" w14:textId="77777777" w:rsidR="00477999" w:rsidRPr="00CE458B" w:rsidRDefault="00477999" w:rsidP="00477999">
      <w:pPr>
        <w:spacing w:after="0" w:line="240" w:lineRule="auto"/>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br w:type="page"/>
      </w:r>
    </w:p>
    <w:p w14:paraId="46910A62" w14:textId="77777777" w:rsidR="00477999" w:rsidRPr="00CE458B" w:rsidRDefault="00477999" w:rsidP="00477999">
      <w:pPr>
        <w:pStyle w:val="PDEstilo1"/>
        <w:numPr>
          <w:ilvl w:val="0"/>
          <w:numId w:val="2"/>
        </w:numPr>
        <w:ind w:left="567" w:hanging="567"/>
        <w:rPr>
          <w:rFonts w:asciiTheme="majorHAnsi" w:hAnsiTheme="majorHAnsi" w:cstheme="majorHAnsi"/>
        </w:rPr>
      </w:pPr>
      <w:bookmarkStart w:id="18" w:name="_Toc115912185"/>
      <w:bookmarkStart w:id="19" w:name="_Toc117128189"/>
      <w:bookmarkStart w:id="20" w:name="_Toc126186333"/>
      <w:r w:rsidRPr="00CE458B">
        <w:rPr>
          <w:rFonts w:asciiTheme="majorHAnsi" w:hAnsiTheme="majorHAnsi" w:cstheme="majorHAnsi"/>
        </w:rPr>
        <w:lastRenderedPageBreak/>
        <w:t>Background of the project</w:t>
      </w:r>
      <w:bookmarkEnd w:id="18"/>
      <w:bookmarkEnd w:id="19"/>
      <w:bookmarkEnd w:id="20"/>
      <w:r w:rsidRPr="00CE458B">
        <w:rPr>
          <w:rFonts w:asciiTheme="majorHAnsi" w:hAnsiTheme="majorHAnsi" w:cstheme="majorHAnsi"/>
        </w:rPr>
        <w:t xml:space="preserve"> </w:t>
      </w:r>
    </w:p>
    <w:p w14:paraId="45482213" w14:textId="2350CE26"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Common Market for Eastern and Southern Africa (COMESA) Secretariat and the European Union (EU) signed a Grant Contribution Agreement amount of €8</w:t>
      </w:r>
      <w:r w:rsidR="00307B0A" w:rsidRPr="00CE458B">
        <w:rPr>
          <w:rFonts w:asciiTheme="majorHAnsi" w:hAnsiTheme="majorHAnsi" w:cstheme="majorHAnsi"/>
        </w:rPr>
        <w:t xml:space="preserve"> </w:t>
      </w:r>
      <w:r w:rsidRPr="00CE458B">
        <w:rPr>
          <w:rFonts w:asciiTheme="majorHAnsi" w:hAnsiTheme="majorHAnsi" w:cstheme="majorHAnsi"/>
        </w:rPr>
        <w:t xml:space="preserve">million for the Support to Air Transport Sector Development (SATSD) in the Eastern Africa, Southern Africa, and Indian Ocean (EA-SA-IO) Region.  The SATSD is a four (4) year program that aims at supporting the operationalization of the Single African Air Transport Market (SAATM); strengthening the regulatory and institutional capacity of civil aviation institutions; and improving air navigation efficiency in the EA-SA-IO region. </w:t>
      </w:r>
    </w:p>
    <w:p w14:paraId="7B500FE3" w14:textId="1E745D3A"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overall objective of the program is to contribute to the development of the air transport sector in the EA-SA-IO region. The specific objectives to achieve are the following</w:t>
      </w:r>
      <w:r w:rsidR="0031085B" w:rsidRPr="00CE458B">
        <w:rPr>
          <w:rStyle w:val="FootnoteReference"/>
          <w:rFonts w:asciiTheme="majorHAnsi" w:hAnsiTheme="majorHAnsi" w:cstheme="majorHAnsi"/>
        </w:rPr>
        <w:footnoteReference w:id="4"/>
      </w:r>
      <w:r w:rsidRPr="00CE458B">
        <w:rPr>
          <w:rFonts w:asciiTheme="majorHAnsi" w:hAnsiTheme="majorHAnsi" w:cstheme="majorHAnsi"/>
        </w:rPr>
        <w:t xml:space="preserve">: </w:t>
      </w:r>
    </w:p>
    <w:p w14:paraId="497E6143" w14:textId="77777777" w:rsidR="00477999" w:rsidRPr="00CE458B" w:rsidRDefault="00477999"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 xml:space="preserve">Single African Air Transport Market operationalized; </w:t>
      </w:r>
    </w:p>
    <w:p w14:paraId="10663377" w14:textId="77777777" w:rsidR="00477999" w:rsidRPr="00CE458B" w:rsidRDefault="00477999"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 xml:space="preserve">Strengthened regulatory and institutional capacity of civil aviation institutions in EA- SA-IO region; </w:t>
      </w:r>
    </w:p>
    <w:p w14:paraId="3BD113D4" w14:textId="77777777" w:rsidR="00477999" w:rsidRPr="00CE458B" w:rsidRDefault="00477999"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 xml:space="preserve">Improved air navigation efficiency in the EA-SA-IO region. </w:t>
      </w:r>
    </w:p>
    <w:p w14:paraId="5EF27D5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Each of these specific objectives should be implemented considering the following areas:</w:t>
      </w:r>
    </w:p>
    <w:p w14:paraId="17BE42FA" w14:textId="77777777" w:rsidR="00477999" w:rsidRPr="00CE458B" w:rsidRDefault="00477999" w:rsidP="00301996">
      <w:pPr>
        <w:pStyle w:val="PDestilo5"/>
        <w:numPr>
          <w:ilvl w:val="0"/>
          <w:numId w:val="30"/>
        </w:numPr>
        <w:ind w:left="284" w:hanging="284"/>
        <w:rPr>
          <w:rFonts w:asciiTheme="majorHAnsi" w:hAnsiTheme="majorHAnsi" w:cstheme="majorHAnsi"/>
          <w:b/>
          <w:bCs/>
          <w:color w:val="44546A"/>
        </w:rPr>
      </w:pPr>
      <w:r w:rsidRPr="00CE458B">
        <w:rPr>
          <w:rFonts w:asciiTheme="majorHAnsi" w:hAnsiTheme="majorHAnsi" w:cstheme="majorHAnsi"/>
          <w:b/>
          <w:bCs/>
          <w:color w:val="44546A"/>
        </w:rPr>
        <w:t>Single African Air Transport Market operationalized:</w:t>
      </w:r>
    </w:p>
    <w:p w14:paraId="791C2D49"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Supported signing of Solemn Commitment by Member States (MS) in the EA-SA-IO region;</w:t>
      </w:r>
    </w:p>
    <w:p w14:paraId="490239C3"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Enabled operationalization of joint competition rules and regulations;</w:t>
      </w:r>
    </w:p>
    <w:p w14:paraId="756ECB92"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Enhanced capacity for a regional model for sustainable air transport market development;</w:t>
      </w:r>
    </w:p>
    <w:p w14:paraId="3684A929" w14:textId="77777777" w:rsidR="00477999" w:rsidRPr="00CE458B" w:rsidRDefault="00477999" w:rsidP="00301996">
      <w:pPr>
        <w:pStyle w:val="PDestilo5"/>
        <w:numPr>
          <w:ilvl w:val="0"/>
          <w:numId w:val="30"/>
        </w:numPr>
        <w:ind w:left="284" w:hanging="284"/>
        <w:rPr>
          <w:rFonts w:asciiTheme="majorHAnsi" w:hAnsiTheme="majorHAnsi" w:cstheme="majorHAnsi"/>
          <w:b/>
          <w:bCs/>
          <w:color w:val="44546A"/>
        </w:rPr>
      </w:pPr>
      <w:r w:rsidRPr="00CE458B">
        <w:rPr>
          <w:rFonts w:asciiTheme="majorHAnsi" w:hAnsiTheme="majorHAnsi" w:cstheme="majorHAnsi"/>
          <w:b/>
          <w:bCs/>
          <w:color w:val="44546A"/>
        </w:rPr>
        <w:t>Strengthened regulatory and institutional capacity of civil aviation institutions in the EA-SA-IO region:</w:t>
      </w:r>
    </w:p>
    <w:p w14:paraId="1A5A4CF5"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Separation of Civil Aviation Authority regulatory functions from operational functions supported in several fast-moving countries;</w:t>
      </w:r>
    </w:p>
    <w:p w14:paraId="15471C49"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 xml:space="preserve">Enhanced managerial and technical skills for aviation oversight; </w:t>
      </w:r>
    </w:p>
    <w:p w14:paraId="6414E8B8"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Improved gender sensitivity and environment mainstreaming in the aviation sector;</w:t>
      </w:r>
    </w:p>
    <w:p w14:paraId="1130D0A2" w14:textId="77777777" w:rsidR="00477999" w:rsidRPr="00CE458B" w:rsidRDefault="00477999" w:rsidP="00301996">
      <w:pPr>
        <w:pStyle w:val="PDestilo5"/>
        <w:numPr>
          <w:ilvl w:val="0"/>
          <w:numId w:val="30"/>
        </w:numPr>
        <w:ind w:left="284" w:hanging="284"/>
        <w:rPr>
          <w:rFonts w:asciiTheme="majorHAnsi" w:hAnsiTheme="majorHAnsi" w:cstheme="majorHAnsi"/>
          <w:b/>
          <w:bCs/>
          <w:color w:val="44546A"/>
        </w:rPr>
      </w:pPr>
      <w:r w:rsidRPr="00CE458B">
        <w:rPr>
          <w:rFonts w:asciiTheme="majorHAnsi" w:hAnsiTheme="majorHAnsi" w:cstheme="majorHAnsi"/>
          <w:b/>
          <w:bCs/>
          <w:color w:val="44546A"/>
        </w:rPr>
        <w:t>Improved air navigation efficiency in the EA-SA-IO region:</w:t>
      </w:r>
    </w:p>
    <w:p w14:paraId="18C09F03"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Enhanced airspace coordination for Regional Seamless Upper air space;</w:t>
      </w:r>
    </w:p>
    <w:p w14:paraId="30A0E67F" w14:textId="77777777" w:rsidR="00477999" w:rsidRPr="00CE458B" w:rsidRDefault="00477999" w:rsidP="00301996">
      <w:pPr>
        <w:pStyle w:val="PDestilo5"/>
        <w:numPr>
          <w:ilvl w:val="1"/>
          <w:numId w:val="30"/>
        </w:numPr>
        <w:ind w:left="993" w:hanging="426"/>
        <w:rPr>
          <w:rFonts w:asciiTheme="majorHAnsi" w:hAnsiTheme="majorHAnsi" w:cstheme="majorHAnsi"/>
        </w:rPr>
      </w:pPr>
      <w:r w:rsidRPr="00CE458B">
        <w:rPr>
          <w:rFonts w:asciiTheme="majorHAnsi" w:hAnsiTheme="majorHAnsi" w:cstheme="majorHAnsi"/>
        </w:rPr>
        <w:t>Enabled data sharing through centralized regional aeronautical information databases.</w:t>
      </w:r>
    </w:p>
    <w:p w14:paraId="27B756A7" w14:textId="77777777" w:rsidR="00477999" w:rsidRPr="00CE458B" w:rsidRDefault="00477999" w:rsidP="00477999">
      <w:pPr>
        <w:pStyle w:val="PDestilo5"/>
        <w:rPr>
          <w:rFonts w:asciiTheme="majorHAnsi" w:hAnsiTheme="majorHAnsi" w:cstheme="majorHAnsi"/>
        </w:rPr>
      </w:pPr>
    </w:p>
    <w:p w14:paraId="3F840734" w14:textId="1489B714"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primary beneficiaries of the Support to Air Transport Sector Development (SATSD) program are Member States of the EA-SA-IO region, since improving quality of air transport services will, consequently enhance the demand for air transport services in each Member-State, which by itself will contribute to increase employment, contributing directly and indirectly to the aviation sector industries which are sources of inputs like fuel, spare parts, consumables, equipment, and other service providers. </w:t>
      </w:r>
    </w:p>
    <w:p w14:paraId="47153B1E"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Other sectors of the economy that will benefit are the tourism sector, industry and trade sectors which rely heavily on-air transport. Growth of these sectors will positively contribute to GDP growth and to increase population’s disposable incomes that henceforth can afford air travel tickets especially given the potential reduction in air fares. The huge size of the continent and its many physical barriers, coupled with limitations in land-based transport infrastructure will make air travel the preferred mode. Institutional reforms to be supported by the program will result in efficient and accountable institutions that will be able to support sustained growth of the sector.</w:t>
      </w:r>
    </w:p>
    <w:p w14:paraId="1489D6F3" w14:textId="12E910B1"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Sustainable development of the air transport sector in the Eastern and Southern Africa will improve the quality of air transport services through improved efficiency, direct routing, improved connectivity, and reduced fares. This will stimulate the demand for air transport services and increase the use of this mode of transport. Increased demand for air transport services will contribute to increased direct, indirect, and induced employment through the positive impact on downstream aviation sector industries.</w:t>
      </w:r>
    </w:p>
    <w:p w14:paraId="7B34637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convenience to travel and vibrancy of the aviation sector will attract investment to the EA-SA-IO region, a development which will boost production, employment, incomes, and GDP per capita. Thus, economic growth and development will be supported. This will sustain the demand for air transport services and promote investment in the sector. The sector will thus be able to generate revenues and achieve profitability levels to facilitate reinvestment of retained earnings.</w:t>
      </w:r>
    </w:p>
    <w:p w14:paraId="23D832E8" w14:textId="5BF6A0FC"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Regional Economic Communities </w:t>
      </w:r>
      <w:r w:rsidR="00B704E1" w:rsidRPr="00CE458B">
        <w:rPr>
          <w:rFonts w:asciiTheme="majorHAnsi" w:hAnsiTheme="majorHAnsi" w:cstheme="majorHAnsi"/>
        </w:rPr>
        <w:t xml:space="preserve">(RECS) </w:t>
      </w:r>
      <w:r w:rsidRPr="00CE458B">
        <w:rPr>
          <w:rFonts w:asciiTheme="majorHAnsi" w:hAnsiTheme="majorHAnsi" w:cstheme="majorHAnsi"/>
        </w:rPr>
        <w:t>recognize that sustainable development of the air transport sector is fundamental in achieving the aspirational goal of regional integration through economical and sustainable development of the natural and human resources for the good of African people. In pursuit of this objective, COMESA and the European Union signed a Contribution Agreement to implement the Support to Air Transport Sector Development Program (SATSD) in the Eastern Africa, Southern African and Indian Ocean Region.</w:t>
      </w:r>
    </w:p>
    <w:p w14:paraId="32CF1A45" w14:textId="77777777" w:rsidR="009E008C" w:rsidRPr="00CE458B" w:rsidRDefault="009E008C" w:rsidP="00477999">
      <w:pPr>
        <w:pStyle w:val="PDestilo5"/>
        <w:rPr>
          <w:rFonts w:asciiTheme="majorHAnsi" w:hAnsiTheme="majorHAnsi" w:cstheme="majorHAnsi"/>
        </w:rPr>
      </w:pPr>
    </w:p>
    <w:p w14:paraId="3825B923" w14:textId="77777777" w:rsidR="00477999" w:rsidRPr="00CE458B" w:rsidRDefault="00477999" w:rsidP="00105FE7">
      <w:pPr>
        <w:pStyle w:val="PDEstilo2"/>
      </w:pPr>
      <w:bookmarkStart w:id="21" w:name="_Toc115912186"/>
      <w:bookmarkStart w:id="22" w:name="_Toc117128190"/>
      <w:bookmarkStart w:id="23" w:name="_Toc126186334"/>
      <w:r w:rsidRPr="00CE458B">
        <w:t>SATSD Program</w:t>
      </w:r>
      <w:bookmarkEnd w:id="21"/>
      <w:bookmarkEnd w:id="22"/>
      <w:bookmarkEnd w:id="23"/>
    </w:p>
    <w:p w14:paraId="1A3C38C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overall objective of the program is to contribute to the development of the air transport sector in the EA-SA-IO region.</w:t>
      </w:r>
    </w:p>
    <w:p w14:paraId="135BD616" w14:textId="680F7A98"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specific objectives of the program are</w:t>
      </w:r>
      <w:r w:rsidR="005E1D5D" w:rsidRPr="00CE458B">
        <w:rPr>
          <w:rFonts w:asciiTheme="majorHAnsi" w:hAnsiTheme="majorHAnsi" w:cstheme="majorHAnsi"/>
        </w:rPr>
        <w:t>:</w:t>
      </w:r>
    </w:p>
    <w:p w14:paraId="34DF1441" w14:textId="30758F7B" w:rsidR="005E1D5D" w:rsidRPr="00CE458B" w:rsidRDefault="005E1D5D"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Operationalize the Single African Air Transport Market</w:t>
      </w:r>
      <w:r w:rsidR="00DB6C91" w:rsidRPr="00CE458B">
        <w:rPr>
          <w:rFonts w:asciiTheme="majorHAnsi" w:hAnsiTheme="majorHAnsi" w:cstheme="majorHAnsi"/>
        </w:rPr>
        <w:t>;</w:t>
      </w:r>
    </w:p>
    <w:p w14:paraId="4D7C4C07" w14:textId="2E3E51B0" w:rsidR="005E1D5D" w:rsidRPr="00CE458B" w:rsidRDefault="005E1D5D"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Strengthen regulatory and institutional capacity of civil aviation institutions in EA-SA-IO region</w:t>
      </w:r>
      <w:r w:rsidR="00DB6C91" w:rsidRPr="00CE458B">
        <w:rPr>
          <w:rFonts w:asciiTheme="majorHAnsi" w:hAnsiTheme="majorHAnsi" w:cstheme="majorHAnsi"/>
        </w:rPr>
        <w:t>;</w:t>
      </w:r>
    </w:p>
    <w:p w14:paraId="78902BDD" w14:textId="07BD72F3" w:rsidR="005E1D5D" w:rsidRPr="00CE458B" w:rsidRDefault="005E1D5D" w:rsidP="00301996">
      <w:pPr>
        <w:pStyle w:val="PDestilo5"/>
        <w:numPr>
          <w:ilvl w:val="0"/>
          <w:numId w:val="29"/>
        </w:numPr>
        <w:ind w:left="993" w:hanging="426"/>
        <w:rPr>
          <w:rFonts w:asciiTheme="majorHAnsi" w:hAnsiTheme="majorHAnsi" w:cstheme="majorHAnsi"/>
        </w:rPr>
      </w:pPr>
      <w:r w:rsidRPr="00CE458B">
        <w:rPr>
          <w:rFonts w:asciiTheme="majorHAnsi" w:hAnsiTheme="majorHAnsi" w:cstheme="majorHAnsi"/>
        </w:rPr>
        <w:t xml:space="preserve">Improve air navigation efficiency in the EA-SA-IO </w:t>
      </w:r>
      <w:r w:rsidR="00DB6C91" w:rsidRPr="00CE458B">
        <w:rPr>
          <w:rFonts w:asciiTheme="majorHAnsi" w:hAnsiTheme="majorHAnsi" w:cstheme="majorHAnsi"/>
        </w:rPr>
        <w:t>region.</w:t>
      </w:r>
    </w:p>
    <w:p w14:paraId="3D3A4B2E" w14:textId="77777777" w:rsidR="005E1D5D" w:rsidRPr="00CE458B" w:rsidRDefault="005E1D5D" w:rsidP="00477999">
      <w:pPr>
        <w:pStyle w:val="PDestilo5"/>
        <w:rPr>
          <w:rFonts w:asciiTheme="majorHAnsi" w:hAnsiTheme="majorHAnsi" w:cstheme="majorHAnsi"/>
        </w:rPr>
      </w:pPr>
    </w:p>
    <w:p w14:paraId="6B7AB86A" w14:textId="77777777" w:rsidR="00477999" w:rsidRPr="00CE458B" w:rsidRDefault="00477999" w:rsidP="00105FE7">
      <w:pPr>
        <w:pStyle w:val="PDEstilo3"/>
      </w:pPr>
      <w:bookmarkStart w:id="24" w:name="_Toc115949594"/>
      <w:bookmarkStart w:id="25" w:name="_Toc115949669"/>
      <w:bookmarkStart w:id="26" w:name="_Toc115961235"/>
      <w:bookmarkStart w:id="27" w:name="_Toc115967665"/>
      <w:bookmarkStart w:id="28" w:name="_Toc116000810"/>
      <w:bookmarkStart w:id="29" w:name="_Toc116036431"/>
      <w:bookmarkStart w:id="30" w:name="_Toc116036503"/>
      <w:bookmarkStart w:id="31" w:name="_Toc116036653"/>
      <w:bookmarkStart w:id="32" w:name="_Toc116036810"/>
      <w:bookmarkStart w:id="33" w:name="_Toc116169983"/>
      <w:bookmarkStart w:id="34" w:name="_Toc116203575"/>
      <w:bookmarkStart w:id="35" w:name="_Toc116950823"/>
      <w:bookmarkStart w:id="36" w:name="_Toc116950954"/>
      <w:bookmarkStart w:id="37" w:name="_Toc116951178"/>
      <w:bookmarkStart w:id="38" w:name="_Toc116951307"/>
      <w:bookmarkStart w:id="39" w:name="_Toc117128191"/>
      <w:bookmarkStart w:id="40" w:name="_Toc117681851"/>
      <w:bookmarkStart w:id="41" w:name="_Toc117691612"/>
      <w:bookmarkStart w:id="42" w:name="_Toc117852569"/>
      <w:bookmarkStart w:id="43" w:name="_Toc115912187"/>
      <w:bookmarkStart w:id="44" w:name="_Toc117128193"/>
      <w:bookmarkStart w:id="45" w:name="_Toc12618633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E458B">
        <w:t>Operationalize the Single African Air Transport Market;</w:t>
      </w:r>
      <w:bookmarkEnd w:id="43"/>
      <w:bookmarkEnd w:id="44"/>
      <w:bookmarkEnd w:id="45"/>
    </w:p>
    <w:p w14:paraId="5E01A488" w14:textId="2CD130C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Single African Air Transport Market (SAATM) is an African Union (AU) Agenda 2063 Flagship Project.</w:t>
      </w:r>
      <w:r w:rsidR="00A04FF4" w:rsidRPr="00CE458B">
        <w:rPr>
          <w:rFonts w:asciiTheme="majorHAnsi" w:hAnsiTheme="majorHAnsi" w:cstheme="majorHAnsi"/>
        </w:rPr>
        <w:t xml:space="preserve"> </w:t>
      </w:r>
      <w:r w:rsidRPr="00CE458B">
        <w:rPr>
          <w:rFonts w:asciiTheme="majorHAnsi" w:hAnsiTheme="majorHAnsi" w:cstheme="majorHAnsi"/>
        </w:rPr>
        <w:t>SAATM seeks to create one single air transport market in Africa through full liberalization of intra-African air transport services in terms of market access, traffic rights for scheduled and freight air services by eligible airlines thereby improving air services connectivity and air carrier efficiencies.</w:t>
      </w:r>
    </w:p>
    <w:p w14:paraId="0011D026"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To achieve this, the program will undertake activities that will:</w:t>
      </w:r>
    </w:p>
    <w:p w14:paraId="466AF402" w14:textId="77777777" w:rsidR="00477999" w:rsidRPr="00CE458B" w:rsidRDefault="00477999" w:rsidP="00301996">
      <w:pPr>
        <w:pStyle w:val="PDestilo5"/>
        <w:numPr>
          <w:ilvl w:val="0"/>
          <w:numId w:val="31"/>
        </w:numPr>
        <w:ind w:left="993" w:hanging="426"/>
        <w:rPr>
          <w:rFonts w:asciiTheme="majorHAnsi" w:hAnsiTheme="majorHAnsi" w:cstheme="majorHAnsi"/>
        </w:rPr>
      </w:pPr>
      <w:r w:rsidRPr="00CE458B">
        <w:rPr>
          <w:rFonts w:asciiTheme="majorHAnsi" w:hAnsiTheme="majorHAnsi" w:cstheme="majorHAnsi"/>
        </w:rPr>
        <w:t>Support the signing of solemn commitment by Member States in the EA-SA- IO region,</w:t>
      </w:r>
    </w:p>
    <w:p w14:paraId="101FBF08" w14:textId="77777777" w:rsidR="00477999" w:rsidRPr="00CE458B" w:rsidRDefault="00477999" w:rsidP="00301996">
      <w:pPr>
        <w:pStyle w:val="PDestilo5"/>
        <w:numPr>
          <w:ilvl w:val="0"/>
          <w:numId w:val="31"/>
        </w:numPr>
        <w:ind w:left="993" w:hanging="426"/>
        <w:rPr>
          <w:rFonts w:asciiTheme="majorHAnsi" w:hAnsiTheme="majorHAnsi" w:cstheme="majorHAnsi"/>
        </w:rPr>
      </w:pPr>
      <w:r w:rsidRPr="00CE458B">
        <w:rPr>
          <w:rFonts w:asciiTheme="majorHAnsi" w:hAnsiTheme="majorHAnsi" w:cstheme="majorHAnsi"/>
        </w:rPr>
        <w:t>Support the operationalization of joint competition rules and regulations and</w:t>
      </w:r>
    </w:p>
    <w:p w14:paraId="2CF04FE7" w14:textId="721FEB57" w:rsidR="00477999" w:rsidRPr="00CE458B" w:rsidRDefault="00477999" w:rsidP="00301996">
      <w:pPr>
        <w:pStyle w:val="PDestilo5"/>
        <w:numPr>
          <w:ilvl w:val="0"/>
          <w:numId w:val="31"/>
        </w:numPr>
        <w:ind w:left="993" w:hanging="426"/>
        <w:rPr>
          <w:rFonts w:asciiTheme="majorHAnsi" w:hAnsiTheme="majorHAnsi" w:cstheme="majorHAnsi"/>
        </w:rPr>
      </w:pPr>
      <w:r w:rsidRPr="00CE458B">
        <w:rPr>
          <w:rFonts w:asciiTheme="majorHAnsi" w:hAnsiTheme="majorHAnsi" w:cstheme="majorHAnsi"/>
        </w:rPr>
        <w:t>Enhance capacity for a regional model for sustainable air transport market development.</w:t>
      </w:r>
    </w:p>
    <w:p w14:paraId="4D945F24" w14:textId="77777777" w:rsidR="00C472D4" w:rsidRPr="00CE458B" w:rsidRDefault="00C472D4" w:rsidP="00C472D4">
      <w:pPr>
        <w:pStyle w:val="PDestilo5"/>
        <w:rPr>
          <w:rFonts w:asciiTheme="majorHAnsi" w:hAnsiTheme="majorHAnsi" w:cstheme="majorHAnsi"/>
        </w:rPr>
      </w:pPr>
    </w:p>
    <w:p w14:paraId="1A361B06" w14:textId="77777777" w:rsidR="00477999" w:rsidRPr="00CE458B" w:rsidRDefault="00477999" w:rsidP="00105FE7">
      <w:pPr>
        <w:pStyle w:val="PDEstilo3"/>
      </w:pPr>
      <w:bookmarkStart w:id="46" w:name="_Toc115912188"/>
      <w:bookmarkStart w:id="47" w:name="_Toc117128194"/>
      <w:bookmarkStart w:id="48" w:name="_Toc126186336"/>
      <w:r w:rsidRPr="00CE458B">
        <w:t>Strengthen regulatory and institutional capacity of civil aviation institutions in EA-SA-IO region;</w:t>
      </w:r>
      <w:bookmarkEnd w:id="46"/>
      <w:bookmarkEnd w:id="47"/>
      <w:bookmarkEnd w:id="48"/>
    </w:p>
    <w:p w14:paraId="04293719" w14:textId="77777777" w:rsidR="002F68DC"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For the air transport sector to grow and to be able to, effectively, play its economic role, it should focus </w:t>
      </w:r>
      <w:r w:rsidR="0067396C" w:rsidRPr="00CE458B">
        <w:rPr>
          <w:rFonts w:asciiTheme="majorHAnsi" w:hAnsiTheme="majorHAnsi" w:cstheme="majorHAnsi"/>
        </w:rPr>
        <w:t>on air transport market integration supported by effective regulatory and operational institutions.</w:t>
      </w:r>
    </w:p>
    <w:p w14:paraId="28B7814F" w14:textId="1BBCC9B5" w:rsidR="00477999" w:rsidRPr="00CE458B" w:rsidRDefault="0067396C" w:rsidP="00477999">
      <w:pPr>
        <w:pStyle w:val="PDestilo5"/>
        <w:rPr>
          <w:rFonts w:asciiTheme="majorHAnsi" w:hAnsiTheme="majorHAnsi" w:cstheme="majorHAnsi"/>
        </w:rPr>
      </w:pPr>
      <w:r w:rsidRPr="00CE458B">
        <w:rPr>
          <w:rFonts w:asciiTheme="majorHAnsi" w:hAnsiTheme="majorHAnsi" w:cstheme="majorHAnsi"/>
        </w:rPr>
        <w:t xml:space="preserve">To achieve </w:t>
      </w:r>
      <w:r w:rsidR="00E55887" w:rsidRPr="00CE458B">
        <w:rPr>
          <w:rFonts w:asciiTheme="majorHAnsi" w:hAnsiTheme="majorHAnsi" w:cstheme="majorHAnsi"/>
        </w:rPr>
        <w:t>these institutional reforms</w:t>
      </w:r>
      <w:r w:rsidRPr="00CE458B">
        <w:rPr>
          <w:rFonts w:asciiTheme="majorHAnsi" w:hAnsiTheme="majorHAnsi" w:cstheme="majorHAnsi"/>
        </w:rPr>
        <w:t xml:space="preserve"> should be applied </w:t>
      </w:r>
      <w:r w:rsidR="00EA0CC4" w:rsidRPr="00CE458B">
        <w:rPr>
          <w:rFonts w:asciiTheme="majorHAnsi" w:hAnsiTheme="majorHAnsi" w:cstheme="majorHAnsi"/>
        </w:rPr>
        <w:t>and aviation</w:t>
      </w:r>
      <w:r w:rsidRPr="00CE458B">
        <w:rPr>
          <w:rFonts w:asciiTheme="majorHAnsi" w:hAnsiTheme="majorHAnsi" w:cstheme="majorHAnsi"/>
        </w:rPr>
        <w:t xml:space="preserve"> </w:t>
      </w:r>
      <w:r w:rsidR="001E6A41" w:rsidRPr="00CE458B">
        <w:rPr>
          <w:rFonts w:asciiTheme="majorHAnsi" w:hAnsiTheme="majorHAnsi" w:cstheme="majorHAnsi"/>
        </w:rPr>
        <w:t>stakeholders</w:t>
      </w:r>
      <w:r w:rsidRPr="00CE458B">
        <w:rPr>
          <w:rFonts w:asciiTheme="majorHAnsi" w:hAnsiTheme="majorHAnsi" w:cstheme="majorHAnsi"/>
        </w:rPr>
        <w:t xml:space="preserve"> should be strengthened, </w:t>
      </w:r>
      <w:r w:rsidR="00E55887" w:rsidRPr="00CE458B">
        <w:rPr>
          <w:rFonts w:asciiTheme="majorHAnsi" w:hAnsiTheme="majorHAnsi" w:cstheme="majorHAnsi"/>
        </w:rPr>
        <w:t>enhancing aviation</w:t>
      </w:r>
      <w:r w:rsidRPr="00CE458B">
        <w:rPr>
          <w:rFonts w:asciiTheme="majorHAnsi" w:hAnsiTheme="majorHAnsi" w:cstheme="majorHAnsi"/>
        </w:rPr>
        <w:t xml:space="preserve"> sector’s managerial and technical capacity.</w:t>
      </w:r>
    </w:p>
    <w:p w14:paraId="22E87C28" w14:textId="7F4083A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Functional separation between CAAs and </w:t>
      </w:r>
      <w:r w:rsidR="00E55887" w:rsidRPr="00CE458B">
        <w:rPr>
          <w:rFonts w:asciiTheme="majorHAnsi" w:hAnsiTheme="majorHAnsi" w:cstheme="majorHAnsi"/>
        </w:rPr>
        <w:t>Air Navigation Services Provider</w:t>
      </w:r>
      <w:r w:rsidRPr="00CE458B">
        <w:rPr>
          <w:rFonts w:asciiTheme="majorHAnsi" w:hAnsiTheme="majorHAnsi" w:cstheme="majorHAnsi"/>
        </w:rPr>
        <w:t xml:space="preserve"> (ANS</w:t>
      </w:r>
      <w:r w:rsidR="00E55887" w:rsidRPr="00CE458B">
        <w:rPr>
          <w:rFonts w:asciiTheme="majorHAnsi" w:hAnsiTheme="majorHAnsi" w:cstheme="majorHAnsi"/>
        </w:rPr>
        <w:t>P</w:t>
      </w:r>
      <w:r w:rsidRPr="00CE458B">
        <w:rPr>
          <w:rFonts w:asciiTheme="majorHAnsi" w:hAnsiTheme="majorHAnsi" w:cstheme="majorHAnsi"/>
        </w:rPr>
        <w:t>), will be key to promoting effectiveness, transparency, and accountability.</w:t>
      </w:r>
    </w:p>
    <w:p w14:paraId="4BEFD6C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This will enable the EA-SA-IO Member States to be better placed to comply with international aviation requirements and to compete at global level.</w:t>
      </w:r>
    </w:p>
    <w:p w14:paraId="4B109997"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Development and review of national legislation will be necessary to facilitate the reforms. </w:t>
      </w:r>
    </w:p>
    <w:p w14:paraId="56E12041"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achieve this, the program will undertake activities that will:</w:t>
      </w:r>
    </w:p>
    <w:p w14:paraId="159F34C2" w14:textId="2DE8DDBB" w:rsidR="00477999" w:rsidRPr="00CE458B" w:rsidRDefault="00477999" w:rsidP="00301996">
      <w:pPr>
        <w:pStyle w:val="PDestilo5"/>
        <w:numPr>
          <w:ilvl w:val="0"/>
          <w:numId w:val="32"/>
        </w:numPr>
        <w:ind w:left="993" w:hanging="426"/>
        <w:rPr>
          <w:rFonts w:asciiTheme="majorHAnsi" w:hAnsiTheme="majorHAnsi" w:cstheme="majorHAnsi"/>
        </w:rPr>
      </w:pPr>
      <w:r w:rsidRPr="00CE458B">
        <w:rPr>
          <w:rFonts w:asciiTheme="majorHAnsi" w:hAnsiTheme="majorHAnsi" w:cstheme="majorHAnsi"/>
        </w:rPr>
        <w:t>Support the separation of Civil Aviation Authority regulatory functions from operational functions</w:t>
      </w:r>
      <w:r w:rsidR="00A870FE" w:rsidRPr="00CE458B">
        <w:rPr>
          <w:rFonts w:asciiTheme="majorHAnsi" w:hAnsiTheme="majorHAnsi" w:cstheme="majorHAnsi"/>
        </w:rPr>
        <w:t>;</w:t>
      </w:r>
    </w:p>
    <w:p w14:paraId="17B7B379" w14:textId="20056174" w:rsidR="00477999" w:rsidRPr="00CE458B" w:rsidRDefault="00477999" w:rsidP="00301996">
      <w:pPr>
        <w:pStyle w:val="PDestilo5"/>
        <w:numPr>
          <w:ilvl w:val="0"/>
          <w:numId w:val="32"/>
        </w:numPr>
        <w:ind w:left="993" w:hanging="426"/>
        <w:rPr>
          <w:rFonts w:asciiTheme="majorHAnsi" w:hAnsiTheme="majorHAnsi" w:cstheme="majorHAnsi"/>
        </w:rPr>
      </w:pPr>
      <w:r w:rsidRPr="00CE458B">
        <w:rPr>
          <w:rFonts w:asciiTheme="majorHAnsi" w:hAnsiTheme="majorHAnsi" w:cstheme="majorHAnsi"/>
        </w:rPr>
        <w:t>Enhance managerial and technical skills for aviation oversight</w:t>
      </w:r>
      <w:r w:rsidR="00A870FE" w:rsidRPr="00CE458B">
        <w:rPr>
          <w:rFonts w:asciiTheme="majorHAnsi" w:hAnsiTheme="majorHAnsi" w:cstheme="majorHAnsi"/>
        </w:rPr>
        <w:t>;</w:t>
      </w:r>
    </w:p>
    <w:p w14:paraId="7D6CD6E2" w14:textId="3353198A" w:rsidR="00477999" w:rsidRPr="00CE458B" w:rsidRDefault="00477999" w:rsidP="00301996">
      <w:pPr>
        <w:pStyle w:val="PDestilo5"/>
        <w:numPr>
          <w:ilvl w:val="0"/>
          <w:numId w:val="32"/>
        </w:numPr>
        <w:ind w:left="993" w:hanging="426"/>
        <w:rPr>
          <w:rFonts w:asciiTheme="majorHAnsi" w:hAnsiTheme="majorHAnsi" w:cstheme="majorHAnsi"/>
        </w:rPr>
      </w:pPr>
      <w:r w:rsidRPr="00CE458B">
        <w:rPr>
          <w:rFonts w:asciiTheme="majorHAnsi" w:hAnsiTheme="majorHAnsi" w:cstheme="majorHAnsi"/>
        </w:rPr>
        <w:t>Improve gender sensitivity and environment mainstreaming in the aviation sector</w:t>
      </w:r>
      <w:r w:rsidR="00A870FE" w:rsidRPr="00CE458B">
        <w:rPr>
          <w:rFonts w:asciiTheme="majorHAnsi" w:hAnsiTheme="majorHAnsi" w:cstheme="majorHAnsi"/>
        </w:rPr>
        <w:t>.</w:t>
      </w:r>
    </w:p>
    <w:p w14:paraId="5405E705" w14:textId="77777777" w:rsidR="00C472D4" w:rsidRPr="00CE458B" w:rsidRDefault="00C472D4" w:rsidP="00C472D4">
      <w:pPr>
        <w:pStyle w:val="PDestilo5"/>
        <w:rPr>
          <w:rFonts w:asciiTheme="majorHAnsi" w:hAnsiTheme="majorHAnsi" w:cstheme="majorHAnsi"/>
        </w:rPr>
      </w:pPr>
    </w:p>
    <w:p w14:paraId="537CA991" w14:textId="77777777" w:rsidR="00477999" w:rsidRPr="00CE458B" w:rsidRDefault="00477999" w:rsidP="00105FE7">
      <w:pPr>
        <w:pStyle w:val="PDEstilo3"/>
      </w:pPr>
      <w:bookmarkStart w:id="49" w:name="_Toc115912189"/>
      <w:bookmarkStart w:id="50" w:name="_Toc117128195"/>
      <w:bookmarkStart w:id="51" w:name="_Toc126186337"/>
      <w:r w:rsidRPr="00CE458B">
        <w:t>Improve air navigation efficiency in the EA-SA-IO region;</w:t>
      </w:r>
      <w:bookmarkEnd w:id="49"/>
      <w:bookmarkEnd w:id="50"/>
      <w:bookmarkEnd w:id="51"/>
    </w:p>
    <w:p w14:paraId="7081F71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Seamless operations support aviation sector development in terms of market integration through improved air navigation efficiency and safety. Improved air navigation efficiency has a positive impact on costs, safety, travel time, connectivity, and the environment.</w:t>
      </w:r>
    </w:p>
    <w:p w14:paraId="44F212C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There is need to put in place regional frameworks and procedures for seamless operations supported by the right infrastructure and equipment, flexible use of the airspace, resource, and information sharing.</w:t>
      </w:r>
    </w:p>
    <w:p w14:paraId="15C6AD2A"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There is need to create awareness of the importance of the flexible use of airspace and training on its actual implementation.</w:t>
      </w:r>
    </w:p>
    <w:p w14:paraId="01EDF46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Establishment of aeronautical regional databases will enhance information sharing required for seamless operations.</w:t>
      </w:r>
    </w:p>
    <w:p w14:paraId="20C70770" w14:textId="3E902243"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There will also be a need to adhere to the regulatory framework as espoused by </w:t>
      </w:r>
      <w:r w:rsidR="002D271A" w:rsidRPr="00CE458B">
        <w:rPr>
          <w:rFonts w:asciiTheme="majorHAnsi" w:hAnsiTheme="majorHAnsi" w:cstheme="majorHAnsi"/>
        </w:rPr>
        <w:t>ICAO</w:t>
      </w:r>
      <w:r w:rsidRPr="00CE458B">
        <w:rPr>
          <w:rFonts w:asciiTheme="majorHAnsi" w:hAnsiTheme="majorHAnsi" w:cstheme="majorHAnsi"/>
        </w:rPr>
        <w:t xml:space="preserve">. The program will support member states in the implementation of the </w:t>
      </w:r>
      <w:r w:rsidR="002D271A" w:rsidRPr="00CE458B">
        <w:rPr>
          <w:rFonts w:asciiTheme="majorHAnsi" w:hAnsiTheme="majorHAnsi" w:cstheme="majorHAnsi"/>
        </w:rPr>
        <w:t>ICAO</w:t>
      </w:r>
      <w:r w:rsidRPr="00CE458B">
        <w:rPr>
          <w:rFonts w:asciiTheme="majorHAnsi" w:hAnsiTheme="majorHAnsi" w:cstheme="majorHAnsi"/>
        </w:rPr>
        <w:t xml:space="preserve"> Standards and Procedures as they relate to seamless operations.</w:t>
      </w:r>
    </w:p>
    <w:p w14:paraId="0E75279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achieve this, the programme will undertake activities that will:</w:t>
      </w:r>
    </w:p>
    <w:p w14:paraId="3F7D66EF" w14:textId="67E4BDD1" w:rsidR="00477999" w:rsidRPr="00CE458B" w:rsidRDefault="00477999" w:rsidP="00301996">
      <w:pPr>
        <w:pStyle w:val="PDestilo5"/>
        <w:numPr>
          <w:ilvl w:val="0"/>
          <w:numId w:val="33"/>
        </w:numPr>
        <w:ind w:left="993" w:hanging="426"/>
        <w:rPr>
          <w:rFonts w:asciiTheme="majorHAnsi" w:hAnsiTheme="majorHAnsi" w:cstheme="majorHAnsi"/>
        </w:rPr>
      </w:pPr>
      <w:r w:rsidRPr="00CE458B">
        <w:rPr>
          <w:rFonts w:asciiTheme="majorHAnsi" w:hAnsiTheme="majorHAnsi" w:cstheme="majorHAnsi"/>
        </w:rPr>
        <w:lastRenderedPageBreak/>
        <w:t xml:space="preserve">Enhance airspace coordination for Regional Seamless Upper </w:t>
      </w:r>
      <w:r w:rsidR="008D27EB" w:rsidRPr="00CE458B">
        <w:rPr>
          <w:rFonts w:asciiTheme="majorHAnsi" w:hAnsiTheme="majorHAnsi" w:cstheme="majorHAnsi"/>
        </w:rPr>
        <w:t>A</w:t>
      </w:r>
      <w:r w:rsidRPr="00CE458B">
        <w:rPr>
          <w:rFonts w:asciiTheme="majorHAnsi" w:hAnsiTheme="majorHAnsi" w:cstheme="majorHAnsi"/>
        </w:rPr>
        <w:t>irspace;</w:t>
      </w:r>
    </w:p>
    <w:p w14:paraId="48E2C1CE" w14:textId="179AE765" w:rsidR="00477999" w:rsidRPr="00CE458B" w:rsidRDefault="00477999" w:rsidP="00301996">
      <w:pPr>
        <w:pStyle w:val="PDestilo5"/>
        <w:numPr>
          <w:ilvl w:val="0"/>
          <w:numId w:val="33"/>
        </w:numPr>
        <w:ind w:left="993" w:hanging="426"/>
        <w:rPr>
          <w:rFonts w:asciiTheme="majorHAnsi" w:hAnsiTheme="majorHAnsi" w:cstheme="majorHAnsi"/>
        </w:rPr>
      </w:pPr>
      <w:r w:rsidRPr="00CE458B">
        <w:rPr>
          <w:rFonts w:asciiTheme="majorHAnsi" w:hAnsiTheme="majorHAnsi" w:cstheme="majorHAnsi"/>
        </w:rPr>
        <w:t xml:space="preserve">Enable data sharing through </w:t>
      </w:r>
      <w:r w:rsidR="00383CB1" w:rsidRPr="00CE458B">
        <w:rPr>
          <w:rFonts w:asciiTheme="majorHAnsi" w:hAnsiTheme="majorHAnsi" w:cstheme="majorHAnsi"/>
        </w:rPr>
        <w:t>Centralised Regional Aeronautical Information Databases</w:t>
      </w:r>
      <w:r w:rsidRPr="00CE458B">
        <w:rPr>
          <w:rFonts w:asciiTheme="majorHAnsi" w:hAnsiTheme="majorHAnsi" w:cstheme="majorHAnsi"/>
        </w:rPr>
        <w:t>;</w:t>
      </w:r>
    </w:p>
    <w:p w14:paraId="3E31D3A7" w14:textId="77777777" w:rsidR="00477999" w:rsidRPr="00CE458B" w:rsidRDefault="00477999" w:rsidP="00477999">
      <w:pPr>
        <w:pStyle w:val="PDestilo5"/>
        <w:rPr>
          <w:rFonts w:asciiTheme="majorHAnsi" w:hAnsiTheme="majorHAnsi" w:cstheme="majorHAnsi"/>
        </w:rPr>
      </w:pPr>
    </w:p>
    <w:p w14:paraId="18918304" w14:textId="77777777" w:rsidR="00477999" w:rsidRPr="00CE458B" w:rsidRDefault="00477999" w:rsidP="00105FE7">
      <w:pPr>
        <w:pStyle w:val="PDEstilo2"/>
      </w:pPr>
      <w:bookmarkStart w:id="52" w:name="_Toc115912190"/>
      <w:bookmarkStart w:id="53" w:name="_Toc117128196"/>
      <w:bookmarkStart w:id="54" w:name="_Toc126186338"/>
      <w:r w:rsidRPr="00CE458B">
        <w:t>Region Economic Communities under the SATSD Program</w:t>
      </w:r>
      <w:bookmarkEnd w:id="52"/>
      <w:bookmarkEnd w:id="53"/>
      <w:bookmarkEnd w:id="54"/>
    </w:p>
    <w:p w14:paraId="215BDFA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programme is being implemented by five </w:t>
      </w:r>
      <w:bookmarkStart w:id="55" w:name="_Hlk115457973"/>
      <w:r w:rsidRPr="00CE458B">
        <w:rPr>
          <w:rFonts w:asciiTheme="majorHAnsi" w:hAnsiTheme="majorHAnsi" w:cstheme="majorHAnsi"/>
        </w:rPr>
        <w:t xml:space="preserve">Regional Economic Communities </w:t>
      </w:r>
      <w:bookmarkEnd w:id="55"/>
      <w:r w:rsidRPr="00CE458B">
        <w:rPr>
          <w:rFonts w:asciiTheme="majorHAnsi" w:hAnsiTheme="majorHAnsi" w:cstheme="majorHAnsi"/>
        </w:rPr>
        <w:t>(REC):</w:t>
      </w:r>
    </w:p>
    <w:p w14:paraId="5CA01A81" w14:textId="77777777" w:rsidR="00477999" w:rsidRPr="00CE458B" w:rsidRDefault="00477999" w:rsidP="00301996">
      <w:pPr>
        <w:pStyle w:val="PDestilo5"/>
        <w:numPr>
          <w:ilvl w:val="0"/>
          <w:numId w:val="34"/>
        </w:numPr>
        <w:ind w:left="993" w:hanging="426"/>
        <w:rPr>
          <w:rFonts w:asciiTheme="majorHAnsi" w:hAnsiTheme="majorHAnsi" w:cstheme="majorHAnsi"/>
        </w:rPr>
      </w:pPr>
      <w:r w:rsidRPr="00CE458B">
        <w:rPr>
          <w:rFonts w:asciiTheme="majorHAnsi" w:hAnsiTheme="majorHAnsi" w:cstheme="majorHAnsi"/>
        </w:rPr>
        <w:t>Common Market for Eastern and Southern Africa (COMESA);</w:t>
      </w:r>
    </w:p>
    <w:p w14:paraId="0525A4FA" w14:textId="77777777" w:rsidR="00477999" w:rsidRPr="00CE458B" w:rsidRDefault="00477999" w:rsidP="00301996">
      <w:pPr>
        <w:pStyle w:val="PDestilo5"/>
        <w:numPr>
          <w:ilvl w:val="0"/>
          <w:numId w:val="34"/>
        </w:numPr>
        <w:ind w:left="993" w:hanging="426"/>
        <w:rPr>
          <w:rFonts w:asciiTheme="majorHAnsi" w:hAnsiTheme="majorHAnsi" w:cstheme="majorHAnsi"/>
        </w:rPr>
      </w:pPr>
      <w:r w:rsidRPr="00CE458B">
        <w:rPr>
          <w:rFonts w:asciiTheme="majorHAnsi" w:hAnsiTheme="majorHAnsi" w:cstheme="majorHAnsi"/>
        </w:rPr>
        <w:t>East Africa Community (EAC);</w:t>
      </w:r>
    </w:p>
    <w:p w14:paraId="1036C3B2" w14:textId="77777777" w:rsidR="00477999" w:rsidRPr="00CE458B" w:rsidRDefault="00477999" w:rsidP="00301996">
      <w:pPr>
        <w:pStyle w:val="PDestilo5"/>
        <w:numPr>
          <w:ilvl w:val="0"/>
          <w:numId w:val="34"/>
        </w:numPr>
        <w:ind w:left="993" w:hanging="426"/>
        <w:rPr>
          <w:rFonts w:asciiTheme="majorHAnsi" w:hAnsiTheme="majorHAnsi" w:cstheme="majorHAnsi"/>
        </w:rPr>
      </w:pPr>
      <w:r w:rsidRPr="00CE458B">
        <w:rPr>
          <w:rFonts w:asciiTheme="majorHAnsi" w:hAnsiTheme="majorHAnsi" w:cstheme="majorHAnsi"/>
        </w:rPr>
        <w:t xml:space="preserve">Intergovernmental Authority on Development (IGAD); </w:t>
      </w:r>
    </w:p>
    <w:p w14:paraId="1FFE31F9" w14:textId="77777777" w:rsidR="00477999" w:rsidRPr="00CE458B" w:rsidRDefault="00477999" w:rsidP="00301996">
      <w:pPr>
        <w:pStyle w:val="PDestilo5"/>
        <w:numPr>
          <w:ilvl w:val="0"/>
          <w:numId w:val="34"/>
        </w:numPr>
        <w:ind w:left="993" w:hanging="426"/>
        <w:rPr>
          <w:rFonts w:asciiTheme="majorHAnsi" w:hAnsiTheme="majorHAnsi" w:cstheme="majorHAnsi"/>
        </w:rPr>
      </w:pPr>
      <w:r w:rsidRPr="00CE458B">
        <w:rPr>
          <w:rFonts w:asciiTheme="majorHAnsi" w:hAnsiTheme="majorHAnsi" w:cstheme="majorHAnsi"/>
        </w:rPr>
        <w:t>Indian Ocean Commission (IOC); and</w:t>
      </w:r>
    </w:p>
    <w:p w14:paraId="75CFDAAC" w14:textId="77777777" w:rsidR="00477999" w:rsidRPr="00CE458B" w:rsidRDefault="00477999" w:rsidP="00301996">
      <w:pPr>
        <w:pStyle w:val="PDestilo5"/>
        <w:numPr>
          <w:ilvl w:val="0"/>
          <w:numId w:val="34"/>
        </w:numPr>
        <w:ind w:left="993" w:hanging="426"/>
        <w:rPr>
          <w:rFonts w:asciiTheme="majorHAnsi" w:hAnsiTheme="majorHAnsi" w:cstheme="majorHAnsi"/>
        </w:rPr>
      </w:pPr>
      <w:r w:rsidRPr="00CE458B">
        <w:rPr>
          <w:rFonts w:asciiTheme="majorHAnsi" w:hAnsiTheme="majorHAnsi" w:cstheme="majorHAnsi"/>
        </w:rPr>
        <w:t xml:space="preserve">Southern African Development Community (SADC); </w:t>
      </w:r>
    </w:p>
    <w:p w14:paraId="5052D150" w14:textId="77777777" w:rsidR="00477999" w:rsidRPr="00CE458B" w:rsidRDefault="00477999" w:rsidP="00477999">
      <w:pPr>
        <w:pStyle w:val="PDestilo5"/>
        <w:rPr>
          <w:rFonts w:asciiTheme="majorHAnsi" w:hAnsiTheme="majorHAnsi" w:cstheme="majorHAnsi"/>
        </w:rPr>
      </w:pPr>
    </w:p>
    <w:p w14:paraId="1434C2A1" w14:textId="77777777" w:rsidR="00477999" w:rsidRPr="00CE458B" w:rsidRDefault="00477999" w:rsidP="00105FE7">
      <w:pPr>
        <w:pStyle w:val="PDEstilo3"/>
      </w:pPr>
      <w:r w:rsidRPr="00CE458B">
        <w:t xml:space="preserve"> </w:t>
      </w:r>
      <w:bookmarkStart w:id="56" w:name="_Toc115912191"/>
      <w:bookmarkStart w:id="57" w:name="_Toc117128197"/>
      <w:bookmarkStart w:id="58" w:name="_Toc126186339"/>
      <w:r w:rsidRPr="00CE458B">
        <w:t>The Common Market for Eastern and Southern Africa (COMESA)</w:t>
      </w:r>
      <w:bookmarkEnd w:id="56"/>
      <w:bookmarkEnd w:id="57"/>
      <w:bookmarkEnd w:id="58"/>
    </w:p>
    <w:p w14:paraId="471B68CA" w14:textId="442C2D70" w:rsidR="00477999" w:rsidRPr="00CE458B" w:rsidRDefault="00477999" w:rsidP="00477999">
      <w:pPr>
        <w:pStyle w:val="PDestilo5"/>
        <w:rPr>
          <w:rFonts w:asciiTheme="majorHAnsi" w:hAnsiTheme="majorHAnsi" w:cstheme="majorHAnsi"/>
        </w:rPr>
      </w:pPr>
      <w:bookmarkStart w:id="59" w:name="_Hlk115466996"/>
      <w:r w:rsidRPr="00CE458B">
        <w:rPr>
          <w:rFonts w:asciiTheme="majorHAnsi" w:hAnsiTheme="majorHAnsi" w:cstheme="majorHAnsi"/>
        </w:rPr>
        <w:t>The Common Market for Eastern and Southern Africa (COMESA)</w:t>
      </w:r>
      <w:r w:rsidR="00552351" w:rsidRPr="00CE458B">
        <w:rPr>
          <w:rFonts w:asciiTheme="majorHAnsi" w:hAnsiTheme="majorHAnsi" w:cstheme="majorHAnsi"/>
        </w:rPr>
        <w:t>,</w:t>
      </w:r>
      <w:r w:rsidRPr="00CE458B">
        <w:rPr>
          <w:rFonts w:asciiTheme="majorHAnsi" w:hAnsiTheme="majorHAnsi" w:cstheme="majorHAnsi"/>
        </w:rPr>
        <w:t xml:space="preserve"> which is composed by the following 21 Partner States, is the lead Regional Economic Community of the SATSD </w:t>
      </w:r>
      <w:r w:rsidR="00963F61" w:rsidRPr="00CE458B">
        <w:rPr>
          <w:rFonts w:asciiTheme="majorHAnsi" w:hAnsiTheme="majorHAnsi" w:cstheme="majorHAnsi"/>
        </w:rPr>
        <w:t>program.</w:t>
      </w:r>
    </w:p>
    <w:p w14:paraId="018FE01C"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8" behindDoc="1" locked="0" layoutInCell="1" allowOverlap="1" wp14:anchorId="66DE2DC8" wp14:editId="748F4BA3">
            <wp:simplePos x="0" y="0"/>
            <wp:positionH relativeFrom="column">
              <wp:posOffset>3252759</wp:posOffset>
            </wp:positionH>
            <wp:positionV relativeFrom="paragraph">
              <wp:posOffset>159905</wp:posOffset>
            </wp:positionV>
            <wp:extent cx="2459470" cy="3108960"/>
            <wp:effectExtent l="0" t="0" r="4445" b="2540"/>
            <wp:wrapNone/>
            <wp:docPr id="82" name="Imagem 82"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m mapa&#10;&#10;Descrição gerada automa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116" r="7939"/>
                    <a:stretch/>
                  </pic:blipFill>
                  <pic:spPr bwMode="auto">
                    <a:xfrm>
                      <a:off x="0" y="0"/>
                      <a:ext cx="2459470" cy="310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Republic of Burundi;</w:t>
      </w:r>
    </w:p>
    <w:p w14:paraId="079533AB"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Union of Comoros;</w:t>
      </w:r>
    </w:p>
    <w:p w14:paraId="01EBE205"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 xml:space="preserve">Democratic Republic of the Congo; </w:t>
      </w:r>
    </w:p>
    <w:p w14:paraId="514A8FF4"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Djibouti;</w:t>
      </w:r>
    </w:p>
    <w:p w14:paraId="34815355"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Arab Republic of Egypt;</w:t>
      </w:r>
    </w:p>
    <w:p w14:paraId="6066A1D8"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State of Eritrea;</w:t>
      </w:r>
    </w:p>
    <w:p w14:paraId="5C5BBDA0"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Kingdom of Eswatini;</w:t>
      </w:r>
    </w:p>
    <w:p w14:paraId="46867B04"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Federal Democratic Republic of Ethiopia;</w:t>
      </w:r>
    </w:p>
    <w:p w14:paraId="302A24C4"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Kenya;</w:t>
      </w:r>
    </w:p>
    <w:p w14:paraId="5BD144A6"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State of Libya;</w:t>
      </w:r>
    </w:p>
    <w:p w14:paraId="06437F28"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Madagascar;</w:t>
      </w:r>
    </w:p>
    <w:p w14:paraId="6671D5C1"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Malawi;</w:t>
      </w:r>
    </w:p>
    <w:p w14:paraId="38223E1B"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Mauritius;</w:t>
      </w:r>
    </w:p>
    <w:p w14:paraId="14B5685B"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Rwanda;</w:t>
      </w:r>
    </w:p>
    <w:p w14:paraId="0E7116AC"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Seychelles;</w:t>
      </w:r>
    </w:p>
    <w:p w14:paraId="237F6D06"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Federal Republic of Somalia;</w:t>
      </w:r>
    </w:p>
    <w:p w14:paraId="6A863CEB"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Sudan;</w:t>
      </w:r>
    </w:p>
    <w:p w14:paraId="3ADBF6FC"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Tunisia;</w:t>
      </w:r>
    </w:p>
    <w:p w14:paraId="239F05CE"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lastRenderedPageBreak/>
        <w:t>Republic of Uganda;</w:t>
      </w:r>
    </w:p>
    <w:p w14:paraId="26AE64AA"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Zambia; and</w:t>
      </w:r>
    </w:p>
    <w:p w14:paraId="0B588369"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Zimbabwe;</w:t>
      </w:r>
    </w:p>
    <w:p w14:paraId="5DB608B7"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In the following, a brief description about COMESA is made: </w:t>
      </w:r>
    </w:p>
    <w:bookmarkEnd w:id="59"/>
    <w:p w14:paraId="2B794FD0" w14:textId="77777777" w:rsidR="00477999" w:rsidRPr="00CE458B" w:rsidRDefault="00477999" w:rsidP="00301996">
      <w:pPr>
        <w:pStyle w:val="PDestilo5"/>
        <w:numPr>
          <w:ilvl w:val="0"/>
          <w:numId w:val="35"/>
        </w:numPr>
        <w:ind w:left="426" w:hanging="426"/>
        <w:rPr>
          <w:rFonts w:asciiTheme="majorHAnsi" w:hAnsiTheme="majorHAnsi" w:cstheme="majorHAnsi"/>
          <w:b/>
          <w:bCs/>
          <w:color w:val="44546A"/>
        </w:rPr>
      </w:pPr>
      <w:r w:rsidRPr="00CE458B">
        <w:rPr>
          <w:rFonts w:asciiTheme="majorHAnsi" w:hAnsiTheme="majorHAnsi" w:cstheme="majorHAnsi"/>
          <w:b/>
          <w:bCs/>
          <w:color w:val="44546A"/>
        </w:rPr>
        <w:t>COMESA objectives and priorities</w:t>
      </w:r>
    </w:p>
    <w:p w14:paraId="67F7B7A6" w14:textId="6A89ADA3"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history of COMESA began in December 1994 when it was formed to replace the former Preferential Trade Area (PTA) which had existed from the earlier days of 1981. COMESA (as defined by its Treaty) was established as an organisation of free independent sovereign states which have agreed to cooperate in developing their natural and human resources for the good of all their people’ and as such it has a wide-ranging series of objectives which necessarily include in its priorities the promotion of peace and security in the region. However, due to COMESA’s economic history and background its main focus is on the formation of a large economic and trading unit that is capable of overcoming some of the barriers that are faced by individual states. COMESA’s current strategy can thus be summed up in the phrase ‘economic prosperity through regional integration’. With its 21 Member States, population of over 583 million a Gross Domestic Product of $805 billion, a global export/import trade in goods worth US$ 324 billion, COMESA forms a major marketplace for both internal and external trading. Geographically, COMESA almost two thirds of the African Continent with an area of 12 Million (SQ Km).</w:t>
      </w:r>
    </w:p>
    <w:p w14:paraId="254D5A63" w14:textId="77777777" w:rsidR="00477999" w:rsidRPr="00CE458B" w:rsidRDefault="00477999" w:rsidP="00301996">
      <w:pPr>
        <w:pStyle w:val="PDestilo5"/>
        <w:numPr>
          <w:ilvl w:val="0"/>
          <w:numId w:val="35"/>
        </w:numPr>
        <w:ind w:left="426" w:hanging="426"/>
        <w:rPr>
          <w:rFonts w:asciiTheme="majorHAnsi" w:hAnsiTheme="majorHAnsi" w:cstheme="majorHAnsi"/>
          <w:b/>
          <w:bCs/>
          <w:color w:val="44546A"/>
        </w:rPr>
      </w:pPr>
      <w:r w:rsidRPr="00CE458B">
        <w:rPr>
          <w:rFonts w:asciiTheme="majorHAnsi" w:hAnsiTheme="majorHAnsi" w:cstheme="majorHAnsi"/>
          <w:b/>
          <w:bCs/>
          <w:color w:val="44546A"/>
        </w:rPr>
        <w:t>What COMESA Offers</w:t>
      </w:r>
    </w:p>
    <w:p w14:paraId="23913DD7"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COMESA offers its members and partners a wide range of benefits which include:</w:t>
      </w:r>
    </w:p>
    <w:p w14:paraId="15FE2B96"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A wider, harmonised, and more competitive market;</w:t>
      </w:r>
    </w:p>
    <w:p w14:paraId="52DAE219"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Greater industrial productivity and competitiveness;</w:t>
      </w:r>
    </w:p>
    <w:p w14:paraId="3220B34C"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Increased agricultural production and food security;</w:t>
      </w:r>
    </w:p>
    <w:p w14:paraId="2B8B38C3"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A more rational exploitation of natural resources;</w:t>
      </w:r>
    </w:p>
    <w:p w14:paraId="170D55A0"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More harmonised monetary, banking, and financial policies;</w:t>
      </w:r>
    </w:p>
    <w:p w14:paraId="759AAB38" w14:textId="77777777" w:rsidR="00477999" w:rsidRPr="00CE458B" w:rsidRDefault="00477999" w:rsidP="00301996">
      <w:pPr>
        <w:pStyle w:val="PDestilo5"/>
        <w:numPr>
          <w:ilvl w:val="0"/>
          <w:numId w:val="36"/>
        </w:numPr>
        <w:ind w:left="993" w:hanging="426"/>
        <w:rPr>
          <w:rFonts w:asciiTheme="majorHAnsi" w:hAnsiTheme="majorHAnsi" w:cstheme="majorHAnsi"/>
        </w:rPr>
      </w:pPr>
      <w:r w:rsidRPr="00CE458B">
        <w:rPr>
          <w:rFonts w:asciiTheme="majorHAnsi" w:hAnsiTheme="majorHAnsi" w:cstheme="majorHAnsi"/>
        </w:rPr>
        <w:t>More reliable transport and communications infrastructure.</w:t>
      </w:r>
    </w:p>
    <w:p w14:paraId="49A78A37" w14:textId="77777777" w:rsidR="00477999" w:rsidRPr="00CE458B" w:rsidRDefault="00477999" w:rsidP="00301996">
      <w:pPr>
        <w:pStyle w:val="PDestilo5"/>
        <w:numPr>
          <w:ilvl w:val="0"/>
          <w:numId w:val="35"/>
        </w:numPr>
        <w:ind w:left="426" w:hanging="426"/>
        <w:rPr>
          <w:rFonts w:asciiTheme="majorHAnsi" w:hAnsiTheme="majorHAnsi" w:cstheme="majorHAnsi"/>
          <w:b/>
          <w:bCs/>
          <w:color w:val="44546A"/>
        </w:rPr>
      </w:pPr>
      <w:r w:rsidRPr="00CE458B">
        <w:rPr>
          <w:rFonts w:asciiTheme="majorHAnsi" w:hAnsiTheme="majorHAnsi" w:cstheme="majorHAnsi"/>
          <w:b/>
          <w:bCs/>
          <w:color w:val="44546A"/>
        </w:rPr>
        <w:t>COMESA Core Values</w:t>
      </w:r>
    </w:p>
    <w:p w14:paraId="3B6E3806"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These core values have been forged through over 20 years of existence. As a Regional Economic Community (REC), our commitment to these core values starts with our diversity in staff drawn from the 21 Member States and runs through the organization.</w:t>
      </w:r>
    </w:p>
    <w:p w14:paraId="0E680211"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Our core values are:</w:t>
      </w:r>
    </w:p>
    <w:p w14:paraId="47240F61" w14:textId="77777777" w:rsidR="00477999" w:rsidRPr="00CE458B" w:rsidRDefault="00477999" w:rsidP="00301996">
      <w:pPr>
        <w:pStyle w:val="PDestilo5"/>
        <w:numPr>
          <w:ilvl w:val="0"/>
          <w:numId w:val="37"/>
        </w:numPr>
        <w:ind w:left="993" w:hanging="426"/>
        <w:rPr>
          <w:rFonts w:asciiTheme="majorHAnsi" w:hAnsiTheme="majorHAnsi" w:cstheme="majorHAnsi"/>
        </w:rPr>
      </w:pPr>
      <w:r w:rsidRPr="00CE458B">
        <w:rPr>
          <w:rFonts w:asciiTheme="majorHAnsi" w:hAnsiTheme="majorHAnsi" w:cstheme="majorHAnsi"/>
        </w:rPr>
        <w:t>We believe in satisfying our customers;</w:t>
      </w:r>
    </w:p>
    <w:p w14:paraId="4D6EE7D6" w14:textId="77777777" w:rsidR="00477999" w:rsidRPr="00CE458B" w:rsidRDefault="00477999" w:rsidP="00301996">
      <w:pPr>
        <w:pStyle w:val="PDestilo5"/>
        <w:numPr>
          <w:ilvl w:val="0"/>
          <w:numId w:val="37"/>
        </w:numPr>
        <w:ind w:left="993" w:hanging="426"/>
        <w:rPr>
          <w:rFonts w:asciiTheme="majorHAnsi" w:hAnsiTheme="majorHAnsi" w:cstheme="majorHAnsi"/>
        </w:rPr>
      </w:pPr>
      <w:r w:rsidRPr="00CE458B">
        <w:rPr>
          <w:rFonts w:asciiTheme="majorHAnsi" w:hAnsiTheme="majorHAnsi" w:cstheme="majorHAnsi"/>
        </w:rPr>
        <w:t>We take pride in our reputation for delivering services with professionalism, integrity, and innovation;</w:t>
      </w:r>
    </w:p>
    <w:p w14:paraId="32C0D04A" w14:textId="77777777" w:rsidR="00477999" w:rsidRPr="00CE458B" w:rsidRDefault="00477999" w:rsidP="00301996">
      <w:pPr>
        <w:pStyle w:val="PDestilo5"/>
        <w:numPr>
          <w:ilvl w:val="0"/>
          <w:numId w:val="37"/>
        </w:numPr>
        <w:ind w:left="993" w:hanging="426"/>
        <w:rPr>
          <w:rFonts w:asciiTheme="majorHAnsi" w:hAnsiTheme="majorHAnsi" w:cstheme="majorHAnsi"/>
        </w:rPr>
      </w:pPr>
      <w:r w:rsidRPr="00CE458B">
        <w:rPr>
          <w:rFonts w:asciiTheme="majorHAnsi" w:hAnsiTheme="majorHAnsi" w:cstheme="majorHAnsi"/>
        </w:rPr>
        <w:t>We believe in quality leadership, teamwork, and respect for each other in an enabling environment;</w:t>
      </w:r>
    </w:p>
    <w:p w14:paraId="2A036EAA" w14:textId="77777777" w:rsidR="00477999" w:rsidRPr="00CE458B" w:rsidRDefault="00477999" w:rsidP="00301996">
      <w:pPr>
        <w:pStyle w:val="PDestilo5"/>
        <w:numPr>
          <w:ilvl w:val="0"/>
          <w:numId w:val="37"/>
        </w:numPr>
        <w:ind w:left="993" w:hanging="426"/>
        <w:rPr>
          <w:rFonts w:asciiTheme="majorHAnsi" w:hAnsiTheme="majorHAnsi" w:cstheme="majorHAnsi"/>
        </w:rPr>
      </w:pPr>
      <w:r w:rsidRPr="00CE458B">
        <w:rPr>
          <w:rFonts w:asciiTheme="majorHAnsi" w:hAnsiTheme="majorHAnsi" w:cstheme="majorHAnsi"/>
        </w:rPr>
        <w:t>Our people care for our environment and uphold its social responsibility</w:t>
      </w:r>
    </w:p>
    <w:p w14:paraId="60B94A0B" w14:textId="77777777" w:rsidR="00477999" w:rsidRPr="00CE458B" w:rsidRDefault="00477999" w:rsidP="00301996">
      <w:pPr>
        <w:pStyle w:val="PDestilo5"/>
        <w:numPr>
          <w:ilvl w:val="0"/>
          <w:numId w:val="35"/>
        </w:numPr>
        <w:ind w:left="426" w:hanging="426"/>
        <w:rPr>
          <w:rFonts w:asciiTheme="majorHAnsi" w:hAnsiTheme="majorHAnsi" w:cstheme="majorHAnsi"/>
          <w:b/>
          <w:bCs/>
          <w:color w:val="44546A"/>
        </w:rPr>
      </w:pPr>
      <w:r w:rsidRPr="00CE458B">
        <w:rPr>
          <w:rFonts w:asciiTheme="majorHAnsi" w:hAnsiTheme="majorHAnsi" w:cstheme="majorHAnsi"/>
          <w:b/>
          <w:bCs/>
          <w:color w:val="44546A"/>
        </w:rPr>
        <w:t>COMESA institutions</w:t>
      </w:r>
    </w:p>
    <w:p w14:paraId="3F5A837A"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An integral component of the COMESA success narrative has been its institutions. These are needs-based and respond to very specific niches in the region. In addition to providing expertise in specific areas, the institutions are involved in skills development and extensive market research that allows them to link evidence to their decision-making processes.</w:t>
      </w:r>
    </w:p>
    <w:p w14:paraId="0E72C65A" w14:textId="0704AAC4"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support the integration program, COMESA has established financial institutions to provide not just the much-needed credit (the Trade and Development Bank), but also to provide insurance for non-commercial risks (the African Trade Insurance Agency), re-insurance (ZEP-Re (PTA) Reinsurance Company) and to facilitate international payments (the Regional Payment and Settlement System), and to underpin competition in the region (the COMESA Competition Commission).</w:t>
      </w:r>
    </w:p>
    <w:p w14:paraId="5917DCB2" w14:textId="77777777" w:rsidR="00403AF6" w:rsidRPr="00CE458B" w:rsidRDefault="00403AF6" w:rsidP="00477999">
      <w:pPr>
        <w:pStyle w:val="PDestilo5"/>
        <w:rPr>
          <w:rFonts w:asciiTheme="majorHAnsi" w:hAnsiTheme="majorHAnsi" w:cstheme="majorHAnsi"/>
        </w:rPr>
      </w:pPr>
    </w:p>
    <w:p w14:paraId="643014CE" w14:textId="77777777" w:rsidR="00477999" w:rsidRPr="00CE458B" w:rsidRDefault="00477999" w:rsidP="00105FE7">
      <w:pPr>
        <w:pStyle w:val="PDEstilo3"/>
      </w:pPr>
      <w:bookmarkStart w:id="60" w:name="_Toc115912192"/>
      <w:bookmarkStart w:id="61" w:name="_Toc117128198"/>
      <w:bookmarkStart w:id="62" w:name="_Toc126186340"/>
      <w:r w:rsidRPr="00CE458B">
        <w:t>The East Africa Community (EAC)</w:t>
      </w:r>
      <w:bookmarkEnd w:id="60"/>
      <w:bookmarkEnd w:id="61"/>
      <w:bookmarkEnd w:id="62"/>
    </w:p>
    <w:p w14:paraId="239AFFD3" w14:textId="77777777" w:rsidR="00477999" w:rsidRPr="00CE458B" w:rsidRDefault="00477999" w:rsidP="00477999">
      <w:pPr>
        <w:pStyle w:val="PDestilo5"/>
        <w:rPr>
          <w:rFonts w:asciiTheme="majorHAnsi" w:hAnsiTheme="majorHAnsi" w:cstheme="majorHAnsi"/>
        </w:rPr>
      </w:pPr>
      <w:bookmarkStart w:id="63" w:name="_Hlk115456975"/>
      <w:r w:rsidRPr="00CE458B">
        <w:rPr>
          <w:rFonts w:asciiTheme="majorHAnsi" w:hAnsiTheme="majorHAnsi" w:cstheme="majorHAnsi"/>
        </w:rPr>
        <w:t>The East African Community (EAC) is a Regional Economic Community composed by the following 7 Partner States:</w:t>
      </w:r>
    </w:p>
    <w:p w14:paraId="0C55051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3" behindDoc="1" locked="0" layoutInCell="1" allowOverlap="1" wp14:anchorId="3855A154" wp14:editId="481AE9C2">
            <wp:simplePos x="0" y="0"/>
            <wp:positionH relativeFrom="column">
              <wp:posOffset>3345180</wp:posOffset>
            </wp:positionH>
            <wp:positionV relativeFrom="paragraph">
              <wp:posOffset>80010</wp:posOffset>
            </wp:positionV>
            <wp:extent cx="1696085" cy="1800225"/>
            <wp:effectExtent l="0" t="0" r="0" b="9525"/>
            <wp:wrapTight wrapText="bothSides">
              <wp:wrapPolygon edited="0">
                <wp:start x="0" y="0"/>
                <wp:lineTo x="0" y="21486"/>
                <wp:lineTo x="21349" y="21486"/>
                <wp:lineTo x="21349" y="0"/>
                <wp:lineTo x="0" y="0"/>
              </wp:wrapPolygon>
            </wp:wrapTight>
            <wp:docPr id="23" name="Imagem 23"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Uma imagem com mapa&#10;&#10;Descrição gerada automa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126" t="17997" b="6635"/>
                    <a:stretch/>
                  </pic:blipFill>
                  <pic:spPr bwMode="auto">
                    <a:xfrm>
                      <a:off x="0" y="0"/>
                      <a:ext cx="169608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Republic of Burundi;</w:t>
      </w:r>
    </w:p>
    <w:p w14:paraId="34B1091D"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Democratic Republic of the Congo;</w:t>
      </w:r>
    </w:p>
    <w:p w14:paraId="06B77B8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Kenya;</w:t>
      </w:r>
    </w:p>
    <w:p w14:paraId="4809886F"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Rwanda;</w:t>
      </w:r>
    </w:p>
    <w:p w14:paraId="30C3E73D"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South Sudan;</w:t>
      </w:r>
    </w:p>
    <w:p w14:paraId="668ACBA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Uganda; and</w:t>
      </w:r>
    </w:p>
    <w:p w14:paraId="75B2A95D"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United Republic of Tanzania;</w:t>
      </w:r>
    </w:p>
    <w:bookmarkEnd w:id="63"/>
    <w:p w14:paraId="621858BB"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EAC is home to an estimated 283.7 million citizens, of which over 30% is urban population. With a land area of 4.8 million square kilometres and a combined Gross Domestic Product of US$ 305.3 billion, its realisation bears great strategic and geopolitical significance and prospects for the renewed and reinvigorated EAC.</w:t>
      </w:r>
    </w:p>
    <w:p w14:paraId="5B10F93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work of the EAC is guided by its Treaty which established the Community. It was signed on 30 November 1999 and entered into force on 7 July 2000 following its ratification by the original three Partner States - Kenya, Tanzania, and Uganda. The Republic of Rwanda and the Republic of Burundi acceded to the EAC Treaty on 18 June 2007 and became full Members of the Community with effect from 1 July 2007, while the Republic of South Sudan acceded to the Treaty on 15 April 2016 and become a full Member on 15 August 2016. The Community's newest member, the Democratic Republic of the Congo acceded to the EAC Treaty on 8 April 2022 and became a full member on 11 July 2022.</w:t>
      </w:r>
    </w:p>
    <w:p w14:paraId="35349EEC"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As one of the fastest growing regional economic blocs in the world, the EAC is widening and deepening co-operation among the Partner States in various key spheres for their mutual benefit. These spheres include political, economic, and social.</w:t>
      </w:r>
    </w:p>
    <w:p w14:paraId="3EC1A09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At the moment, the regional integration process is in full swing as reflected by the encouraging progress of the East African Customs Union, the establishment of the Common Market in 2010 and the implementation of the East African Monetary Union Protocol.</w:t>
      </w:r>
    </w:p>
    <w:p w14:paraId="2539DCE7" w14:textId="77777777" w:rsidR="00477999" w:rsidRPr="00CE458B" w:rsidRDefault="00477999" w:rsidP="00301996">
      <w:pPr>
        <w:pStyle w:val="PDestilo5"/>
        <w:numPr>
          <w:ilvl w:val="0"/>
          <w:numId w:val="38"/>
        </w:numPr>
        <w:ind w:left="426" w:hanging="426"/>
        <w:rPr>
          <w:rFonts w:asciiTheme="majorHAnsi" w:hAnsiTheme="majorHAnsi" w:cstheme="majorHAnsi"/>
          <w:b/>
          <w:bCs/>
          <w:color w:val="44546A"/>
        </w:rPr>
      </w:pPr>
      <w:r w:rsidRPr="00CE458B">
        <w:rPr>
          <w:rFonts w:asciiTheme="majorHAnsi" w:hAnsiTheme="majorHAnsi" w:cstheme="majorHAnsi"/>
          <w:b/>
          <w:bCs/>
          <w:color w:val="44546A"/>
        </w:rPr>
        <w:t>Current status</w:t>
      </w:r>
    </w:p>
    <w:p w14:paraId="37DC57EB"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The process towards an East African Federation is being fast tracked, underscoring the serious determination of the East African leadership and citizens to construct a powerful and sustainable East African economic and political bloc. In May 2017, the EAC Heads of State adopted the Political Confederation as a transitional model of the East African Political Federation.</w:t>
      </w:r>
    </w:p>
    <w:p w14:paraId="1B25AF96" w14:textId="77777777" w:rsidR="00477999" w:rsidRPr="00CE458B" w:rsidRDefault="00477999" w:rsidP="00301996">
      <w:pPr>
        <w:pStyle w:val="PDestilo5"/>
        <w:numPr>
          <w:ilvl w:val="0"/>
          <w:numId w:val="38"/>
        </w:numPr>
        <w:ind w:left="426" w:hanging="426"/>
        <w:rPr>
          <w:rFonts w:asciiTheme="majorHAnsi" w:hAnsiTheme="majorHAnsi" w:cstheme="majorHAnsi"/>
          <w:b/>
          <w:bCs/>
          <w:color w:val="44546A"/>
        </w:rPr>
      </w:pPr>
      <w:r w:rsidRPr="00CE458B">
        <w:rPr>
          <w:rFonts w:asciiTheme="majorHAnsi" w:hAnsiTheme="majorHAnsi" w:cstheme="majorHAnsi"/>
          <w:b/>
          <w:bCs/>
          <w:color w:val="44546A"/>
        </w:rPr>
        <w:t>Vision</w:t>
      </w:r>
    </w:p>
    <w:p w14:paraId="0FCDBF7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vision of EAC is to be a prosperous, competitive, secure, stable, and politically united East Africa.</w:t>
      </w:r>
    </w:p>
    <w:p w14:paraId="63373E5A" w14:textId="77777777" w:rsidR="00477999" w:rsidRPr="00CE458B" w:rsidRDefault="00477999" w:rsidP="00301996">
      <w:pPr>
        <w:pStyle w:val="PDestilo5"/>
        <w:numPr>
          <w:ilvl w:val="0"/>
          <w:numId w:val="38"/>
        </w:numPr>
        <w:ind w:left="426" w:hanging="426"/>
        <w:rPr>
          <w:rFonts w:asciiTheme="majorHAnsi" w:hAnsiTheme="majorHAnsi" w:cstheme="majorHAnsi"/>
          <w:b/>
          <w:bCs/>
          <w:color w:val="44546A"/>
        </w:rPr>
      </w:pPr>
      <w:r w:rsidRPr="00CE458B">
        <w:rPr>
          <w:rFonts w:asciiTheme="majorHAnsi" w:hAnsiTheme="majorHAnsi" w:cstheme="majorHAnsi"/>
          <w:b/>
          <w:bCs/>
          <w:color w:val="44546A"/>
        </w:rPr>
        <w:t xml:space="preserve"> Our Mission</w:t>
      </w:r>
    </w:p>
    <w:p w14:paraId="595FE1C7"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mission of the Community is to widen and deepen economic, political, social, and cultural integration in order to improve the quality of life of the people of East Africa through increased competitiveness, value added production, trade, and investments.</w:t>
      </w:r>
    </w:p>
    <w:p w14:paraId="4E657C63" w14:textId="77777777" w:rsidR="00477999" w:rsidRPr="00CE458B" w:rsidRDefault="00477999" w:rsidP="00301996">
      <w:pPr>
        <w:pStyle w:val="PDestilo5"/>
        <w:numPr>
          <w:ilvl w:val="0"/>
          <w:numId w:val="38"/>
        </w:numPr>
        <w:ind w:left="426" w:hanging="426"/>
        <w:rPr>
          <w:rFonts w:asciiTheme="majorHAnsi" w:hAnsiTheme="majorHAnsi" w:cstheme="majorHAnsi"/>
          <w:b/>
          <w:bCs/>
          <w:color w:val="44546A"/>
        </w:rPr>
      </w:pPr>
      <w:r w:rsidRPr="00CE458B">
        <w:rPr>
          <w:rFonts w:asciiTheme="majorHAnsi" w:hAnsiTheme="majorHAnsi" w:cstheme="majorHAnsi"/>
          <w:b/>
          <w:bCs/>
          <w:color w:val="44546A"/>
        </w:rPr>
        <w:t>Our Values</w:t>
      </w:r>
    </w:p>
    <w:p w14:paraId="2661CDCA"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Underpinning the EAC is our commitment to our values:</w:t>
      </w:r>
    </w:p>
    <w:p w14:paraId="11208079"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Professionalism;</w:t>
      </w:r>
    </w:p>
    <w:p w14:paraId="26ED5D61"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Accountability;</w:t>
      </w:r>
    </w:p>
    <w:p w14:paraId="7B240749"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Transparency;</w:t>
      </w:r>
    </w:p>
    <w:p w14:paraId="30386C70"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Teamwork;</w:t>
      </w:r>
    </w:p>
    <w:p w14:paraId="7FA4D455"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Unity in Diversity;</w:t>
      </w:r>
    </w:p>
    <w:p w14:paraId="7172C44D" w14:textId="77777777" w:rsidR="00477999" w:rsidRPr="00CE458B" w:rsidRDefault="00477999" w:rsidP="00301996">
      <w:pPr>
        <w:pStyle w:val="PDestilo5"/>
        <w:numPr>
          <w:ilvl w:val="0"/>
          <w:numId w:val="39"/>
        </w:numPr>
        <w:ind w:left="993" w:hanging="426"/>
        <w:rPr>
          <w:rFonts w:asciiTheme="majorHAnsi" w:hAnsiTheme="majorHAnsi" w:cstheme="majorHAnsi"/>
        </w:rPr>
      </w:pPr>
      <w:r w:rsidRPr="00CE458B">
        <w:rPr>
          <w:rFonts w:asciiTheme="majorHAnsi" w:hAnsiTheme="majorHAnsi" w:cstheme="majorHAnsi"/>
        </w:rPr>
        <w:t>Allegiance to EAC Ideals;</w:t>
      </w:r>
    </w:p>
    <w:p w14:paraId="5AE1AEE3" w14:textId="77777777" w:rsidR="00477999" w:rsidRPr="00CE458B" w:rsidRDefault="00477999" w:rsidP="00477999">
      <w:pPr>
        <w:pStyle w:val="PDestilo5"/>
        <w:rPr>
          <w:rFonts w:asciiTheme="majorHAnsi" w:hAnsiTheme="majorHAnsi" w:cstheme="majorHAnsi"/>
        </w:rPr>
      </w:pPr>
    </w:p>
    <w:p w14:paraId="1EFF307B" w14:textId="77777777" w:rsidR="00477999" w:rsidRPr="00CE458B" w:rsidRDefault="00477999" w:rsidP="00105FE7">
      <w:pPr>
        <w:pStyle w:val="PDEstilo3"/>
      </w:pPr>
      <w:bookmarkStart w:id="64" w:name="_Toc115912193"/>
      <w:bookmarkStart w:id="65" w:name="_Toc117128199"/>
      <w:bookmarkStart w:id="66" w:name="_Toc126186341"/>
      <w:r w:rsidRPr="00CE458B">
        <w:t>Intergovernmental Authority for Development (IGAD)</w:t>
      </w:r>
      <w:bookmarkEnd w:id="64"/>
      <w:bookmarkEnd w:id="65"/>
      <w:bookmarkEnd w:id="66"/>
    </w:p>
    <w:p w14:paraId="3EF3956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b/>
          <w:noProof/>
          <w:color w:val="44546A"/>
          <w:szCs w:val="22"/>
        </w:rPr>
        <w:drawing>
          <wp:anchor distT="0" distB="0" distL="114300" distR="114300" simplePos="0" relativeHeight="251658316" behindDoc="1" locked="0" layoutInCell="1" allowOverlap="1" wp14:anchorId="4B8693F0" wp14:editId="04E63D93">
            <wp:simplePos x="0" y="0"/>
            <wp:positionH relativeFrom="column">
              <wp:posOffset>3299613</wp:posOffset>
            </wp:positionH>
            <wp:positionV relativeFrom="paragraph">
              <wp:posOffset>460229</wp:posOffset>
            </wp:positionV>
            <wp:extent cx="2226155" cy="1700465"/>
            <wp:effectExtent l="0" t="0" r="3175" b="0"/>
            <wp:wrapNone/>
            <wp:docPr id="26" name="Imagem 26"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Uma imagem com mapa&#10;&#10;Descrição gerada automa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934" t="9255" b="29290"/>
                    <a:stretch/>
                  </pic:blipFill>
                  <pic:spPr bwMode="auto">
                    <a:xfrm>
                      <a:off x="0" y="0"/>
                      <a:ext cx="2263982" cy="172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The Intergovernmental Authority for Development (IGAD) is a Regional Economic Community of 6 Partner States:</w:t>
      </w:r>
    </w:p>
    <w:p w14:paraId="21B69B02"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Djibouti;</w:t>
      </w:r>
    </w:p>
    <w:p w14:paraId="75655D5C"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Federal Democratic Republic of Ethiopia;</w:t>
      </w:r>
    </w:p>
    <w:p w14:paraId="4CBB971F"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Kenya;</w:t>
      </w:r>
    </w:p>
    <w:p w14:paraId="53A14E1D"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Federal Republic of Somalia;</w:t>
      </w:r>
    </w:p>
    <w:p w14:paraId="51D1BAA0" w14:textId="77777777" w:rsidR="00F3336A" w:rsidRPr="00CE458B" w:rsidRDefault="00F3336A"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 xml:space="preserve">The </w:t>
      </w:r>
      <w:r w:rsidR="00477999" w:rsidRPr="00CE458B">
        <w:rPr>
          <w:rFonts w:asciiTheme="majorHAnsi" w:hAnsiTheme="majorHAnsi" w:cstheme="majorHAnsi"/>
        </w:rPr>
        <w:t xml:space="preserve">Sudan; </w:t>
      </w:r>
    </w:p>
    <w:p w14:paraId="0854B000" w14:textId="77777777" w:rsidR="00676225" w:rsidRPr="00CE458B" w:rsidRDefault="00F3336A"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South Sudan</w:t>
      </w:r>
    </w:p>
    <w:p w14:paraId="6E3E7DCF" w14:textId="173FC426" w:rsidR="00477999" w:rsidRPr="00CE458B" w:rsidRDefault="00676225"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 xml:space="preserve">Kenya </w:t>
      </w:r>
      <w:r w:rsidR="00477999" w:rsidRPr="00CE458B">
        <w:rPr>
          <w:rFonts w:asciiTheme="majorHAnsi" w:hAnsiTheme="majorHAnsi" w:cstheme="majorHAnsi"/>
        </w:rPr>
        <w:t>and</w:t>
      </w:r>
    </w:p>
    <w:p w14:paraId="6E6D4EC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Uganda;</w:t>
      </w:r>
    </w:p>
    <w:p w14:paraId="72742DBD"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History and Development</w:t>
      </w:r>
    </w:p>
    <w:p w14:paraId="6E0B98D4"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Intergovernmental Authority on Development (IGAD) in Eastern Africa was created in 1996 to supersede the Intergovernmental Authority on Drought and Development (IGADD) which was founded in 1986 to mitigate the effects of the recurring severe droughts and other natural disasters that resulted in widespread famine, ecological degradation, and economic hardship in the region. Djibouti, Ethiopia, </w:t>
      </w:r>
      <w:r w:rsidRPr="00CE458B">
        <w:rPr>
          <w:rFonts w:asciiTheme="majorHAnsi" w:hAnsiTheme="majorHAnsi" w:cstheme="majorHAnsi"/>
        </w:rPr>
        <w:lastRenderedPageBreak/>
        <w:t>Kenya, Somalia, Sudan, and Uganda – took action through the United Nations to establish the intergovernmental body for development and drought control in their region. Eritrea became the seventh member after attaining independence in 1993 and in 2011 South Sudan joined IGAD as the eighth member state.</w:t>
      </w:r>
    </w:p>
    <w:p w14:paraId="4DF2EFE1"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With the new emerging political and socio-economic challenges, the assembly of Heads of State and Government, meeting in Addis Ababa in April 1995, resolved to revitalize IGADD and expand areas of cooperation among Member States. The new and revitalized IGAD was launched during the 5th Summit of IGAD Assembly of Heads of State and Government held on 25-26 November 1996 in Djibouti. The Summit endorsed the decision to enhance regional cooperation in three priority areas of food security and environmental protection, economic cooperation, regional integration and social development peace and security.</w:t>
      </w:r>
    </w:p>
    <w:p w14:paraId="7BE9761B"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Vision and Mission Statements</w:t>
      </w:r>
    </w:p>
    <w:p w14:paraId="4664F52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founding leaders of IGAD were motivated by a vision where the people of the region would develop a regional identity, live in peace, and enjoy a safe environment alleviating poverty through appropriate and effective sustainable development programmes. The IGAD Secretariat as the executive body of the Authority was given the mandate to achieve this goal.</w:t>
      </w:r>
    </w:p>
    <w:p w14:paraId="2A1E937E"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Vision</w:t>
      </w:r>
    </w:p>
    <w:p w14:paraId="720D21E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 resilient, peaceful, prosperous, and integrated region where citizens enjoy high quality of life</w:t>
      </w:r>
    </w:p>
    <w:p w14:paraId="7CDBD3DE"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Mission</w:t>
      </w:r>
    </w:p>
    <w:p w14:paraId="185BEA34"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Promote regional cooperation and integration to add value to Member States’ efforts in achieving peace, security, and prosperity.</w:t>
      </w:r>
    </w:p>
    <w:p w14:paraId="19349ECA"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Goal</w:t>
      </w:r>
    </w:p>
    <w:p w14:paraId="12BC7351"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Transformation towards sustainable development, resilience, and stability in the IGAD Region</w:t>
      </w:r>
    </w:p>
    <w:p w14:paraId="62A0AC49" w14:textId="77777777" w:rsidR="00477999" w:rsidRPr="00CE458B" w:rsidRDefault="00477999" w:rsidP="00301996">
      <w:pPr>
        <w:pStyle w:val="PDestilo5"/>
        <w:numPr>
          <w:ilvl w:val="0"/>
          <w:numId w:val="40"/>
        </w:numPr>
        <w:ind w:left="284" w:hanging="284"/>
        <w:rPr>
          <w:rFonts w:asciiTheme="majorHAnsi" w:hAnsiTheme="majorHAnsi" w:cstheme="majorHAnsi"/>
          <w:b/>
          <w:bCs/>
          <w:color w:val="44546A"/>
        </w:rPr>
      </w:pPr>
      <w:r w:rsidRPr="00CE458B">
        <w:rPr>
          <w:rFonts w:asciiTheme="majorHAnsi" w:hAnsiTheme="majorHAnsi" w:cstheme="majorHAnsi"/>
          <w:b/>
          <w:bCs/>
          <w:color w:val="44546A"/>
        </w:rPr>
        <w:t>Theme</w:t>
      </w:r>
    </w:p>
    <w:p w14:paraId="48FE5FC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Transformative regional capacities for sustainable development</w:t>
      </w:r>
    </w:p>
    <w:p w14:paraId="61AC7D40" w14:textId="77777777" w:rsidR="00477999" w:rsidRPr="00CE458B" w:rsidRDefault="00477999" w:rsidP="00477999">
      <w:pPr>
        <w:pStyle w:val="PDestilo5"/>
        <w:rPr>
          <w:rFonts w:asciiTheme="majorHAnsi" w:hAnsiTheme="majorHAnsi" w:cstheme="majorHAnsi"/>
        </w:rPr>
      </w:pPr>
    </w:p>
    <w:p w14:paraId="314DF00B" w14:textId="77777777" w:rsidR="00477999" w:rsidRPr="00CE458B" w:rsidRDefault="00477999" w:rsidP="00105FE7">
      <w:pPr>
        <w:pStyle w:val="PDEstilo3"/>
      </w:pPr>
      <w:bookmarkStart w:id="67" w:name="_Toc115912194"/>
      <w:bookmarkStart w:id="68" w:name="_Toc117128200"/>
      <w:bookmarkStart w:id="69" w:name="_Toc126186342"/>
      <w:r w:rsidRPr="00CE458B">
        <w:t>The Indian Ocean Commission (IOC)</w:t>
      </w:r>
      <w:bookmarkEnd w:id="67"/>
      <w:bookmarkEnd w:id="68"/>
      <w:bookmarkEnd w:id="69"/>
    </w:p>
    <w:p w14:paraId="15FEB02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5" behindDoc="1" locked="0" layoutInCell="1" allowOverlap="1" wp14:anchorId="0FD4ECA6" wp14:editId="76875147">
            <wp:simplePos x="0" y="0"/>
            <wp:positionH relativeFrom="column">
              <wp:posOffset>3342380</wp:posOffset>
            </wp:positionH>
            <wp:positionV relativeFrom="paragraph">
              <wp:posOffset>415435</wp:posOffset>
            </wp:positionV>
            <wp:extent cx="1744929" cy="1214723"/>
            <wp:effectExtent l="0" t="0" r="8255" b="5080"/>
            <wp:wrapNone/>
            <wp:docPr id="27" name="Imagem 27"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Uma imagem com map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4929" cy="1214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The Indian Ocean Commission (IOC) is a Regional Economic Community which brings together 5 Partner States:</w:t>
      </w:r>
    </w:p>
    <w:p w14:paraId="66B7F5E5"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Union of the Comoros;</w:t>
      </w:r>
    </w:p>
    <w:p w14:paraId="3A614176"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France in respect of Reunion;</w:t>
      </w:r>
    </w:p>
    <w:p w14:paraId="40191B9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Madagascar;</w:t>
      </w:r>
    </w:p>
    <w:p w14:paraId="1E4453E3" w14:textId="5E0F2335"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Mauritius;</w:t>
      </w:r>
    </w:p>
    <w:p w14:paraId="3E52F1BF"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Seychelles;</w:t>
      </w:r>
    </w:p>
    <w:p w14:paraId="0F1114C4"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Created by the Port-Louis Declaration in 1982, the IOC was institutionalized in Seychelles in 1984 by the General Cooperation Agreement, better known as the “Victoria Accord”.</w:t>
      </w:r>
    </w:p>
    <w:p w14:paraId="1D5657A8"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The only regional organization in Africa composed exclusively of islands, it defends the specificities of its Member States on the continental and international scenes. Benefiting from the active support of a dozen international partners, the IOC gives substance to regional solidarity through cooperation projects covering a wide range of sectors: preservation of ecosystems, sustainable management of natural resources, maritime security, entrepreneurship, public health, renewable energies or even culture.</w:t>
      </w:r>
    </w:p>
    <w:p w14:paraId="146D8134"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While taking care to respect the principles of coordination, complementarity and subsidiarity, the IOC assumes a role of accompaniment, even of impetus, in areas where its Member States need specific support and where collective action constitutes an added value.</w:t>
      </w:r>
    </w:p>
    <w:p w14:paraId="4802721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This experience accumulated over the course of the projects makes the IOC today a key player with recognized and useful expertise in achieving the Sustainable Development Goals. In addition, the IOC implements cooperation projects that go beyond the geographical framework of its Member States to cover the countries of Eastern and Southern Africa, and even the island countries on the western side of the continent.</w:t>
      </w:r>
    </w:p>
    <w:p w14:paraId="20DEEFA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Gaining in attractiveness and political stature, the IOC has not only strengthened and diversified its partnerships with the community of technical and financial partners but has also welcomed observer members since 2016.</w:t>
      </w:r>
    </w:p>
    <w:p w14:paraId="239C048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Called upon on several fronts, the IOC has been driving collective action for more than thirty-five years in a region, Indian Oceania, which is vulnerable by nature and ambitious by choice.</w:t>
      </w:r>
    </w:p>
    <w:p w14:paraId="336761E0" w14:textId="77777777" w:rsidR="00477999" w:rsidRPr="00CE458B" w:rsidRDefault="00477999" w:rsidP="00477999">
      <w:pPr>
        <w:pStyle w:val="PDestilo5"/>
        <w:rPr>
          <w:rFonts w:asciiTheme="majorHAnsi" w:hAnsiTheme="majorHAnsi" w:cstheme="majorHAnsi"/>
        </w:rPr>
      </w:pPr>
    </w:p>
    <w:p w14:paraId="2022A13F" w14:textId="77777777" w:rsidR="00477999" w:rsidRPr="00CE458B" w:rsidRDefault="00477999" w:rsidP="00105FE7">
      <w:pPr>
        <w:pStyle w:val="PDEstilo3"/>
      </w:pPr>
      <w:bookmarkStart w:id="70" w:name="_Toc115912195"/>
      <w:bookmarkStart w:id="71" w:name="_Toc117128201"/>
      <w:bookmarkStart w:id="72" w:name="_Toc126186343"/>
      <w:r w:rsidRPr="00CE458B">
        <w:t>The Southern African Development Commission (SADC)</w:t>
      </w:r>
      <w:bookmarkEnd w:id="70"/>
      <w:bookmarkEnd w:id="71"/>
      <w:bookmarkEnd w:id="72"/>
    </w:p>
    <w:p w14:paraId="6B90C3A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Southern African Development Commission (SADC) is a Regional Economic Community of 16 Partner States:</w:t>
      </w:r>
    </w:p>
    <w:p w14:paraId="2BAFC33A"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Angola;</w:t>
      </w:r>
    </w:p>
    <w:p w14:paraId="10E159D2"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Botswana;</w:t>
      </w:r>
    </w:p>
    <w:p w14:paraId="303F8749"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Union of the Comoros</w:t>
      </w:r>
    </w:p>
    <w:p w14:paraId="1035C5A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4" behindDoc="1" locked="0" layoutInCell="1" allowOverlap="1" wp14:anchorId="4045FABE" wp14:editId="57B11EDE">
            <wp:simplePos x="0" y="0"/>
            <wp:positionH relativeFrom="column">
              <wp:posOffset>2949272</wp:posOffset>
            </wp:positionH>
            <wp:positionV relativeFrom="paragraph">
              <wp:posOffset>112736</wp:posOffset>
            </wp:positionV>
            <wp:extent cx="2277700" cy="1958146"/>
            <wp:effectExtent l="0" t="0" r="8890" b="4445"/>
            <wp:wrapNone/>
            <wp:docPr id="28" name="Imagem 28"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Uma imagem com mapa&#10;&#10;Descrição gerada automaticamente"/>
                    <pic:cNvPicPr/>
                  </pic:nvPicPr>
                  <pic:blipFill>
                    <a:blip r:embed="rId25">
                      <a:extLst>
                        <a:ext uri="{28A0092B-C50C-407E-A947-70E740481C1C}">
                          <a14:useLocalDpi xmlns:a14="http://schemas.microsoft.com/office/drawing/2010/main" val="0"/>
                        </a:ext>
                      </a:extLst>
                    </a:blip>
                    <a:srcRect t="79" b="79"/>
                    <a:stretch>
                      <a:fillRect/>
                    </a:stretch>
                  </pic:blipFill>
                  <pic:spPr bwMode="auto">
                    <a:xfrm>
                      <a:off x="0" y="0"/>
                      <a:ext cx="2277700" cy="1958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Democratic Republic of the Congo;</w:t>
      </w:r>
    </w:p>
    <w:p w14:paraId="79EB574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Kingdom of Eswatini;</w:t>
      </w:r>
    </w:p>
    <w:p w14:paraId="547F2111"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Kingdom of Lesotho;</w:t>
      </w:r>
    </w:p>
    <w:p w14:paraId="2C247BE4"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Madagascar;</w:t>
      </w:r>
    </w:p>
    <w:p w14:paraId="0EB1B731"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Malawi;</w:t>
      </w:r>
    </w:p>
    <w:p w14:paraId="52CD92B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Mauritius;</w:t>
      </w:r>
    </w:p>
    <w:p w14:paraId="33824DFF"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Mozambique;</w:t>
      </w:r>
    </w:p>
    <w:p w14:paraId="28F70F79"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Namibia;</w:t>
      </w:r>
    </w:p>
    <w:p w14:paraId="291954A6"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Seychelles;</w:t>
      </w:r>
    </w:p>
    <w:p w14:paraId="4BD126EA"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Republic of South Africa;</w:t>
      </w:r>
    </w:p>
    <w:p w14:paraId="31CECB35"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lastRenderedPageBreak/>
        <w:t>United Republic of Tanzania;</w:t>
      </w:r>
    </w:p>
    <w:p w14:paraId="65566ED1"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Zambia; and</w:t>
      </w:r>
    </w:p>
    <w:p w14:paraId="3FE63B77" w14:textId="77777777"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Republic of Zimbabwe;</w:t>
      </w:r>
    </w:p>
    <w:p w14:paraId="7E842183"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Objectives</w:t>
      </w:r>
    </w:p>
    <w:p w14:paraId="2E06A44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main objectives of Southern African Development Community (SADC) are to achieve economic development, peace and security, and growth, alleviate poverty, enhance the standard and quality of life of the peoples of Southern Africa, and support the socially disadvantaged through Regional Integration. These objectives are to be achieved through increased Regional Integration, built on democratic principles, and equitable and sustainable development.</w:t>
      </w:r>
    </w:p>
    <w:p w14:paraId="4FD879FA"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objectives of SADC, as stated in Article 5 of the SADC Treaty (1992) are to:</w:t>
      </w:r>
    </w:p>
    <w:p w14:paraId="3ECC4B48"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Achieve development and economic growth, alleviate poverty, enhance the standard and quality of life of the people of Southern Africa and support the socially disadvantaged through Regional Integration;</w:t>
      </w:r>
    </w:p>
    <w:p w14:paraId="3E70CC5E"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Evolve common political values, systems, and institutions;</w:t>
      </w:r>
    </w:p>
    <w:p w14:paraId="085D095E"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Promote and defend peace and security;</w:t>
      </w:r>
    </w:p>
    <w:p w14:paraId="743D1F1B"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Promote self-sustaining development on the basis of collective self-reliance, and the inter-dependence of Member States;</w:t>
      </w:r>
    </w:p>
    <w:p w14:paraId="67DF4558"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Achieve complementarity between national and regional strategies and programmes;</w:t>
      </w:r>
    </w:p>
    <w:p w14:paraId="7B74289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Promote and maximise productive employment and utilisation of resources of the region;</w:t>
      </w:r>
    </w:p>
    <w:p w14:paraId="32463114"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Achieve sustainable utilisation of natural resources and effective protection of the environment;</w:t>
      </w:r>
    </w:p>
    <w:p w14:paraId="49D5886F"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Strengthen and consolidate the long-standing historical, social, and cultural affinities and links among the people of the Region;</w:t>
      </w:r>
    </w:p>
    <w:p w14:paraId="1FDFDEB2"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Vision, Mission &amp; Mandate</w:t>
      </w:r>
    </w:p>
    <w:p w14:paraId="6A6F1A5E"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Southern African Development Community (SADC) Secretariat is the body that facilitates the implementation of SADC programmes and activities to meet its objectives and overall goal of poverty eradication and regional integration.</w:t>
      </w:r>
    </w:p>
    <w:p w14:paraId="435381D5"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Vision</w:t>
      </w:r>
    </w:p>
    <w:p w14:paraId="75A8A19E"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 reputable, efficient, and responsive enabler of Regional Integration and Sustainable Development.</w:t>
      </w:r>
    </w:p>
    <w:p w14:paraId="614D110C"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Mission</w:t>
      </w:r>
    </w:p>
    <w:p w14:paraId="6493F3DD"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Provide strategic expertise and co-ordinate the harmonisation of policies and strategies to accelerate Regional Integration and Sustainable Development.</w:t>
      </w:r>
    </w:p>
    <w:p w14:paraId="1AFF64D1"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Mandate</w:t>
      </w:r>
    </w:p>
    <w:p w14:paraId="52CB5F3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Mandate of the SADC Secretariat, as outlined in the SADC Treaty, is to provide the following:</w:t>
      </w:r>
    </w:p>
    <w:p w14:paraId="5F11CC0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Strategic planning and management of the programme of SADC;</w:t>
      </w:r>
    </w:p>
    <w:p w14:paraId="48CC0D37"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lastRenderedPageBreak/>
        <w:t>Implementation of the decisions of the Summit and council;</w:t>
      </w:r>
    </w:p>
    <w:p w14:paraId="5723E26D"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Organisation and management of SADC Meetings;</w:t>
      </w:r>
    </w:p>
    <w:p w14:paraId="16B25B92"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Financial and general administration;</w:t>
      </w:r>
    </w:p>
    <w:p w14:paraId="536FC010"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Representation and promotion of SADC;</w:t>
      </w:r>
    </w:p>
    <w:p w14:paraId="0127FF5B"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Promotion and harmonisation of policies and strategies of Member States;</w:t>
      </w:r>
    </w:p>
    <w:p w14:paraId="767BFBDB" w14:textId="77777777" w:rsidR="00477999" w:rsidRPr="00CE458B" w:rsidRDefault="00477999" w:rsidP="00301996">
      <w:pPr>
        <w:pStyle w:val="PDestilo5"/>
        <w:numPr>
          <w:ilvl w:val="0"/>
          <w:numId w:val="41"/>
        </w:numPr>
        <w:ind w:left="426" w:hanging="426"/>
        <w:rPr>
          <w:rFonts w:asciiTheme="majorHAnsi" w:hAnsiTheme="majorHAnsi" w:cstheme="majorHAnsi"/>
          <w:b/>
          <w:bCs/>
          <w:color w:val="44546A"/>
        </w:rPr>
      </w:pPr>
      <w:r w:rsidRPr="00CE458B">
        <w:rPr>
          <w:rFonts w:asciiTheme="majorHAnsi" w:hAnsiTheme="majorHAnsi" w:cstheme="majorHAnsi"/>
          <w:b/>
          <w:bCs/>
          <w:color w:val="44546A"/>
        </w:rPr>
        <w:t>Values</w:t>
      </w:r>
    </w:p>
    <w:p w14:paraId="0D79EA7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SADC Secretariat subscribes to the following values:</w:t>
      </w:r>
    </w:p>
    <w:p w14:paraId="19237CAB"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Quality service and competency;</w:t>
      </w:r>
    </w:p>
    <w:p w14:paraId="01726585"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Professionalism;</w:t>
      </w:r>
    </w:p>
    <w:p w14:paraId="1CAD580A"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Integrity;</w:t>
      </w:r>
    </w:p>
    <w:p w14:paraId="41173E5E"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Commitment and passion;</w:t>
      </w:r>
    </w:p>
    <w:p w14:paraId="33C06D1C"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Team spirit;</w:t>
      </w:r>
    </w:p>
    <w:p w14:paraId="78269BF1"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Mutual respect and trust;</w:t>
      </w:r>
    </w:p>
    <w:p w14:paraId="7C396568"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Courtesy;</w:t>
      </w:r>
    </w:p>
    <w:p w14:paraId="40F44689"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Equality of opportunity;</w:t>
      </w:r>
    </w:p>
    <w:p w14:paraId="7642C411" w14:textId="77777777" w:rsidR="00477999" w:rsidRPr="00CE458B" w:rsidRDefault="00477999" w:rsidP="00301996">
      <w:pPr>
        <w:pStyle w:val="PDestilo5"/>
        <w:numPr>
          <w:ilvl w:val="0"/>
          <w:numId w:val="116"/>
        </w:numPr>
        <w:ind w:left="993" w:hanging="426"/>
        <w:rPr>
          <w:rFonts w:asciiTheme="majorHAnsi" w:hAnsiTheme="majorHAnsi" w:cstheme="majorHAnsi"/>
        </w:rPr>
      </w:pPr>
      <w:r w:rsidRPr="00CE458B">
        <w:rPr>
          <w:rFonts w:asciiTheme="majorHAnsi" w:hAnsiTheme="majorHAnsi" w:cstheme="majorHAnsi"/>
        </w:rPr>
        <w:t>Transparency and frankness;</w:t>
      </w:r>
    </w:p>
    <w:p w14:paraId="7A68B942" w14:textId="77777777" w:rsidR="00477999" w:rsidRPr="00CE458B" w:rsidRDefault="00477999" w:rsidP="00477999">
      <w:pPr>
        <w:pStyle w:val="PDestilo5"/>
        <w:rPr>
          <w:rFonts w:asciiTheme="majorHAnsi" w:hAnsiTheme="majorHAnsi" w:cstheme="majorHAnsi"/>
        </w:rPr>
      </w:pPr>
    </w:p>
    <w:p w14:paraId="1E980733" w14:textId="77777777" w:rsidR="00477999" w:rsidRPr="00CE458B" w:rsidRDefault="00477999" w:rsidP="00105FE7">
      <w:pPr>
        <w:pStyle w:val="PDEstilo2"/>
      </w:pPr>
      <w:bookmarkStart w:id="73" w:name="_Toc115912196"/>
      <w:bookmarkStart w:id="74" w:name="_Toc117128202"/>
      <w:bookmarkStart w:id="75" w:name="_Toc126186344"/>
      <w:r w:rsidRPr="00CE458B">
        <w:t>Context with regards to the regional air transport sector</w:t>
      </w:r>
      <w:bookmarkEnd w:id="73"/>
      <w:r w:rsidRPr="00CE458B">
        <w:rPr>
          <w:vertAlign w:val="superscript"/>
        </w:rPr>
        <w:footnoteReference w:id="5"/>
      </w:r>
      <w:bookmarkEnd w:id="74"/>
      <w:bookmarkEnd w:id="75"/>
    </w:p>
    <w:p w14:paraId="4958EA7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Single African Air Transport Market was established and launched during the 30th Ordinary Summit of the African Union Assembly of Heads of States and Government held in Addis Ababa, Ethiopia from 28</w:t>
      </w:r>
      <w:r w:rsidRPr="00CE458B">
        <w:rPr>
          <w:rFonts w:asciiTheme="majorHAnsi" w:hAnsiTheme="majorHAnsi" w:cstheme="majorHAnsi"/>
          <w:vertAlign w:val="superscript"/>
        </w:rPr>
        <w:t>th</w:t>
      </w:r>
      <w:r w:rsidRPr="00CE458B">
        <w:rPr>
          <w:rFonts w:asciiTheme="majorHAnsi" w:hAnsiTheme="majorHAnsi" w:cstheme="majorHAnsi"/>
        </w:rPr>
        <w:t xml:space="preserve"> to 29</w:t>
      </w:r>
      <w:r w:rsidRPr="00CE458B">
        <w:rPr>
          <w:rFonts w:asciiTheme="majorHAnsi" w:hAnsiTheme="majorHAnsi" w:cstheme="majorHAnsi"/>
          <w:vertAlign w:val="superscript"/>
        </w:rPr>
        <w:t>th</w:t>
      </w:r>
      <w:r w:rsidRPr="00CE458B">
        <w:rPr>
          <w:rFonts w:asciiTheme="majorHAnsi" w:hAnsiTheme="majorHAnsi" w:cstheme="majorHAnsi"/>
        </w:rPr>
        <w:t xml:space="preserve"> of January 2018.</w:t>
      </w:r>
    </w:p>
    <w:p w14:paraId="7328E21A"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7" behindDoc="0" locked="0" layoutInCell="1" allowOverlap="1" wp14:anchorId="40FA0E4E" wp14:editId="54039024">
            <wp:simplePos x="0" y="0"/>
            <wp:positionH relativeFrom="column">
              <wp:posOffset>3646805</wp:posOffset>
            </wp:positionH>
            <wp:positionV relativeFrom="paragraph">
              <wp:posOffset>747395</wp:posOffset>
            </wp:positionV>
            <wp:extent cx="2113280" cy="2091055"/>
            <wp:effectExtent l="0" t="0" r="1270" b="4445"/>
            <wp:wrapThrough wrapText="bothSides">
              <wp:wrapPolygon edited="0">
                <wp:start x="0" y="0"/>
                <wp:lineTo x="0" y="21449"/>
                <wp:lineTo x="21418" y="21449"/>
                <wp:lineTo x="21418" y="0"/>
                <wp:lineTo x="0" y="0"/>
              </wp:wrapPolygon>
            </wp:wrapThrough>
            <wp:docPr id="36" name="Imagem 36"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Uma imagem com mapa&#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3280" cy="2091055"/>
                    </a:xfrm>
                    <a:prstGeom prst="rect">
                      <a:avLst/>
                    </a:prstGeom>
                  </pic:spPr>
                </pic:pic>
              </a:graphicData>
            </a:graphic>
            <wp14:sizeRelH relativeFrom="margin">
              <wp14:pctWidth>0</wp14:pctWidth>
            </wp14:sizeRelH>
            <wp14:sizeRelV relativeFrom="margin">
              <wp14:pctHeight>0</wp14:pctHeight>
            </wp14:sizeRelV>
          </wp:anchor>
        </w:drawing>
      </w:r>
      <w:r w:rsidRPr="00CE458B">
        <w:rPr>
          <w:rFonts w:asciiTheme="majorHAnsi" w:hAnsiTheme="majorHAnsi" w:cstheme="majorHAnsi"/>
        </w:rPr>
        <w:t>Single African Air Transport Market (SAATM) is a flagship project of the African Union Agenda 2063, an initiative of the African Union to create a single unified air transport market in Africa, the liberalisation of civil aviation in Africa through the full implementation of the Yamoussoukro Decision and as an impetus to the Continent’s economic integration agenda.</w:t>
      </w:r>
    </w:p>
    <w:p w14:paraId="0276E2BB"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date, 34 countries have signed up to the SAATM: Benin, Botswana, Burkina Faso, Cabo Verde, Cameroon, Central African Republic, Congo Brazzaville, Cote d’Ivoire, Egypt, Ethiopia, Equatorial Guinea, Gabon, Gambia, Ghana, Guinea (Bissau), Guinea, Kenya, Lesotho, Liberia, Mali, Morocco, Mozambique, Namibia, Niger, Nigeria, Democratic Republic of Congo, Rwanda, Senegal, Sierra Leone, South Africa, Swaziland, Tchad, Togo, Zimbabwe. These countries represent over 80% of the existing aviation market in Africa.</w:t>
      </w:r>
    </w:p>
    <w:p w14:paraId="25E4C6F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The contextualization of the regional air transport sector in EA-SA-IO region will focus on the following themes:</w:t>
      </w:r>
    </w:p>
    <w:p w14:paraId="54B20A49" w14:textId="3728A9E6"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Operationalizing the Single African Air Transport Market (SAATM)</w:t>
      </w:r>
      <w:r w:rsidR="005C18EF" w:rsidRPr="00CE458B">
        <w:rPr>
          <w:rFonts w:asciiTheme="majorHAnsi" w:hAnsiTheme="majorHAnsi" w:cstheme="majorHAnsi"/>
        </w:rPr>
        <w:t>;</w:t>
      </w:r>
    </w:p>
    <w:p w14:paraId="0CF97B9B" w14:textId="05921B32"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Regional Airspace Fragmentation and its impact on air traffic management</w:t>
      </w:r>
      <w:r w:rsidR="005C18EF" w:rsidRPr="00CE458B">
        <w:rPr>
          <w:rFonts w:asciiTheme="majorHAnsi" w:hAnsiTheme="majorHAnsi" w:cstheme="majorHAnsi"/>
        </w:rPr>
        <w:t>;</w:t>
      </w:r>
    </w:p>
    <w:p w14:paraId="6FEBAA23" w14:textId="40AEE34B" w:rsidR="00477999" w:rsidRPr="00CE458B" w:rsidRDefault="002D271A" w:rsidP="00301996">
      <w:pPr>
        <w:pStyle w:val="PDestilo5"/>
        <w:numPr>
          <w:ilvl w:val="0"/>
          <w:numId w:val="116"/>
        </w:numPr>
        <w:rPr>
          <w:rFonts w:asciiTheme="majorHAnsi" w:hAnsiTheme="majorHAnsi" w:cstheme="majorHAnsi"/>
        </w:rPr>
      </w:pPr>
      <w:r w:rsidRPr="00CE458B">
        <w:rPr>
          <w:rFonts w:asciiTheme="majorHAnsi" w:hAnsiTheme="majorHAnsi" w:cstheme="majorHAnsi"/>
        </w:rPr>
        <w:t>ICAO</w:t>
      </w:r>
      <w:r w:rsidR="00477999" w:rsidRPr="00CE458B">
        <w:rPr>
          <w:rFonts w:asciiTheme="majorHAnsi" w:hAnsiTheme="majorHAnsi" w:cstheme="majorHAnsi"/>
        </w:rPr>
        <w:t xml:space="preserve"> AFI Regional Air Navigation Plan/ ASBU Framework and description of new CNS/ ATM System Concept</w:t>
      </w:r>
      <w:r w:rsidR="005C18EF" w:rsidRPr="00CE458B">
        <w:rPr>
          <w:rFonts w:asciiTheme="majorHAnsi" w:hAnsiTheme="majorHAnsi" w:cstheme="majorHAnsi"/>
        </w:rPr>
        <w:t>;</w:t>
      </w:r>
    </w:p>
    <w:p w14:paraId="3EEB0710" w14:textId="0937EEC2" w:rsidR="00477999" w:rsidRPr="00CE458B" w:rsidRDefault="00477999" w:rsidP="00301996">
      <w:pPr>
        <w:pStyle w:val="PDestilo5"/>
        <w:numPr>
          <w:ilvl w:val="0"/>
          <w:numId w:val="116"/>
        </w:numPr>
        <w:rPr>
          <w:rFonts w:asciiTheme="majorHAnsi" w:hAnsiTheme="majorHAnsi" w:cstheme="majorHAnsi"/>
        </w:rPr>
      </w:pPr>
      <w:r w:rsidRPr="00CE458B">
        <w:rPr>
          <w:rFonts w:asciiTheme="majorHAnsi" w:hAnsiTheme="majorHAnsi" w:cstheme="majorHAnsi"/>
        </w:rPr>
        <w:t xml:space="preserve">Evolution and Implementation of interoperable CNS/ ATM </w:t>
      </w:r>
      <w:r w:rsidR="009F6248" w:rsidRPr="00CE458B">
        <w:rPr>
          <w:rFonts w:asciiTheme="majorHAnsi" w:hAnsiTheme="majorHAnsi" w:cstheme="majorHAnsi"/>
        </w:rPr>
        <w:t>s</w:t>
      </w:r>
      <w:r w:rsidRPr="00CE458B">
        <w:rPr>
          <w:rFonts w:asciiTheme="majorHAnsi" w:hAnsiTheme="majorHAnsi" w:cstheme="majorHAnsi"/>
        </w:rPr>
        <w:t>ystems</w:t>
      </w:r>
      <w:r w:rsidR="005C18EF" w:rsidRPr="00CE458B">
        <w:rPr>
          <w:rFonts w:asciiTheme="majorHAnsi" w:hAnsiTheme="majorHAnsi" w:cstheme="majorHAnsi"/>
        </w:rPr>
        <w:t>.</w:t>
      </w:r>
    </w:p>
    <w:p w14:paraId="597ABE83" w14:textId="77777777" w:rsidR="00477999" w:rsidRPr="00CE458B" w:rsidRDefault="00477999" w:rsidP="00477999">
      <w:pPr>
        <w:pStyle w:val="PDestilo5"/>
        <w:rPr>
          <w:rFonts w:asciiTheme="majorHAnsi" w:hAnsiTheme="majorHAnsi" w:cstheme="majorHAnsi"/>
        </w:rPr>
      </w:pPr>
    </w:p>
    <w:p w14:paraId="54EB8F4A" w14:textId="20BA64E4" w:rsidR="00477999" w:rsidRPr="00CE458B" w:rsidRDefault="00477999" w:rsidP="00105FE7">
      <w:pPr>
        <w:pStyle w:val="PDEstilo3"/>
      </w:pPr>
      <w:bookmarkStart w:id="76" w:name="_Toc115912197"/>
      <w:bookmarkStart w:id="77" w:name="_Toc117128203"/>
      <w:bookmarkStart w:id="78" w:name="_Toc126186345"/>
      <w:r w:rsidRPr="00CE458B">
        <w:t>Operationalizing the Single African Air Transport Market</w:t>
      </w:r>
      <w:bookmarkEnd w:id="76"/>
      <w:r w:rsidRPr="00CE458B">
        <w:t xml:space="preserve"> (SAATM)</w:t>
      </w:r>
      <w:bookmarkEnd w:id="77"/>
      <w:r w:rsidR="00F2567F" w:rsidRPr="00CE458B">
        <w:rPr>
          <w:rStyle w:val="FootnoteReference"/>
          <w:rFonts w:asciiTheme="majorHAnsi" w:hAnsiTheme="majorHAnsi" w:cstheme="majorHAnsi"/>
        </w:rPr>
        <w:footnoteReference w:id="6"/>
      </w:r>
      <w:bookmarkEnd w:id="78"/>
    </w:p>
    <w:p w14:paraId="6BE4F2B5"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Aviation is a vital tool for development globally and has the potential to greatly transform and improve economic and social benefits across Africa.</w:t>
      </w:r>
    </w:p>
    <w:p w14:paraId="493FE80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SAATM is therefore a clear path for a more prosperous and secure African future. Aviation is the foundation of many established and emerging economies e.g., UAE, Singapore, Rwanda, Ghana, Cote D’Ivoire.</w:t>
      </w:r>
    </w:p>
    <w:p w14:paraId="33B4A869"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African Civil Aviation Commission (AFCAC) being the AU Specialized Agency for all Continental Civil Aviation matters has been charged with the responsibility of being the Executing Agency (EA) of the Yamoussoukro Decision (YD) and the Single African Air Transport Market (SAATM).</w:t>
      </w:r>
    </w:p>
    <w:p w14:paraId="34AD9E8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African Civil Aviation Commission (AFCAC) has the following strategic objectives essential for establish a Seamless Upper Airspace and the deployment of an interoperable CNS/ATM system:</w:t>
      </w:r>
    </w:p>
    <w:p w14:paraId="03A6BD51" w14:textId="4AFC29D6" w:rsidR="00477999" w:rsidRPr="00CE458B" w:rsidRDefault="00477999" w:rsidP="00301996">
      <w:pPr>
        <w:pStyle w:val="PDestilo5"/>
        <w:numPr>
          <w:ilvl w:val="0"/>
          <w:numId w:val="65"/>
        </w:numPr>
        <w:ind w:left="993" w:hanging="426"/>
        <w:rPr>
          <w:rFonts w:asciiTheme="majorHAnsi" w:hAnsiTheme="majorHAnsi" w:cstheme="majorHAnsi"/>
        </w:rPr>
      </w:pPr>
      <w:r w:rsidRPr="00CE458B">
        <w:rPr>
          <w:rFonts w:asciiTheme="majorHAnsi" w:hAnsiTheme="majorHAnsi" w:cstheme="majorHAnsi"/>
        </w:rPr>
        <w:t xml:space="preserve">Coordinating civil aviation matters in Africa and cooperating with </w:t>
      </w:r>
      <w:r w:rsidR="002D271A" w:rsidRPr="00CE458B">
        <w:rPr>
          <w:rFonts w:asciiTheme="majorHAnsi" w:hAnsiTheme="majorHAnsi" w:cstheme="majorHAnsi"/>
        </w:rPr>
        <w:t>ICAO</w:t>
      </w:r>
      <w:r w:rsidRPr="00CE458B">
        <w:rPr>
          <w:rFonts w:asciiTheme="majorHAnsi" w:hAnsiTheme="majorHAnsi" w:cstheme="majorHAnsi"/>
        </w:rPr>
        <w:t xml:space="preserve"> and all other relevant organizations and other bodies which are involved in the promotion and development of civil aviation;</w:t>
      </w:r>
    </w:p>
    <w:p w14:paraId="2EB988F8" w14:textId="77777777" w:rsidR="00477999" w:rsidRPr="00CE458B" w:rsidRDefault="00477999" w:rsidP="00301996">
      <w:pPr>
        <w:pStyle w:val="PDestilo5"/>
        <w:numPr>
          <w:ilvl w:val="0"/>
          <w:numId w:val="65"/>
        </w:numPr>
        <w:ind w:left="993" w:hanging="426"/>
        <w:rPr>
          <w:rFonts w:asciiTheme="majorHAnsi" w:hAnsiTheme="majorHAnsi" w:cstheme="majorHAnsi"/>
        </w:rPr>
      </w:pPr>
      <w:r w:rsidRPr="00CE458B">
        <w:rPr>
          <w:rFonts w:asciiTheme="majorHAnsi" w:hAnsiTheme="majorHAnsi" w:cstheme="majorHAnsi"/>
        </w:rPr>
        <w:t>Formulating and enforcing appropriate rules and regulations that give fair and equal opportunity to all stakeholders and promote fair competition;</w:t>
      </w:r>
    </w:p>
    <w:p w14:paraId="1EC862F2" w14:textId="77777777" w:rsidR="00477999" w:rsidRPr="00CE458B" w:rsidRDefault="00477999" w:rsidP="00301996">
      <w:pPr>
        <w:pStyle w:val="PDestilo5"/>
        <w:numPr>
          <w:ilvl w:val="0"/>
          <w:numId w:val="65"/>
        </w:numPr>
        <w:ind w:left="993" w:hanging="426"/>
        <w:rPr>
          <w:rFonts w:asciiTheme="majorHAnsi" w:hAnsiTheme="majorHAnsi" w:cstheme="majorHAnsi"/>
        </w:rPr>
      </w:pPr>
      <w:r w:rsidRPr="00CE458B">
        <w:rPr>
          <w:rFonts w:asciiTheme="majorHAnsi" w:hAnsiTheme="majorHAnsi" w:cstheme="majorHAnsi"/>
        </w:rPr>
        <w:t>Promoting understanding on policy matters between its Member States and States in other parts of the world;</w:t>
      </w:r>
    </w:p>
    <w:p w14:paraId="08889105" w14:textId="45950171" w:rsidR="00477999" w:rsidRPr="00CE458B" w:rsidRDefault="00477999" w:rsidP="00301996">
      <w:pPr>
        <w:pStyle w:val="PDestilo5"/>
        <w:numPr>
          <w:ilvl w:val="0"/>
          <w:numId w:val="65"/>
        </w:numPr>
        <w:ind w:left="993" w:hanging="426"/>
        <w:rPr>
          <w:rFonts w:asciiTheme="majorHAnsi" w:hAnsiTheme="majorHAnsi" w:cstheme="majorHAnsi"/>
        </w:rPr>
      </w:pPr>
      <w:r w:rsidRPr="00CE458B">
        <w:rPr>
          <w:rFonts w:asciiTheme="majorHAnsi" w:hAnsiTheme="majorHAnsi" w:cstheme="majorHAnsi"/>
        </w:rPr>
        <w:t xml:space="preserve">Fostering inter alia, the implementation of </w:t>
      </w:r>
      <w:r w:rsidR="002D271A" w:rsidRPr="00CE458B">
        <w:rPr>
          <w:rFonts w:asciiTheme="majorHAnsi" w:hAnsiTheme="majorHAnsi" w:cstheme="majorHAnsi"/>
        </w:rPr>
        <w:t>ICAO</w:t>
      </w:r>
      <w:r w:rsidRPr="00CE458B">
        <w:rPr>
          <w:rFonts w:asciiTheme="majorHAnsi" w:hAnsiTheme="majorHAnsi" w:cstheme="majorHAnsi"/>
        </w:rPr>
        <w:t xml:space="preserve"> Standards and recommended Practices for the safety, security, environmental protection and regulatory of the aviation sector;</w:t>
      </w:r>
    </w:p>
    <w:p w14:paraId="7A301BA5"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On the air transportation supply side, changes in the regulatory framework and infrastructure capability, and on the air transportation demand side, changes such as economic liberalisation reforms and supporting infrastructure investment led to positive growth rates.</w:t>
      </w:r>
    </w:p>
    <w:p w14:paraId="22A176F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harmonization of the regulatory framework, and the incorporation of all Council of Ministers’ regulations into individual state’s legal and administrative framework it’s essential for an effective implementation.</w:t>
      </w:r>
    </w:p>
    <w:p w14:paraId="275CA18B"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Support and continuous communication to all stakeholders on the Single Africa Air Transport Market is a key element towards the operationalization of the SAATM. This is the first pillar of the SAATM Prioritized Action Plan.</w:t>
      </w:r>
    </w:p>
    <w:p w14:paraId="27AE087F"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Status SAATM of Eastern Africa, Southern African and Indian Ocean Region Member States: </w:t>
      </w:r>
    </w:p>
    <w:p w14:paraId="4ADF6136" w14:textId="42B26B1D" w:rsidR="0001259F" w:rsidRPr="00CE458B" w:rsidRDefault="0001259F" w:rsidP="0001259F">
      <w:pPr>
        <w:pStyle w:val="Caption"/>
        <w:keepNext/>
        <w:jc w:val="center"/>
        <w:rPr>
          <w:rFonts w:asciiTheme="majorHAnsi" w:hAnsiTheme="majorHAnsi" w:cstheme="majorHAnsi"/>
        </w:rPr>
      </w:pPr>
      <w:bookmarkStart w:id="79" w:name="_Toc126186435"/>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2</w:t>
      </w:r>
      <w:r w:rsidRPr="00CE458B">
        <w:rPr>
          <w:rFonts w:asciiTheme="majorHAnsi" w:hAnsiTheme="majorHAnsi" w:cstheme="majorHAnsi"/>
        </w:rPr>
        <w:fldChar w:fldCharType="end"/>
      </w:r>
      <w:r w:rsidRPr="00CE458B">
        <w:rPr>
          <w:rFonts w:asciiTheme="majorHAnsi" w:hAnsiTheme="majorHAnsi" w:cstheme="majorHAnsi"/>
        </w:rPr>
        <w:t xml:space="preserve"> - Member states' SAATM status</w:t>
      </w:r>
      <w:bookmarkEnd w:id="79"/>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491"/>
        <w:gridCol w:w="1454"/>
        <w:gridCol w:w="1491"/>
        <w:gridCol w:w="1454"/>
      </w:tblGrid>
      <w:tr w:rsidR="00477999" w:rsidRPr="00CE458B" w14:paraId="4A21B447" w14:textId="77777777" w:rsidTr="00B94BA9">
        <w:trPr>
          <w:jc w:val="center"/>
        </w:trPr>
        <w:tc>
          <w:tcPr>
            <w:tcW w:w="0" w:type="auto"/>
            <w:shd w:val="clear" w:color="auto" w:fill="44546A"/>
            <w:noWrap/>
            <w:vAlign w:val="center"/>
            <w:hideMark/>
          </w:tcPr>
          <w:p w14:paraId="5A88B00D" w14:textId="77777777" w:rsidR="00477999" w:rsidRPr="00CE458B" w:rsidRDefault="00477999" w:rsidP="00B94BA9">
            <w:pPr>
              <w:pStyle w:val="PDestilo5"/>
              <w:spacing w:before="0" w:after="0"/>
              <w:rPr>
                <w:rFonts w:asciiTheme="majorHAnsi" w:hAnsiTheme="majorHAnsi" w:cstheme="majorHAnsi"/>
                <w:b/>
                <w:bCs/>
                <w:color w:val="FFFFFF" w:themeColor="background1"/>
                <w:szCs w:val="22"/>
              </w:rPr>
            </w:pPr>
            <w:bookmarkStart w:id="80" w:name="_Hlk117983127"/>
            <w:r w:rsidRPr="00CE458B">
              <w:rPr>
                <w:rFonts w:asciiTheme="majorHAnsi" w:hAnsiTheme="majorHAnsi" w:cstheme="majorHAnsi"/>
                <w:b/>
                <w:bCs/>
                <w:color w:val="FFFFFF" w:themeColor="background1"/>
                <w:szCs w:val="22"/>
              </w:rPr>
              <w:t>Member State</w:t>
            </w:r>
          </w:p>
        </w:tc>
        <w:tc>
          <w:tcPr>
            <w:tcW w:w="0" w:type="auto"/>
            <w:shd w:val="clear" w:color="auto" w:fill="44546A"/>
            <w:noWrap/>
            <w:vAlign w:val="center"/>
            <w:hideMark/>
          </w:tcPr>
          <w:p w14:paraId="48D6BA3D" w14:textId="77777777" w:rsidR="00477999" w:rsidRPr="00CE458B" w:rsidRDefault="00477999" w:rsidP="00B94BA9">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Status SAATM</w:t>
            </w:r>
          </w:p>
        </w:tc>
        <w:tc>
          <w:tcPr>
            <w:tcW w:w="0" w:type="auto"/>
            <w:shd w:val="clear" w:color="auto" w:fill="44546A"/>
            <w:vAlign w:val="center"/>
          </w:tcPr>
          <w:p w14:paraId="70B395FE" w14:textId="77777777" w:rsidR="00477999" w:rsidRPr="00CE458B" w:rsidRDefault="00477999" w:rsidP="00B94BA9">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c>
          <w:tcPr>
            <w:tcW w:w="0" w:type="auto"/>
            <w:shd w:val="clear" w:color="auto" w:fill="44546A"/>
            <w:vAlign w:val="center"/>
          </w:tcPr>
          <w:p w14:paraId="348E1754" w14:textId="77777777" w:rsidR="00477999" w:rsidRPr="00CE458B" w:rsidRDefault="00477999" w:rsidP="00B94BA9">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Status SAATM</w:t>
            </w:r>
          </w:p>
        </w:tc>
      </w:tr>
      <w:tr w:rsidR="00477999" w:rsidRPr="00CE458B" w14:paraId="07CD8D12" w14:textId="77777777" w:rsidTr="00B94BA9">
        <w:trPr>
          <w:jc w:val="center"/>
        </w:trPr>
        <w:tc>
          <w:tcPr>
            <w:tcW w:w="0" w:type="auto"/>
            <w:noWrap/>
            <w:vAlign w:val="center"/>
            <w:hideMark/>
          </w:tcPr>
          <w:p w14:paraId="0A0DDB91"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Angola</w:t>
            </w:r>
          </w:p>
        </w:tc>
        <w:tc>
          <w:tcPr>
            <w:tcW w:w="0" w:type="auto"/>
            <w:noWrap/>
            <w:vAlign w:val="center"/>
            <w:hideMark/>
          </w:tcPr>
          <w:p w14:paraId="50AD0000"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17E5CDEE"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Mauritius</w:t>
            </w:r>
          </w:p>
        </w:tc>
        <w:tc>
          <w:tcPr>
            <w:tcW w:w="0" w:type="auto"/>
            <w:vAlign w:val="center"/>
          </w:tcPr>
          <w:p w14:paraId="6619D357"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79C7FE6A" w14:textId="77777777" w:rsidTr="00B94BA9">
        <w:trPr>
          <w:jc w:val="center"/>
        </w:trPr>
        <w:tc>
          <w:tcPr>
            <w:tcW w:w="0" w:type="auto"/>
            <w:noWrap/>
            <w:vAlign w:val="center"/>
            <w:hideMark/>
          </w:tcPr>
          <w:p w14:paraId="73A9A48F"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Botswana</w:t>
            </w:r>
          </w:p>
        </w:tc>
        <w:tc>
          <w:tcPr>
            <w:tcW w:w="0" w:type="auto"/>
            <w:noWrap/>
            <w:vAlign w:val="center"/>
            <w:hideMark/>
          </w:tcPr>
          <w:p w14:paraId="4E1AE48E"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78BEF6EC"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Mozambique</w:t>
            </w:r>
          </w:p>
        </w:tc>
        <w:tc>
          <w:tcPr>
            <w:tcW w:w="0" w:type="auto"/>
            <w:vAlign w:val="center"/>
          </w:tcPr>
          <w:p w14:paraId="5113A5AF"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r>
      <w:tr w:rsidR="00477999" w:rsidRPr="00CE458B" w14:paraId="4F759B07" w14:textId="77777777" w:rsidTr="00B94BA9">
        <w:trPr>
          <w:jc w:val="center"/>
        </w:trPr>
        <w:tc>
          <w:tcPr>
            <w:tcW w:w="0" w:type="auto"/>
            <w:noWrap/>
            <w:vAlign w:val="center"/>
            <w:hideMark/>
          </w:tcPr>
          <w:p w14:paraId="08783288"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Burundi</w:t>
            </w:r>
          </w:p>
        </w:tc>
        <w:tc>
          <w:tcPr>
            <w:tcW w:w="0" w:type="auto"/>
            <w:noWrap/>
            <w:vAlign w:val="center"/>
            <w:hideMark/>
          </w:tcPr>
          <w:p w14:paraId="06372F00"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0E12D132"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Namibia</w:t>
            </w:r>
          </w:p>
        </w:tc>
        <w:tc>
          <w:tcPr>
            <w:tcW w:w="0" w:type="auto"/>
            <w:vAlign w:val="center"/>
          </w:tcPr>
          <w:p w14:paraId="02F01581"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64464B8E" w14:textId="77777777" w:rsidTr="00B94BA9">
        <w:trPr>
          <w:jc w:val="center"/>
        </w:trPr>
        <w:tc>
          <w:tcPr>
            <w:tcW w:w="0" w:type="auto"/>
            <w:noWrap/>
            <w:vAlign w:val="center"/>
            <w:hideMark/>
          </w:tcPr>
          <w:p w14:paraId="6DC938FA"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Comoros</w:t>
            </w:r>
          </w:p>
        </w:tc>
        <w:tc>
          <w:tcPr>
            <w:tcW w:w="0" w:type="auto"/>
            <w:noWrap/>
            <w:vAlign w:val="center"/>
            <w:hideMark/>
          </w:tcPr>
          <w:p w14:paraId="5B9BD311"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03FD23F2"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Reunion</w:t>
            </w:r>
          </w:p>
        </w:tc>
        <w:tc>
          <w:tcPr>
            <w:tcW w:w="0" w:type="auto"/>
          </w:tcPr>
          <w:p w14:paraId="2158BC8E" w14:textId="77777777" w:rsidR="00477999" w:rsidRPr="00CE458B" w:rsidRDefault="00477999" w:rsidP="00B94BA9">
            <w:pPr>
              <w:pStyle w:val="PDestilo5"/>
              <w:spacing w:before="0" w:after="0"/>
              <w:jc w:val="center"/>
              <w:rPr>
                <w:rFonts w:asciiTheme="majorHAnsi" w:hAnsiTheme="majorHAnsi" w:cstheme="majorHAnsi"/>
                <w:color w:val="44546A"/>
                <w:szCs w:val="22"/>
              </w:rPr>
            </w:pPr>
          </w:p>
        </w:tc>
      </w:tr>
      <w:tr w:rsidR="00477999" w:rsidRPr="00CE458B" w14:paraId="11B99719" w14:textId="77777777" w:rsidTr="00B94BA9">
        <w:trPr>
          <w:jc w:val="center"/>
        </w:trPr>
        <w:tc>
          <w:tcPr>
            <w:tcW w:w="0" w:type="auto"/>
            <w:noWrap/>
            <w:vAlign w:val="center"/>
            <w:hideMark/>
          </w:tcPr>
          <w:p w14:paraId="77CD7AB9"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Djibouti</w:t>
            </w:r>
          </w:p>
        </w:tc>
        <w:tc>
          <w:tcPr>
            <w:tcW w:w="0" w:type="auto"/>
            <w:noWrap/>
            <w:vAlign w:val="center"/>
            <w:hideMark/>
          </w:tcPr>
          <w:p w14:paraId="20E9F9E1"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4B23EB27"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Rwanda</w:t>
            </w:r>
          </w:p>
        </w:tc>
        <w:tc>
          <w:tcPr>
            <w:tcW w:w="0" w:type="auto"/>
            <w:vAlign w:val="center"/>
          </w:tcPr>
          <w:p w14:paraId="3C011CC5"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r>
      <w:tr w:rsidR="00477999" w:rsidRPr="00CE458B" w14:paraId="4F8329C4" w14:textId="77777777" w:rsidTr="00B94BA9">
        <w:trPr>
          <w:jc w:val="center"/>
        </w:trPr>
        <w:tc>
          <w:tcPr>
            <w:tcW w:w="0" w:type="auto"/>
            <w:noWrap/>
            <w:vAlign w:val="center"/>
            <w:hideMark/>
          </w:tcPr>
          <w:p w14:paraId="17E65248"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DRC</w:t>
            </w:r>
          </w:p>
        </w:tc>
        <w:tc>
          <w:tcPr>
            <w:tcW w:w="0" w:type="auto"/>
            <w:noWrap/>
            <w:vAlign w:val="center"/>
            <w:hideMark/>
          </w:tcPr>
          <w:p w14:paraId="79EF5078"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6CEF1443"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Seychelles</w:t>
            </w:r>
          </w:p>
        </w:tc>
        <w:tc>
          <w:tcPr>
            <w:tcW w:w="0" w:type="auto"/>
            <w:vAlign w:val="center"/>
          </w:tcPr>
          <w:p w14:paraId="2AE9342B"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78C81A3F" w14:textId="77777777" w:rsidTr="00B94BA9">
        <w:trPr>
          <w:jc w:val="center"/>
        </w:trPr>
        <w:tc>
          <w:tcPr>
            <w:tcW w:w="0" w:type="auto"/>
            <w:noWrap/>
            <w:vAlign w:val="center"/>
            <w:hideMark/>
          </w:tcPr>
          <w:p w14:paraId="75E61D5D"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Egypt</w:t>
            </w:r>
          </w:p>
        </w:tc>
        <w:tc>
          <w:tcPr>
            <w:tcW w:w="0" w:type="auto"/>
            <w:noWrap/>
            <w:vAlign w:val="center"/>
            <w:hideMark/>
          </w:tcPr>
          <w:p w14:paraId="18017ED6"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0C6B8993"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Somalia</w:t>
            </w:r>
          </w:p>
        </w:tc>
        <w:tc>
          <w:tcPr>
            <w:tcW w:w="0" w:type="auto"/>
            <w:vAlign w:val="center"/>
          </w:tcPr>
          <w:p w14:paraId="148977DD"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35F8A52C" w14:textId="77777777" w:rsidTr="00B94BA9">
        <w:trPr>
          <w:jc w:val="center"/>
        </w:trPr>
        <w:tc>
          <w:tcPr>
            <w:tcW w:w="0" w:type="auto"/>
            <w:noWrap/>
            <w:vAlign w:val="center"/>
            <w:hideMark/>
          </w:tcPr>
          <w:p w14:paraId="2FA3CF3C"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Eritrea</w:t>
            </w:r>
          </w:p>
        </w:tc>
        <w:tc>
          <w:tcPr>
            <w:tcW w:w="0" w:type="auto"/>
            <w:noWrap/>
            <w:vAlign w:val="center"/>
            <w:hideMark/>
          </w:tcPr>
          <w:p w14:paraId="3A51FD73"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7674F7A5"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South Africa</w:t>
            </w:r>
          </w:p>
        </w:tc>
        <w:tc>
          <w:tcPr>
            <w:tcW w:w="0" w:type="auto"/>
            <w:vAlign w:val="center"/>
          </w:tcPr>
          <w:p w14:paraId="004D711A"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r>
      <w:tr w:rsidR="00477999" w:rsidRPr="00CE458B" w14:paraId="460C6A5B" w14:textId="77777777" w:rsidTr="00B94BA9">
        <w:trPr>
          <w:jc w:val="center"/>
        </w:trPr>
        <w:tc>
          <w:tcPr>
            <w:tcW w:w="0" w:type="auto"/>
            <w:noWrap/>
            <w:vAlign w:val="center"/>
            <w:hideMark/>
          </w:tcPr>
          <w:p w14:paraId="1EE561B4"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Eswatini</w:t>
            </w:r>
          </w:p>
        </w:tc>
        <w:tc>
          <w:tcPr>
            <w:tcW w:w="0" w:type="auto"/>
            <w:noWrap/>
            <w:vAlign w:val="center"/>
            <w:hideMark/>
          </w:tcPr>
          <w:p w14:paraId="60E1FAA6"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58599E5A"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South Sudan</w:t>
            </w:r>
          </w:p>
        </w:tc>
        <w:tc>
          <w:tcPr>
            <w:tcW w:w="0" w:type="auto"/>
            <w:vAlign w:val="center"/>
          </w:tcPr>
          <w:p w14:paraId="011CB9B1"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73852AC7" w14:textId="77777777" w:rsidTr="00B94BA9">
        <w:trPr>
          <w:jc w:val="center"/>
        </w:trPr>
        <w:tc>
          <w:tcPr>
            <w:tcW w:w="0" w:type="auto"/>
            <w:noWrap/>
            <w:vAlign w:val="center"/>
            <w:hideMark/>
          </w:tcPr>
          <w:p w14:paraId="65590198"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Ethiopia</w:t>
            </w:r>
          </w:p>
        </w:tc>
        <w:tc>
          <w:tcPr>
            <w:tcW w:w="0" w:type="auto"/>
            <w:noWrap/>
            <w:vAlign w:val="center"/>
            <w:hideMark/>
          </w:tcPr>
          <w:p w14:paraId="229F1609"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4C1D2DBD"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Sudan</w:t>
            </w:r>
          </w:p>
        </w:tc>
        <w:tc>
          <w:tcPr>
            <w:tcW w:w="0" w:type="auto"/>
            <w:vAlign w:val="center"/>
          </w:tcPr>
          <w:p w14:paraId="167076AB"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7607C35D" w14:textId="77777777" w:rsidTr="00B94BA9">
        <w:trPr>
          <w:jc w:val="center"/>
        </w:trPr>
        <w:tc>
          <w:tcPr>
            <w:tcW w:w="0" w:type="auto"/>
            <w:noWrap/>
            <w:vAlign w:val="center"/>
            <w:hideMark/>
          </w:tcPr>
          <w:p w14:paraId="56C6F805"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Kenya</w:t>
            </w:r>
          </w:p>
        </w:tc>
        <w:tc>
          <w:tcPr>
            <w:tcW w:w="0" w:type="auto"/>
            <w:noWrap/>
            <w:vAlign w:val="center"/>
            <w:hideMark/>
          </w:tcPr>
          <w:p w14:paraId="2A25CF07"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07841903"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Tanzania</w:t>
            </w:r>
          </w:p>
        </w:tc>
        <w:tc>
          <w:tcPr>
            <w:tcW w:w="0" w:type="auto"/>
            <w:vAlign w:val="center"/>
          </w:tcPr>
          <w:p w14:paraId="71C036EB"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2A997009" w14:textId="77777777" w:rsidTr="00B94BA9">
        <w:trPr>
          <w:jc w:val="center"/>
        </w:trPr>
        <w:tc>
          <w:tcPr>
            <w:tcW w:w="0" w:type="auto"/>
            <w:noWrap/>
            <w:vAlign w:val="center"/>
            <w:hideMark/>
          </w:tcPr>
          <w:p w14:paraId="22DEB981"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Lesotho</w:t>
            </w:r>
          </w:p>
        </w:tc>
        <w:tc>
          <w:tcPr>
            <w:tcW w:w="0" w:type="auto"/>
            <w:noWrap/>
            <w:vAlign w:val="center"/>
            <w:hideMark/>
          </w:tcPr>
          <w:p w14:paraId="557F40EF"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c>
          <w:tcPr>
            <w:tcW w:w="0" w:type="auto"/>
            <w:vAlign w:val="center"/>
          </w:tcPr>
          <w:p w14:paraId="0DEAFE13"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Tunisia</w:t>
            </w:r>
          </w:p>
        </w:tc>
        <w:tc>
          <w:tcPr>
            <w:tcW w:w="0" w:type="auto"/>
            <w:vAlign w:val="center"/>
          </w:tcPr>
          <w:p w14:paraId="0B21CBF0"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7C7BD66E" w14:textId="77777777" w:rsidTr="00B94BA9">
        <w:trPr>
          <w:jc w:val="center"/>
        </w:trPr>
        <w:tc>
          <w:tcPr>
            <w:tcW w:w="0" w:type="auto"/>
            <w:noWrap/>
            <w:vAlign w:val="center"/>
            <w:hideMark/>
          </w:tcPr>
          <w:p w14:paraId="5B6BC570"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Libya</w:t>
            </w:r>
          </w:p>
        </w:tc>
        <w:tc>
          <w:tcPr>
            <w:tcW w:w="0" w:type="auto"/>
            <w:noWrap/>
            <w:vAlign w:val="center"/>
            <w:hideMark/>
          </w:tcPr>
          <w:p w14:paraId="50822E0E"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2D2DBD28"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Uganda</w:t>
            </w:r>
          </w:p>
        </w:tc>
        <w:tc>
          <w:tcPr>
            <w:tcW w:w="0" w:type="auto"/>
            <w:vAlign w:val="center"/>
          </w:tcPr>
          <w:p w14:paraId="4EBE7ADA"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42712D7E" w14:textId="77777777" w:rsidTr="00B94BA9">
        <w:trPr>
          <w:jc w:val="center"/>
        </w:trPr>
        <w:tc>
          <w:tcPr>
            <w:tcW w:w="0" w:type="auto"/>
            <w:noWrap/>
            <w:vAlign w:val="center"/>
            <w:hideMark/>
          </w:tcPr>
          <w:p w14:paraId="35DE46FA"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Madagascar</w:t>
            </w:r>
          </w:p>
        </w:tc>
        <w:tc>
          <w:tcPr>
            <w:tcW w:w="0" w:type="auto"/>
            <w:noWrap/>
            <w:vAlign w:val="center"/>
            <w:hideMark/>
          </w:tcPr>
          <w:p w14:paraId="2B55B8F7"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12A5B4E6"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Zambia</w:t>
            </w:r>
          </w:p>
        </w:tc>
        <w:tc>
          <w:tcPr>
            <w:tcW w:w="0" w:type="auto"/>
            <w:vAlign w:val="center"/>
          </w:tcPr>
          <w:p w14:paraId="7A1994DF"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r>
      <w:tr w:rsidR="00477999" w:rsidRPr="00CE458B" w14:paraId="0C05EBF3" w14:textId="77777777" w:rsidTr="00B94BA9">
        <w:trPr>
          <w:jc w:val="center"/>
        </w:trPr>
        <w:tc>
          <w:tcPr>
            <w:tcW w:w="0" w:type="auto"/>
            <w:noWrap/>
            <w:vAlign w:val="center"/>
            <w:hideMark/>
          </w:tcPr>
          <w:p w14:paraId="0AEB05A1"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Malawi</w:t>
            </w:r>
          </w:p>
        </w:tc>
        <w:tc>
          <w:tcPr>
            <w:tcW w:w="0" w:type="auto"/>
            <w:noWrap/>
            <w:vAlign w:val="center"/>
            <w:hideMark/>
          </w:tcPr>
          <w:p w14:paraId="7543B692"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NO</w:t>
            </w:r>
          </w:p>
        </w:tc>
        <w:tc>
          <w:tcPr>
            <w:tcW w:w="0" w:type="auto"/>
            <w:vAlign w:val="center"/>
          </w:tcPr>
          <w:p w14:paraId="41BFEB03" w14:textId="77777777" w:rsidR="00477999" w:rsidRPr="00CE458B" w:rsidRDefault="00477999" w:rsidP="00B94BA9">
            <w:pPr>
              <w:pStyle w:val="PDestilo5"/>
              <w:spacing w:before="0" w:after="0"/>
              <w:rPr>
                <w:rFonts w:asciiTheme="majorHAnsi" w:hAnsiTheme="majorHAnsi" w:cstheme="majorHAnsi"/>
                <w:color w:val="44546A"/>
                <w:szCs w:val="22"/>
              </w:rPr>
            </w:pPr>
            <w:r w:rsidRPr="00CE458B">
              <w:rPr>
                <w:rFonts w:asciiTheme="majorHAnsi" w:hAnsiTheme="majorHAnsi" w:cstheme="majorHAnsi"/>
                <w:color w:val="44546A"/>
                <w:szCs w:val="22"/>
              </w:rPr>
              <w:t>Zimbabwe</w:t>
            </w:r>
          </w:p>
        </w:tc>
        <w:tc>
          <w:tcPr>
            <w:tcW w:w="0" w:type="auto"/>
            <w:vAlign w:val="center"/>
          </w:tcPr>
          <w:p w14:paraId="7AA7A22F" w14:textId="77777777" w:rsidR="00477999" w:rsidRPr="00CE458B" w:rsidRDefault="00477999" w:rsidP="00B94BA9">
            <w:pPr>
              <w:pStyle w:val="PDestilo5"/>
              <w:spacing w:before="0" w:after="0"/>
              <w:jc w:val="center"/>
              <w:rPr>
                <w:rFonts w:asciiTheme="majorHAnsi" w:hAnsiTheme="majorHAnsi" w:cstheme="majorHAnsi"/>
                <w:color w:val="44546A"/>
                <w:szCs w:val="22"/>
              </w:rPr>
            </w:pPr>
            <w:r w:rsidRPr="00CE458B">
              <w:rPr>
                <w:rFonts w:asciiTheme="majorHAnsi" w:hAnsiTheme="majorHAnsi" w:cstheme="majorHAnsi"/>
                <w:color w:val="44546A"/>
                <w:szCs w:val="22"/>
              </w:rPr>
              <w:t>YES</w:t>
            </w:r>
          </w:p>
        </w:tc>
      </w:tr>
      <w:bookmarkEnd w:id="80"/>
    </w:tbl>
    <w:p w14:paraId="5A397AF4" w14:textId="77777777" w:rsidR="00477999" w:rsidRPr="00CE458B" w:rsidRDefault="00477999" w:rsidP="00477999">
      <w:pPr>
        <w:pStyle w:val="PDestilo5"/>
        <w:rPr>
          <w:rFonts w:asciiTheme="majorHAnsi" w:hAnsiTheme="majorHAnsi" w:cstheme="majorHAnsi"/>
        </w:rPr>
      </w:pPr>
    </w:p>
    <w:p w14:paraId="3E2EC215" w14:textId="77777777" w:rsidR="00477999" w:rsidRPr="00CE458B" w:rsidRDefault="00477999" w:rsidP="00105FE7">
      <w:pPr>
        <w:pStyle w:val="PDEstilo3"/>
      </w:pPr>
      <w:bookmarkStart w:id="81" w:name="_Toc115912200"/>
      <w:bookmarkStart w:id="82" w:name="_Toc117128206"/>
      <w:bookmarkStart w:id="83" w:name="_Toc126186346"/>
      <w:r w:rsidRPr="00CE458B">
        <w:t>Regional Airspace Fragmentation and its impact on air traffic management</w:t>
      </w:r>
      <w:bookmarkEnd w:id="81"/>
      <w:bookmarkEnd w:id="82"/>
      <w:bookmarkEnd w:id="83"/>
    </w:p>
    <w:p w14:paraId="67B2AB81" w14:textId="5F035294"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Fragmentation can be defined as referring to the division of Air Navigation Service provision.</w:t>
      </w:r>
      <w:r w:rsidR="00BD1193" w:rsidRPr="00CE458B">
        <w:rPr>
          <w:rFonts w:asciiTheme="majorHAnsi" w:hAnsiTheme="majorHAnsi" w:cstheme="majorHAnsi"/>
        </w:rPr>
        <w:t xml:space="preserve"> </w:t>
      </w:r>
      <w:r w:rsidRPr="00CE458B">
        <w:rPr>
          <w:rFonts w:asciiTheme="majorHAnsi" w:hAnsiTheme="majorHAnsi" w:cstheme="majorHAnsi"/>
        </w:rPr>
        <w:t>Under the Chicago Convention, the concept of Flight Information Regions (FIRs) defines homogenous regions of airspace, which should efficiently provide Air Navigation Services.</w:t>
      </w:r>
    </w:p>
    <w:p w14:paraId="4C6A50D9" w14:textId="41718443"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Up to now, air frontiers have been fixed by reference to land and sea frontiers. Against this background International Civil Aviation Organisation (</w:t>
      </w:r>
      <w:r w:rsidR="002D271A" w:rsidRPr="00CE458B">
        <w:rPr>
          <w:rFonts w:asciiTheme="majorHAnsi" w:hAnsiTheme="majorHAnsi" w:cstheme="majorHAnsi"/>
        </w:rPr>
        <w:t>ICAO</w:t>
      </w:r>
      <w:r w:rsidRPr="00CE458B">
        <w:rPr>
          <w:rFonts w:asciiTheme="majorHAnsi" w:hAnsiTheme="majorHAnsi" w:cstheme="majorHAnsi"/>
        </w:rPr>
        <w:t>) recommends that the delineation of internal airspace should be related to the need for efficient service rather than to national boundaries.</w:t>
      </w:r>
    </w:p>
    <w:p w14:paraId="25AC7EA2" w14:textId="47047296"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All the Member States from the different REC’s involved, with </w:t>
      </w:r>
      <w:r w:rsidR="00495660" w:rsidRPr="00CE458B">
        <w:rPr>
          <w:rFonts w:asciiTheme="majorHAnsi" w:hAnsiTheme="majorHAnsi" w:cstheme="majorHAnsi"/>
        </w:rPr>
        <w:t>three</w:t>
      </w:r>
      <w:r w:rsidRPr="00CE458B">
        <w:rPr>
          <w:rFonts w:asciiTheme="majorHAnsi" w:hAnsiTheme="majorHAnsi" w:cstheme="majorHAnsi"/>
        </w:rPr>
        <w:t xml:space="preserve"> exceptions</w:t>
      </w:r>
      <w:r w:rsidRPr="00CE458B">
        <w:rPr>
          <w:rStyle w:val="FootnoteReference"/>
          <w:rFonts w:asciiTheme="majorHAnsi" w:hAnsiTheme="majorHAnsi" w:cstheme="majorHAnsi"/>
        </w:rPr>
        <w:footnoteReference w:id="7"/>
      </w:r>
      <w:r w:rsidRPr="00CE458B">
        <w:rPr>
          <w:rFonts w:asciiTheme="majorHAnsi" w:hAnsiTheme="majorHAnsi" w:cstheme="majorHAnsi"/>
        </w:rPr>
        <w:t>, have an entity, ANSP/CAA, responsible for the provision of Air Navigation Services in the upper air space.</w:t>
      </w:r>
    </w:p>
    <w:p w14:paraId="6582D29C" w14:textId="043603C2"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Those entities in the coastal countries are also responsible for the provision in the oceanic airspace by delegation of </w:t>
      </w:r>
      <w:r w:rsidR="002D271A" w:rsidRPr="00CE458B">
        <w:rPr>
          <w:rFonts w:asciiTheme="majorHAnsi" w:hAnsiTheme="majorHAnsi" w:cstheme="majorHAnsi"/>
        </w:rPr>
        <w:t>ICAO</w:t>
      </w:r>
      <w:r w:rsidRPr="00CE458B">
        <w:rPr>
          <w:rFonts w:asciiTheme="majorHAnsi" w:hAnsiTheme="majorHAnsi" w:cstheme="majorHAnsi"/>
        </w:rPr>
        <w:t xml:space="preserve"> and Regional Arrangements.</w:t>
      </w:r>
    </w:p>
    <w:p w14:paraId="66D688A1" w14:textId="2FE517DA"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As our propose is only related to the upper airspace the provision of Air Navigation Services is provided by an Aera Control Centre, and depending on the traffic density, operational, and technical</w:t>
      </w:r>
      <w:r w:rsidR="003B5A9C" w:rsidRPr="00CE458B">
        <w:rPr>
          <w:rFonts w:asciiTheme="majorHAnsi" w:hAnsiTheme="majorHAnsi" w:cstheme="majorHAnsi"/>
        </w:rPr>
        <w:t xml:space="preserve"> CNS/ATM</w:t>
      </w:r>
      <w:r w:rsidR="003B5A9C" w:rsidRPr="00CE458B">
        <w:rPr>
          <w:rStyle w:val="FootnoteReference"/>
          <w:rFonts w:asciiTheme="majorHAnsi" w:hAnsiTheme="majorHAnsi" w:cstheme="majorHAnsi"/>
          <w:vertAlign w:val="baseline"/>
        </w:rPr>
        <w:t xml:space="preserve"> </w:t>
      </w:r>
      <w:r w:rsidRPr="00CE458B">
        <w:rPr>
          <w:rFonts w:asciiTheme="majorHAnsi" w:hAnsiTheme="majorHAnsi" w:cstheme="majorHAnsi"/>
        </w:rPr>
        <w:t>characteristics of the Air Space Management and the unit organization its possible a fragmentation into control sectors.</w:t>
      </w:r>
    </w:p>
    <w:p w14:paraId="4F448026" w14:textId="462FE041"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lastRenderedPageBreak/>
        <w:t xml:space="preserve">Even though that the </w:t>
      </w:r>
      <w:r w:rsidR="009C3533" w:rsidRPr="00CE458B">
        <w:rPr>
          <w:rFonts w:asciiTheme="majorHAnsi" w:hAnsiTheme="majorHAnsi" w:cstheme="majorHAnsi"/>
        </w:rPr>
        <w:t>A</w:t>
      </w:r>
      <w:r w:rsidRPr="00CE458B">
        <w:rPr>
          <w:rFonts w:asciiTheme="majorHAnsi" w:hAnsiTheme="majorHAnsi" w:cstheme="majorHAnsi"/>
        </w:rPr>
        <w:t xml:space="preserve">rticle 28 allows one </w:t>
      </w:r>
      <w:r w:rsidR="002D271A" w:rsidRPr="00CE458B">
        <w:rPr>
          <w:rFonts w:asciiTheme="majorHAnsi" w:hAnsiTheme="majorHAnsi" w:cstheme="majorHAnsi"/>
        </w:rPr>
        <w:t>ICAO</w:t>
      </w:r>
      <w:r w:rsidRPr="00CE458B">
        <w:rPr>
          <w:rFonts w:asciiTheme="majorHAnsi" w:hAnsiTheme="majorHAnsi" w:cstheme="majorHAnsi"/>
        </w:rPr>
        <w:t xml:space="preserve"> Member State to delegate the provision of Air Navigation Services above its territory in other </w:t>
      </w:r>
      <w:r w:rsidR="002D271A" w:rsidRPr="00CE458B">
        <w:rPr>
          <w:rFonts w:asciiTheme="majorHAnsi" w:hAnsiTheme="majorHAnsi" w:cstheme="majorHAnsi"/>
        </w:rPr>
        <w:t>ICAO</w:t>
      </w:r>
      <w:r w:rsidRPr="00CE458B">
        <w:rPr>
          <w:rFonts w:asciiTheme="majorHAnsi" w:hAnsiTheme="majorHAnsi" w:cstheme="majorHAnsi"/>
        </w:rPr>
        <w:t xml:space="preserve"> Member State and that this does, in no way, undermine the principle of national airspace sovereignty, protected in Article 1, it’s our believe that this will not apply, for the moment, within the universe of the 30 Member States involved.</w:t>
      </w:r>
    </w:p>
    <w:p w14:paraId="11F50EB8"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COMESA Treaty states on Article 87 3 g) that Member States hast to </w:t>
      </w:r>
      <w:r w:rsidRPr="00CE458B">
        <w:rPr>
          <w:rFonts w:asciiTheme="majorHAnsi" w:hAnsiTheme="majorHAnsi" w:cstheme="majorHAnsi"/>
          <w:i/>
          <w:iCs/>
        </w:rPr>
        <w:t>“consider ways to develop, maintain and co-ordinate in common, their navigational, communications and meteorological facilities for the provision of safe air navigation and the joint management of their air space;”</w:t>
      </w:r>
      <w:r w:rsidRPr="00CE458B">
        <w:rPr>
          <w:rFonts w:asciiTheme="majorHAnsi" w:hAnsiTheme="majorHAnsi" w:cstheme="majorHAnsi"/>
        </w:rPr>
        <w:t>, but not all the 30 Member States subscribe the treaty and stating a Seamless Upper Airspace is no the same of stating a Unified Airspace.</w:t>
      </w:r>
    </w:p>
    <w:p w14:paraId="01426551" w14:textId="56F6187A"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Unified management of upper airspace mean’s Air Traffic Management (ATM) provided by multinational Upper Area Control Centres (UACC). These UACC’s exist in the world but are the exception rather than the rule. The rule is </w:t>
      </w:r>
      <w:r w:rsidR="00D37EC4" w:rsidRPr="00CE458B">
        <w:rPr>
          <w:rFonts w:asciiTheme="majorHAnsi" w:hAnsiTheme="majorHAnsi" w:cstheme="majorHAnsi"/>
        </w:rPr>
        <w:t>instead</w:t>
      </w:r>
      <w:r w:rsidRPr="00CE458B">
        <w:rPr>
          <w:rFonts w:asciiTheme="majorHAnsi" w:hAnsiTheme="majorHAnsi" w:cstheme="majorHAnsi"/>
        </w:rPr>
        <w:t xml:space="preserve"> that each State </w:t>
      </w:r>
      <w:r w:rsidR="00B81986" w:rsidRPr="00CE458B">
        <w:rPr>
          <w:rFonts w:asciiTheme="majorHAnsi" w:hAnsiTheme="majorHAnsi" w:cstheme="majorHAnsi"/>
        </w:rPr>
        <w:t>has responsibility</w:t>
      </w:r>
      <w:r w:rsidR="00381E87" w:rsidRPr="00CE458B">
        <w:rPr>
          <w:rFonts w:asciiTheme="majorHAnsi" w:hAnsiTheme="majorHAnsi" w:cstheme="majorHAnsi"/>
        </w:rPr>
        <w:t xml:space="preserve"> </w:t>
      </w:r>
      <w:r w:rsidR="00B81986" w:rsidRPr="00CE458B">
        <w:rPr>
          <w:rFonts w:asciiTheme="majorHAnsi" w:hAnsiTheme="majorHAnsi" w:cstheme="majorHAnsi"/>
        </w:rPr>
        <w:t xml:space="preserve">over </w:t>
      </w:r>
      <w:r w:rsidR="00330213" w:rsidRPr="00CE458B">
        <w:rPr>
          <w:rFonts w:asciiTheme="majorHAnsi" w:hAnsiTheme="majorHAnsi" w:cstheme="majorHAnsi"/>
        </w:rPr>
        <w:t>its own</w:t>
      </w:r>
      <w:r w:rsidRPr="00CE458B">
        <w:rPr>
          <w:rFonts w:asciiTheme="majorHAnsi" w:hAnsiTheme="majorHAnsi" w:cstheme="majorHAnsi"/>
        </w:rPr>
        <w:t xml:space="preserve"> upper </w:t>
      </w:r>
      <w:r w:rsidR="00C46372" w:rsidRPr="00CE458B">
        <w:rPr>
          <w:rFonts w:asciiTheme="majorHAnsi" w:hAnsiTheme="majorHAnsi" w:cstheme="majorHAnsi"/>
        </w:rPr>
        <w:t>airspace through</w:t>
      </w:r>
      <w:r w:rsidRPr="00CE458B">
        <w:rPr>
          <w:rFonts w:asciiTheme="majorHAnsi" w:hAnsiTheme="majorHAnsi" w:cstheme="majorHAnsi"/>
        </w:rPr>
        <w:t xml:space="preserve"> its ANSP/CAA.</w:t>
      </w:r>
    </w:p>
    <w:p w14:paraId="42A7B0EF" w14:textId="77777777" w:rsidR="00537580" w:rsidRPr="00CE458B" w:rsidRDefault="00537580" w:rsidP="00537580">
      <w:pPr>
        <w:pStyle w:val="PDestilo5"/>
        <w:rPr>
          <w:rFonts w:asciiTheme="majorHAnsi" w:hAnsiTheme="majorHAnsi" w:cstheme="majorHAnsi"/>
        </w:rPr>
      </w:pPr>
      <w:r w:rsidRPr="00CE458B">
        <w:rPr>
          <w:rFonts w:asciiTheme="majorHAnsi" w:hAnsiTheme="majorHAnsi" w:cstheme="majorHAnsi"/>
        </w:rPr>
        <w:t>Unified management of air space can have a positive financial impact but in operational issues and in State Security they are difficult to implement, and the negative impact is probably higher than the positive one, and these negative issues must be identified.</w:t>
      </w:r>
    </w:p>
    <w:p w14:paraId="4B461E31" w14:textId="211111C1" w:rsidR="00496574" w:rsidRPr="00CE458B" w:rsidRDefault="006E59FB" w:rsidP="00C87F6D">
      <w:pPr>
        <w:pStyle w:val="PDestilo5"/>
        <w:rPr>
          <w:rFonts w:asciiTheme="majorHAnsi" w:hAnsiTheme="majorHAnsi" w:cstheme="majorHAnsi"/>
        </w:rPr>
      </w:pPr>
      <w:r w:rsidRPr="00CE458B">
        <w:rPr>
          <w:rFonts w:asciiTheme="majorHAnsi" w:hAnsiTheme="majorHAnsi" w:cstheme="majorHAnsi"/>
        </w:rPr>
        <w:t>Taking this analyse in consideration its our recommendation that each Member State deploy it’s own system CNST/ATM associated with the operational development with an higher level of interoperability of the system and parts that integrate the system and can permit overlap information</w:t>
      </w:r>
      <w:r w:rsidR="00D74BDF" w:rsidRPr="00CE458B">
        <w:rPr>
          <w:rFonts w:asciiTheme="majorHAnsi" w:hAnsiTheme="majorHAnsi" w:cstheme="majorHAnsi"/>
        </w:rPr>
        <w:t xml:space="preserve">, and on other hand </w:t>
      </w:r>
      <w:r w:rsidR="00C87F6D" w:rsidRPr="00CE458B">
        <w:rPr>
          <w:rFonts w:asciiTheme="majorHAnsi" w:hAnsiTheme="majorHAnsi" w:cstheme="majorHAnsi"/>
        </w:rPr>
        <w:t xml:space="preserve">a </w:t>
      </w:r>
      <w:r w:rsidR="00496574" w:rsidRPr="00CE458B">
        <w:rPr>
          <w:rFonts w:asciiTheme="majorHAnsi" w:hAnsiTheme="majorHAnsi" w:cstheme="majorHAnsi"/>
        </w:rPr>
        <w:t>positive adoption of a collaborative management of the Seamless Upper Airspace is rather recommended, and should assume the same strategic objectives:</w:t>
      </w:r>
    </w:p>
    <w:p w14:paraId="5C01116B"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Safety;</w:t>
      </w:r>
    </w:p>
    <w:p w14:paraId="30062AFC"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Security;</w:t>
      </w:r>
    </w:p>
    <w:p w14:paraId="77ABDBB6"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Capacity;</w:t>
      </w:r>
    </w:p>
    <w:p w14:paraId="1718D0FA"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Cost-effectiveness;</w:t>
      </w:r>
    </w:p>
    <w:p w14:paraId="2E15C40A"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Flight efficiency;</w:t>
      </w:r>
    </w:p>
    <w:p w14:paraId="140E7679"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Environment;</w:t>
      </w:r>
    </w:p>
    <w:p w14:paraId="09E3B456" w14:textId="77777777" w:rsidR="00496574" w:rsidRPr="00CE458B" w:rsidRDefault="00496574" w:rsidP="00496574">
      <w:pPr>
        <w:pStyle w:val="PDestilo5"/>
        <w:numPr>
          <w:ilvl w:val="0"/>
          <w:numId w:val="43"/>
        </w:numPr>
        <w:ind w:left="993" w:hanging="426"/>
        <w:rPr>
          <w:rFonts w:asciiTheme="majorHAnsi" w:hAnsiTheme="majorHAnsi" w:cstheme="majorHAnsi"/>
        </w:rPr>
      </w:pPr>
      <w:r w:rsidRPr="00CE458B">
        <w:rPr>
          <w:rFonts w:asciiTheme="majorHAnsi" w:hAnsiTheme="majorHAnsi" w:cstheme="majorHAnsi"/>
        </w:rPr>
        <w:t>Military mission.</w:t>
      </w:r>
    </w:p>
    <w:p w14:paraId="6B3577F1"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In the European Union was established European Upper Flight Information Region (EUIR) and the air space was reconfigured in Functional Airspace Block’s (FAB’s) based on operational requirements and established regardless of State boundaries, where the provision of air navigation services and related functions are performance-driven and optimized with a view to introducing, in each functional airspace block, enhanced cooperation among air navigation service providers or, where appropriate, an integrated provider.</w:t>
      </w:r>
    </w:p>
    <w:p w14:paraId="7D473622"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Those FAB’s share common strategic objectives:</w:t>
      </w:r>
    </w:p>
    <w:p w14:paraId="2FF4BD26"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t>Safety: ensure an improved safety level despite civilian traffic growth;</w:t>
      </w:r>
    </w:p>
    <w:p w14:paraId="5B092BF3"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t>Capacity: meet the demand of civil air traffic foreseen to increase;</w:t>
      </w:r>
    </w:p>
    <w:p w14:paraId="09E7FE9E"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t>Cost-effectiveness: balance the cost of operations within FABs;</w:t>
      </w:r>
    </w:p>
    <w:p w14:paraId="241FB81C"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lastRenderedPageBreak/>
        <w:t>Flight efficiency: improve flight efficiency through flight profiles and distances flown;</w:t>
      </w:r>
    </w:p>
    <w:p w14:paraId="6FE6D34D"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t>Environment: reduce the impact on the environment through flight profiles and distances flown.</w:t>
      </w:r>
    </w:p>
    <w:p w14:paraId="0545159B" w14:textId="77777777" w:rsidR="00477999" w:rsidRPr="00CE458B" w:rsidRDefault="00477999" w:rsidP="00301996">
      <w:pPr>
        <w:pStyle w:val="PDestilo5"/>
        <w:numPr>
          <w:ilvl w:val="0"/>
          <w:numId w:val="42"/>
        </w:numPr>
        <w:rPr>
          <w:rFonts w:asciiTheme="majorHAnsi" w:hAnsiTheme="majorHAnsi" w:cstheme="majorHAnsi"/>
        </w:rPr>
      </w:pPr>
      <w:r w:rsidRPr="00CE458B">
        <w:rPr>
          <w:rFonts w:asciiTheme="majorHAnsi" w:hAnsiTheme="majorHAnsi" w:cstheme="majorHAnsi"/>
        </w:rPr>
        <w:t>Military mission effectiveness: improve military mission effectiveness.</w:t>
      </w:r>
    </w:p>
    <w:p w14:paraId="6630067F" w14:textId="77777777" w:rsidR="00477999" w:rsidRPr="00CE458B" w:rsidRDefault="00477999" w:rsidP="00477999">
      <w:pPr>
        <w:pStyle w:val="PDestilo5"/>
        <w:rPr>
          <w:rFonts w:asciiTheme="majorHAnsi" w:hAnsiTheme="majorHAnsi" w:cstheme="majorHAnsi"/>
        </w:rPr>
      </w:pPr>
    </w:p>
    <w:p w14:paraId="3E482563" w14:textId="6640BF0F" w:rsidR="00477999" w:rsidRPr="00CE458B" w:rsidRDefault="002D271A" w:rsidP="00105FE7">
      <w:pPr>
        <w:pStyle w:val="PDEstilo3"/>
      </w:pPr>
      <w:bookmarkStart w:id="84" w:name="_Toc115912202"/>
      <w:bookmarkStart w:id="85" w:name="_Toc117128208"/>
      <w:bookmarkStart w:id="86" w:name="_Toc126186347"/>
      <w:r w:rsidRPr="00CE458B">
        <w:t>ICAO</w:t>
      </w:r>
      <w:r w:rsidR="00477999" w:rsidRPr="00CE458B">
        <w:t xml:space="preserve"> AFI Regional Air Navigation Plan/ ASBU Framework and description of new CNS/ ATM System Concept</w:t>
      </w:r>
      <w:bookmarkEnd w:id="84"/>
      <w:bookmarkEnd w:id="85"/>
      <w:bookmarkEnd w:id="86"/>
    </w:p>
    <w:p w14:paraId="507400B2" w14:textId="4C3B557B" w:rsidR="00731726" w:rsidRPr="00CE458B" w:rsidRDefault="00C319D5" w:rsidP="006B7B45">
      <w:pPr>
        <w:pStyle w:val="PDestilo5"/>
        <w:rPr>
          <w:rFonts w:asciiTheme="majorHAnsi" w:hAnsiTheme="majorHAnsi" w:cstheme="majorHAnsi"/>
        </w:rPr>
      </w:pPr>
      <w:r w:rsidRPr="00CE458B">
        <w:rPr>
          <w:rFonts w:asciiTheme="majorHAnsi" w:hAnsiTheme="majorHAnsi" w:cstheme="majorHAnsi"/>
        </w:rPr>
        <w:t xml:space="preserve">The survey distributed to Member States can give us </w:t>
      </w:r>
      <w:r w:rsidR="006318AC" w:rsidRPr="00CE458B">
        <w:rPr>
          <w:rFonts w:asciiTheme="majorHAnsi" w:hAnsiTheme="majorHAnsi" w:cstheme="majorHAnsi"/>
        </w:rPr>
        <w:t xml:space="preserve">a picture </w:t>
      </w:r>
      <w:r w:rsidR="00686DEB" w:rsidRPr="00CE458B">
        <w:rPr>
          <w:rFonts w:asciiTheme="majorHAnsi" w:hAnsiTheme="majorHAnsi" w:cstheme="majorHAnsi"/>
        </w:rPr>
        <w:t xml:space="preserve">about the implementation </w:t>
      </w:r>
      <w:r w:rsidR="008D458B" w:rsidRPr="00CE458B">
        <w:rPr>
          <w:rFonts w:asciiTheme="majorHAnsi" w:hAnsiTheme="majorHAnsi" w:cstheme="majorHAnsi"/>
        </w:rPr>
        <w:t xml:space="preserve">status </w:t>
      </w:r>
      <w:r w:rsidR="00054E39" w:rsidRPr="00CE458B">
        <w:rPr>
          <w:rFonts w:asciiTheme="majorHAnsi" w:hAnsiTheme="majorHAnsi" w:cstheme="majorHAnsi"/>
        </w:rPr>
        <w:t xml:space="preserve">of the National </w:t>
      </w:r>
      <w:r w:rsidR="007849B1" w:rsidRPr="00CE458B">
        <w:rPr>
          <w:rFonts w:asciiTheme="majorHAnsi" w:hAnsiTheme="majorHAnsi" w:cstheme="majorHAnsi"/>
        </w:rPr>
        <w:t>Air Navigation Plan</w:t>
      </w:r>
      <w:r w:rsidR="005328F3" w:rsidRPr="00CE458B">
        <w:rPr>
          <w:rFonts w:asciiTheme="majorHAnsi" w:hAnsiTheme="majorHAnsi" w:cstheme="majorHAnsi"/>
        </w:rPr>
        <w:t xml:space="preserve">, </w:t>
      </w:r>
      <w:r w:rsidR="00B73ECF" w:rsidRPr="00CE458B">
        <w:rPr>
          <w:rFonts w:asciiTheme="majorHAnsi" w:hAnsiTheme="majorHAnsi" w:cstheme="majorHAnsi"/>
        </w:rPr>
        <w:t xml:space="preserve">the </w:t>
      </w:r>
      <w:r w:rsidR="00CA7646" w:rsidRPr="00CE458B">
        <w:rPr>
          <w:rFonts w:asciiTheme="majorHAnsi" w:hAnsiTheme="majorHAnsi" w:cstheme="majorHAnsi"/>
        </w:rPr>
        <w:t xml:space="preserve">deployment </w:t>
      </w:r>
      <w:r w:rsidR="00932D00" w:rsidRPr="00CE458B">
        <w:rPr>
          <w:rFonts w:asciiTheme="majorHAnsi" w:hAnsiTheme="majorHAnsi" w:cstheme="majorHAnsi"/>
        </w:rPr>
        <w:t xml:space="preserve">of new CNS/ATM </w:t>
      </w:r>
      <w:r w:rsidR="00AA4CF4" w:rsidRPr="00CE458B">
        <w:rPr>
          <w:rFonts w:asciiTheme="majorHAnsi" w:hAnsiTheme="majorHAnsi" w:cstheme="majorHAnsi"/>
        </w:rPr>
        <w:t xml:space="preserve">and/or </w:t>
      </w:r>
      <w:r w:rsidR="005328F3" w:rsidRPr="00CE458B">
        <w:rPr>
          <w:rFonts w:asciiTheme="majorHAnsi" w:hAnsiTheme="majorHAnsi" w:cstheme="majorHAnsi"/>
        </w:rPr>
        <w:t xml:space="preserve">the </w:t>
      </w:r>
      <w:r w:rsidR="00B73ECF" w:rsidRPr="00CE458B">
        <w:rPr>
          <w:rFonts w:asciiTheme="majorHAnsi" w:hAnsiTheme="majorHAnsi" w:cstheme="majorHAnsi"/>
        </w:rPr>
        <w:t xml:space="preserve">implemented </w:t>
      </w:r>
      <w:r w:rsidR="00C5754D" w:rsidRPr="00CE458B">
        <w:rPr>
          <w:rFonts w:asciiTheme="majorHAnsi" w:hAnsiTheme="majorHAnsi" w:cstheme="majorHAnsi"/>
        </w:rPr>
        <w:t>improvements</w:t>
      </w:r>
      <w:r w:rsidR="00B73ECF" w:rsidRPr="00CE458B">
        <w:rPr>
          <w:rFonts w:asciiTheme="majorHAnsi" w:hAnsiTheme="majorHAnsi" w:cstheme="majorHAnsi"/>
        </w:rPr>
        <w:t xml:space="preserve"> </w:t>
      </w:r>
      <w:r w:rsidR="00AA4CF4" w:rsidRPr="00CE458B">
        <w:rPr>
          <w:rFonts w:asciiTheme="majorHAnsi" w:hAnsiTheme="majorHAnsi" w:cstheme="majorHAnsi"/>
        </w:rPr>
        <w:t>to the existing ones</w:t>
      </w:r>
      <w:r w:rsidR="00731726" w:rsidRPr="00CE458B">
        <w:rPr>
          <w:rFonts w:asciiTheme="majorHAnsi" w:hAnsiTheme="majorHAnsi" w:cstheme="majorHAnsi"/>
        </w:rPr>
        <w:t>.</w:t>
      </w:r>
    </w:p>
    <w:p w14:paraId="77CCE39B" w14:textId="7DE5A4C5" w:rsidR="006B7B45" w:rsidRPr="00CE458B" w:rsidRDefault="006B7B45" w:rsidP="00064836">
      <w:pPr>
        <w:pStyle w:val="PDestilo5"/>
        <w:rPr>
          <w:rFonts w:asciiTheme="majorHAnsi" w:hAnsiTheme="majorHAnsi" w:cstheme="majorHAnsi"/>
        </w:rPr>
      </w:pPr>
      <w:r w:rsidRPr="00CE458B">
        <w:rPr>
          <w:rFonts w:asciiTheme="majorHAnsi" w:hAnsiTheme="majorHAnsi" w:cstheme="majorHAnsi"/>
        </w:rPr>
        <w:t xml:space="preserve">So far we only had four answers to the questionnaires and this </w:t>
      </w:r>
      <w:r w:rsidR="00064836" w:rsidRPr="00CE458B">
        <w:rPr>
          <w:rFonts w:asciiTheme="majorHAnsi" w:hAnsiTheme="majorHAnsi" w:cstheme="majorHAnsi"/>
        </w:rPr>
        <w:t>shortage</w:t>
      </w:r>
      <w:r w:rsidRPr="00CE458B">
        <w:rPr>
          <w:rFonts w:asciiTheme="majorHAnsi" w:hAnsiTheme="majorHAnsi" w:cstheme="majorHAnsi"/>
        </w:rPr>
        <w:t xml:space="preserve"> makes the evaluation almost inconclusive</w:t>
      </w:r>
      <w:r w:rsidR="00064836" w:rsidRPr="00CE458B">
        <w:rPr>
          <w:rFonts w:asciiTheme="majorHAnsi" w:hAnsiTheme="majorHAnsi" w:cstheme="majorHAnsi"/>
        </w:rPr>
        <w:t xml:space="preserve"> and</w:t>
      </w:r>
      <w:r w:rsidR="00907DF7" w:rsidRPr="00CE458B">
        <w:rPr>
          <w:rFonts w:asciiTheme="majorHAnsi" w:hAnsiTheme="majorHAnsi" w:cstheme="majorHAnsi"/>
        </w:rPr>
        <w:t xml:space="preserve">, </w:t>
      </w:r>
      <w:r w:rsidR="00634787" w:rsidRPr="00CE458B">
        <w:rPr>
          <w:rFonts w:asciiTheme="majorHAnsi" w:hAnsiTheme="majorHAnsi" w:cstheme="majorHAnsi"/>
        </w:rPr>
        <w:t>o</w:t>
      </w:r>
      <w:r w:rsidRPr="00CE458B">
        <w:rPr>
          <w:rFonts w:asciiTheme="majorHAnsi" w:hAnsiTheme="majorHAnsi" w:cstheme="majorHAnsi"/>
        </w:rPr>
        <w:t xml:space="preserve">n the other hand, the mission to Cairo brought some information regarding </w:t>
      </w:r>
      <w:r w:rsidR="00992665" w:rsidRPr="00CE458B">
        <w:rPr>
          <w:rFonts w:asciiTheme="majorHAnsi" w:hAnsiTheme="majorHAnsi" w:cstheme="majorHAnsi"/>
        </w:rPr>
        <w:t>to three M</w:t>
      </w:r>
      <w:r w:rsidRPr="00CE458B">
        <w:rPr>
          <w:rFonts w:asciiTheme="majorHAnsi" w:hAnsiTheme="majorHAnsi" w:cstheme="majorHAnsi"/>
        </w:rPr>
        <w:t xml:space="preserve">ember </w:t>
      </w:r>
      <w:r w:rsidR="00992665" w:rsidRPr="00CE458B">
        <w:rPr>
          <w:rFonts w:asciiTheme="majorHAnsi" w:hAnsiTheme="majorHAnsi" w:cstheme="majorHAnsi"/>
        </w:rPr>
        <w:t>S</w:t>
      </w:r>
      <w:r w:rsidRPr="00CE458B">
        <w:rPr>
          <w:rFonts w:asciiTheme="majorHAnsi" w:hAnsiTheme="majorHAnsi" w:cstheme="majorHAnsi"/>
        </w:rPr>
        <w:t>tates, but still</w:t>
      </w:r>
      <w:r w:rsidR="009F7D9F" w:rsidRPr="00CE458B">
        <w:rPr>
          <w:rFonts w:asciiTheme="majorHAnsi" w:hAnsiTheme="majorHAnsi" w:cstheme="majorHAnsi"/>
        </w:rPr>
        <w:t>,</w:t>
      </w:r>
      <w:r w:rsidRPr="00CE458B">
        <w:rPr>
          <w:rFonts w:asciiTheme="majorHAnsi" w:hAnsiTheme="majorHAnsi" w:cstheme="majorHAnsi"/>
        </w:rPr>
        <w:t xml:space="preserve"> and </w:t>
      </w:r>
      <w:r w:rsidR="00B16F57" w:rsidRPr="00CE458B">
        <w:rPr>
          <w:rFonts w:asciiTheme="majorHAnsi" w:hAnsiTheme="majorHAnsi" w:cstheme="majorHAnsi"/>
        </w:rPr>
        <w:t>concerning</w:t>
      </w:r>
      <w:r w:rsidRPr="00CE458B">
        <w:rPr>
          <w:rFonts w:asciiTheme="majorHAnsi" w:hAnsiTheme="majorHAnsi" w:cstheme="majorHAnsi"/>
        </w:rPr>
        <w:t xml:space="preserve"> the existence of plans, the information can only be considered regarding </w:t>
      </w:r>
      <w:r w:rsidR="00B16F57" w:rsidRPr="00CE458B">
        <w:rPr>
          <w:rFonts w:asciiTheme="majorHAnsi" w:hAnsiTheme="majorHAnsi" w:cstheme="majorHAnsi"/>
        </w:rPr>
        <w:t xml:space="preserve">to </w:t>
      </w:r>
      <w:r w:rsidRPr="00CE458B">
        <w:rPr>
          <w:rFonts w:asciiTheme="majorHAnsi" w:hAnsiTheme="majorHAnsi" w:cstheme="majorHAnsi"/>
        </w:rPr>
        <w:t>Egypt.</w:t>
      </w:r>
    </w:p>
    <w:p w14:paraId="542830C4" w14:textId="7E4B9C60" w:rsidR="00C30F46" w:rsidRPr="00CE458B" w:rsidRDefault="003B407E" w:rsidP="009022DF">
      <w:pPr>
        <w:pStyle w:val="PDestilo5"/>
        <w:rPr>
          <w:rFonts w:asciiTheme="majorHAnsi" w:hAnsiTheme="majorHAnsi" w:cstheme="majorHAnsi"/>
        </w:rPr>
      </w:pPr>
      <w:r w:rsidRPr="00CE458B">
        <w:rPr>
          <w:rFonts w:asciiTheme="majorHAnsi" w:hAnsiTheme="majorHAnsi" w:cstheme="majorHAnsi"/>
        </w:rPr>
        <w:t xml:space="preserve">There are </w:t>
      </w:r>
      <w:r w:rsidR="00E97ED1" w:rsidRPr="00CE458B">
        <w:rPr>
          <w:rFonts w:asciiTheme="majorHAnsi" w:hAnsiTheme="majorHAnsi" w:cstheme="majorHAnsi"/>
        </w:rPr>
        <w:t xml:space="preserve">three National Air Navigation Plans </w:t>
      </w:r>
      <w:r w:rsidR="00F4728C" w:rsidRPr="00CE458B">
        <w:rPr>
          <w:rFonts w:asciiTheme="majorHAnsi" w:hAnsiTheme="majorHAnsi" w:cstheme="majorHAnsi"/>
        </w:rPr>
        <w:t xml:space="preserve">aligned </w:t>
      </w:r>
      <w:r w:rsidRPr="00CE458B">
        <w:rPr>
          <w:rFonts w:asciiTheme="majorHAnsi" w:hAnsiTheme="majorHAnsi" w:cstheme="majorHAnsi"/>
        </w:rPr>
        <w:t>with AFI Regional plan (ICAO Doc 7474) and the Global Air Navigation Plan (ICAO Doc 9750) and the absence of one.</w:t>
      </w:r>
    </w:p>
    <w:p w14:paraId="0A44A800" w14:textId="4E214945" w:rsidR="006B7B45" w:rsidRPr="00CE458B" w:rsidRDefault="000F40A4" w:rsidP="00B53DC4">
      <w:pPr>
        <w:pStyle w:val="PDestilo5"/>
        <w:rPr>
          <w:rFonts w:asciiTheme="majorHAnsi" w:hAnsiTheme="majorHAnsi" w:cstheme="majorHAnsi"/>
        </w:rPr>
      </w:pPr>
      <w:r w:rsidRPr="00CE458B">
        <w:rPr>
          <w:rFonts w:asciiTheme="majorHAnsi" w:hAnsiTheme="majorHAnsi" w:cstheme="majorHAnsi"/>
        </w:rPr>
        <w:t>We can assume</w:t>
      </w:r>
      <w:r w:rsidR="009022DF" w:rsidRPr="00CE458B">
        <w:rPr>
          <w:rFonts w:asciiTheme="majorHAnsi" w:hAnsiTheme="majorHAnsi" w:cstheme="majorHAnsi"/>
        </w:rPr>
        <w:t xml:space="preserve">, based on the information </w:t>
      </w:r>
      <w:r w:rsidR="00D87473" w:rsidRPr="00CE458B">
        <w:rPr>
          <w:rFonts w:asciiTheme="majorHAnsi" w:hAnsiTheme="majorHAnsi" w:cstheme="majorHAnsi"/>
        </w:rPr>
        <w:t>of development in course on Member States</w:t>
      </w:r>
      <w:r w:rsidR="00B106B6" w:rsidRPr="00CE458B">
        <w:rPr>
          <w:rFonts w:asciiTheme="majorHAnsi" w:hAnsiTheme="majorHAnsi" w:cstheme="majorHAnsi"/>
        </w:rPr>
        <w:t xml:space="preserve">, </w:t>
      </w:r>
      <w:r w:rsidRPr="00CE458B">
        <w:rPr>
          <w:rFonts w:asciiTheme="majorHAnsi" w:hAnsiTheme="majorHAnsi" w:cstheme="majorHAnsi"/>
        </w:rPr>
        <w:t xml:space="preserve">the existence of others Plans </w:t>
      </w:r>
      <w:r w:rsidR="00D03EF5" w:rsidRPr="00CE458B">
        <w:rPr>
          <w:rFonts w:asciiTheme="majorHAnsi" w:hAnsiTheme="majorHAnsi" w:cstheme="majorHAnsi"/>
        </w:rPr>
        <w:t xml:space="preserve">but </w:t>
      </w:r>
      <w:r w:rsidR="00B106B6" w:rsidRPr="00CE458B">
        <w:rPr>
          <w:rFonts w:asciiTheme="majorHAnsi" w:hAnsiTheme="majorHAnsi" w:cstheme="majorHAnsi"/>
        </w:rPr>
        <w:t>merely</w:t>
      </w:r>
      <w:r w:rsidR="00D03EF5" w:rsidRPr="00CE458B">
        <w:rPr>
          <w:rFonts w:asciiTheme="majorHAnsi" w:hAnsiTheme="majorHAnsi" w:cstheme="majorHAnsi"/>
        </w:rPr>
        <w:t xml:space="preserve"> </w:t>
      </w:r>
      <w:r w:rsidR="005A01D6" w:rsidRPr="00CE458B">
        <w:rPr>
          <w:rFonts w:asciiTheme="majorHAnsi" w:hAnsiTheme="majorHAnsi" w:cstheme="majorHAnsi"/>
        </w:rPr>
        <w:t>there is no information about the alignment with AFI R</w:t>
      </w:r>
      <w:r w:rsidR="006B7B45" w:rsidRPr="00CE458B">
        <w:rPr>
          <w:rFonts w:asciiTheme="majorHAnsi" w:hAnsiTheme="majorHAnsi" w:cstheme="majorHAnsi"/>
        </w:rPr>
        <w:t>egional plan (</w:t>
      </w:r>
      <w:r w:rsidR="00BF77E6" w:rsidRPr="00CE458B">
        <w:rPr>
          <w:rFonts w:asciiTheme="majorHAnsi" w:hAnsiTheme="majorHAnsi" w:cstheme="majorHAnsi"/>
        </w:rPr>
        <w:t xml:space="preserve">ICAO </w:t>
      </w:r>
      <w:r w:rsidR="005A01D6" w:rsidRPr="00CE458B">
        <w:rPr>
          <w:rFonts w:asciiTheme="majorHAnsi" w:hAnsiTheme="majorHAnsi" w:cstheme="majorHAnsi"/>
        </w:rPr>
        <w:t>D</w:t>
      </w:r>
      <w:r w:rsidR="00A312FA" w:rsidRPr="00CE458B">
        <w:rPr>
          <w:rFonts w:asciiTheme="majorHAnsi" w:hAnsiTheme="majorHAnsi" w:cstheme="majorHAnsi"/>
        </w:rPr>
        <w:t>oc</w:t>
      </w:r>
      <w:r w:rsidR="005A01D6" w:rsidRPr="00CE458B">
        <w:rPr>
          <w:rFonts w:asciiTheme="majorHAnsi" w:hAnsiTheme="majorHAnsi" w:cstheme="majorHAnsi"/>
        </w:rPr>
        <w:t xml:space="preserve"> 7474</w:t>
      </w:r>
      <w:r w:rsidR="006B7B45" w:rsidRPr="00CE458B">
        <w:rPr>
          <w:rFonts w:asciiTheme="majorHAnsi" w:hAnsiTheme="majorHAnsi" w:cstheme="majorHAnsi"/>
        </w:rPr>
        <w:t xml:space="preserve">) and the </w:t>
      </w:r>
      <w:r w:rsidR="00E52169" w:rsidRPr="00CE458B">
        <w:rPr>
          <w:rFonts w:asciiTheme="majorHAnsi" w:hAnsiTheme="majorHAnsi" w:cstheme="majorHAnsi"/>
        </w:rPr>
        <w:t>G</w:t>
      </w:r>
      <w:r w:rsidR="006B7B45" w:rsidRPr="00CE458B">
        <w:rPr>
          <w:rFonts w:asciiTheme="majorHAnsi" w:hAnsiTheme="majorHAnsi" w:cstheme="majorHAnsi"/>
        </w:rPr>
        <w:t xml:space="preserve">lobal </w:t>
      </w:r>
      <w:r w:rsidR="00D202B6" w:rsidRPr="00CE458B">
        <w:rPr>
          <w:rFonts w:asciiTheme="majorHAnsi" w:hAnsiTheme="majorHAnsi" w:cstheme="majorHAnsi"/>
        </w:rPr>
        <w:t xml:space="preserve">Air Navigation </w:t>
      </w:r>
      <w:r w:rsidR="00E52169" w:rsidRPr="00CE458B">
        <w:rPr>
          <w:rFonts w:asciiTheme="majorHAnsi" w:hAnsiTheme="majorHAnsi" w:cstheme="majorHAnsi"/>
        </w:rPr>
        <w:t>P</w:t>
      </w:r>
      <w:r w:rsidR="006B7B45" w:rsidRPr="00CE458B">
        <w:rPr>
          <w:rFonts w:asciiTheme="majorHAnsi" w:hAnsiTheme="majorHAnsi" w:cstheme="majorHAnsi"/>
        </w:rPr>
        <w:t>lan (</w:t>
      </w:r>
      <w:r w:rsidR="00A312FA" w:rsidRPr="00CE458B">
        <w:rPr>
          <w:rFonts w:asciiTheme="majorHAnsi" w:hAnsiTheme="majorHAnsi" w:cstheme="majorHAnsi"/>
        </w:rPr>
        <w:t>ICAO Doc 9750</w:t>
      </w:r>
      <w:r w:rsidR="006B7B45" w:rsidRPr="00CE458B">
        <w:rPr>
          <w:rFonts w:asciiTheme="majorHAnsi" w:hAnsiTheme="majorHAnsi" w:cstheme="majorHAnsi"/>
        </w:rPr>
        <w:t>)</w:t>
      </w:r>
      <w:r w:rsidR="00B53DC4" w:rsidRPr="00CE458B">
        <w:rPr>
          <w:rFonts w:asciiTheme="majorHAnsi" w:hAnsiTheme="majorHAnsi" w:cstheme="majorHAnsi"/>
        </w:rPr>
        <w:t>.</w:t>
      </w:r>
    </w:p>
    <w:p w14:paraId="39BE3EC7" w14:textId="78D516DF" w:rsidR="006B7B45" w:rsidRPr="00CE458B" w:rsidRDefault="00AE7AEE" w:rsidP="006B7B45">
      <w:pPr>
        <w:pStyle w:val="PDestilo5"/>
        <w:rPr>
          <w:rFonts w:asciiTheme="majorHAnsi" w:hAnsiTheme="majorHAnsi" w:cstheme="majorHAnsi"/>
        </w:rPr>
      </w:pPr>
      <w:r w:rsidRPr="00CE458B">
        <w:rPr>
          <w:rFonts w:asciiTheme="majorHAnsi" w:hAnsiTheme="majorHAnsi" w:cstheme="majorHAnsi"/>
        </w:rPr>
        <w:t>Must be reinforced t</w:t>
      </w:r>
      <w:r w:rsidR="006B7B45" w:rsidRPr="00CE458B">
        <w:rPr>
          <w:rFonts w:asciiTheme="majorHAnsi" w:hAnsiTheme="majorHAnsi" w:cstheme="majorHAnsi"/>
        </w:rPr>
        <w:t xml:space="preserve">he </w:t>
      </w:r>
      <w:r w:rsidR="000C2FEE" w:rsidRPr="00CE458B">
        <w:rPr>
          <w:rFonts w:asciiTheme="majorHAnsi" w:hAnsiTheme="majorHAnsi" w:cstheme="majorHAnsi"/>
        </w:rPr>
        <w:t xml:space="preserve">necessity of </w:t>
      </w:r>
      <w:r w:rsidR="00B53DC4" w:rsidRPr="00CE458B">
        <w:rPr>
          <w:rFonts w:asciiTheme="majorHAnsi" w:hAnsiTheme="majorHAnsi" w:cstheme="majorHAnsi"/>
        </w:rPr>
        <w:t>M</w:t>
      </w:r>
      <w:r w:rsidR="006B7B45" w:rsidRPr="00CE458B">
        <w:rPr>
          <w:rFonts w:asciiTheme="majorHAnsi" w:hAnsiTheme="majorHAnsi" w:cstheme="majorHAnsi"/>
        </w:rPr>
        <w:t xml:space="preserve">ember </w:t>
      </w:r>
      <w:r w:rsidR="000C2FEE" w:rsidRPr="00CE458B">
        <w:rPr>
          <w:rFonts w:asciiTheme="majorHAnsi" w:hAnsiTheme="majorHAnsi" w:cstheme="majorHAnsi"/>
        </w:rPr>
        <w:t>S</w:t>
      </w:r>
      <w:r w:rsidR="006B7B45" w:rsidRPr="00CE458B">
        <w:rPr>
          <w:rFonts w:asciiTheme="majorHAnsi" w:hAnsiTheme="majorHAnsi" w:cstheme="majorHAnsi"/>
        </w:rPr>
        <w:t xml:space="preserve">tates </w:t>
      </w:r>
      <w:r w:rsidR="000C2FEE" w:rsidRPr="00CE458B">
        <w:rPr>
          <w:rFonts w:asciiTheme="majorHAnsi" w:hAnsiTheme="majorHAnsi" w:cstheme="majorHAnsi"/>
        </w:rPr>
        <w:t xml:space="preserve">to </w:t>
      </w:r>
      <w:r w:rsidR="001C4405" w:rsidRPr="00CE458B">
        <w:rPr>
          <w:rFonts w:asciiTheme="majorHAnsi" w:hAnsiTheme="majorHAnsi" w:cstheme="majorHAnsi"/>
        </w:rPr>
        <w:t xml:space="preserve">make an effort to </w:t>
      </w:r>
      <w:r w:rsidR="000C2FEE" w:rsidRPr="00CE458B">
        <w:rPr>
          <w:rFonts w:asciiTheme="majorHAnsi" w:hAnsiTheme="majorHAnsi" w:cstheme="majorHAnsi"/>
        </w:rPr>
        <w:t xml:space="preserve">provide </w:t>
      </w:r>
      <w:r w:rsidR="009B3CF2" w:rsidRPr="00CE458B">
        <w:rPr>
          <w:rFonts w:asciiTheme="majorHAnsi" w:hAnsiTheme="majorHAnsi" w:cstheme="majorHAnsi"/>
        </w:rPr>
        <w:t xml:space="preserve">answers to the </w:t>
      </w:r>
      <w:r w:rsidR="006B7B45" w:rsidRPr="00CE458B">
        <w:rPr>
          <w:rFonts w:asciiTheme="majorHAnsi" w:hAnsiTheme="majorHAnsi" w:cstheme="majorHAnsi"/>
        </w:rPr>
        <w:t>questionnaires so</w:t>
      </w:r>
      <w:r w:rsidR="009B3CF2" w:rsidRPr="00CE458B">
        <w:rPr>
          <w:rFonts w:asciiTheme="majorHAnsi" w:hAnsiTheme="majorHAnsi" w:cstheme="majorHAnsi"/>
        </w:rPr>
        <w:t>,</w:t>
      </w:r>
      <w:r w:rsidR="006B7B45" w:rsidRPr="00CE458B">
        <w:rPr>
          <w:rFonts w:asciiTheme="majorHAnsi" w:hAnsiTheme="majorHAnsi" w:cstheme="majorHAnsi"/>
        </w:rPr>
        <w:t xml:space="preserve"> that more reliable conclusions can be drawn and so that the survey can function as a useful tool for decision-makers.</w:t>
      </w:r>
    </w:p>
    <w:p w14:paraId="70CF0B4C" w14:textId="74EDF34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AFI Air Navigation Plan’s</w:t>
      </w:r>
      <w:r w:rsidRPr="00CE458B">
        <w:rPr>
          <w:rStyle w:val="FootnoteReference"/>
          <w:rFonts w:asciiTheme="majorHAnsi" w:hAnsiTheme="majorHAnsi" w:cstheme="majorHAnsi"/>
        </w:rPr>
        <w:footnoteReference w:id="8"/>
      </w:r>
      <w:r w:rsidRPr="00CE458B">
        <w:rPr>
          <w:rFonts w:asciiTheme="majorHAnsi" w:hAnsiTheme="majorHAnsi" w:cstheme="majorHAnsi"/>
        </w:rPr>
        <w:t xml:space="preserve"> are detailed in three volumes and </w:t>
      </w:r>
      <w:r w:rsidR="00CB21C2" w:rsidRPr="00CE458B">
        <w:rPr>
          <w:rFonts w:asciiTheme="majorHAnsi" w:hAnsiTheme="majorHAnsi" w:cstheme="majorHAnsi"/>
        </w:rPr>
        <w:t xml:space="preserve">the </w:t>
      </w:r>
      <w:r w:rsidRPr="00CE458B">
        <w:rPr>
          <w:rFonts w:asciiTheme="majorHAnsi" w:hAnsiTheme="majorHAnsi" w:cstheme="majorHAnsi"/>
        </w:rPr>
        <w:t xml:space="preserve">volume 3 contains dynamic/flexible plan elements related to the implementation of the Air Navigation System and its modernization in line with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Upgrades (ASBU) and associated technology roadmaps described in the Global Air Navigation Plan (GANP).</w:t>
      </w:r>
    </w:p>
    <w:p w14:paraId="51F155A0"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It’s recommended and adopted by the APIRG Conclusion 19/06:</w:t>
      </w:r>
    </w:p>
    <w:p w14:paraId="326EAE12" w14:textId="417C8D6A" w:rsidR="00477999" w:rsidRPr="00CE458B" w:rsidRDefault="00477999" w:rsidP="00553DF4">
      <w:pPr>
        <w:pStyle w:val="PDestilo5"/>
        <w:rPr>
          <w:rFonts w:asciiTheme="majorHAnsi" w:hAnsiTheme="majorHAnsi" w:cstheme="majorHAnsi"/>
          <w:i/>
          <w:iCs/>
        </w:rPr>
      </w:pPr>
      <w:r w:rsidRPr="00CE458B">
        <w:rPr>
          <w:rFonts w:asciiTheme="majorHAnsi" w:hAnsiTheme="majorHAnsi" w:cstheme="majorHAnsi"/>
          <w:i/>
          <w:iCs/>
        </w:rPr>
        <w:t xml:space="preserve">Adoption of AFI Regional Air Navigation System Implementation Plan aligned with the </w:t>
      </w:r>
      <w:r w:rsidR="002D271A" w:rsidRPr="00CE458B">
        <w:rPr>
          <w:rFonts w:asciiTheme="majorHAnsi" w:hAnsiTheme="majorHAnsi" w:cstheme="majorHAnsi"/>
          <w:i/>
          <w:iCs/>
        </w:rPr>
        <w:t>ICAO</w:t>
      </w:r>
      <w:r w:rsidRPr="00CE458B">
        <w:rPr>
          <w:rFonts w:asciiTheme="majorHAnsi" w:hAnsiTheme="majorHAnsi" w:cstheme="majorHAnsi"/>
          <w:i/>
          <w:iCs/>
        </w:rPr>
        <w:t xml:space="preserve"> Aviation System Block Upgrades, that:</w:t>
      </w:r>
    </w:p>
    <w:p w14:paraId="5B18C54D" w14:textId="4B72BC33"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t xml:space="preserve">a) AFI States adopt the Regional Air Navigation System Implementation Plan aligned with the 18 Block 0 Modules of the </w:t>
      </w:r>
      <w:r w:rsidR="002D271A" w:rsidRPr="00CE458B">
        <w:rPr>
          <w:rFonts w:asciiTheme="majorHAnsi" w:hAnsiTheme="majorHAnsi" w:cstheme="majorHAnsi"/>
          <w:i/>
          <w:iCs/>
        </w:rPr>
        <w:t>ICAO</w:t>
      </w:r>
      <w:r w:rsidRPr="00CE458B">
        <w:rPr>
          <w:rFonts w:asciiTheme="majorHAnsi" w:hAnsiTheme="majorHAnsi" w:cstheme="majorHAnsi"/>
          <w:i/>
          <w:iCs/>
        </w:rPr>
        <w:t xml:space="preserve"> Aviation System Block Upgrades (ASBU) Methodology, as provided at Appendix 3.0A to this report;</w:t>
      </w:r>
    </w:p>
    <w:p w14:paraId="6055EFDD" w14:textId="77777777"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t>b) That AFI States implement the adopted modules based on their operational needs, the categorization and the prioritization defined in the Action Plan;</w:t>
      </w:r>
    </w:p>
    <w:p w14:paraId="5BDFE9C5" w14:textId="77777777"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t>c) The Secretariat finalize the implementation targets set for the adopted ASBU Block 0 Modules, and ensure that these targets are aligned with existing regional programmes aimed at enhancing air navigation capacity and efficiency and aviation safety;</w:t>
      </w:r>
    </w:p>
    <w:p w14:paraId="38180767" w14:textId="342A926A"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lastRenderedPageBreak/>
        <w:t xml:space="preserve">d) The APIRG and the </w:t>
      </w:r>
      <w:r w:rsidR="002D271A" w:rsidRPr="00CE458B">
        <w:rPr>
          <w:rFonts w:asciiTheme="majorHAnsi" w:hAnsiTheme="majorHAnsi" w:cstheme="majorHAnsi"/>
          <w:i/>
          <w:iCs/>
        </w:rPr>
        <w:t>ICAO</w:t>
      </w:r>
      <w:r w:rsidRPr="00CE458B">
        <w:rPr>
          <w:rFonts w:asciiTheme="majorHAnsi" w:hAnsiTheme="majorHAnsi" w:cstheme="majorHAnsi"/>
          <w:i/>
          <w:iCs/>
        </w:rPr>
        <w:t xml:space="preserve"> Regional Offices coordinate the implementation of the ASBU Block 0 Modules related to Safety Key Performance Area with regional aviation safety mechanisms (RASGAFI, AFI Plan) and other relevant safety initiatives for the AFI Region;</w:t>
      </w:r>
    </w:p>
    <w:p w14:paraId="0CE0D649" w14:textId="070B5424"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t xml:space="preserve">e) </w:t>
      </w:r>
      <w:r w:rsidR="002D271A" w:rsidRPr="00CE458B">
        <w:rPr>
          <w:rFonts w:asciiTheme="majorHAnsi" w:hAnsiTheme="majorHAnsi" w:cstheme="majorHAnsi"/>
          <w:i/>
          <w:iCs/>
        </w:rPr>
        <w:t>ICAO</w:t>
      </w:r>
      <w:r w:rsidRPr="00CE458B">
        <w:rPr>
          <w:rFonts w:asciiTheme="majorHAnsi" w:hAnsiTheme="majorHAnsi" w:cstheme="majorHAnsi"/>
          <w:i/>
          <w:iCs/>
        </w:rPr>
        <w:t xml:space="preserve"> continually provide capacity building through workshops and seminars to AFI States and regional stakeholders as the needs arise in the different levels of ASBUs; and</w:t>
      </w:r>
    </w:p>
    <w:p w14:paraId="28895629" w14:textId="77777777" w:rsidR="00477999" w:rsidRPr="00CE458B" w:rsidRDefault="00477999" w:rsidP="00B818BC">
      <w:pPr>
        <w:pStyle w:val="PDestilo5"/>
        <w:ind w:left="709" w:hanging="142"/>
        <w:rPr>
          <w:rFonts w:asciiTheme="majorHAnsi" w:hAnsiTheme="majorHAnsi" w:cstheme="majorHAnsi"/>
          <w:i/>
          <w:iCs/>
        </w:rPr>
      </w:pPr>
      <w:r w:rsidRPr="00CE458B">
        <w:rPr>
          <w:rFonts w:asciiTheme="majorHAnsi" w:hAnsiTheme="majorHAnsi" w:cstheme="majorHAnsi"/>
          <w:i/>
          <w:iCs/>
        </w:rPr>
        <w:t>f) The African Civil Aviation Commission (AFCAC), Regional Economic Communities and Financial institutions to provide their support and assist States the implementation of the AFI Regional Air Navigation System Implementation Action Plan.</w:t>
      </w:r>
    </w:p>
    <w:p w14:paraId="37BB19BE" w14:textId="76B999F6" w:rsidR="00477999" w:rsidRPr="00CE458B" w:rsidRDefault="00C17827" w:rsidP="00477999">
      <w:pPr>
        <w:pStyle w:val="PDestilo5"/>
        <w:rPr>
          <w:rFonts w:asciiTheme="majorHAnsi" w:hAnsiTheme="majorHAnsi" w:cstheme="majorHAnsi"/>
        </w:rPr>
      </w:pPr>
      <w:r w:rsidRPr="00CE458B">
        <w:rPr>
          <w:rFonts w:asciiTheme="majorHAnsi" w:hAnsiTheme="majorHAnsi" w:cstheme="majorHAnsi"/>
        </w:rPr>
        <w:t>Considering the above recommendations</w:t>
      </w:r>
      <w:r w:rsidR="00477999" w:rsidRPr="00CE458B">
        <w:rPr>
          <w:rFonts w:asciiTheme="majorHAnsi" w:hAnsiTheme="majorHAnsi" w:cstheme="majorHAnsi"/>
        </w:rPr>
        <w:t xml:space="preserve"> each country should develop and implement a National Air Navigation Plan and that those plans should be integrate and complement the Regional Air Navigation Plan’s, throughout:</w:t>
      </w:r>
    </w:p>
    <w:p w14:paraId="1FD7665E" w14:textId="77777777" w:rsidR="00477999" w:rsidRPr="00CE458B" w:rsidRDefault="00477999"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Performance Targets;</w:t>
      </w:r>
    </w:p>
    <w:p w14:paraId="257EDD8C" w14:textId="77777777" w:rsidR="00477999" w:rsidRPr="00CE458B" w:rsidRDefault="00477999" w:rsidP="00301996">
      <w:pPr>
        <w:pStyle w:val="PDestilo5"/>
        <w:numPr>
          <w:ilvl w:val="1"/>
          <w:numId w:val="44"/>
        </w:numPr>
        <w:ind w:left="1276" w:hanging="283"/>
        <w:rPr>
          <w:rFonts w:asciiTheme="majorHAnsi" w:hAnsiTheme="majorHAnsi" w:cstheme="majorHAnsi"/>
        </w:rPr>
      </w:pPr>
      <w:r w:rsidRPr="00CE458B">
        <w:rPr>
          <w:rFonts w:asciiTheme="majorHAnsi" w:hAnsiTheme="majorHAnsi" w:cstheme="majorHAnsi"/>
        </w:rPr>
        <w:t>RVSM Implementation;</w:t>
      </w:r>
    </w:p>
    <w:p w14:paraId="0F05FC95" w14:textId="77777777" w:rsidR="00477999" w:rsidRPr="00CE458B" w:rsidRDefault="00477999" w:rsidP="00301996">
      <w:pPr>
        <w:pStyle w:val="PDestilo5"/>
        <w:numPr>
          <w:ilvl w:val="1"/>
          <w:numId w:val="44"/>
        </w:numPr>
        <w:ind w:left="1276" w:hanging="283"/>
        <w:rPr>
          <w:rFonts w:asciiTheme="majorHAnsi" w:hAnsiTheme="majorHAnsi" w:cstheme="majorHAnsi"/>
        </w:rPr>
      </w:pPr>
      <w:r w:rsidRPr="00CE458B">
        <w:rPr>
          <w:rFonts w:asciiTheme="majorHAnsi" w:hAnsiTheme="majorHAnsi" w:cstheme="majorHAnsi"/>
        </w:rPr>
        <w:t>PBN Implementation;</w:t>
      </w:r>
    </w:p>
    <w:p w14:paraId="73B7A6DC" w14:textId="77777777" w:rsidR="00477999" w:rsidRPr="00CE458B" w:rsidRDefault="00477999" w:rsidP="00301996">
      <w:pPr>
        <w:pStyle w:val="PDestilo5"/>
        <w:numPr>
          <w:ilvl w:val="1"/>
          <w:numId w:val="44"/>
        </w:numPr>
        <w:ind w:left="1276" w:hanging="283"/>
        <w:rPr>
          <w:rFonts w:asciiTheme="majorHAnsi" w:hAnsiTheme="majorHAnsi" w:cstheme="majorHAnsi"/>
        </w:rPr>
      </w:pPr>
      <w:r w:rsidRPr="00CE458B">
        <w:rPr>
          <w:rFonts w:asciiTheme="majorHAnsi" w:hAnsiTheme="majorHAnsi" w:cstheme="majorHAnsi"/>
        </w:rPr>
        <w:t>Enhancement of CNS Infrastructure;</w:t>
      </w:r>
    </w:p>
    <w:p w14:paraId="678931BE" w14:textId="77777777" w:rsidR="00477999" w:rsidRPr="00CE458B" w:rsidRDefault="00477999" w:rsidP="00301996">
      <w:pPr>
        <w:pStyle w:val="PDestilo5"/>
        <w:numPr>
          <w:ilvl w:val="1"/>
          <w:numId w:val="44"/>
        </w:numPr>
        <w:ind w:left="1276" w:hanging="283"/>
        <w:rPr>
          <w:rFonts w:asciiTheme="majorHAnsi" w:hAnsiTheme="majorHAnsi" w:cstheme="majorHAnsi"/>
        </w:rPr>
      </w:pPr>
      <w:r w:rsidRPr="00CE458B">
        <w:rPr>
          <w:rFonts w:asciiTheme="majorHAnsi" w:hAnsiTheme="majorHAnsi" w:cstheme="majorHAnsi"/>
        </w:rPr>
        <w:t>Transition from AIS to AIM;</w:t>
      </w:r>
    </w:p>
    <w:p w14:paraId="15462E8D" w14:textId="18F80437" w:rsidR="00477999" w:rsidRPr="00CE458B" w:rsidRDefault="00477999" w:rsidP="00301996">
      <w:pPr>
        <w:pStyle w:val="PDestilo5"/>
        <w:numPr>
          <w:ilvl w:val="1"/>
          <w:numId w:val="44"/>
        </w:numPr>
        <w:ind w:left="1276" w:hanging="283"/>
        <w:rPr>
          <w:rFonts w:asciiTheme="majorHAnsi" w:hAnsiTheme="majorHAnsi" w:cstheme="majorHAnsi"/>
        </w:rPr>
      </w:pPr>
      <w:r w:rsidRPr="00CE458B">
        <w:rPr>
          <w:rFonts w:asciiTheme="majorHAnsi" w:hAnsiTheme="majorHAnsi" w:cstheme="majorHAnsi"/>
        </w:rPr>
        <w:t>Improvement of the provision of Meteorological Services;</w:t>
      </w:r>
    </w:p>
    <w:p w14:paraId="4074999C" w14:textId="02427E19" w:rsidR="00477999" w:rsidRPr="00CE458B" w:rsidRDefault="00477999"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Identification of Regional Air Navigation projects;</w:t>
      </w:r>
    </w:p>
    <w:p w14:paraId="5435CCF6" w14:textId="07062084" w:rsidR="00477999" w:rsidRPr="00CE458B" w:rsidRDefault="00477999"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Development of AFI States national ASBU Plans;</w:t>
      </w:r>
    </w:p>
    <w:p w14:paraId="2F04EAA9" w14:textId="503CFC4F" w:rsidR="00477999" w:rsidRPr="00CE458B" w:rsidRDefault="00477999"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Implementation and reporting through the AFI Regional Dashboards</w:t>
      </w:r>
    </w:p>
    <w:p w14:paraId="6AAB2172" w14:textId="79AC00DF" w:rsidR="00477999" w:rsidRPr="00CE458B" w:rsidRDefault="001A00B1" w:rsidP="00477999">
      <w:pPr>
        <w:pStyle w:val="PDestilo5"/>
        <w:rPr>
          <w:rFonts w:asciiTheme="majorHAnsi" w:hAnsiTheme="majorHAnsi" w:cstheme="majorHAnsi"/>
        </w:rPr>
      </w:pPr>
      <w:r w:rsidRPr="00CE458B">
        <w:rPr>
          <w:rFonts w:asciiTheme="majorHAnsi" w:hAnsiTheme="majorHAnsi" w:cstheme="majorHAnsi"/>
          <w:noProof/>
        </w:rPr>
        <w:drawing>
          <wp:anchor distT="0" distB="0" distL="114300" distR="114300" simplePos="0" relativeHeight="251658319" behindDoc="0" locked="0" layoutInCell="1" allowOverlap="1" wp14:anchorId="27BD8BB2" wp14:editId="521E4B11">
            <wp:simplePos x="0" y="0"/>
            <wp:positionH relativeFrom="page">
              <wp:posOffset>5307931</wp:posOffset>
            </wp:positionH>
            <wp:positionV relativeFrom="paragraph">
              <wp:posOffset>18615</wp:posOffset>
            </wp:positionV>
            <wp:extent cx="1756410" cy="3230880"/>
            <wp:effectExtent l="0" t="0" r="0" b="762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6410"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999" w:rsidRPr="00CE458B">
        <w:rPr>
          <w:rFonts w:asciiTheme="majorHAnsi" w:hAnsiTheme="majorHAnsi" w:cstheme="majorHAnsi"/>
        </w:rPr>
        <w:t xml:space="preserve">According to the Global Air Navigation Plan (GANP), PIRGs should report, on an annual basis, the progress and effectiveness of </w:t>
      </w:r>
      <w:r w:rsidR="002D271A" w:rsidRPr="00CE458B">
        <w:rPr>
          <w:rFonts w:asciiTheme="majorHAnsi" w:hAnsiTheme="majorHAnsi" w:cstheme="majorHAnsi"/>
        </w:rPr>
        <w:t>ICAO</w:t>
      </w:r>
      <w:r w:rsidR="00477999" w:rsidRPr="00CE458B">
        <w:rPr>
          <w:rFonts w:asciiTheme="majorHAnsi" w:hAnsiTheme="majorHAnsi" w:cstheme="majorHAnsi"/>
        </w:rPr>
        <w:t xml:space="preserve"> regions and States against the priorities set out in their respective Regional and State air navigation plans to </w:t>
      </w:r>
      <w:r w:rsidR="002D271A" w:rsidRPr="00CE458B">
        <w:rPr>
          <w:rFonts w:asciiTheme="majorHAnsi" w:hAnsiTheme="majorHAnsi" w:cstheme="majorHAnsi"/>
        </w:rPr>
        <w:t>ICAO</w:t>
      </w:r>
      <w:r w:rsidR="00477999" w:rsidRPr="00CE458B">
        <w:rPr>
          <w:rFonts w:asciiTheme="majorHAnsi" w:hAnsiTheme="majorHAnsi" w:cstheme="majorHAnsi"/>
        </w:rPr>
        <w:t>. It is envisaged that this would assist regions and States to adjust their priorities to reflect actual performance and address any emerging air navigation issues.</w:t>
      </w:r>
    </w:p>
    <w:p w14:paraId="422EFA44" w14:textId="018CEB5E"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As recommended by the 12</w:t>
      </w:r>
      <w:r w:rsidRPr="00CE458B">
        <w:rPr>
          <w:rFonts w:asciiTheme="majorHAnsi" w:hAnsiTheme="majorHAnsi" w:cstheme="majorHAnsi"/>
          <w:vertAlign w:val="superscript"/>
        </w:rPr>
        <w:t>th</w:t>
      </w:r>
      <w:r w:rsidRPr="00CE458B">
        <w:rPr>
          <w:rFonts w:asciiTheme="majorHAnsi" w:hAnsiTheme="majorHAnsi" w:cstheme="majorHAnsi"/>
        </w:rPr>
        <w:t xml:space="preserve"> Air Navigation Conference and the 38</w:t>
      </w:r>
      <w:r w:rsidRPr="00CE458B">
        <w:rPr>
          <w:rFonts w:asciiTheme="majorHAnsi" w:hAnsiTheme="majorHAnsi" w:cstheme="majorHAnsi"/>
          <w:vertAlign w:val="superscript"/>
        </w:rPr>
        <w:t>th</w:t>
      </w:r>
      <w:r w:rsidRPr="00CE458B">
        <w:rPr>
          <w:rFonts w:asciiTheme="majorHAnsi" w:hAnsiTheme="majorHAnsi" w:cstheme="majorHAnsi"/>
        </w:rPr>
        <w:t xml:space="preserve"> Session of the </w:t>
      </w:r>
      <w:r w:rsidR="002D271A" w:rsidRPr="00CE458B">
        <w:rPr>
          <w:rFonts w:asciiTheme="majorHAnsi" w:hAnsiTheme="majorHAnsi" w:cstheme="majorHAnsi"/>
        </w:rPr>
        <w:t>ICAO</w:t>
      </w:r>
      <w:r w:rsidRPr="00CE458B">
        <w:rPr>
          <w:rFonts w:asciiTheme="majorHAnsi" w:hAnsiTheme="majorHAnsi" w:cstheme="majorHAnsi"/>
        </w:rPr>
        <w:t xml:space="preserve"> Assembly (Resolution A38-11), </w:t>
      </w:r>
      <w:r w:rsidR="002D271A" w:rsidRPr="00CE458B">
        <w:rPr>
          <w:rFonts w:asciiTheme="majorHAnsi" w:hAnsiTheme="majorHAnsi" w:cstheme="majorHAnsi"/>
        </w:rPr>
        <w:t>ICAO</w:t>
      </w:r>
      <w:r w:rsidRPr="00CE458B">
        <w:rPr>
          <w:rFonts w:asciiTheme="majorHAnsi" w:hAnsiTheme="majorHAnsi" w:cstheme="majorHAnsi"/>
        </w:rPr>
        <w:t xml:space="preserve"> is working on a Standardization Roadmap and GANP states that the regional national planning process should be aligned and used to identify those ASBU Modules which best provide solutions to the operational needs identified.</w:t>
      </w:r>
    </w:p>
    <w:p w14:paraId="23331579" w14:textId="7B0126D2" w:rsidR="00181198" w:rsidRPr="00CE458B" w:rsidRDefault="00181198" w:rsidP="00181198">
      <w:pPr>
        <w:pStyle w:val="PDestilo5"/>
        <w:rPr>
          <w:rFonts w:asciiTheme="majorHAnsi" w:hAnsiTheme="majorHAnsi" w:cstheme="majorHAnsi"/>
        </w:rPr>
      </w:pPr>
      <w:r w:rsidRPr="00CE458B">
        <w:rPr>
          <w:rFonts w:asciiTheme="majorHAnsi" w:hAnsiTheme="majorHAnsi" w:cstheme="majorHAnsi"/>
          <w:noProof/>
        </w:rPr>
        <mc:AlternateContent>
          <mc:Choice Requires="wps">
            <w:drawing>
              <wp:anchor distT="0" distB="0" distL="114300" distR="114300" simplePos="0" relativeHeight="251658320" behindDoc="0" locked="0" layoutInCell="1" allowOverlap="1" wp14:anchorId="2DB9DF2F" wp14:editId="13631B28">
                <wp:simplePos x="0" y="0"/>
                <wp:positionH relativeFrom="column">
                  <wp:posOffset>4343400</wp:posOffset>
                </wp:positionH>
                <wp:positionV relativeFrom="paragraph">
                  <wp:posOffset>1190257</wp:posOffset>
                </wp:positionV>
                <wp:extent cx="2012950" cy="635"/>
                <wp:effectExtent l="0" t="0" r="6350" b="12065"/>
                <wp:wrapSquare wrapText="bothSides"/>
                <wp:docPr id="56" name="Caixa de Texto 56"/>
                <wp:cNvGraphicFramePr/>
                <a:graphic xmlns:a="http://schemas.openxmlformats.org/drawingml/2006/main">
                  <a:graphicData uri="http://schemas.microsoft.com/office/word/2010/wordprocessingShape">
                    <wps:wsp>
                      <wps:cNvSpPr txBox="1"/>
                      <wps:spPr>
                        <a:xfrm>
                          <a:off x="0" y="0"/>
                          <a:ext cx="2012950" cy="635"/>
                        </a:xfrm>
                        <a:prstGeom prst="rect">
                          <a:avLst/>
                        </a:prstGeom>
                        <a:solidFill>
                          <a:prstClr val="white"/>
                        </a:solidFill>
                        <a:ln>
                          <a:noFill/>
                        </a:ln>
                      </wps:spPr>
                      <wps:txbx>
                        <w:txbxContent>
                          <w:p w14:paraId="24D36EB1" w14:textId="6E78E666" w:rsidR="00964F81" w:rsidRPr="003E180C" w:rsidRDefault="00964F81" w:rsidP="00964F81">
                            <w:pPr>
                              <w:pStyle w:val="Caption"/>
                              <w:jc w:val="center"/>
                              <w:rPr>
                                <w:rFonts w:eastAsia="Times New Roman"/>
                                <w:noProof/>
                                <w:color w:val="595959"/>
                                <w:sz w:val="22"/>
                              </w:rPr>
                            </w:pPr>
                            <w:bookmarkStart w:id="87" w:name="_Toc125967322"/>
                            <w:r>
                              <w:t xml:space="preserve">Figure </w:t>
                            </w:r>
                            <w:r>
                              <w:fldChar w:fldCharType="begin"/>
                            </w:r>
                            <w:r>
                              <w:instrText xml:space="preserve"> SEQ Figure \* ARABIC </w:instrText>
                            </w:r>
                            <w:r>
                              <w:fldChar w:fldCharType="separate"/>
                            </w:r>
                            <w:r w:rsidR="008152A0">
                              <w:rPr>
                                <w:noProof/>
                              </w:rPr>
                              <w:t>2</w:t>
                            </w:r>
                            <w:r>
                              <w:fldChar w:fldCharType="end"/>
                            </w:r>
                            <w:r>
                              <w:t xml:space="preserve"> </w:t>
                            </w:r>
                            <w:r w:rsidR="00A05C7A">
                              <w:t>–</w:t>
                            </w:r>
                            <w:r>
                              <w:t xml:space="preserve"> </w:t>
                            </w:r>
                            <w:r w:rsidR="00A05C7A">
                              <w:t>GANP’s methodology to develop a r</w:t>
                            </w:r>
                            <w:r w:rsidRPr="00981934">
                              <w:t>egional planning</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B9DF2F" id="_x0000_t202" coordsize="21600,21600" o:spt="202" path="m,l,21600r21600,l21600,xe">
                <v:stroke joinstyle="miter"/>
                <v:path gradientshapeok="t" o:connecttype="rect"/>
              </v:shapetype>
              <v:shape id="Caixa de Texto 56" o:spid="_x0000_s1027" type="#_x0000_t202" style="position:absolute;left:0;text-align:left;margin-left:342pt;margin-top:93.7pt;width:158.5pt;height:.0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pFwIAAD8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" stroked="f">
                <v:textbox style="mso-fit-shape-to-text:t" inset="0,0,0,0">
                  <w:txbxContent>
                    <w:p w14:paraId="24D36EB1" w14:textId="6E78E666" w:rsidR="00964F81" w:rsidRPr="003E180C" w:rsidRDefault="00964F81" w:rsidP="00964F81">
                      <w:pPr>
                        <w:pStyle w:val="Legenda"/>
                        <w:jc w:val="center"/>
                        <w:rPr>
                          <w:rFonts w:eastAsia="Times New Roman"/>
                          <w:noProof/>
                          <w:color w:val="595959"/>
                          <w:sz w:val="22"/>
                        </w:rPr>
                      </w:pPr>
                      <w:bookmarkStart w:id="88" w:name="_Toc125967322"/>
                      <w:r>
                        <w:t xml:space="preserve">Figure </w:t>
                      </w:r>
                      <w:r>
                        <w:fldChar w:fldCharType="begin"/>
                      </w:r>
                      <w:r>
                        <w:instrText xml:space="preserve"> SEQ Figure \* ARABIC </w:instrText>
                      </w:r>
                      <w:r>
                        <w:fldChar w:fldCharType="separate"/>
                      </w:r>
                      <w:r w:rsidR="008152A0">
                        <w:rPr>
                          <w:noProof/>
                        </w:rPr>
                        <w:t>2</w:t>
                      </w:r>
                      <w:r>
                        <w:fldChar w:fldCharType="end"/>
                      </w:r>
                      <w:r>
                        <w:t xml:space="preserve"> </w:t>
                      </w:r>
                      <w:r w:rsidR="00A05C7A">
                        <w:t>–</w:t>
                      </w:r>
                      <w:r>
                        <w:t xml:space="preserve"> </w:t>
                      </w:r>
                      <w:r w:rsidR="00A05C7A">
                        <w:t>GANP’s methodology to develop a r</w:t>
                      </w:r>
                      <w:r w:rsidRPr="00981934">
                        <w:t xml:space="preserve">egional </w:t>
                      </w:r>
                      <w:proofErr w:type="gramStart"/>
                      <w:r w:rsidRPr="00981934">
                        <w:t>planning</w:t>
                      </w:r>
                      <w:bookmarkEnd w:id="88"/>
                      <w:proofErr w:type="gramEnd"/>
                    </w:p>
                  </w:txbxContent>
                </v:textbox>
                <w10:wrap type="square"/>
              </v:shape>
            </w:pict>
          </mc:Fallback>
        </mc:AlternateContent>
      </w:r>
      <w:r w:rsidR="00477999" w:rsidRPr="00CE458B">
        <w:rPr>
          <w:rFonts w:asciiTheme="majorHAnsi" w:hAnsiTheme="majorHAnsi" w:cstheme="majorHAnsi"/>
        </w:rPr>
        <w:t>Depending on implementation parameters such as infrastructure constraints and the resources available, regional, and national implementation plans will be developed in alignment with the GANP.</w:t>
      </w:r>
      <w:r w:rsidRPr="00CE458B">
        <w:rPr>
          <w:rFonts w:asciiTheme="majorHAnsi" w:hAnsiTheme="majorHAnsi" w:cstheme="majorHAnsi"/>
        </w:rPr>
        <w:t xml:space="preserve"> Such planning requires a collaborative approach (CDM)</w:t>
      </w:r>
      <w:r w:rsidRPr="00CE458B">
        <w:rPr>
          <w:rStyle w:val="FootnoteReference"/>
          <w:rFonts w:asciiTheme="majorHAnsi" w:hAnsiTheme="majorHAnsi" w:cstheme="majorHAnsi"/>
        </w:rPr>
        <w:footnoteReference w:id="9"/>
      </w:r>
      <w:r w:rsidRPr="00CE458B">
        <w:rPr>
          <w:rFonts w:asciiTheme="majorHAnsi" w:hAnsiTheme="majorHAnsi" w:cstheme="majorHAnsi"/>
        </w:rPr>
        <w:t xml:space="preserve"> between stakeholders (CAA’s, ANSP’s and airspace users) to obtain commitments to effective implementation.</w:t>
      </w:r>
    </w:p>
    <w:p w14:paraId="34CE0EE2" w14:textId="79CB935A" w:rsidR="00664E23" w:rsidRPr="00CE458B" w:rsidRDefault="00664E23" w:rsidP="00664E23">
      <w:pPr>
        <w:pStyle w:val="PDestilo5"/>
        <w:rPr>
          <w:rFonts w:asciiTheme="majorHAnsi" w:hAnsiTheme="majorHAnsi" w:cstheme="majorHAnsi"/>
        </w:rPr>
      </w:pPr>
    </w:p>
    <w:p w14:paraId="77FC36C9" w14:textId="6B523BB4" w:rsidR="00477999" w:rsidRPr="00CE458B" w:rsidRDefault="00477999" w:rsidP="00677B9D">
      <w:pPr>
        <w:pStyle w:val="PDestilo5"/>
        <w:rPr>
          <w:rFonts w:asciiTheme="majorHAnsi" w:hAnsiTheme="majorHAnsi" w:cstheme="majorHAnsi"/>
        </w:rPr>
      </w:pPr>
      <w:r w:rsidRPr="00CE458B">
        <w:rPr>
          <w:rFonts w:asciiTheme="majorHAnsi" w:hAnsiTheme="majorHAnsi" w:cstheme="majorHAnsi"/>
        </w:rPr>
        <w:t xml:space="preserve">The ASBU framework was developed using this collaborative approach with cooperation from states, international organizations, and industry to meet the needs for current and future air navigation, resulting in the development of a customizable plan to meet the needs of each Member State. The ASBU framework provides a roadmap for </w:t>
      </w:r>
      <w:r w:rsidR="002D271A" w:rsidRPr="00CE458B">
        <w:rPr>
          <w:rFonts w:asciiTheme="majorHAnsi" w:hAnsiTheme="majorHAnsi" w:cstheme="majorHAnsi"/>
        </w:rPr>
        <w:t>ICAO</w:t>
      </w:r>
      <w:r w:rsidRPr="00CE458B">
        <w:rPr>
          <w:rFonts w:asciiTheme="majorHAnsi" w:hAnsiTheme="majorHAnsi" w:cstheme="majorHAnsi"/>
        </w:rPr>
        <w:t xml:space="preserve"> Member States for air navigation modernization.</w:t>
      </w:r>
    </w:p>
    <w:p w14:paraId="7B1F87DB" w14:textId="77777777" w:rsidR="0028014A" w:rsidRPr="00CE458B" w:rsidRDefault="003A49F0" w:rsidP="0028014A">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788418A1" wp14:editId="3B2A956C">
            <wp:extent cx="4434349" cy="2373265"/>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8336" cy="2396807"/>
                    </a:xfrm>
                    <a:prstGeom prst="rect">
                      <a:avLst/>
                    </a:prstGeom>
                    <a:noFill/>
                  </pic:spPr>
                </pic:pic>
              </a:graphicData>
            </a:graphic>
          </wp:inline>
        </w:drawing>
      </w:r>
    </w:p>
    <w:p w14:paraId="0F77B03C" w14:textId="39BECB3A" w:rsidR="00052C9C" w:rsidRPr="00CE458B" w:rsidRDefault="0028014A" w:rsidP="0028014A">
      <w:pPr>
        <w:pStyle w:val="Caption"/>
        <w:jc w:val="center"/>
        <w:rPr>
          <w:rFonts w:asciiTheme="majorHAnsi" w:hAnsiTheme="majorHAnsi" w:cstheme="majorHAnsi"/>
        </w:rPr>
      </w:pPr>
      <w:bookmarkStart w:id="88" w:name="_Toc125967323"/>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3</w:t>
      </w:r>
      <w:r w:rsidRPr="00CE458B">
        <w:rPr>
          <w:rFonts w:asciiTheme="majorHAnsi" w:hAnsiTheme="majorHAnsi" w:cstheme="majorHAnsi"/>
        </w:rPr>
        <w:fldChar w:fldCharType="end"/>
      </w:r>
      <w:r w:rsidRPr="00CE458B">
        <w:rPr>
          <w:rFonts w:asciiTheme="majorHAnsi" w:hAnsiTheme="majorHAnsi" w:cstheme="majorHAnsi"/>
        </w:rPr>
        <w:t xml:space="preserve"> - Performance improvement </w:t>
      </w:r>
      <w:r w:rsidR="0077074E" w:rsidRPr="00CE458B">
        <w:rPr>
          <w:rFonts w:asciiTheme="majorHAnsi" w:hAnsiTheme="majorHAnsi" w:cstheme="majorHAnsi"/>
        </w:rPr>
        <w:t>areas and</w:t>
      </w:r>
      <w:r w:rsidRPr="00CE458B">
        <w:rPr>
          <w:rFonts w:asciiTheme="majorHAnsi" w:hAnsiTheme="majorHAnsi" w:cstheme="majorHAnsi"/>
        </w:rPr>
        <w:t xml:space="preserve"> technology/procedure/capability </w:t>
      </w:r>
      <w:r w:rsidR="00E93BC8" w:rsidRPr="00CE458B">
        <w:rPr>
          <w:rFonts w:asciiTheme="majorHAnsi" w:hAnsiTheme="majorHAnsi" w:cstheme="majorHAnsi"/>
        </w:rPr>
        <w:t>m</w:t>
      </w:r>
      <w:r w:rsidRPr="00CE458B">
        <w:rPr>
          <w:rFonts w:asciiTheme="majorHAnsi" w:hAnsiTheme="majorHAnsi" w:cstheme="majorHAnsi"/>
        </w:rPr>
        <w:t>odules</w:t>
      </w:r>
      <w:r w:rsidR="00E93BC8" w:rsidRPr="00CE458B">
        <w:rPr>
          <w:rFonts w:asciiTheme="majorHAnsi" w:hAnsiTheme="majorHAnsi" w:cstheme="majorHAnsi"/>
        </w:rPr>
        <w:t>, according with ASBU’s framework</w:t>
      </w:r>
      <w:bookmarkEnd w:id="88"/>
    </w:p>
    <w:p w14:paraId="21CEA8C5" w14:textId="3E6535AD"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 xml:space="preserve">The ASBUs consist of clearly defined, measurable operational </w:t>
      </w:r>
      <w:r w:rsidR="002730F8" w:rsidRPr="00CE458B">
        <w:rPr>
          <w:rFonts w:asciiTheme="majorHAnsi" w:hAnsiTheme="majorHAnsi" w:cstheme="majorHAnsi"/>
        </w:rPr>
        <w:t xml:space="preserve">Performance Improvement Areas </w:t>
      </w:r>
      <w:r w:rsidR="00ED1551" w:rsidRPr="00CE458B">
        <w:rPr>
          <w:rFonts w:asciiTheme="majorHAnsi" w:hAnsiTheme="majorHAnsi" w:cstheme="majorHAnsi"/>
        </w:rPr>
        <w:t>(PIA)</w:t>
      </w:r>
      <w:r w:rsidRPr="00CE458B">
        <w:rPr>
          <w:rFonts w:asciiTheme="majorHAnsi" w:hAnsiTheme="majorHAnsi" w:cstheme="majorHAnsi"/>
        </w:rPr>
        <w:t>, known as modules and are grouped together in blocks and included. Blocks are implemented according to a timetable.</w:t>
      </w:r>
    </w:p>
    <w:p w14:paraId="34500738" w14:textId="699247EB"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For example, Block 0 consists of a set of modules available for implementation in 2013. Block 1 consists of modules that will be available for implementation in 2019</w:t>
      </w:r>
      <w:r w:rsidR="00676AA5" w:rsidRPr="00CE458B">
        <w:rPr>
          <w:rFonts w:asciiTheme="majorHAnsi" w:hAnsiTheme="majorHAnsi" w:cstheme="majorHAnsi"/>
        </w:rPr>
        <w:t xml:space="preserve"> and s</w:t>
      </w:r>
      <w:r w:rsidRPr="00CE458B">
        <w:rPr>
          <w:rFonts w:asciiTheme="majorHAnsi" w:hAnsiTheme="majorHAnsi" w:cstheme="majorHAnsi"/>
        </w:rPr>
        <w:t>ubsequent blocks are planned for 2025 and 20131 onward.</w:t>
      </w:r>
    </w:p>
    <w:p w14:paraId="7D31C223"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To accomplish the project’s objectives the ASBU Performance Improvement Areas PIA 2 and PIA 3, and the threads associated, will be considered to establish the bases for the development of an interoperable CNS/ATM System and to define the necessary procedures for the implementation of a Seamless Upper Airspace in the Member States under the SATSD Programme.</w:t>
      </w:r>
    </w:p>
    <w:p w14:paraId="78F1ADE6" w14:textId="43D4D1D4"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Notwithstanding the project will focus on PIAs 2 and 3, PIA 4 will be also considered, when applicable. The areas that should b</w:t>
      </w:r>
      <w:r w:rsidR="00EC48C1" w:rsidRPr="00CE458B">
        <w:rPr>
          <w:rFonts w:asciiTheme="majorHAnsi" w:hAnsiTheme="majorHAnsi" w:cstheme="majorHAnsi"/>
        </w:rPr>
        <w:t>e</w:t>
      </w:r>
      <w:r w:rsidRPr="00CE458B">
        <w:rPr>
          <w:rFonts w:asciiTheme="majorHAnsi" w:hAnsiTheme="majorHAnsi" w:cstheme="majorHAnsi"/>
        </w:rPr>
        <w:t xml:space="preserve"> considered by each PIA are the following:</w:t>
      </w:r>
    </w:p>
    <w:p w14:paraId="6AA9540D" w14:textId="77777777" w:rsidR="00477999" w:rsidRPr="00CE458B" w:rsidRDefault="00477999" w:rsidP="00301996">
      <w:pPr>
        <w:pStyle w:val="PDestilo5"/>
        <w:numPr>
          <w:ilvl w:val="0"/>
          <w:numId w:val="45"/>
        </w:numPr>
        <w:ind w:left="993" w:hanging="426"/>
        <w:rPr>
          <w:rFonts w:asciiTheme="majorHAnsi" w:hAnsiTheme="majorHAnsi" w:cstheme="majorHAnsi"/>
          <w:b/>
          <w:bCs/>
        </w:rPr>
      </w:pPr>
      <w:bookmarkStart w:id="89" w:name="_Hlk115632786"/>
      <w:r w:rsidRPr="00CE458B">
        <w:rPr>
          <w:rFonts w:asciiTheme="majorHAnsi" w:hAnsiTheme="majorHAnsi" w:cstheme="majorHAnsi"/>
          <w:b/>
          <w:bCs/>
        </w:rPr>
        <w:t>PIA2: Globally Interoperable Systems &amp; Data - Full FF/ICE</w:t>
      </w:r>
    </w:p>
    <w:bookmarkEnd w:id="89"/>
    <w:p w14:paraId="7D0A6E88"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AMET Advanced MET Information</w:t>
      </w:r>
    </w:p>
    <w:p w14:paraId="143F4242"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DAIM Digital ATM</w:t>
      </w:r>
    </w:p>
    <w:p w14:paraId="59DD925A"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FICE FFICE</w:t>
      </w:r>
    </w:p>
    <w:p w14:paraId="6E075BA3" w14:textId="77777777" w:rsidR="00477999" w:rsidRPr="00CE458B" w:rsidRDefault="00477999" w:rsidP="00301996">
      <w:pPr>
        <w:pStyle w:val="PDestilo5"/>
        <w:numPr>
          <w:ilvl w:val="0"/>
          <w:numId w:val="45"/>
        </w:numPr>
        <w:ind w:left="993" w:hanging="426"/>
        <w:rPr>
          <w:rFonts w:asciiTheme="majorHAnsi" w:hAnsiTheme="majorHAnsi" w:cstheme="majorHAnsi"/>
          <w:b/>
          <w:bCs/>
        </w:rPr>
      </w:pPr>
      <w:r w:rsidRPr="00CE458B">
        <w:rPr>
          <w:rFonts w:asciiTheme="majorHAnsi" w:hAnsiTheme="majorHAnsi" w:cstheme="majorHAnsi"/>
          <w:b/>
          <w:bCs/>
        </w:rPr>
        <w:t>PIA3: Optimum Capacity &amp; Flexible Flight – Complexity Management</w:t>
      </w:r>
    </w:p>
    <w:p w14:paraId="2B53754D"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FRTO Free Route Operations</w:t>
      </w:r>
    </w:p>
    <w:p w14:paraId="3BC7D2D4"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ASEP Airborne Separation</w:t>
      </w:r>
    </w:p>
    <w:p w14:paraId="7BEFF045"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ASUR Alternative Surveillance</w:t>
      </w:r>
    </w:p>
    <w:p w14:paraId="3EE17E6D"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lastRenderedPageBreak/>
        <w:t>OPFL Optimum Flight Levels</w:t>
      </w:r>
    </w:p>
    <w:p w14:paraId="6BBC0312"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NOPS Network Operations</w:t>
      </w:r>
    </w:p>
    <w:p w14:paraId="26CEC3D3" w14:textId="77777777" w:rsidR="00477999" w:rsidRPr="00CE458B" w:rsidRDefault="00477999" w:rsidP="00301996">
      <w:pPr>
        <w:pStyle w:val="PDestilo5"/>
        <w:numPr>
          <w:ilvl w:val="1"/>
          <w:numId w:val="45"/>
        </w:numPr>
        <w:ind w:left="1418" w:hanging="425"/>
        <w:rPr>
          <w:rFonts w:asciiTheme="majorHAnsi" w:hAnsiTheme="majorHAnsi" w:cstheme="majorHAnsi"/>
        </w:rPr>
      </w:pPr>
      <w:r w:rsidRPr="00CE458B">
        <w:rPr>
          <w:rFonts w:asciiTheme="majorHAnsi" w:hAnsiTheme="majorHAnsi" w:cstheme="majorHAnsi"/>
        </w:rPr>
        <w:t>ACAS Airborne Collision Avoidance System</w:t>
      </w:r>
    </w:p>
    <w:p w14:paraId="653B39E9" w14:textId="77777777" w:rsidR="00477999" w:rsidRPr="00CE458B" w:rsidRDefault="00477999" w:rsidP="00301996">
      <w:pPr>
        <w:pStyle w:val="PDestilo5"/>
        <w:numPr>
          <w:ilvl w:val="1"/>
          <w:numId w:val="45"/>
        </w:numPr>
        <w:ind w:left="1418" w:hanging="425"/>
        <w:rPr>
          <w:rFonts w:asciiTheme="majorHAnsi" w:hAnsiTheme="majorHAnsi" w:cstheme="majorHAnsi"/>
          <w:b/>
          <w:bCs/>
        </w:rPr>
      </w:pPr>
      <w:r w:rsidRPr="00CE458B">
        <w:rPr>
          <w:rFonts w:asciiTheme="majorHAnsi" w:hAnsiTheme="majorHAnsi" w:cstheme="majorHAnsi"/>
          <w:b/>
          <w:bCs/>
        </w:rPr>
        <w:t>SNET Ground-Based Safety Nets</w:t>
      </w:r>
    </w:p>
    <w:p w14:paraId="2C298BB1" w14:textId="77777777" w:rsidR="00477999" w:rsidRPr="00CE458B" w:rsidRDefault="00477999" w:rsidP="00301996">
      <w:pPr>
        <w:pStyle w:val="PDestilo5"/>
        <w:numPr>
          <w:ilvl w:val="0"/>
          <w:numId w:val="45"/>
        </w:numPr>
        <w:ind w:left="993" w:hanging="426"/>
        <w:rPr>
          <w:rFonts w:asciiTheme="majorHAnsi" w:hAnsiTheme="majorHAnsi" w:cstheme="majorHAnsi"/>
        </w:rPr>
      </w:pPr>
      <w:r w:rsidRPr="00CE458B">
        <w:rPr>
          <w:rFonts w:asciiTheme="majorHAnsi" w:hAnsiTheme="majorHAnsi" w:cstheme="majorHAnsi"/>
        </w:rPr>
        <w:t>PIA 4: Efficient Flight Paths – Full Trajectory-Based Operations</w:t>
      </w:r>
    </w:p>
    <w:p w14:paraId="50E0DC4B" w14:textId="77777777" w:rsidR="00477999" w:rsidRPr="00CE458B" w:rsidRDefault="00477999" w:rsidP="00301996">
      <w:pPr>
        <w:pStyle w:val="PDestilo5"/>
        <w:numPr>
          <w:ilvl w:val="1"/>
          <w:numId w:val="45"/>
        </w:numPr>
        <w:ind w:left="1418" w:hanging="425"/>
        <w:rPr>
          <w:rFonts w:asciiTheme="majorHAnsi" w:hAnsiTheme="majorHAnsi" w:cstheme="majorHAnsi"/>
        </w:rPr>
      </w:pPr>
      <w:r w:rsidRPr="00CE458B">
        <w:rPr>
          <w:rFonts w:asciiTheme="majorHAnsi" w:hAnsiTheme="majorHAnsi" w:cstheme="majorHAnsi"/>
        </w:rPr>
        <w:t>TBO Trajectory-Based Operations</w:t>
      </w:r>
    </w:p>
    <w:p w14:paraId="5D6FFEAA" w14:textId="77777777" w:rsidR="00477999" w:rsidRPr="00CE458B" w:rsidRDefault="00477999" w:rsidP="00301996">
      <w:pPr>
        <w:pStyle w:val="PDestilo5"/>
        <w:numPr>
          <w:ilvl w:val="1"/>
          <w:numId w:val="45"/>
        </w:numPr>
        <w:ind w:left="1418" w:hanging="425"/>
        <w:rPr>
          <w:rFonts w:asciiTheme="majorHAnsi" w:hAnsiTheme="majorHAnsi" w:cstheme="majorHAnsi"/>
        </w:rPr>
      </w:pPr>
      <w:r w:rsidRPr="00CE458B">
        <w:rPr>
          <w:rFonts w:asciiTheme="majorHAnsi" w:hAnsiTheme="majorHAnsi" w:cstheme="majorHAnsi"/>
        </w:rPr>
        <w:t>CDO Continuous Decent Operations</w:t>
      </w:r>
    </w:p>
    <w:p w14:paraId="2C899C4C" w14:textId="77777777" w:rsidR="00477999" w:rsidRPr="00CE458B" w:rsidRDefault="00477999" w:rsidP="00301996">
      <w:pPr>
        <w:pStyle w:val="PDestilo5"/>
        <w:numPr>
          <w:ilvl w:val="1"/>
          <w:numId w:val="45"/>
        </w:numPr>
        <w:ind w:left="1418" w:hanging="425"/>
        <w:rPr>
          <w:rFonts w:asciiTheme="majorHAnsi" w:hAnsiTheme="majorHAnsi" w:cstheme="majorHAnsi"/>
        </w:rPr>
      </w:pPr>
      <w:r w:rsidRPr="00CE458B">
        <w:rPr>
          <w:rFonts w:asciiTheme="majorHAnsi" w:hAnsiTheme="majorHAnsi" w:cstheme="majorHAnsi"/>
        </w:rPr>
        <w:t>CCO Continuous Climb Operations</w:t>
      </w:r>
    </w:p>
    <w:p w14:paraId="7C51FF10" w14:textId="55C71C0D" w:rsidR="00477999" w:rsidRPr="00CE458B" w:rsidRDefault="00477999" w:rsidP="00301996">
      <w:pPr>
        <w:pStyle w:val="PDestilo5"/>
        <w:numPr>
          <w:ilvl w:val="1"/>
          <w:numId w:val="45"/>
        </w:numPr>
        <w:ind w:left="1418" w:hanging="425"/>
        <w:rPr>
          <w:rFonts w:asciiTheme="majorHAnsi" w:hAnsiTheme="majorHAnsi" w:cstheme="majorHAnsi"/>
        </w:rPr>
      </w:pPr>
      <w:r w:rsidRPr="00CE458B">
        <w:rPr>
          <w:rFonts w:asciiTheme="majorHAnsi" w:hAnsiTheme="majorHAnsi" w:cstheme="majorHAnsi"/>
        </w:rPr>
        <w:t>RPAS Remotely Piloted Aircraft System</w:t>
      </w:r>
    </w:p>
    <w:p w14:paraId="70B30AE3" w14:textId="79200275" w:rsidR="00477999" w:rsidRPr="00CE458B" w:rsidRDefault="0084347C" w:rsidP="00477999">
      <w:pPr>
        <w:pStyle w:val="PDestilo5"/>
        <w:rPr>
          <w:rFonts w:asciiTheme="majorHAnsi" w:hAnsiTheme="majorHAnsi" w:cstheme="majorHAnsi"/>
        </w:rPr>
      </w:pPr>
      <w:r w:rsidRPr="00CE458B">
        <w:rPr>
          <w:rFonts w:asciiTheme="majorHAnsi" w:hAnsiTheme="majorHAnsi" w:cstheme="majorHAnsi"/>
        </w:rPr>
        <w:t>T</w:t>
      </w:r>
      <w:r w:rsidR="00477999" w:rsidRPr="00CE458B">
        <w:rPr>
          <w:rFonts w:asciiTheme="majorHAnsi" w:hAnsiTheme="majorHAnsi" w:cstheme="majorHAnsi"/>
        </w:rPr>
        <w:t xml:space="preserve">he planning and implementation of the following </w:t>
      </w:r>
      <w:r w:rsidR="00144F63" w:rsidRPr="00CE458B">
        <w:rPr>
          <w:rFonts w:asciiTheme="majorHAnsi" w:hAnsiTheme="majorHAnsi" w:cstheme="majorHAnsi"/>
        </w:rPr>
        <w:t xml:space="preserve">Performance Improvement Areas </w:t>
      </w:r>
      <w:r w:rsidR="00ED1551" w:rsidRPr="00CE458B">
        <w:rPr>
          <w:rFonts w:asciiTheme="majorHAnsi" w:hAnsiTheme="majorHAnsi" w:cstheme="majorHAnsi"/>
        </w:rPr>
        <w:t>consist of</w:t>
      </w:r>
      <w:r w:rsidR="00477999" w:rsidRPr="00CE458B">
        <w:rPr>
          <w:rFonts w:asciiTheme="majorHAnsi" w:hAnsiTheme="majorHAnsi" w:cstheme="majorHAnsi"/>
        </w:rPr>
        <w:t>:</w:t>
      </w:r>
    </w:p>
    <w:p w14:paraId="1FB58CE5" w14:textId="77777777" w:rsidR="00477999" w:rsidRPr="00CE458B" w:rsidRDefault="00477999" w:rsidP="00301996">
      <w:pPr>
        <w:pStyle w:val="PDestilo5"/>
        <w:numPr>
          <w:ilvl w:val="0"/>
          <w:numId w:val="46"/>
        </w:numPr>
        <w:ind w:left="426" w:hanging="426"/>
        <w:rPr>
          <w:rFonts w:asciiTheme="majorHAnsi" w:hAnsiTheme="majorHAnsi" w:cstheme="majorHAnsi"/>
          <w:b/>
          <w:bCs/>
        </w:rPr>
      </w:pPr>
      <w:r w:rsidRPr="00CE458B">
        <w:rPr>
          <w:rFonts w:asciiTheme="majorHAnsi" w:hAnsiTheme="majorHAnsi" w:cstheme="majorHAnsi"/>
          <w:b/>
          <w:bCs/>
        </w:rPr>
        <w:t>PIA2: Globally Interoperable Systems &amp; Data - Full FF/ICE</w:t>
      </w:r>
    </w:p>
    <w:p w14:paraId="12EAEC5C" w14:textId="77777777" w:rsidR="00477999" w:rsidRPr="00CE458B" w:rsidRDefault="00477999" w:rsidP="00301996">
      <w:pPr>
        <w:pStyle w:val="PDestilo5"/>
        <w:numPr>
          <w:ilvl w:val="0"/>
          <w:numId w:val="47"/>
        </w:numPr>
        <w:ind w:left="993" w:hanging="426"/>
        <w:rPr>
          <w:rFonts w:asciiTheme="majorHAnsi" w:hAnsiTheme="majorHAnsi" w:cstheme="majorHAnsi"/>
        </w:rPr>
      </w:pPr>
      <w:r w:rsidRPr="00CE458B">
        <w:rPr>
          <w:rFonts w:asciiTheme="majorHAnsi" w:hAnsiTheme="majorHAnsi" w:cstheme="majorHAnsi"/>
        </w:rPr>
        <w:t>B0-AMET (Advanced MET Information) Meteorological information supporting enhanced operational efficiency and safety Global, regional and local meteorological information provided by world area forecast centres, volcanic ash advisory centres, tropical cyclone advisory centres, aerodrome meteorological offices and meteorological watch offices in support of flexible airspace management, improved situational awareness and collaborative decision-making, and dynamically-optimized flight trajectory planning.</w:t>
      </w:r>
    </w:p>
    <w:p w14:paraId="597A3D9E" w14:textId="77777777" w:rsidR="00477999" w:rsidRPr="00CE458B" w:rsidRDefault="00477999" w:rsidP="00301996">
      <w:pPr>
        <w:pStyle w:val="PDestilo5"/>
        <w:numPr>
          <w:ilvl w:val="0"/>
          <w:numId w:val="47"/>
        </w:numPr>
        <w:ind w:left="993" w:hanging="426"/>
        <w:rPr>
          <w:rFonts w:asciiTheme="majorHAnsi" w:hAnsiTheme="majorHAnsi" w:cstheme="majorHAnsi"/>
        </w:rPr>
      </w:pPr>
      <w:r w:rsidRPr="00CE458B">
        <w:rPr>
          <w:rFonts w:asciiTheme="majorHAnsi" w:hAnsiTheme="majorHAnsi" w:cstheme="majorHAnsi"/>
        </w:rPr>
        <w:t>B0-DATM (Digital Aeronautical Information Management) prepares the world for digital information exchange;</w:t>
      </w:r>
    </w:p>
    <w:p w14:paraId="419AB914" w14:textId="77777777" w:rsidR="00477999" w:rsidRPr="00CE458B" w:rsidRDefault="00477999" w:rsidP="00301996">
      <w:pPr>
        <w:pStyle w:val="PDestilo5"/>
        <w:numPr>
          <w:ilvl w:val="0"/>
          <w:numId w:val="47"/>
        </w:numPr>
        <w:ind w:left="993" w:hanging="426"/>
        <w:rPr>
          <w:rFonts w:asciiTheme="majorHAnsi" w:hAnsiTheme="majorHAnsi" w:cstheme="majorHAnsi"/>
        </w:rPr>
      </w:pPr>
      <w:r w:rsidRPr="00CE458B">
        <w:rPr>
          <w:rFonts w:asciiTheme="majorHAnsi" w:hAnsiTheme="majorHAnsi" w:cstheme="majorHAnsi"/>
        </w:rPr>
        <w:t>B0-FICE (Increased Interoperability, Efficiency and Capacity through Ground-Ground Integration) to improve coordination between air traffic service units (ATSUs) by using ATS interfacility data communication (AIDC).</w:t>
      </w:r>
    </w:p>
    <w:p w14:paraId="67BB1692" w14:textId="77777777" w:rsidR="00477999" w:rsidRPr="00CE458B" w:rsidRDefault="00477999" w:rsidP="00301996">
      <w:pPr>
        <w:pStyle w:val="PDestilo5"/>
        <w:numPr>
          <w:ilvl w:val="0"/>
          <w:numId w:val="47"/>
        </w:numPr>
        <w:ind w:left="993" w:hanging="426"/>
        <w:rPr>
          <w:rFonts w:asciiTheme="majorHAnsi" w:hAnsiTheme="majorHAnsi" w:cstheme="majorHAnsi"/>
        </w:rPr>
      </w:pPr>
      <w:r w:rsidRPr="00CE458B">
        <w:rPr>
          <w:rFonts w:asciiTheme="majorHAnsi" w:hAnsiTheme="majorHAnsi" w:cstheme="majorHAnsi"/>
        </w:rPr>
        <w:t>AIDC is the necessary first step for all improvements in FF-ICE, ATFM and collaborative decision-making and the baseline of future advanced information management processes; and could be targeted in areas where radar coverage does not exist today but where the need to fly more direct routes or handling more traffic in each sector exists:</w:t>
      </w:r>
    </w:p>
    <w:p w14:paraId="1B564CB8" w14:textId="77777777" w:rsidR="00477999" w:rsidRPr="00CE458B" w:rsidRDefault="00477999" w:rsidP="00301996">
      <w:pPr>
        <w:pStyle w:val="PDestilo5"/>
        <w:numPr>
          <w:ilvl w:val="0"/>
          <w:numId w:val="46"/>
        </w:numPr>
        <w:ind w:left="426" w:hanging="426"/>
        <w:rPr>
          <w:rFonts w:asciiTheme="majorHAnsi" w:hAnsiTheme="majorHAnsi" w:cstheme="majorHAnsi"/>
          <w:b/>
          <w:bCs/>
        </w:rPr>
      </w:pPr>
      <w:r w:rsidRPr="00CE458B">
        <w:rPr>
          <w:rFonts w:asciiTheme="majorHAnsi" w:hAnsiTheme="majorHAnsi" w:cstheme="majorHAnsi"/>
          <w:b/>
          <w:bCs/>
        </w:rPr>
        <w:t>PIA3: Optimum Capacity &amp; Flexible Flight – Complexity Management</w:t>
      </w:r>
    </w:p>
    <w:p w14:paraId="5896C070" w14:textId="249B8551" w:rsidR="00477999" w:rsidRPr="00CE458B" w:rsidRDefault="00477999" w:rsidP="00301996">
      <w:pPr>
        <w:pStyle w:val="PDestilo5"/>
        <w:numPr>
          <w:ilvl w:val="0"/>
          <w:numId w:val="48"/>
        </w:numPr>
        <w:ind w:left="993" w:hanging="426"/>
        <w:rPr>
          <w:rFonts w:asciiTheme="majorHAnsi" w:hAnsiTheme="majorHAnsi" w:cstheme="majorHAnsi"/>
        </w:rPr>
      </w:pPr>
      <w:r w:rsidRPr="00CE458B">
        <w:rPr>
          <w:rFonts w:asciiTheme="majorHAnsi" w:hAnsiTheme="majorHAnsi" w:cstheme="majorHAnsi"/>
        </w:rPr>
        <w:t>B0-FRTO (Free Route Operations), improved operations through enhanced en-route trajectories To allow the use of airspace which would otherwise be segregated (</w:t>
      </w:r>
      <w:r w:rsidR="00C253A2" w:rsidRPr="00CE458B">
        <w:rPr>
          <w:rFonts w:asciiTheme="majorHAnsi" w:hAnsiTheme="majorHAnsi" w:cstheme="majorHAnsi"/>
        </w:rPr>
        <w:t>i.e.,</w:t>
      </w:r>
      <w:r w:rsidRPr="00CE458B">
        <w:rPr>
          <w:rFonts w:asciiTheme="majorHAnsi" w:hAnsiTheme="majorHAnsi" w:cstheme="majorHAnsi"/>
        </w:rPr>
        <w:t xml:space="preserve"> special use airspace) along with flexible routing adjusted for specific traffic patterns.</w:t>
      </w:r>
      <w:r w:rsidR="00F504E1" w:rsidRPr="00CE458B">
        <w:rPr>
          <w:rFonts w:asciiTheme="majorHAnsi" w:hAnsiTheme="majorHAnsi" w:cstheme="majorHAnsi"/>
        </w:rPr>
        <w:t xml:space="preserve"> </w:t>
      </w:r>
      <w:r w:rsidRPr="00CE458B">
        <w:rPr>
          <w:rFonts w:asciiTheme="majorHAnsi" w:hAnsiTheme="majorHAnsi" w:cstheme="majorHAnsi"/>
        </w:rPr>
        <w:t>This will allow greater routing possibilities, reducing potential congestion on trunk routes and busy crossing points, resulting in reduced flight length and fuel burn.</w:t>
      </w:r>
    </w:p>
    <w:p w14:paraId="2A61606E" w14:textId="77777777" w:rsidR="00477999" w:rsidRPr="00CE458B" w:rsidRDefault="00477999" w:rsidP="00301996">
      <w:pPr>
        <w:pStyle w:val="PDestilo5"/>
        <w:numPr>
          <w:ilvl w:val="0"/>
          <w:numId w:val="48"/>
        </w:numPr>
        <w:ind w:left="993" w:hanging="426"/>
        <w:rPr>
          <w:rFonts w:asciiTheme="majorHAnsi" w:hAnsiTheme="majorHAnsi" w:cstheme="majorHAnsi"/>
        </w:rPr>
      </w:pPr>
      <w:r w:rsidRPr="00CE458B">
        <w:rPr>
          <w:rFonts w:asciiTheme="majorHAnsi" w:hAnsiTheme="majorHAnsi" w:cstheme="majorHAnsi"/>
        </w:rPr>
        <w:t>B0-NOPS (Network Operations), improved flow performance through planning based on a network-wide view Collaborative ATFM measure to regulate peak flows involving departure slots, managed rate of entry into a given piece of airspace for traffic along a certain axis, requested time at a waypoint or an FIR/sector boundary along the flight, use of miles-in-trail to smooth flows along a certain traffic axis and rerouting of traffic to avoid saturated areas.</w:t>
      </w:r>
    </w:p>
    <w:p w14:paraId="22EDD567" w14:textId="77777777" w:rsidR="00F82246" w:rsidRPr="00CE458B" w:rsidRDefault="00F82246" w:rsidP="00301996">
      <w:pPr>
        <w:pStyle w:val="PDestilo5"/>
        <w:numPr>
          <w:ilvl w:val="0"/>
          <w:numId w:val="48"/>
        </w:numPr>
        <w:ind w:left="993" w:hanging="426"/>
        <w:rPr>
          <w:rFonts w:asciiTheme="majorHAnsi" w:hAnsiTheme="majorHAnsi" w:cstheme="majorHAnsi"/>
        </w:rPr>
      </w:pPr>
      <w:r w:rsidRPr="00CE458B">
        <w:rPr>
          <w:rFonts w:asciiTheme="majorHAnsi" w:hAnsiTheme="majorHAnsi" w:cstheme="majorHAnsi"/>
        </w:rPr>
        <w:lastRenderedPageBreak/>
        <w:t>B0-ASUR (ADS-B out and MLAT), operationally, the lower costs of dependent surveillance infrastructure in comparison to conventional radars support business decisions to expand radar-equivalent service volumes and the use of radar-like separation procedures into remote or non-radar areas. Additionally, the nonmechanical nature of the ADS-B ground infrastructure allows it to be sited in locations that are difficult for radar installations. MLAT requires more ground stations than ADS-B and has larger geometric requirements than ADS-B but has the early implementation advantage of using current aircraft equipage.</w:t>
      </w:r>
    </w:p>
    <w:p w14:paraId="6BF9DAA2" w14:textId="77777777" w:rsidR="00477999" w:rsidRPr="00CE458B" w:rsidRDefault="00477999" w:rsidP="00301996">
      <w:pPr>
        <w:pStyle w:val="PDestilo5"/>
        <w:numPr>
          <w:ilvl w:val="0"/>
          <w:numId w:val="48"/>
        </w:numPr>
        <w:ind w:left="993" w:hanging="426"/>
        <w:rPr>
          <w:rFonts w:asciiTheme="majorHAnsi" w:hAnsiTheme="majorHAnsi" w:cstheme="majorHAnsi"/>
        </w:rPr>
      </w:pPr>
      <w:r w:rsidRPr="00CE458B">
        <w:rPr>
          <w:rFonts w:asciiTheme="majorHAnsi" w:hAnsiTheme="majorHAnsi" w:cstheme="majorHAnsi"/>
        </w:rPr>
        <w:t>B0-OPFL (Optimum Flight Levels), improved access to optimum flight levels through climb/descent procedures using ADS-B. This module enables an aircraft to reach a more satisfactory flight level for flight efficiency or to avoid turbulence for safety. The main benefit of in-trail procedure (ITP) is fuel/emissions savings and the uplift of greater payloads;</w:t>
      </w:r>
    </w:p>
    <w:p w14:paraId="6B456173" w14:textId="4ABB9AE8" w:rsidR="00477999" w:rsidRPr="00CE458B" w:rsidRDefault="00477999" w:rsidP="00301996">
      <w:pPr>
        <w:pStyle w:val="PDestilo5"/>
        <w:numPr>
          <w:ilvl w:val="0"/>
          <w:numId w:val="48"/>
        </w:numPr>
        <w:ind w:left="993" w:hanging="426"/>
        <w:rPr>
          <w:rFonts w:asciiTheme="majorHAnsi" w:hAnsiTheme="majorHAnsi" w:cstheme="majorHAnsi"/>
        </w:rPr>
      </w:pPr>
      <w:r w:rsidRPr="00CE458B">
        <w:rPr>
          <w:rFonts w:asciiTheme="majorHAnsi" w:hAnsiTheme="majorHAnsi" w:cstheme="majorHAnsi"/>
        </w:rPr>
        <w:t xml:space="preserve">B0-SNET (Ground-Based Safety Nets), increased effectiveness of ground-based safety nets </w:t>
      </w:r>
      <w:r w:rsidR="005F4E75" w:rsidRPr="00CE458B">
        <w:rPr>
          <w:rFonts w:asciiTheme="majorHAnsi" w:hAnsiTheme="majorHAnsi" w:cstheme="majorHAnsi"/>
        </w:rPr>
        <w:t>t</w:t>
      </w:r>
      <w:r w:rsidRPr="00CE458B">
        <w:rPr>
          <w:rFonts w:asciiTheme="majorHAnsi" w:hAnsiTheme="majorHAnsi" w:cstheme="majorHAnsi"/>
        </w:rPr>
        <w:t>o enable monitoring of flights while airborne to provide timely alerts to air traffic controllers of potential risks to flight safety (such as short-term conflict alerts, area proximity warnings and minimum safe altitude warnings).</w:t>
      </w:r>
    </w:p>
    <w:p w14:paraId="5FB8687E" w14:textId="77777777" w:rsidR="00477999" w:rsidRPr="00CE458B" w:rsidRDefault="00477999" w:rsidP="00477999">
      <w:pPr>
        <w:pStyle w:val="PDestilo5"/>
        <w:rPr>
          <w:rFonts w:asciiTheme="majorHAnsi" w:hAnsiTheme="majorHAnsi" w:cstheme="majorHAnsi"/>
        </w:rPr>
      </w:pPr>
      <w:r w:rsidRPr="00CE458B">
        <w:rPr>
          <w:rFonts w:asciiTheme="majorHAnsi" w:hAnsiTheme="majorHAnsi" w:cstheme="majorHAnsi"/>
        </w:rPr>
        <w:t>The new CNS/ATM concept will put together interoperable ATM systems that integrate these ASBU concept elements for Block 0 and will continue their development accordingly.</w:t>
      </w:r>
    </w:p>
    <w:p w14:paraId="32EAE4D5" w14:textId="77777777" w:rsidR="00B77DB5" w:rsidRPr="00CE458B" w:rsidRDefault="00B77DB5" w:rsidP="00B77DB5">
      <w:pPr>
        <w:pStyle w:val="PDestilo5"/>
        <w:rPr>
          <w:rFonts w:asciiTheme="majorHAnsi" w:hAnsiTheme="majorHAnsi" w:cstheme="majorHAnsi"/>
        </w:rPr>
      </w:pPr>
    </w:p>
    <w:p w14:paraId="78599997" w14:textId="77777777" w:rsidR="00B77DB5" w:rsidRPr="00CE458B" w:rsidRDefault="00B77DB5" w:rsidP="00105FE7">
      <w:pPr>
        <w:pStyle w:val="PDEstilo3"/>
      </w:pPr>
      <w:bookmarkStart w:id="90" w:name="_Toc115912203"/>
      <w:bookmarkStart w:id="91" w:name="_Toc126186348"/>
      <w:r w:rsidRPr="00CE458B">
        <w:t>Evolution and Implementation of interoperable CNS/ ATM Systems</w:t>
      </w:r>
      <w:bookmarkEnd w:id="90"/>
      <w:bookmarkEnd w:id="91"/>
    </w:p>
    <w:p w14:paraId="7F6F89C6" w14:textId="4C4D45B3" w:rsidR="00192C01" w:rsidRPr="00CE458B" w:rsidRDefault="00192C01" w:rsidP="00192C01">
      <w:pPr>
        <w:pStyle w:val="PDestilo5"/>
        <w:rPr>
          <w:rFonts w:asciiTheme="majorHAnsi" w:hAnsiTheme="majorHAnsi" w:cstheme="majorHAnsi"/>
        </w:rPr>
      </w:pPr>
      <w:r w:rsidRPr="00CE458B">
        <w:rPr>
          <w:rFonts w:asciiTheme="majorHAnsi" w:hAnsiTheme="majorHAnsi" w:cstheme="majorHAnsi"/>
        </w:rPr>
        <w:t xml:space="preserve">The evolution of the systems is dependent on the evolution intended and accepted by each of the </w:t>
      </w:r>
      <w:r w:rsidR="00933E24" w:rsidRPr="00CE458B">
        <w:rPr>
          <w:rFonts w:asciiTheme="majorHAnsi" w:hAnsiTheme="majorHAnsi" w:cstheme="majorHAnsi"/>
        </w:rPr>
        <w:t xml:space="preserve">Eastern Africa, Southern Africa, and Indian Ocean (EA-SA-IO) </w:t>
      </w:r>
      <w:r w:rsidR="00245A61" w:rsidRPr="00CE458B">
        <w:rPr>
          <w:rFonts w:asciiTheme="majorHAnsi" w:hAnsiTheme="majorHAnsi" w:cstheme="majorHAnsi"/>
        </w:rPr>
        <w:t>Member States</w:t>
      </w:r>
      <w:r w:rsidRPr="00CE458B">
        <w:rPr>
          <w:rFonts w:asciiTheme="majorHAnsi" w:hAnsiTheme="majorHAnsi" w:cstheme="majorHAnsi"/>
        </w:rPr>
        <w:t>.</w:t>
      </w:r>
    </w:p>
    <w:p w14:paraId="6C9E396C" w14:textId="2CB23388" w:rsidR="00192C01" w:rsidRPr="00CE458B" w:rsidRDefault="00192C01" w:rsidP="00192C01">
      <w:pPr>
        <w:pStyle w:val="PDestilo5"/>
        <w:rPr>
          <w:rFonts w:asciiTheme="majorHAnsi" w:hAnsiTheme="majorHAnsi" w:cstheme="majorHAnsi"/>
        </w:rPr>
      </w:pPr>
      <w:r w:rsidRPr="00CE458B">
        <w:rPr>
          <w:rFonts w:asciiTheme="majorHAnsi" w:hAnsiTheme="majorHAnsi" w:cstheme="majorHAnsi"/>
        </w:rPr>
        <w:t xml:space="preserve">This evolution will always have to be aligned with the objectives defined for the provision of </w:t>
      </w:r>
      <w:r w:rsidR="00691DE4" w:rsidRPr="00CE458B">
        <w:rPr>
          <w:rFonts w:asciiTheme="majorHAnsi" w:hAnsiTheme="majorHAnsi" w:cstheme="majorHAnsi"/>
        </w:rPr>
        <w:t>Air Navigation S</w:t>
      </w:r>
      <w:r w:rsidRPr="00CE458B">
        <w:rPr>
          <w:rFonts w:asciiTheme="majorHAnsi" w:hAnsiTheme="majorHAnsi" w:cstheme="majorHAnsi"/>
        </w:rPr>
        <w:t xml:space="preserve">ervices in the </w:t>
      </w:r>
      <w:r w:rsidR="00DB2CE8" w:rsidRPr="00CE458B">
        <w:rPr>
          <w:rFonts w:asciiTheme="majorHAnsi" w:hAnsiTheme="majorHAnsi" w:cstheme="majorHAnsi"/>
        </w:rPr>
        <w:t>Upper Seamless Airspace</w:t>
      </w:r>
      <w:r w:rsidRPr="00CE458B">
        <w:rPr>
          <w:rFonts w:asciiTheme="majorHAnsi" w:hAnsiTheme="majorHAnsi" w:cstheme="majorHAnsi"/>
        </w:rPr>
        <w:t xml:space="preserve">, and two </w:t>
      </w:r>
      <w:r w:rsidR="001423E3" w:rsidRPr="00CE458B">
        <w:rPr>
          <w:rFonts w:asciiTheme="majorHAnsi" w:hAnsiTheme="majorHAnsi" w:cstheme="majorHAnsi"/>
        </w:rPr>
        <w:t>principles</w:t>
      </w:r>
      <w:r w:rsidRPr="00CE458B">
        <w:rPr>
          <w:rFonts w:asciiTheme="majorHAnsi" w:hAnsiTheme="majorHAnsi" w:cstheme="majorHAnsi"/>
        </w:rPr>
        <w:t xml:space="preserve"> need to be reinforced:</w:t>
      </w:r>
    </w:p>
    <w:p w14:paraId="0D0DE87C" w14:textId="610FD7B6" w:rsidR="00192C01" w:rsidRPr="00CE458B" w:rsidRDefault="00192C01" w:rsidP="00301996">
      <w:pPr>
        <w:pStyle w:val="PDestilo5"/>
        <w:numPr>
          <w:ilvl w:val="0"/>
          <w:numId w:val="108"/>
        </w:numPr>
        <w:ind w:left="993" w:hanging="426"/>
        <w:rPr>
          <w:rFonts w:asciiTheme="majorHAnsi" w:hAnsiTheme="majorHAnsi" w:cstheme="majorHAnsi"/>
        </w:rPr>
      </w:pPr>
      <w:r w:rsidRPr="00CE458B">
        <w:rPr>
          <w:rFonts w:asciiTheme="majorHAnsi" w:hAnsiTheme="majorHAnsi" w:cstheme="majorHAnsi"/>
        </w:rPr>
        <w:t>The necessary evolution will not be the same in all member states</w:t>
      </w:r>
      <w:r w:rsidR="004B3BD0" w:rsidRPr="00CE458B">
        <w:rPr>
          <w:rFonts w:asciiTheme="majorHAnsi" w:hAnsiTheme="majorHAnsi" w:cstheme="majorHAnsi"/>
        </w:rPr>
        <w:t xml:space="preserve"> “</w:t>
      </w:r>
      <w:r w:rsidR="004B3BD0" w:rsidRPr="00CE458B">
        <w:rPr>
          <w:rFonts w:asciiTheme="majorHAnsi" w:hAnsiTheme="majorHAnsi" w:cstheme="majorHAnsi"/>
          <w:i/>
          <w:iCs/>
        </w:rPr>
        <w:t>one size doesn’t fit all</w:t>
      </w:r>
      <w:r w:rsidR="004B3BD0" w:rsidRPr="00CE458B">
        <w:rPr>
          <w:rFonts w:asciiTheme="majorHAnsi" w:hAnsiTheme="majorHAnsi" w:cstheme="majorHAnsi"/>
        </w:rPr>
        <w:t>”</w:t>
      </w:r>
      <w:r w:rsidR="002B58CA" w:rsidRPr="00CE458B">
        <w:rPr>
          <w:rFonts w:asciiTheme="majorHAnsi" w:hAnsiTheme="majorHAnsi" w:cstheme="majorHAnsi"/>
        </w:rPr>
        <w:t>; and</w:t>
      </w:r>
    </w:p>
    <w:p w14:paraId="328DF7E7" w14:textId="3C393CAF" w:rsidR="006563A6" w:rsidRPr="00CE458B" w:rsidRDefault="009F0146" w:rsidP="00301996">
      <w:pPr>
        <w:pStyle w:val="PDestilo5"/>
        <w:numPr>
          <w:ilvl w:val="0"/>
          <w:numId w:val="108"/>
        </w:numPr>
        <w:ind w:left="993" w:hanging="426"/>
        <w:rPr>
          <w:rFonts w:asciiTheme="majorHAnsi" w:hAnsiTheme="majorHAnsi" w:cstheme="majorHAnsi"/>
        </w:rPr>
      </w:pPr>
      <w:r w:rsidRPr="00CE458B">
        <w:rPr>
          <w:rFonts w:asciiTheme="majorHAnsi" w:hAnsiTheme="majorHAnsi" w:cstheme="majorHAnsi"/>
        </w:rPr>
        <w:t>T</w:t>
      </w:r>
      <w:r w:rsidR="00192C01" w:rsidRPr="00CE458B">
        <w:rPr>
          <w:rFonts w:asciiTheme="majorHAnsi" w:hAnsiTheme="majorHAnsi" w:cstheme="majorHAnsi"/>
        </w:rPr>
        <w:t xml:space="preserve">he use of the </w:t>
      </w:r>
      <w:r w:rsidR="00105C74" w:rsidRPr="00CE458B">
        <w:rPr>
          <w:rFonts w:asciiTheme="majorHAnsi" w:hAnsiTheme="majorHAnsi" w:cstheme="majorHAnsi"/>
        </w:rPr>
        <w:t>“</w:t>
      </w:r>
      <w:r w:rsidR="00192C01" w:rsidRPr="00CE458B">
        <w:rPr>
          <w:rFonts w:asciiTheme="majorHAnsi" w:hAnsiTheme="majorHAnsi" w:cstheme="majorHAnsi"/>
          <w:i/>
          <w:iCs/>
        </w:rPr>
        <w:t>variable geometry</w:t>
      </w:r>
      <w:r w:rsidR="00105C74" w:rsidRPr="00CE458B">
        <w:rPr>
          <w:rFonts w:asciiTheme="majorHAnsi" w:hAnsiTheme="majorHAnsi" w:cstheme="majorHAnsi"/>
        </w:rPr>
        <w:t>”</w:t>
      </w:r>
      <w:r w:rsidR="00192C01" w:rsidRPr="00CE458B">
        <w:rPr>
          <w:rFonts w:asciiTheme="majorHAnsi" w:hAnsiTheme="majorHAnsi" w:cstheme="majorHAnsi"/>
        </w:rPr>
        <w:t xml:space="preserve"> principle </w:t>
      </w:r>
      <w:r w:rsidR="005D20E7" w:rsidRPr="00CE458B">
        <w:rPr>
          <w:rFonts w:asciiTheme="majorHAnsi" w:hAnsiTheme="majorHAnsi" w:cstheme="majorHAnsi"/>
        </w:rPr>
        <w:t>aimed</w:t>
      </w:r>
      <w:r w:rsidR="00192C01" w:rsidRPr="00CE458B">
        <w:rPr>
          <w:rFonts w:asciiTheme="majorHAnsi" w:hAnsiTheme="majorHAnsi" w:cstheme="majorHAnsi"/>
        </w:rPr>
        <w:t xml:space="preserve"> by the EAC in its treaty</w:t>
      </w:r>
      <w:r w:rsidR="005D20E7" w:rsidRPr="00CE458B">
        <w:rPr>
          <w:rFonts w:asciiTheme="majorHAnsi" w:hAnsiTheme="majorHAnsi" w:cstheme="majorHAnsi"/>
        </w:rPr>
        <w:t>.</w:t>
      </w:r>
    </w:p>
    <w:p w14:paraId="151676E2" w14:textId="7AC975E1" w:rsidR="00DA720F" w:rsidRPr="00CE458B" w:rsidRDefault="00F807CD" w:rsidP="00B77DB5">
      <w:pPr>
        <w:pStyle w:val="PDestilo5"/>
        <w:rPr>
          <w:rFonts w:asciiTheme="majorHAnsi" w:hAnsiTheme="majorHAnsi" w:cstheme="majorHAnsi"/>
        </w:rPr>
      </w:pPr>
      <w:r w:rsidRPr="00CE458B">
        <w:rPr>
          <w:rFonts w:asciiTheme="majorHAnsi" w:hAnsiTheme="majorHAnsi" w:cstheme="majorHAnsi"/>
        </w:rPr>
        <w:t>Acc</w:t>
      </w:r>
      <w:r w:rsidR="00C031FB" w:rsidRPr="00CE458B">
        <w:rPr>
          <w:rFonts w:asciiTheme="majorHAnsi" w:hAnsiTheme="majorHAnsi" w:cstheme="majorHAnsi"/>
        </w:rPr>
        <w:t xml:space="preserve">ording with </w:t>
      </w:r>
      <w:r w:rsidR="002D271A" w:rsidRPr="00CE458B">
        <w:rPr>
          <w:rFonts w:asciiTheme="majorHAnsi" w:hAnsiTheme="majorHAnsi" w:cstheme="majorHAnsi"/>
        </w:rPr>
        <w:t>ICAO</w:t>
      </w:r>
      <w:r w:rsidR="00160FF2" w:rsidRPr="00CE458B">
        <w:rPr>
          <w:rStyle w:val="FootnoteReference"/>
          <w:rFonts w:asciiTheme="majorHAnsi" w:hAnsiTheme="majorHAnsi" w:cstheme="majorHAnsi"/>
        </w:rPr>
        <w:footnoteReference w:id="10"/>
      </w:r>
      <w:r w:rsidR="00DA720F" w:rsidRPr="00CE458B">
        <w:rPr>
          <w:rFonts w:asciiTheme="majorHAnsi" w:hAnsiTheme="majorHAnsi" w:cstheme="majorHAnsi"/>
        </w:rPr>
        <w:t>:</w:t>
      </w:r>
    </w:p>
    <w:p w14:paraId="2761B60E" w14:textId="5BC80A46" w:rsidR="0001229B" w:rsidRPr="00CE458B" w:rsidRDefault="00160FF2" w:rsidP="00E1476C">
      <w:pPr>
        <w:pStyle w:val="PDestilo5"/>
        <w:ind w:left="284"/>
        <w:rPr>
          <w:rFonts w:asciiTheme="majorHAnsi" w:hAnsiTheme="majorHAnsi" w:cstheme="majorHAnsi"/>
          <w:i/>
          <w:iCs/>
        </w:rPr>
      </w:pPr>
      <w:r w:rsidRPr="00CE458B">
        <w:rPr>
          <w:rFonts w:asciiTheme="majorHAnsi" w:hAnsiTheme="majorHAnsi" w:cstheme="majorHAnsi"/>
          <w:i/>
          <w:iCs/>
        </w:rPr>
        <w:t>“In order to better communicate with technical and high-level managers and to not leave any State or stakeholder behind, a multilayer structure, tailored for the various audiences, is proposed for the sixth edition of the GANP.</w:t>
      </w:r>
      <w:r w:rsidR="0001229B" w:rsidRPr="00CE458B">
        <w:rPr>
          <w:rFonts w:asciiTheme="majorHAnsi" w:hAnsiTheme="majorHAnsi" w:cstheme="majorHAnsi"/>
          <w:i/>
          <w:iCs/>
        </w:rPr>
        <w:t>”</w:t>
      </w:r>
    </w:p>
    <w:p w14:paraId="29BCD27B" w14:textId="77777777" w:rsidR="00494C43" w:rsidRPr="00CE458B" w:rsidRDefault="00160FF2" w:rsidP="00B77DB5">
      <w:pPr>
        <w:pStyle w:val="PDestilo5"/>
        <w:rPr>
          <w:rFonts w:asciiTheme="majorHAnsi" w:hAnsiTheme="majorHAnsi" w:cstheme="majorHAnsi"/>
        </w:rPr>
      </w:pPr>
      <w:r w:rsidRPr="00CE458B">
        <w:rPr>
          <w:rFonts w:asciiTheme="majorHAnsi" w:hAnsiTheme="majorHAnsi" w:cstheme="majorHAnsi"/>
        </w:rPr>
        <w:t>This multilayer structure of four layers</w:t>
      </w:r>
      <w:r w:rsidR="00494C43" w:rsidRPr="00CE458B">
        <w:rPr>
          <w:rFonts w:asciiTheme="majorHAnsi" w:hAnsiTheme="majorHAnsi" w:cstheme="majorHAnsi"/>
        </w:rPr>
        <w:t>:</w:t>
      </w:r>
    </w:p>
    <w:p w14:paraId="092FE219" w14:textId="3AC5DCA3" w:rsidR="0065269D" w:rsidRPr="00CE458B" w:rsidRDefault="00F1161B" w:rsidP="00301996">
      <w:pPr>
        <w:pStyle w:val="PDestilo5"/>
        <w:numPr>
          <w:ilvl w:val="0"/>
          <w:numId w:val="109"/>
        </w:numPr>
        <w:ind w:left="993" w:hanging="426"/>
        <w:rPr>
          <w:rFonts w:asciiTheme="majorHAnsi" w:hAnsiTheme="majorHAnsi" w:cstheme="majorHAnsi"/>
        </w:rPr>
      </w:pPr>
      <w:bookmarkStart w:id="92" w:name="_Hlk117353798"/>
      <w:r w:rsidRPr="00CE458B">
        <w:rPr>
          <w:rFonts w:asciiTheme="majorHAnsi" w:hAnsiTheme="majorHAnsi" w:cstheme="majorHAnsi"/>
        </w:rPr>
        <w:t>Strategically</w:t>
      </w:r>
      <w:r w:rsidR="0065269D" w:rsidRPr="00CE458B">
        <w:rPr>
          <w:rFonts w:asciiTheme="majorHAnsi" w:hAnsiTheme="majorHAnsi" w:cstheme="majorHAnsi"/>
        </w:rPr>
        <w:t>;</w:t>
      </w:r>
    </w:p>
    <w:p w14:paraId="3BFB3B23" w14:textId="77777777" w:rsidR="0065269D" w:rsidRPr="00CE458B" w:rsidRDefault="0065269D" w:rsidP="00301996">
      <w:pPr>
        <w:pStyle w:val="PDestilo5"/>
        <w:numPr>
          <w:ilvl w:val="0"/>
          <w:numId w:val="109"/>
        </w:numPr>
        <w:ind w:left="993" w:hanging="426"/>
        <w:rPr>
          <w:rFonts w:asciiTheme="majorHAnsi" w:hAnsiTheme="majorHAnsi" w:cstheme="majorHAnsi"/>
        </w:rPr>
      </w:pPr>
      <w:r w:rsidRPr="00CE458B">
        <w:rPr>
          <w:rFonts w:asciiTheme="majorHAnsi" w:hAnsiTheme="majorHAnsi" w:cstheme="majorHAnsi"/>
        </w:rPr>
        <w:t>Technical;</w:t>
      </w:r>
    </w:p>
    <w:p w14:paraId="47B84949" w14:textId="77777777" w:rsidR="00F1161B" w:rsidRPr="00CE458B" w:rsidRDefault="00F1161B" w:rsidP="00301996">
      <w:pPr>
        <w:pStyle w:val="PDestilo5"/>
        <w:numPr>
          <w:ilvl w:val="0"/>
          <w:numId w:val="109"/>
        </w:numPr>
        <w:ind w:left="993" w:hanging="426"/>
        <w:rPr>
          <w:rFonts w:asciiTheme="majorHAnsi" w:hAnsiTheme="majorHAnsi" w:cstheme="majorHAnsi"/>
        </w:rPr>
      </w:pPr>
      <w:r w:rsidRPr="00CE458B">
        <w:rPr>
          <w:rFonts w:asciiTheme="majorHAnsi" w:hAnsiTheme="majorHAnsi" w:cstheme="majorHAnsi"/>
        </w:rPr>
        <w:t>Regional; and</w:t>
      </w:r>
    </w:p>
    <w:p w14:paraId="5B0EB72A" w14:textId="77777777" w:rsidR="00E170CA" w:rsidRPr="00CE458B" w:rsidRDefault="00F1161B" w:rsidP="00301996">
      <w:pPr>
        <w:pStyle w:val="PDestilo5"/>
        <w:numPr>
          <w:ilvl w:val="0"/>
          <w:numId w:val="109"/>
        </w:numPr>
        <w:ind w:left="993" w:hanging="426"/>
        <w:rPr>
          <w:rFonts w:asciiTheme="majorHAnsi" w:hAnsiTheme="majorHAnsi" w:cstheme="majorHAnsi"/>
        </w:rPr>
      </w:pPr>
      <w:r w:rsidRPr="00CE458B">
        <w:rPr>
          <w:rFonts w:asciiTheme="majorHAnsi" w:hAnsiTheme="majorHAnsi" w:cstheme="majorHAnsi"/>
        </w:rPr>
        <w:t>National.</w:t>
      </w:r>
      <w:bookmarkEnd w:id="92"/>
    </w:p>
    <w:p w14:paraId="7200B8EE" w14:textId="3FC7477F" w:rsidR="00DD7C39" w:rsidRPr="00CE458B" w:rsidRDefault="00DD7C39" w:rsidP="00301996">
      <w:pPr>
        <w:pStyle w:val="PDestilo5"/>
        <w:numPr>
          <w:ilvl w:val="0"/>
          <w:numId w:val="111"/>
        </w:numPr>
        <w:ind w:left="426" w:hanging="426"/>
        <w:rPr>
          <w:rFonts w:asciiTheme="majorHAnsi" w:hAnsiTheme="majorHAnsi" w:cstheme="majorHAnsi"/>
          <w:b/>
          <w:bCs/>
        </w:rPr>
      </w:pPr>
      <w:r w:rsidRPr="00CE458B">
        <w:rPr>
          <w:rFonts w:asciiTheme="majorHAnsi" w:hAnsiTheme="majorHAnsi" w:cstheme="majorHAnsi"/>
          <w:b/>
          <w:bCs/>
        </w:rPr>
        <w:t>Strategically</w:t>
      </w:r>
      <w:r w:rsidR="00E170CA" w:rsidRPr="00CE458B">
        <w:rPr>
          <w:rFonts w:asciiTheme="majorHAnsi" w:hAnsiTheme="majorHAnsi" w:cstheme="majorHAnsi"/>
          <w:b/>
          <w:bCs/>
        </w:rPr>
        <w:t>:</w:t>
      </w:r>
    </w:p>
    <w:p w14:paraId="6FA33301" w14:textId="29B2776C" w:rsidR="00E170CA" w:rsidRPr="00CE458B" w:rsidRDefault="00CB2C92" w:rsidP="00AB6F6F">
      <w:pPr>
        <w:pStyle w:val="PDestilo5"/>
        <w:rPr>
          <w:rFonts w:asciiTheme="majorHAnsi" w:hAnsiTheme="majorHAnsi" w:cstheme="majorHAnsi"/>
        </w:rPr>
      </w:pPr>
      <w:r w:rsidRPr="00CE458B">
        <w:rPr>
          <w:rFonts w:asciiTheme="majorHAnsi" w:hAnsiTheme="majorHAnsi" w:cstheme="majorHAnsi"/>
        </w:rPr>
        <w:lastRenderedPageBreak/>
        <w:t xml:space="preserve">Definition of high-level strategic direction for decision makers to drive the evolution of the </w:t>
      </w:r>
      <w:r w:rsidR="00BA6B6D" w:rsidRPr="00CE458B">
        <w:rPr>
          <w:rFonts w:asciiTheme="majorHAnsi" w:hAnsiTheme="majorHAnsi" w:cstheme="majorHAnsi"/>
        </w:rPr>
        <w:t>Global Air Navigation System</w:t>
      </w:r>
      <w:r w:rsidRPr="00CE458B">
        <w:rPr>
          <w:rFonts w:asciiTheme="majorHAnsi" w:hAnsiTheme="majorHAnsi" w:cstheme="majorHAnsi"/>
        </w:rPr>
        <w:t>. To this end, the global strategic level includes a common vision, global performance ambitions and a conceptual roadmap.</w:t>
      </w:r>
    </w:p>
    <w:p w14:paraId="27D07C34" w14:textId="37301649" w:rsidR="00485DD0" w:rsidRPr="00CE458B" w:rsidRDefault="00485DD0" w:rsidP="00AB6F6F">
      <w:pPr>
        <w:pStyle w:val="PDestilo5"/>
        <w:rPr>
          <w:rFonts w:asciiTheme="majorHAnsi" w:hAnsiTheme="majorHAnsi" w:cstheme="majorHAnsi"/>
        </w:rPr>
      </w:pPr>
      <w:r w:rsidRPr="00CE458B">
        <w:rPr>
          <w:rFonts w:asciiTheme="majorHAnsi" w:hAnsiTheme="majorHAnsi" w:cstheme="majorHAnsi"/>
        </w:rPr>
        <w:t xml:space="preserve">This can correspond to the </w:t>
      </w:r>
      <w:r w:rsidR="004E602F" w:rsidRPr="00CE458B">
        <w:rPr>
          <w:rFonts w:asciiTheme="majorHAnsi" w:hAnsiTheme="majorHAnsi" w:cstheme="majorHAnsi"/>
        </w:rPr>
        <w:t xml:space="preserve">agreed </w:t>
      </w:r>
      <w:r w:rsidRPr="00CE458B">
        <w:rPr>
          <w:rFonts w:asciiTheme="majorHAnsi" w:hAnsiTheme="majorHAnsi" w:cstheme="majorHAnsi"/>
        </w:rPr>
        <w:t xml:space="preserve">integration </w:t>
      </w:r>
      <w:r w:rsidR="00843D23" w:rsidRPr="00CE458B">
        <w:rPr>
          <w:rFonts w:asciiTheme="majorHAnsi" w:hAnsiTheme="majorHAnsi" w:cstheme="majorHAnsi"/>
        </w:rPr>
        <w:t xml:space="preserve">of the </w:t>
      </w:r>
      <w:r w:rsidR="00C40548" w:rsidRPr="00CE458B">
        <w:rPr>
          <w:rFonts w:asciiTheme="majorHAnsi" w:hAnsiTheme="majorHAnsi" w:cstheme="majorHAnsi"/>
        </w:rPr>
        <w:t xml:space="preserve">different </w:t>
      </w:r>
      <w:r w:rsidR="00881A43" w:rsidRPr="00CE458B">
        <w:rPr>
          <w:rFonts w:asciiTheme="majorHAnsi" w:hAnsiTheme="majorHAnsi" w:cstheme="majorHAnsi"/>
        </w:rPr>
        <w:t xml:space="preserve">vision of each </w:t>
      </w:r>
      <w:r w:rsidR="007D5C7E" w:rsidRPr="00CE458B">
        <w:rPr>
          <w:rFonts w:asciiTheme="majorHAnsi" w:hAnsiTheme="majorHAnsi" w:cstheme="majorHAnsi"/>
        </w:rPr>
        <w:t>R</w:t>
      </w:r>
      <w:r w:rsidR="00C40548" w:rsidRPr="00CE458B">
        <w:rPr>
          <w:rFonts w:asciiTheme="majorHAnsi" w:hAnsiTheme="majorHAnsi" w:cstheme="majorHAnsi"/>
        </w:rPr>
        <w:t xml:space="preserve">EC stated </w:t>
      </w:r>
      <w:r w:rsidR="00E92630" w:rsidRPr="00CE458B">
        <w:rPr>
          <w:rFonts w:asciiTheme="majorHAnsi" w:hAnsiTheme="majorHAnsi" w:cstheme="majorHAnsi"/>
        </w:rPr>
        <w:t>in the respective treaties</w:t>
      </w:r>
      <w:r w:rsidR="004E602F" w:rsidRPr="00CE458B">
        <w:rPr>
          <w:rFonts w:asciiTheme="majorHAnsi" w:hAnsiTheme="majorHAnsi" w:cstheme="majorHAnsi"/>
        </w:rPr>
        <w:t xml:space="preserve"> in </w:t>
      </w:r>
      <w:r w:rsidR="00A736BA" w:rsidRPr="00CE458B">
        <w:rPr>
          <w:rFonts w:asciiTheme="majorHAnsi" w:hAnsiTheme="majorHAnsi" w:cstheme="majorHAnsi"/>
        </w:rPr>
        <w:t xml:space="preserve">a </w:t>
      </w:r>
      <w:r w:rsidR="00BE7F2F" w:rsidRPr="00CE458B">
        <w:rPr>
          <w:rFonts w:asciiTheme="majorHAnsi" w:hAnsiTheme="majorHAnsi" w:cstheme="majorHAnsi"/>
        </w:rPr>
        <w:t>unique</w:t>
      </w:r>
      <w:r w:rsidR="004E602F" w:rsidRPr="00CE458B">
        <w:rPr>
          <w:rFonts w:asciiTheme="majorHAnsi" w:hAnsiTheme="majorHAnsi" w:cstheme="majorHAnsi"/>
        </w:rPr>
        <w:t xml:space="preserve"> </w:t>
      </w:r>
      <w:r w:rsidR="00BE7F2F" w:rsidRPr="00CE458B">
        <w:rPr>
          <w:rFonts w:asciiTheme="majorHAnsi" w:hAnsiTheme="majorHAnsi" w:cstheme="majorHAnsi"/>
        </w:rPr>
        <w:t xml:space="preserve">Regulatory And Institutional </w:t>
      </w:r>
      <w:r w:rsidR="001C2EAE" w:rsidRPr="00CE458B">
        <w:rPr>
          <w:rFonts w:asciiTheme="majorHAnsi" w:hAnsiTheme="majorHAnsi" w:cstheme="majorHAnsi"/>
        </w:rPr>
        <w:t>framework.</w:t>
      </w:r>
    </w:p>
    <w:p w14:paraId="20C37853" w14:textId="642F17BD" w:rsidR="00DD7C39" w:rsidRPr="00CE458B" w:rsidRDefault="00DD7C39" w:rsidP="00301996">
      <w:pPr>
        <w:pStyle w:val="PDestilo5"/>
        <w:numPr>
          <w:ilvl w:val="0"/>
          <w:numId w:val="111"/>
        </w:numPr>
        <w:ind w:left="426" w:hanging="426"/>
        <w:rPr>
          <w:rFonts w:asciiTheme="majorHAnsi" w:hAnsiTheme="majorHAnsi" w:cstheme="majorHAnsi"/>
          <w:b/>
          <w:bCs/>
        </w:rPr>
      </w:pPr>
      <w:r w:rsidRPr="00CE458B">
        <w:rPr>
          <w:rFonts w:asciiTheme="majorHAnsi" w:hAnsiTheme="majorHAnsi" w:cstheme="majorHAnsi"/>
          <w:b/>
          <w:bCs/>
        </w:rPr>
        <w:t>Technical</w:t>
      </w:r>
      <w:r w:rsidR="00BE7F2F" w:rsidRPr="00CE458B">
        <w:rPr>
          <w:rFonts w:asciiTheme="majorHAnsi" w:hAnsiTheme="majorHAnsi" w:cstheme="majorHAnsi"/>
          <w:b/>
          <w:bCs/>
        </w:rPr>
        <w:t>:</w:t>
      </w:r>
    </w:p>
    <w:p w14:paraId="7A780BCC" w14:textId="50F15F2A" w:rsidR="003D52DB" w:rsidRPr="00CE458B" w:rsidRDefault="00E14110" w:rsidP="00AB6F6F">
      <w:pPr>
        <w:pStyle w:val="PDestilo5"/>
        <w:rPr>
          <w:rFonts w:asciiTheme="majorHAnsi" w:hAnsiTheme="majorHAnsi" w:cstheme="majorHAnsi"/>
        </w:rPr>
      </w:pPr>
      <w:r w:rsidRPr="00CE458B">
        <w:rPr>
          <w:rFonts w:asciiTheme="majorHAnsi" w:hAnsiTheme="majorHAnsi" w:cstheme="majorHAnsi"/>
        </w:rPr>
        <w:t>I</w:t>
      </w:r>
      <w:r w:rsidR="003D52DB" w:rsidRPr="00CE458B">
        <w:rPr>
          <w:rFonts w:asciiTheme="majorHAnsi" w:hAnsiTheme="majorHAnsi" w:cstheme="majorHAnsi"/>
        </w:rPr>
        <w:t>mplementation of basic services and new operational improvements in a cost-effective manner and according to specific needs, while ensuring interoperability of systems and harmonization of procedures. It contains:</w:t>
      </w:r>
    </w:p>
    <w:p w14:paraId="49E4CC6E" w14:textId="4760711D" w:rsidR="003D52DB" w:rsidRPr="00CE458B" w:rsidRDefault="003D52DB" w:rsidP="00301996">
      <w:pPr>
        <w:pStyle w:val="PDestilo5"/>
        <w:numPr>
          <w:ilvl w:val="0"/>
          <w:numId w:val="110"/>
        </w:numPr>
        <w:ind w:hanging="437"/>
        <w:rPr>
          <w:rFonts w:asciiTheme="majorHAnsi" w:hAnsiTheme="majorHAnsi" w:cstheme="majorHAnsi"/>
        </w:rPr>
      </w:pPr>
      <w:r w:rsidRPr="00CE458B">
        <w:rPr>
          <w:rFonts w:asciiTheme="majorHAnsi" w:hAnsiTheme="majorHAnsi" w:cstheme="majorHAnsi"/>
        </w:rPr>
        <w:t>Basic Building Blocks (BBB) framework, which outlines the foundation for a robust air navigation system by defining the essential air navigation services that shall be provided for international civil aviation; and</w:t>
      </w:r>
    </w:p>
    <w:p w14:paraId="69836D9A" w14:textId="6A4013DD" w:rsidR="003D52DB" w:rsidRPr="00CE458B" w:rsidRDefault="003D52DB" w:rsidP="00301996">
      <w:pPr>
        <w:pStyle w:val="PDestilo5"/>
        <w:numPr>
          <w:ilvl w:val="0"/>
          <w:numId w:val="110"/>
        </w:numPr>
        <w:ind w:hanging="437"/>
        <w:rPr>
          <w:rFonts w:asciiTheme="majorHAnsi" w:hAnsiTheme="majorHAnsi" w:cstheme="majorHAnsi"/>
        </w:rPr>
      </w:pPr>
      <w:r w:rsidRPr="00CE458B">
        <w:rPr>
          <w:rFonts w:asciiTheme="majorHAnsi" w:hAnsiTheme="majorHAnsi" w:cstheme="majorHAnsi"/>
        </w:rPr>
        <w:t>ASBU framework for scalable implementation, which provides the aviation community with the performance benefits expected from the implementation of specific air navigation operational improvements</w:t>
      </w:r>
      <w:r w:rsidR="004304AC" w:rsidRPr="00CE458B">
        <w:rPr>
          <w:rFonts w:asciiTheme="majorHAnsi" w:hAnsiTheme="majorHAnsi" w:cstheme="majorHAnsi"/>
        </w:rPr>
        <w:t>;</w:t>
      </w:r>
    </w:p>
    <w:p w14:paraId="72109E62" w14:textId="7DA47C6F" w:rsidR="003D52DB" w:rsidRPr="00CE458B" w:rsidRDefault="00FC6CC5" w:rsidP="00301996">
      <w:pPr>
        <w:pStyle w:val="PDestilo5"/>
        <w:numPr>
          <w:ilvl w:val="0"/>
          <w:numId w:val="110"/>
        </w:numPr>
        <w:ind w:hanging="437"/>
        <w:rPr>
          <w:rFonts w:asciiTheme="majorHAnsi" w:hAnsiTheme="majorHAnsi" w:cstheme="majorHAnsi"/>
        </w:rPr>
      </w:pPr>
      <w:r w:rsidRPr="00CE458B">
        <w:rPr>
          <w:rFonts w:asciiTheme="majorHAnsi" w:hAnsiTheme="majorHAnsi" w:cstheme="majorHAnsi"/>
        </w:rPr>
        <w:t>P</w:t>
      </w:r>
      <w:r w:rsidR="003D52DB" w:rsidRPr="00CE458B">
        <w:rPr>
          <w:rFonts w:asciiTheme="majorHAnsi" w:hAnsiTheme="majorHAnsi" w:cstheme="majorHAnsi"/>
        </w:rPr>
        <w:t>erformance framework, which includes performance objectives and key performance indicators; and</w:t>
      </w:r>
    </w:p>
    <w:p w14:paraId="63333042" w14:textId="131A1758" w:rsidR="00BE7F2F" w:rsidRPr="00CE458B" w:rsidRDefault="00EB4C00" w:rsidP="00301996">
      <w:pPr>
        <w:pStyle w:val="PDestilo5"/>
        <w:numPr>
          <w:ilvl w:val="0"/>
          <w:numId w:val="110"/>
        </w:numPr>
        <w:ind w:hanging="437"/>
        <w:rPr>
          <w:rFonts w:asciiTheme="majorHAnsi" w:hAnsiTheme="majorHAnsi" w:cstheme="majorHAnsi"/>
        </w:rPr>
      </w:pPr>
      <w:r w:rsidRPr="00CE458B">
        <w:rPr>
          <w:rFonts w:asciiTheme="majorHAnsi" w:hAnsiTheme="majorHAnsi" w:cstheme="majorHAnsi"/>
        </w:rPr>
        <w:t>Collaborative</w:t>
      </w:r>
      <w:r w:rsidR="003D52DB" w:rsidRPr="00CE458B">
        <w:rPr>
          <w:rFonts w:asciiTheme="majorHAnsi" w:hAnsiTheme="majorHAnsi" w:cstheme="majorHAnsi"/>
        </w:rPr>
        <w:t xml:space="preserve"> implementation planning of air navigation operational improvements.</w:t>
      </w:r>
    </w:p>
    <w:p w14:paraId="05EBD75B" w14:textId="2A8A9768" w:rsidR="00DD7C39" w:rsidRPr="00CE458B" w:rsidRDefault="00DD7C39" w:rsidP="00301996">
      <w:pPr>
        <w:pStyle w:val="PDestilo5"/>
        <w:numPr>
          <w:ilvl w:val="0"/>
          <w:numId w:val="111"/>
        </w:numPr>
        <w:ind w:left="426" w:hanging="426"/>
        <w:rPr>
          <w:rFonts w:asciiTheme="majorHAnsi" w:hAnsiTheme="majorHAnsi" w:cstheme="majorHAnsi"/>
          <w:b/>
          <w:bCs/>
        </w:rPr>
      </w:pPr>
      <w:r w:rsidRPr="00CE458B">
        <w:rPr>
          <w:rFonts w:asciiTheme="majorHAnsi" w:hAnsiTheme="majorHAnsi" w:cstheme="majorHAnsi"/>
          <w:b/>
          <w:bCs/>
        </w:rPr>
        <w:t>Regional</w:t>
      </w:r>
      <w:r w:rsidR="004E09FE" w:rsidRPr="00CE458B">
        <w:rPr>
          <w:rFonts w:asciiTheme="majorHAnsi" w:hAnsiTheme="majorHAnsi" w:cstheme="majorHAnsi"/>
          <w:b/>
          <w:bCs/>
        </w:rPr>
        <w:t>:</w:t>
      </w:r>
    </w:p>
    <w:p w14:paraId="7E64E8C4" w14:textId="09C07AD0" w:rsidR="005045FD" w:rsidRPr="00CE458B" w:rsidRDefault="000808BA" w:rsidP="00AB6F6F">
      <w:pPr>
        <w:pStyle w:val="PDestilo5"/>
        <w:rPr>
          <w:rFonts w:asciiTheme="majorHAnsi" w:hAnsiTheme="majorHAnsi" w:cstheme="majorHAnsi"/>
        </w:rPr>
      </w:pPr>
      <w:r w:rsidRPr="00CE458B">
        <w:rPr>
          <w:rFonts w:asciiTheme="majorHAnsi" w:hAnsiTheme="majorHAnsi" w:cstheme="majorHAnsi"/>
        </w:rPr>
        <w:t xml:space="preserve">Definition </w:t>
      </w:r>
      <w:r w:rsidR="007A4627" w:rsidRPr="00CE458B">
        <w:rPr>
          <w:rFonts w:asciiTheme="majorHAnsi" w:hAnsiTheme="majorHAnsi" w:cstheme="majorHAnsi"/>
        </w:rPr>
        <w:t xml:space="preserve">of </w:t>
      </w:r>
      <w:r w:rsidRPr="00CE458B">
        <w:rPr>
          <w:rFonts w:asciiTheme="majorHAnsi" w:hAnsiTheme="majorHAnsi" w:cstheme="majorHAnsi"/>
        </w:rPr>
        <w:t xml:space="preserve">global </w:t>
      </w:r>
      <w:r w:rsidR="005A11B4" w:rsidRPr="00CE458B">
        <w:rPr>
          <w:rFonts w:asciiTheme="majorHAnsi" w:hAnsiTheme="majorHAnsi" w:cstheme="majorHAnsi"/>
        </w:rPr>
        <w:t>objectives</w:t>
      </w:r>
      <w:r w:rsidRPr="00CE458B">
        <w:rPr>
          <w:rFonts w:asciiTheme="majorHAnsi" w:hAnsiTheme="majorHAnsi" w:cstheme="majorHAnsi"/>
        </w:rPr>
        <w:t xml:space="preserve"> </w:t>
      </w:r>
      <w:r w:rsidR="00F2350C" w:rsidRPr="00CE458B">
        <w:rPr>
          <w:rFonts w:asciiTheme="majorHAnsi" w:hAnsiTheme="majorHAnsi" w:cstheme="majorHAnsi"/>
        </w:rPr>
        <w:t xml:space="preserve">to be transposed to the National level and/or the </w:t>
      </w:r>
      <w:r w:rsidR="00A27FA2" w:rsidRPr="00CE458B">
        <w:rPr>
          <w:rFonts w:asciiTheme="majorHAnsi" w:hAnsiTheme="majorHAnsi" w:cstheme="majorHAnsi"/>
        </w:rPr>
        <w:t>inclusion</w:t>
      </w:r>
      <w:r w:rsidR="00F2350C" w:rsidRPr="00CE458B">
        <w:rPr>
          <w:rFonts w:asciiTheme="majorHAnsi" w:hAnsiTheme="majorHAnsi" w:cstheme="majorHAnsi"/>
        </w:rPr>
        <w:t xml:space="preserve"> </w:t>
      </w:r>
      <w:r w:rsidR="005A11B4" w:rsidRPr="00CE458B">
        <w:rPr>
          <w:rFonts w:asciiTheme="majorHAnsi" w:hAnsiTheme="majorHAnsi" w:cstheme="majorHAnsi"/>
        </w:rPr>
        <w:t>of the developments implemented</w:t>
      </w:r>
      <w:r w:rsidR="00741548" w:rsidRPr="00CE458B">
        <w:rPr>
          <w:rFonts w:asciiTheme="majorHAnsi" w:hAnsiTheme="majorHAnsi" w:cstheme="majorHAnsi"/>
        </w:rPr>
        <w:t>,</w:t>
      </w:r>
      <w:r w:rsidR="005A11B4" w:rsidRPr="00CE458B">
        <w:rPr>
          <w:rFonts w:asciiTheme="majorHAnsi" w:hAnsiTheme="majorHAnsi" w:cstheme="majorHAnsi"/>
        </w:rPr>
        <w:t xml:space="preserve"> or in course to be implemented </w:t>
      </w:r>
      <w:r w:rsidR="00A27FA2" w:rsidRPr="00CE458B">
        <w:rPr>
          <w:rFonts w:asciiTheme="majorHAnsi" w:hAnsiTheme="majorHAnsi" w:cstheme="majorHAnsi"/>
        </w:rPr>
        <w:t xml:space="preserve">at National </w:t>
      </w:r>
      <w:r w:rsidR="00B12B58" w:rsidRPr="00CE458B">
        <w:rPr>
          <w:rFonts w:asciiTheme="majorHAnsi" w:hAnsiTheme="majorHAnsi" w:cstheme="majorHAnsi"/>
        </w:rPr>
        <w:t>aligned with the global objectives.</w:t>
      </w:r>
    </w:p>
    <w:p w14:paraId="43B1714F" w14:textId="64D60567" w:rsidR="00DD7C39" w:rsidRPr="00CE458B" w:rsidRDefault="00DD7C39" w:rsidP="00301996">
      <w:pPr>
        <w:pStyle w:val="PDestilo5"/>
        <w:numPr>
          <w:ilvl w:val="0"/>
          <w:numId w:val="111"/>
        </w:numPr>
        <w:ind w:left="426" w:hanging="426"/>
        <w:rPr>
          <w:rFonts w:asciiTheme="majorHAnsi" w:hAnsiTheme="majorHAnsi" w:cstheme="majorHAnsi"/>
          <w:b/>
          <w:bCs/>
        </w:rPr>
      </w:pPr>
      <w:r w:rsidRPr="00CE458B">
        <w:rPr>
          <w:rFonts w:asciiTheme="majorHAnsi" w:hAnsiTheme="majorHAnsi" w:cstheme="majorHAnsi"/>
          <w:b/>
          <w:bCs/>
        </w:rPr>
        <w:t>National</w:t>
      </w:r>
      <w:r w:rsidR="004E09FE" w:rsidRPr="00CE458B">
        <w:rPr>
          <w:rFonts w:asciiTheme="majorHAnsi" w:hAnsiTheme="majorHAnsi" w:cstheme="majorHAnsi"/>
          <w:b/>
          <w:bCs/>
        </w:rPr>
        <w:t>:</w:t>
      </w:r>
    </w:p>
    <w:p w14:paraId="0CC05A7E" w14:textId="7FA6B296" w:rsidR="00AE7BB7" w:rsidRPr="00CE458B" w:rsidRDefault="00055F7B" w:rsidP="00AB6F6F">
      <w:pPr>
        <w:pStyle w:val="PDestilo5"/>
        <w:rPr>
          <w:rFonts w:asciiTheme="majorHAnsi" w:hAnsiTheme="majorHAnsi" w:cstheme="majorHAnsi"/>
        </w:rPr>
      </w:pPr>
      <w:r w:rsidRPr="00CE458B">
        <w:rPr>
          <w:rFonts w:asciiTheme="majorHAnsi" w:hAnsiTheme="majorHAnsi" w:cstheme="majorHAnsi"/>
        </w:rPr>
        <w:t>Related to the</w:t>
      </w:r>
      <w:r w:rsidR="003D15A7" w:rsidRPr="00CE458B">
        <w:rPr>
          <w:rFonts w:asciiTheme="majorHAnsi" w:hAnsiTheme="majorHAnsi" w:cstheme="majorHAnsi"/>
        </w:rPr>
        <w:t xml:space="preserve"> </w:t>
      </w:r>
      <w:r w:rsidR="00893DC5" w:rsidRPr="00CE458B">
        <w:rPr>
          <w:rFonts w:asciiTheme="majorHAnsi" w:hAnsiTheme="majorHAnsi" w:cstheme="majorHAnsi"/>
        </w:rPr>
        <w:t>national planning. The development by States, in coordination with relevant stakeholders, of air navigation plans as a strategic part of their national development plans and aligned with regional and global plans is crucial to achieve the common vision being developed in the GANP. These air navigation plans should serve as reference documents for national investment in air navigation infrastructure.</w:t>
      </w:r>
    </w:p>
    <w:p w14:paraId="012B9629" w14:textId="6FC035C0" w:rsidR="00761818" w:rsidRPr="00CE458B" w:rsidRDefault="00A13481" w:rsidP="00646517">
      <w:pPr>
        <w:pStyle w:val="PDestilo5"/>
        <w:rPr>
          <w:rFonts w:asciiTheme="majorHAnsi" w:hAnsiTheme="majorHAnsi" w:cstheme="majorHAnsi"/>
        </w:rPr>
      </w:pPr>
      <w:r w:rsidRPr="00CE458B">
        <w:rPr>
          <w:rFonts w:asciiTheme="majorHAnsi" w:hAnsiTheme="majorHAnsi" w:cstheme="majorHAnsi"/>
        </w:rPr>
        <w:t xml:space="preserve">Outlining </w:t>
      </w:r>
      <w:r w:rsidR="002D271A" w:rsidRPr="00CE458B">
        <w:rPr>
          <w:rFonts w:asciiTheme="majorHAnsi" w:hAnsiTheme="majorHAnsi" w:cstheme="majorHAnsi"/>
        </w:rPr>
        <w:t>ICAO</w:t>
      </w:r>
      <w:r w:rsidRPr="00CE458B">
        <w:rPr>
          <w:rFonts w:asciiTheme="majorHAnsi" w:hAnsiTheme="majorHAnsi" w:cstheme="majorHAnsi"/>
        </w:rPr>
        <w:t xml:space="preserve"> </w:t>
      </w:r>
      <w:r w:rsidR="00646517" w:rsidRPr="00CE458B">
        <w:rPr>
          <w:rFonts w:asciiTheme="majorHAnsi" w:hAnsiTheme="majorHAnsi" w:cstheme="majorHAnsi"/>
        </w:rPr>
        <w:t>Basic Building Block (BBB) framework is the identification of the essential services to be provided for</w:t>
      </w:r>
      <w:r w:rsidR="007E1809" w:rsidRPr="00CE458B">
        <w:rPr>
          <w:rFonts w:asciiTheme="majorHAnsi" w:hAnsiTheme="majorHAnsi" w:cstheme="majorHAnsi"/>
        </w:rPr>
        <w:t xml:space="preserve"> </w:t>
      </w:r>
      <w:r w:rsidR="00646517" w:rsidRPr="00CE458B">
        <w:rPr>
          <w:rFonts w:asciiTheme="majorHAnsi" w:hAnsiTheme="majorHAnsi" w:cstheme="majorHAnsi"/>
        </w:rPr>
        <w:t xml:space="preserve">international civil aviation in accordance with </w:t>
      </w:r>
      <w:r w:rsidR="002D271A" w:rsidRPr="00CE458B">
        <w:rPr>
          <w:rFonts w:asciiTheme="majorHAnsi" w:hAnsiTheme="majorHAnsi" w:cstheme="majorHAnsi"/>
        </w:rPr>
        <w:t>ICAO</w:t>
      </w:r>
      <w:r w:rsidR="00646517" w:rsidRPr="00CE458B">
        <w:rPr>
          <w:rFonts w:asciiTheme="majorHAnsi" w:hAnsiTheme="majorHAnsi" w:cstheme="majorHAnsi"/>
        </w:rPr>
        <w:t xml:space="preserve"> Standards</w:t>
      </w:r>
      <w:r w:rsidR="00761818" w:rsidRPr="00CE458B">
        <w:rPr>
          <w:rFonts w:asciiTheme="majorHAnsi" w:hAnsiTheme="majorHAnsi" w:cstheme="majorHAnsi"/>
        </w:rPr>
        <w:t>:</w:t>
      </w:r>
    </w:p>
    <w:p w14:paraId="061A1FFF" w14:textId="3BB658D0" w:rsidR="00761818" w:rsidRPr="00CE458B" w:rsidRDefault="00761818"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A</w:t>
      </w:r>
      <w:r w:rsidR="00646517" w:rsidRPr="00CE458B">
        <w:rPr>
          <w:rFonts w:asciiTheme="majorHAnsi" w:hAnsiTheme="majorHAnsi" w:cstheme="majorHAnsi"/>
        </w:rPr>
        <w:t xml:space="preserve">reas </w:t>
      </w:r>
      <w:r w:rsidR="001F4F54" w:rsidRPr="00CE458B">
        <w:rPr>
          <w:rFonts w:asciiTheme="majorHAnsi" w:hAnsiTheme="majorHAnsi" w:cstheme="majorHAnsi"/>
        </w:rPr>
        <w:t>Of Aerodromes;</w:t>
      </w:r>
    </w:p>
    <w:p w14:paraId="496D491C" w14:textId="793A08C9" w:rsidR="00761818" w:rsidRPr="00CE458B" w:rsidRDefault="00761818" w:rsidP="00301996">
      <w:pPr>
        <w:pStyle w:val="PDestilo5"/>
        <w:numPr>
          <w:ilvl w:val="0"/>
          <w:numId w:val="112"/>
        </w:numPr>
        <w:ind w:left="993" w:hanging="426"/>
        <w:rPr>
          <w:rFonts w:asciiTheme="majorHAnsi" w:hAnsiTheme="majorHAnsi" w:cstheme="majorHAnsi"/>
        </w:rPr>
      </w:pPr>
      <w:bookmarkStart w:id="93" w:name="_Hlk117422029"/>
      <w:r w:rsidRPr="00CE458B">
        <w:rPr>
          <w:rFonts w:asciiTheme="majorHAnsi" w:hAnsiTheme="majorHAnsi" w:cstheme="majorHAnsi"/>
        </w:rPr>
        <w:t>A</w:t>
      </w:r>
      <w:r w:rsidR="00646517" w:rsidRPr="00CE458B">
        <w:rPr>
          <w:rFonts w:asciiTheme="majorHAnsi" w:hAnsiTheme="majorHAnsi" w:cstheme="majorHAnsi"/>
        </w:rPr>
        <w:t xml:space="preserve">ir </w:t>
      </w:r>
      <w:r w:rsidR="001F4F54" w:rsidRPr="00CE458B">
        <w:rPr>
          <w:rFonts w:asciiTheme="majorHAnsi" w:hAnsiTheme="majorHAnsi" w:cstheme="majorHAnsi"/>
        </w:rPr>
        <w:t>Traffic Management;</w:t>
      </w:r>
    </w:p>
    <w:p w14:paraId="29357588" w14:textId="0E92814E" w:rsidR="00761818" w:rsidRPr="00CE458B" w:rsidRDefault="00761818"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S</w:t>
      </w:r>
      <w:r w:rsidR="00646517" w:rsidRPr="00CE458B">
        <w:rPr>
          <w:rFonts w:asciiTheme="majorHAnsi" w:hAnsiTheme="majorHAnsi" w:cstheme="majorHAnsi"/>
        </w:rPr>
        <w:t xml:space="preserve">earch </w:t>
      </w:r>
      <w:r w:rsidR="001F4F54" w:rsidRPr="00CE458B">
        <w:rPr>
          <w:rFonts w:asciiTheme="majorHAnsi" w:hAnsiTheme="majorHAnsi" w:cstheme="majorHAnsi"/>
        </w:rPr>
        <w:t>and Rescue;</w:t>
      </w:r>
    </w:p>
    <w:p w14:paraId="5AC3C5D2" w14:textId="4418992D" w:rsidR="00E1560C" w:rsidRPr="00CE458B" w:rsidRDefault="00761818"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M</w:t>
      </w:r>
      <w:r w:rsidR="007E1809" w:rsidRPr="00CE458B">
        <w:rPr>
          <w:rFonts w:asciiTheme="majorHAnsi" w:hAnsiTheme="majorHAnsi" w:cstheme="majorHAnsi"/>
        </w:rPr>
        <w:t>eteorology</w:t>
      </w:r>
      <w:r w:rsidR="001F4F54" w:rsidRPr="00CE458B">
        <w:rPr>
          <w:rFonts w:asciiTheme="majorHAnsi" w:hAnsiTheme="majorHAnsi" w:cstheme="majorHAnsi"/>
        </w:rPr>
        <w:t>; and</w:t>
      </w:r>
    </w:p>
    <w:p w14:paraId="1E7C8D3E" w14:textId="7F69D36D" w:rsidR="00E1560C" w:rsidRPr="00CE458B" w:rsidRDefault="001C06FE"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 xml:space="preserve">Aeronautical </w:t>
      </w:r>
      <w:r w:rsidR="00E1560C" w:rsidRPr="00CE458B">
        <w:rPr>
          <w:rFonts w:asciiTheme="majorHAnsi" w:hAnsiTheme="majorHAnsi" w:cstheme="majorHAnsi"/>
        </w:rPr>
        <w:t>I</w:t>
      </w:r>
      <w:r w:rsidR="00646517" w:rsidRPr="00CE458B">
        <w:rPr>
          <w:rFonts w:asciiTheme="majorHAnsi" w:hAnsiTheme="majorHAnsi" w:cstheme="majorHAnsi"/>
        </w:rPr>
        <w:t xml:space="preserve">nformation </w:t>
      </w:r>
      <w:r w:rsidR="001F4F54" w:rsidRPr="00CE458B">
        <w:rPr>
          <w:rFonts w:asciiTheme="majorHAnsi" w:hAnsiTheme="majorHAnsi" w:cstheme="majorHAnsi"/>
        </w:rPr>
        <w:t>Management</w:t>
      </w:r>
      <w:r w:rsidR="00646517" w:rsidRPr="00CE458B">
        <w:rPr>
          <w:rFonts w:asciiTheme="majorHAnsi" w:hAnsiTheme="majorHAnsi" w:cstheme="majorHAnsi"/>
        </w:rPr>
        <w:t>.</w:t>
      </w:r>
    </w:p>
    <w:p w14:paraId="19E0ED98" w14:textId="6236FD95" w:rsidR="00063C86" w:rsidRPr="00CE458B" w:rsidRDefault="00063C86"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Surveillance</w:t>
      </w:r>
    </w:p>
    <w:p w14:paraId="72AB18C3" w14:textId="1795A56D" w:rsidR="00063C86" w:rsidRPr="00CE458B" w:rsidRDefault="00063C86" w:rsidP="00301996">
      <w:pPr>
        <w:pStyle w:val="PDestilo5"/>
        <w:numPr>
          <w:ilvl w:val="0"/>
          <w:numId w:val="112"/>
        </w:numPr>
        <w:ind w:left="993" w:hanging="426"/>
        <w:rPr>
          <w:rFonts w:asciiTheme="majorHAnsi" w:hAnsiTheme="majorHAnsi" w:cstheme="majorHAnsi"/>
        </w:rPr>
      </w:pPr>
      <w:r w:rsidRPr="00CE458B">
        <w:rPr>
          <w:rFonts w:asciiTheme="majorHAnsi" w:hAnsiTheme="majorHAnsi" w:cstheme="majorHAnsi"/>
        </w:rPr>
        <w:t>Augmentation</w:t>
      </w:r>
    </w:p>
    <w:bookmarkEnd w:id="93"/>
    <w:p w14:paraId="40A9BBA9" w14:textId="7D3D15DF" w:rsidR="00646517" w:rsidRPr="00CE458B" w:rsidRDefault="002E0E37" w:rsidP="00646517">
      <w:pPr>
        <w:pStyle w:val="PDestilo5"/>
        <w:rPr>
          <w:rFonts w:asciiTheme="majorHAnsi" w:hAnsiTheme="majorHAnsi" w:cstheme="majorHAnsi"/>
        </w:rPr>
      </w:pPr>
      <w:r w:rsidRPr="00CE458B">
        <w:rPr>
          <w:rFonts w:asciiTheme="majorHAnsi" w:hAnsiTheme="majorHAnsi" w:cstheme="majorHAnsi"/>
        </w:rPr>
        <w:lastRenderedPageBreak/>
        <w:t>Basic Building Block (BBB) framework</w:t>
      </w:r>
      <w:r w:rsidR="00646517" w:rsidRPr="00CE458B">
        <w:rPr>
          <w:rFonts w:asciiTheme="majorHAnsi" w:hAnsiTheme="majorHAnsi" w:cstheme="majorHAnsi"/>
        </w:rPr>
        <w:t xml:space="preserve"> identifies </w:t>
      </w:r>
      <w:r w:rsidR="00B86C99" w:rsidRPr="00CE458B">
        <w:rPr>
          <w:rFonts w:asciiTheme="majorHAnsi" w:hAnsiTheme="majorHAnsi" w:cstheme="majorHAnsi"/>
        </w:rPr>
        <w:t xml:space="preserve">the necessary </w:t>
      </w:r>
      <w:r w:rsidR="00AF21EE" w:rsidRPr="00CE458B">
        <w:rPr>
          <w:rFonts w:asciiTheme="majorHAnsi" w:hAnsiTheme="majorHAnsi" w:cstheme="majorHAnsi"/>
        </w:rPr>
        <w:t xml:space="preserve">Communications, Navigation, and Surveillance </w:t>
      </w:r>
      <w:r w:rsidR="00646517" w:rsidRPr="00CE458B">
        <w:rPr>
          <w:rFonts w:asciiTheme="majorHAnsi" w:hAnsiTheme="majorHAnsi" w:cstheme="majorHAnsi"/>
        </w:rPr>
        <w:t xml:space="preserve">(CNS) </w:t>
      </w:r>
      <w:r w:rsidR="00AF21EE" w:rsidRPr="00CE458B">
        <w:rPr>
          <w:rFonts w:asciiTheme="majorHAnsi" w:hAnsiTheme="majorHAnsi" w:cstheme="majorHAnsi"/>
        </w:rPr>
        <w:t xml:space="preserve">infrastructure </w:t>
      </w:r>
      <w:r w:rsidR="00646517" w:rsidRPr="00CE458B">
        <w:rPr>
          <w:rFonts w:asciiTheme="majorHAnsi" w:hAnsiTheme="majorHAnsi" w:cstheme="majorHAnsi"/>
        </w:rPr>
        <w:t xml:space="preserve">to provide </w:t>
      </w:r>
      <w:r w:rsidR="00FD4D4A" w:rsidRPr="00CE458B">
        <w:rPr>
          <w:rFonts w:asciiTheme="majorHAnsi" w:hAnsiTheme="majorHAnsi" w:cstheme="majorHAnsi"/>
        </w:rPr>
        <w:t>essential services</w:t>
      </w:r>
      <w:r w:rsidR="00646517" w:rsidRPr="00CE458B">
        <w:rPr>
          <w:rFonts w:asciiTheme="majorHAnsi" w:hAnsiTheme="majorHAnsi" w:cstheme="majorHAnsi"/>
        </w:rPr>
        <w:t>.</w:t>
      </w:r>
    </w:p>
    <w:p w14:paraId="490F12BE" w14:textId="6247691E" w:rsidR="00646517" w:rsidRPr="00CE458B" w:rsidRDefault="00646517" w:rsidP="00646517">
      <w:pPr>
        <w:pStyle w:val="PDestilo5"/>
        <w:rPr>
          <w:rFonts w:asciiTheme="majorHAnsi" w:hAnsiTheme="majorHAnsi" w:cstheme="majorHAnsi"/>
        </w:rPr>
      </w:pPr>
      <w:r w:rsidRPr="00CE458B">
        <w:rPr>
          <w:rFonts w:asciiTheme="majorHAnsi" w:hAnsiTheme="majorHAnsi" w:cstheme="majorHAnsi"/>
        </w:rPr>
        <w:t xml:space="preserve">The </w:t>
      </w:r>
      <w:r w:rsidR="002E0E37" w:rsidRPr="00CE458B">
        <w:rPr>
          <w:rFonts w:asciiTheme="majorHAnsi" w:hAnsiTheme="majorHAnsi" w:cstheme="majorHAnsi"/>
        </w:rPr>
        <w:t>Basic Building Block (BBB) is</w:t>
      </w:r>
      <w:r w:rsidRPr="00CE458B">
        <w:rPr>
          <w:rFonts w:asciiTheme="majorHAnsi" w:hAnsiTheme="majorHAnsi" w:cstheme="majorHAnsi"/>
        </w:rPr>
        <w:t xml:space="preserve"> a baseline defined by essential</w:t>
      </w:r>
      <w:r w:rsidR="009312D5" w:rsidRPr="00CE458B">
        <w:rPr>
          <w:rFonts w:asciiTheme="majorHAnsi" w:hAnsiTheme="majorHAnsi" w:cstheme="majorHAnsi"/>
        </w:rPr>
        <w:t xml:space="preserve"> </w:t>
      </w:r>
      <w:r w:rsidRPr="00CE458B">
        <w:rPr>
          <w:rFonts w:asciiTheme="majorHAnsi" w:hAnsiTheme="majorHAnsi" w:cstheme="majorHAnsi"/>
        </w:rPr>
        <w:t xml:space="preserve">services recognized by </w:t>
      </w:r>
      <w:r w:rsidR="002D271A" w:rsidRPr="00CE458B">
        <w:rPr>
          <w:rFonts w:asciiTheme="majorHAnsi" w:hAnsiTheme="majorHAnsi" w:cstheme="majorHAnsi"/>
        </w:rPr>
        <w:t>ICAO</w:t>
      </w:r>
      <w:r w:rsidRPr="00CE458B">
        <w:rPr>
          <w:rFonts w:asciiTheme="majorHAnsi" w:hAnsiTheme="majorHAnsi" w:cstheme="majorHAnsi"/>
        </w:rPr>
        <w:t xml:space="preserve"> Member States as necessary for international civil aviation to</w:t>
      </w:r>
      <w:r w:rsidR="009312D5" w:rsidRPr="00CE458B">
        <w:rPr>
          <w:rFonts w:asciiTheme="majorHAnsi" w:hAnsiTheme="majorHAnsi" w:cstheme="majorHAnsi"/>
        </w:rPr>
        <w:t xml:space="preserve"> </w:t>
      </w:r>
      <w:r w:rsidRPr="00CE458B">
        <w:rPr>
          <w:rFonts w:asciiTheme="majorHAnsi" w:hAnsiTheme="majorHAnsi" w:cstheme="majorHAnsi"/>
        </w:rPr>
        <w:t>develop in a safe and orderly manner. Once these essential services are provided, they constitute</w:t>
      </w:r>
      <w:r w:rsidR="009312D5" w:rsidRPr="00CE458B">
        <w:rPr>
          <w:rFonts w:asciiTheme="majorHAnsi" w:hAnsiTheme="majorHAnsi" w:cstheme="majorHAnsi"/>
        </w:rPr>
        <w:t xml:space="preserve"> </w:t>
      </w:r>
      <w:r w:rsidRPr="00CE458B">
        <w:rPr>
          <w:rFonts w:asciiTheme="majorHAnsi" w:hAnsiTheme="majorHAnsi" w:cstheme="majorHAnsi"/>
        </w:rPr>
        <w:t>the baseline for any operational improvement.</w:t>
      </w:r>
    </w:p>
    <w:p w14:paraId="3C9D92A5" w14:textId="61FE8984" w:rsidR="00F019FA" w:rsidRPr="00CE458B" w:rsidRDefault="00F019FA" w:rsidP="00F019FA">
      <w:pPr>
        <w:pStyle w:val="PDestilo5"/>
        <w:rPr>
          <w:rFonts w:asciiTheme="majorHAnsi" w:hAnsiTheme="majorHAnsi" w:cstheme="majorHAnsi"/>
        </w:rPr>
      </w:pPr>
      <w:r w:rsidRPr="00CE458B">
        <w:rPr>
          <w:rFonts w:asciiTheme="majorHAnsi" w:hAnsiTheme="majorHAnsi" w:cstheme="majorHAnsi"/>
        </w:rPr>
        <w:t xml:space="preserve">Regional Air Navigation Plans (ANPs) </w:t>
      </w:r>
      <w:r w:rsidR="00E560A2" w:rsidRPr="00CE458B">
        <w:rPr>
          <w:rFonts w:asciiTheme="majorHAnsi" w:hAnsiTheme="majorHAnsi" w:cstheme="majorHAnsi"/>
        </w:rPr>
        <w:t xml:space="preserve">are a model </w:t>
      </w:r>
      <w:r w:rsidRPr="00CE458B">
        <w:rPr>
          <w:rFonts w:asciiTheme="majorHAnsi" w:hAnsiTheme="majorHAnsi" w:cstheme="majorHAnsi"/>
        </w:rPr>
        <w:t>to better align</w:t>
      </w:r>
      <w:r w:rsidR="00AD50BC" w:rsidRPr="00CE458B">
        <w:rPr>
          <w:rFonts w:asciiTheme="majorHAnsi" w:hAnsiTheme="majorHAnsi" w:cstheme="majorHAnsi"/>
        </w:rPr>
        <w:t xml:space="preserve"> </w:t>
      </w:r>
      <w:r w:rsidRPr="00CE458B">
        <w:rPr>
          <w:rFonts w:asciiTheme="majorHAnsi" w:hAnsiTheme="majorHAnsi" w:cstheme="majorHAnsi"/>
        </w:rPr>
        <w:t>global and regional planning</w:t>
      </w:r>
      <w:r w:rsidR="00AD50BC" w:rsidRPr="00CE458B">
        <w:rPr>
          <w:rFonts w:asciiTheme="majorHAnsi" w:hAnsiTheme="majorHAnsi" w:cstheme="majorHAnsi"/>
        </w:rPr>
        <w:t xml:space="preserve"> </w:t>
      </w:r>
      <w:r w:rsidRPr="00CE458B">
        <w:rPr>
          <w:rFonts w:asciiTheme="majorHAnsi" w:hAnsiTheme="majorHAnsi" w:cstheme="majorHAnsi"/>
        </w:rPr>
        <w:t>as well as the general and specific regional service requirements</w:t>
      </w:r>
      <w:r w:rsidR="00F0175E" w:rsidRPr="00CE458B">
        <w:rPr>
          <w:rFonts w:asciiTheme="majorHAnsi" w:hAnsiTheme="majorHAnsi" w:cstheme="majorHAnsi"/>
        </w:rPr>
        <w:t xml:space="preserve"> </w:t>
      </w:r>
      <w:r w:rsidRPr="00CE458B">
        <w:rPr>
          <w:rFonts w:asciiTheme="majorHAnsi" w:hAnsiTheme="majorHAnsi" w:cstheme="majorHAnsi"/>
        </w:rPr>
        <w:t>for international civil aviation</w:t>
      </w:r>
      <w:r w:rsidR="00C24520" w:rsidRPr="00CE458B">
        <w:rPr>
          <w:rFonts w:asciiTheme="majorHAnsi" w:hAnsiTheme="majorHAnsi" w:cstheme="majorHAnsi"/>
        </w:rPr>
        <w:t xml:space="preserve"> </w:t>
      </w:r>
      <w:r w:rsidRPr="00CE458B">
        <w:rPr>
          <w:rFonts w:asciiTheme="majorHAnsi" w:hAnsiTheme="majorHAnsi" w:cstheme="majorHAnsi"/>
        </w:rPr>
        <w:t>operations in accordance with regional air navigation agreements, in the areas of communications, navigation and surveillance, air traffic management, meteorology, search and rescue and</w:t>
      </w:r>
      <w:r w:rsidR="00C24520" w:rsidRPr="00CE458B">
        <w:rPr>
          <w:rFonts w:asciiTheme="majorHAnsi" w:hAnsiTheme="majorHAnsi" w:cstheme="majorHAnsi"/>
        </w:rPr>
        <w:t xml:space="preserve"> </w:t>
      </w:r>
      <w:r w:rsidRPr="00CE458B">
        <w:rPr>
          <w:rFonts w:asciiTheme="majorHAnsi" w:hAnsiTheme="majorHAnsi" w:cstheme="majorHAnsi"/>
        </w:rPr>
        <w:t>aeronautical information management.</w:t>
      </w:r>
    </w:p>
    <w:p w14:paraId="58181625" w14:textId="77777777" w:rsidR="00854799" w:rsidRPr="00CE458B" w:rsidRDefault="00854799" w:rsidP="00F019FA">
      <w:pPr>
        <w:pStyle w:val="PDestilo5"/>
        <w:rPr>
          <w:rFonts w:asciiTheme="majorHAnsi" w:hAnsiTheme="majorHAnsi" w:cstheme="majorHAnsi"/>
        </w:rPr>
      </w:pPr>
      <w:r w:rsidRPr="00CE458B">
        <w:rPr>
          <w:rFonts w:asciiTheme="majorHAnsi" w:hAnsiTheme="majorHAnsi" w:cstheme="majorHAnsi"/>
        </w:rPr>
        <w:t>P</w:t>
      </w:r>
      <w:r w:rsidR="00F019FA" w:rsidRPr="00CE458B">
        <w:rPr>
          <w:rFonts w:asciiTheme="majorHAnsi" w:hAnsiTheme="majorHAnsi" w:cstheme="majorHAnsi"/>
        </w:rPr>
        <w:t>ursuant to Article 37 of the Chicago</w:t>
      </w:r>
      <w:r w:rsidR="00F0175E" w:rsidRPr="00CE458B">
        <w:rPr>
          <w:rFonts w:asciiTheme="majorHAnsi" w:hAnsiTheme="majorHAnsi" w:cstheme="majorHAnsi"/>
        </w:rPr>
        <w:t xml:space="preserve"> </w:t>
      </w:r>
      <w:r w:rsidR="00F019FA" w:rsidRPr="00CE458B">
        <w:rPr>
          <w:rFonts w:asciiTheme="majorHAnsi" w:hAnsiTheme="majorHAnsi" w:cstheme="majorHAnsi"/>
        </w:rPr>
        <w:t>Convention</w:t>
      </w:r>
      <w:r w:rsidRPr="00CE458B">
        <w:rPr>
          <w:rFonts w:asciiTheme="majorHAnsi" w:hAnsiTheme="majorHAnsi" w:cstheme="majorHAnsi"/>
        </w:rPr>
        <w:t>:</w:t>
      </w:r>
    </w:p>
    <w:p w14:paraId="53BEE202" w14:textId="7F747BE0" w:rsidR="00854799" w:rsidRPr="00CE458B" w:rsidRDefault="00783F03" w:rsidP="00783F03">
      <w:pPr>
        <w:pStyle w:val="PDestilo5"/>
        <w:ind w:left="284"/>
        <w:rPr>
          <w:rFonts w:asciiTheme="majorHAnsi" w:hAnsiTheme="majorHAnsi" w:cstheme="majorHAnsi"/>
          <w:i/>
          <w:iCs/>
        </w:rPr>
      </w:pPr>
      <w:r w:rsidRPr="00CE458B">
        <w:rPr>
          <w:rFonts w:asciiTheme="majorHAnsi" w:hAnsiTheme="majorHAnsi" w:cstheme="majorHAnsi"/>
          <w:i/>
          <w:iCs/>
        </w:rPr>
        <w:t>Each contracting State undertakes to collaborate in securing the highest practicable degree of uniformity in regulations, standards, procedures, and organization in relation to aircraft, personnel, airways, and auxiliary services in all matters in which such uniformity will facilitate and improve air navigation.</w:t>
      </w:r>
    </w:p>
    <w:p w14:paraId="59FAF20B" w14:textId="1FD908FE" w:rsidR="00570969" w:rsidRPr="00CE458B" w:rsidRDefault="00570969" w:rsidP="00F019FA">
      <w:pPr>
        <w:pStyle w:val="PDestilo5"/>
        <w:rPr>
          <w:rFonts w:asciiTheme="majorHAnsi" w:hAnsiTheme="majorHAnsi" w:cstheme="majorHAnsi"/>
        </w:rPr>
      </w:pPr>
      <w:r w:rsidRPr="00CE458B">
        <w:rPr>
          <w:rFonts w:asciiTheme="majorHAnsi" w:hAnsiTheme="majorHAnsi" w:cstheme="majorHAnsi"/>
        </w:rPr>
        <w:t xml:space="preserve">Each </w:t>
      </w:r>
      <w:r w:rsidR="00037F22" w:rsidRPr="00CE458B">
        <w:rPr>
          <w:rFonts w:asciiTheme="majorHAnsi" w:hAnsiTheme="majorHAnsi" w:cstheme="majorHAnsi"/>
        </w:rPr>
        <w:t xml:space="preserve">Eastern Africa, Southern Africa, and Indian Ocean (EA-SA-IO) </w:t>
      </w:r>
      <w:r w:rsidRPr="00CE458B">
        <w:rPr>
          <w:rFonts w:asciiTheme="majorHAnsi" w:hAnsiTheme="majorHAnsi" w:cstheme="majorHAnsi"/>
        </w:rPr>
        <w:t xml:space="preserve">Member State must ensure </w:t>
      </w:r>
      <w:r w:rsidR="00F019FA" w:rsidRPr="00CE458B">
        <w:rPr>
          <w:rFonts w:asciiTheme="majorHAnsi" w:hAnsiTheme="majorHAnsi" w:cstheme="majorHAnsi"/>
        </w:rPr>
        <w:t xml:space="preserve">that the essential air navigation services identified in the </w:t>
      </w:r>
      <w:r w:rsidR="002E0E37" w:rsidRPr="00CE458B">
        <w:rPr>
          <w:rFonts w:asciiTheme="majorHAnsi" w:hAnsiTheme="majorHAnsi" w:cstheme="majorHAnsi"/>
        </w:rPr>
        <w:t>Basic Building Block (BBB) framework</w:t>
      </w:r>
      <w:r w:rsidR="00F019FA" w:rsidRPr="00CE458B">
        <w:rPr>
          <w:rFonts w:asciiTheme="majorHAnsi" w:hAnsiTheme="majorHAnsi" w:cstheme="majorHAnsi"/>
        </w:rPr>
        <w:t xml:space="preserve"> are provided.</w:t>
      </w:r>
    </w:p>
    <w:p w14:paraId="138BAAD7" w14:textId="4C93CD02" w:rsidR="000D32A9" w:rsidRPr="00CE458B" w:rsidRDefault="005E1FA3" w:rsidP="00F019FA">
      <w:pPr>
        <w:pStyle w:val="PDestilo5"/>
        <w:rPr>
          <w:rFonts w:asciiTheme="majorHAnsi" w:hAnsiTheme="majorHAnsi" w:cstheme="majorHAnsi"/>
        </w:rPr>
      </w:pPr>
      <w:r w:rsidRPr="00CE458B">
        <w:rPr>
          <w:rFonts w:asciiTheme="majorHAnsi" w:hAnsiTheme="majorHAnsi" w:cstheme="majorHAnsi"/>
        </w:rPr>
        <w:t>T</w:t>
      </w:r>
      <w:r w:rsidR="00F019FA" w:rsidRPr="00CE458B">
        <w:rPr>
          <w:rFonts w:asciiTheme="majorHAnsi" w:hAnsiTheme="majorHAnsi" w:cstheme="majorHAnsi"/>
        </w:rPr>
        <w:t xml:space="preserve">his should </w:t>
      </w:r>
      <w:r w:rsidRPr="00CE458B">
        <w:rPr>
          <w:rFonts w:asciiTheme="majorHAnsi" w:hAnsiTheme="majorHAnsi" w:cstheme="majorHAnsi"/>
        </w:rPr>
        <w:t xml:space="preserve">be </w:t>
      </w:r>
      <w:r w:rsidR="00F019FA" w:rsidRPr="00CE458B">
        <w:rPr>
          <w:rFonts w:asciiTheme="majorHAnsi" w:hAnsiTheme="majorHAnsi" w:cstheme="majorHAnsi"/>
        </w:rPr>
        <w:t>focus on verifying the implementation of the essential air</w:t>
      </w:r>
      <w:r w:rsidR="00570969" w:rsidRPr="00CE458B">
        <w:rPr>
          <w:rFonts w:asciiTheme="majorHAnsi" w:hAnsiTheme="majorHAnsi" w:cstheme="majorHAnsi"/>
        </w:rPr>
        <w:t xml:space="preserve"> </w:t>
      </w:r>
      <w:r w:rsidR="00F019FA" w:rsidRPr="00CE458B">
        <w:rPr>
          <w:rFonts w:asciiTheme="majorHAnsi" w:hAnsiTheme="majorHAnsi" w:cstheme="majorHAnsi"/>
        </w:rPr>
        <w:t xml:space="preserve">navigation services outlined in the </w:t>
      </w:r>
      <w:r w:rsidR="002E0E37" w:rsidRPr="00CE458B">
        <w:rPr>
          <w:rFonts w:asciiTheme="majorHAnsi" w:hAnsiTheme="majorHAnsi" w:cstheme="majorHAnsi"/>
        </w:rPr>
        <w:t>Basic Building Block (BBB) framework</w:t>
      </w:r>
      <w:r w:rsidR="00F019FA" w:rsidRPr="00CE458B">
        <w:rPr>
          <w:rFonts w:asciiTheme="majorHAnsi" w:hAnsiTheme="majorHAnsi" w:cstheme="majorHAnsi"/>
        </w:rPr>
        <w:t xml:space="preserve"> as the capability of the </w:t>
      </w:r>
      <w:r w:rsidR="000D32A9" w:rsidRPr="00CE458B">
        <w:rPr>
          <w:rFonts w:asciiTheme="majorHAnsi" w:hAnsiTheme="majorHAnsi" w:cstheme="majorHAnsi"/>
        </w:rPr>
        <w:t xml:space="preserve">Member </w:t>
      </w:r>
      <w:r w:rsidR="00F019FA" w:rsidRPr="00CE458B">
        <w:rPr>
          <w:rFonts w:asciiTheme="majorHAnsi" w:hAnsiTheme="majorHAnsi" w:cstheme="majorHAnsi"/>
        </w:rPr>
        <w:t>States to oversight these services is</w:t>
      </w:r>
      <w:r w:rsidR="000E5827" w:rsidRPr="00CE458B">
        <w:rPr>
          <w:rFonts w:asciiTheme="majorHAnsi" w:hAnsiTheme="majorHAnsi" w:cstheme="majorHAnsi"/>
        </w:rPr>
        <w:t xml:space="preserve"> </w:t>
      </w:r>
      <w:r w:rsidR="00F019FA" w:rsidRPr="00CE458B">
        <w:rPr>
          <w:rFonts w:asciiTheme="majorHAnsi" w:hAnsiTheme="majorHAnsi" w:cstheme="majorHAnsi"/>
        </w:rPr>
        <w:t xml:space="preserve">covered by the </w:t>
      </w:r>
      <w:r w:rsidR="002D271A" w:rsidRPr="00CE458B">
        <w:rPr>
          <w:rFonts w:asciiTheme="majorHAnsi" w:hAnsiTheme="majorHAnsi" w:cstheme="majorHAnsi"/>
        </w:rPr>
        <w:t>ICAO</w:t>
      </w:r>
      <w:r w:rsidR="00F019FA" w:rsidRPr="00CE458B">
        <w:rPr>
          <w:rFonts w:asciiTheme="majorHAnsi" w:hAnsiTheme="majorHAnsi" w:cstheme="majorHAnsi"/>
        </w:rPr>
        <w:t xml:space="preserve"> USOAP.</w:t>
      </w:r>
    </w:p>
    <w:p w14:paraId="2F4B192C" w14:textId="2F1A4515" w:rsidR="00940CA7" w:rsidRPr="00CE458B" w:rsidRDefault="006C6DEB" w:rsidP="00F019FA">
      <w:pPr>
        <w:pStyle w:val="PDestilo5"/>
        <w:rPr>
          <w:rFonts w:asciiTheme="majorHAnsi" w:hAnsiTheme="majorHAnsi" w:cstheme="majorHAnsi"/>
        </w:rPr>
      </w:pPr>
      <w:r w:rsidRPr="00CE458B">
        <w:rPr>
          <w:rFonts w:asciiTheme="majorHAnsi" w:hAnsiTheme="majorHAnsi" w:cstheme="majorHAnsi"/>
        </w:rPr>
        <w:t>A</w:t>
      </w:r>
      <w:r w:rsidR="00F019FA" w:rsidRPr="00CE458B">
        <w:rPr>
          <w:rFonts w:asciiTheme="majorHAnsi" w:hAnsiTheme="majorHAnsi" w:cstheme="majorHAnsi"/>
        </w:rPr>
        <w:t>lign global and regional planning</w:t>
      </w:r>
      <w:r w:rsidR="00DD6FF6" w:rsidRPr="00CE458B">
        <w:rPr>
          <w:rFonts w:asciiTheme="majorHAnsi" w:hAnsiTheme="majorHAnsi" w:cstheme="majorHAnsi"/>
        </w:rPr>
        <w:t xml:space="preserve"> with </w:t>
      </w:r>
      <w:r w:rsidR="0013170A" w:rsidRPr="00CE458B">
        <w:rPr>
          <w:rFonts w:asciiTheme="majorHAnsi" w:hAnsiTheme="majorHAnsi" w:cstheme="majorHAnsi"/>
        </w:rPr>
        <w:t>the</w:t>
      </w:r>
      <w:r w:rsidRPr="00CE458B">
        <w:rPr>
          <w:rFonts w:asciiTheme="majorHAnsi" w:hAnsiTheme="majorHAnsi" w:cstheme="majorHAnsi"/>
        </w:rPr>
        <w:t xml:space="preserve"> process of </w:t>
      </w:r>
      <w:r w:rsidR="0013170A" w:rsidRPr="00CE458B">
        <w:rPr>
          <w:rFonts w:asciiTheme="majorHAnsi" w:hAnsiTheme="majorHAnsi" w:cstheme="majorHAnsi"/>
        </w:rPr>
        <w:t>audit</w:t>
      </w:r>
      <w:r w:rsidR="00F019FA" w:rsidRPr="00CE458B">
        <w:rPr>
          <w:rFonts w:asciiTheme="majorHAnsi" w:hAnsiTheme="majorHAnsi" w:cstheme="majorHAnsi"/>
        </w:rPr>
        <w:t xml:space="preserve"> the implementation of essential services should be </w:t>
      </w:r>
      <w:r w:rsidR="00B47192" w:rsidRPr="00CE458B">
        <w:rPr>
          <w:rFonts w:asciiTheme="majorHAnsi" w:hAnsiTheme="majorHAnsi" w:cstheme="majorHAnsi"/>
        </w:rPr>
        <w:t xml:space="preserve">part </w:t>
      </w:r>
      <w:r w:rsidR="00934562" w:rsidRPr="00CE458B">
        <w:rPr>
          <w:rFonts w:asciiTheme="majorHAnsi" w:hAnsiTheme="majorHAnsi" w:cstheme="majorHAnsi"/>
        </w:rPr>
        <w:t xml:space="preserve">of a gap analyses </w:t>
      </w:r>
      <w:r w:rsidR="00F019FA" w:rsidRPr="00CE458B">
        <w:rPr>
          <w:rFonts w:asciiTheme="majorHAnsi" w:hAnsiTheme="majorHAnsi" w:cstheme="majorHAnsi"/>
        </w:rPr>
        <w:t xml:space="preserve">methodology </w:t>
      </w:r>
      <w:r w:rsidR="00385622" w:rsidRPr="00CE458B">
        <w:rPr>
          <w:rFonts w:asciiTheme="majorHAnsi" w:hAnsiTheme="majorHAnsi" w:cstheme="majorHAnsi"/>
        </w:rPr>
        <w:t xml:space="preserve">to identify </w:t>
      </w:r>
      <w:r w:rsidR="00A80213" w:rsidRPr="00CE458B">
        <w:rPr>
          <w:rFonts w:asciiTheme="majorHAnsi" w:hAnsiTheme="majorHAnsi" w:cstheme="majorHAnsi"/>
        </w:rPr>
        <w:t xml:space="preserve">differences from </w:t>
      </w:r>
      <w:r w:rsidR="00F019FA" w:rsidRPr="00CE458B">
        <w:rPr>
          <w:rFonts w:asciiTheme="majorHAnsi" w:hAnsiTheme="majorHAnsi" w:cstheme="majorHAnsi"/>
        </w:rPr>
        <w:t>the regional air navigation plans.</w:t>
      </w:r>
      <w:r w:rsidR="00F952A3" w:rsidRPr="00CE458B">
        <w:rPr>
          <w:rFonts w:asciiTheme="majorHAnsi" w:hAnsiTheme="majorHAnsi" w:cstheme="majorHAnsi"/>
        </w:rPr>
        <w:t xml:space="preserve"> </w:t>
      </w:r>
      <w:r w:rsidR="00AE3826" w:rsidRPr="00CE458B">
        <w:rPr>
          <w:rFonts w:asciiTheme="majorHAnsi" w:hAnsiTheme="majorHAnsi" w:cstheme="majorHAnsi"/>
        </w:rPr>
        <w:t xml:space="preserve">This will </w:t>
      </w:r>
      <w:r w:rsidR="00F019FA" w:rsidRPr="00CE458B">
        <w:rPr>
          <w:rFonts w:asciiTheme="majorHAnsi" w:hAnsiTheme="majorHAnsi" w:cstheme="majorHAnsi"/>
        </w:rPr>
        <w:t xml:space="preserve">ensure the provision of seamless </w:t>
      </w:r>
      <w:r w:rsidR="00C35F51" w:rsidRPr="00CE458B">
        <w:rPr>
          <w:rFonts w:asciiTheme="majorHAnsi" w:hAnsiTheme="majorHAnsi" w:cstheme="majorHAnsi"/>
        </w:rPr>
        <w:t xml:space="preserve">Air Navigation Services throughout </w:t>
      </w:r>
      <w:r w:rsidR="00940CA7" w:rsidRPr="00CE458B">
        <w:rPr>
          <w:rFonts w:asciiTheme="majorHAnsi" w:hAnsiTheme="majorHAnsi" w:cstheme="majorHAnsi"/>
        </w:rPr>
        <w:t xml:space="preserve">the </w:t>
      </w:r>
      <w:r w:rsidR="00F019FA" w:rsidRPr="00CE458B">
        <w:rPr>
          <w:rFonts w:asciiTheme="majorHAnsi" w:hAnsiTheme="majorHAnsi" w:cstheme="majorHAnsi"/>
        </w:rPr>
        <w:t>deployment of interoperable systems</w:t>
      </w:r>
      <w:r w:rsidR="000E53C7" w:rsidRPr="00CE458B">
        <w:rPr>
          <w:rFonts w:asciiTheme="majorHAnsi" w:hAnsiTheme="majorHAnsi" w:cstheme="majorHAnsi"/>
        </w:rPr>
        <w:t xml:space="preserve"> </w:t>
      </w:r>
      <w:r w:rsidR="00F019FA" w:rsidRPr="00CE458B">
        <w:rPr>
          <w:rFonts w:asciiTheme="majorHAnsi" w:hAnsiTheme="majorHAnsi" w:cstheme="majorHAnsi"/>
        </w:rPr>
        <w:t>and harmonized procedures</w:t>
      </w:r>
      <w:r w:rsidR="00940CA7" w:rsidRPr="00CE458B">
        <w:rPr>
          <w:rFonts w:asciiTheme="majorHAnsi" w:hAnsiTheme="majorHAnsi" w:cstheme="majorHAnsi"/>
        </w:rPr>
        <w:t>.</w:t>
      </w:r>
    </w:p>
    <w:p w14:paraId="76DE49E8" w14:textId="37B479DF" w:rsidR="00AE7BB7" w:rsidRPr="00CE458B" w:rsidRDefault="00B1160B" w:rsidP="00F019FA">
      <w:pPr>
        <w:pStyle w:val="PDestilo5"/>
        <w:rPr>
          <w:rFonts w:asciiTheme="majorHAnsi" w:hAnsiTheme="majorHAnsi" w:cstheme="majorHAnsi"/>
        </w:rPr>
      </w:pPr>
      <w:r w:rsidRPr="00CE458B">
        <w:rPr>
          <w:rFonts w:asciiTheme="majorHAnsi" w:hAnsiTheme="majorHAnsi" w:cstheme="majorHAnsi"/>
        </w:rPr>
        <w:t>According to the informa</w:t>
      </w:r>
      <w:r w:rsidR="00C7512C" w:rsidRPr="00CE458B">
        <w:rPr>
          <w:rFonts w:asciiTheme="majorHAnsi" w:hAnsiTheme="majorHAnsi" w:cstheme="majorHAnsi"/>
        </w:rPr>
        <w:t xml:space="preserve">tion </w:t>
      </w:r>
      <w:r w:rsidR="00245CD4" w:rsidRPr="00CE458B">
        <w:rPr>
          <w:rFonts w:asciiTheme="majorHAnsi" w:hAnsiTheme="majorHAnsi" w:cstheme="majorHAnsi"/>
        </w:rPr>
        <w:t>gathered</w:t>
      </w:r>
      <w:r w:rsidR="00C7512C" w:rsidRPr="00CE458B">
        <w:rPr>
          <w:rFonts w:asciiTheme="majorHAnsi" w:hAnsiTheme="majorHAnsi" w:cstheme="majorHAnsi"/>
        </w:rPr>
        <w:t xml:space="preserve"> from the survey and from the mission to Cairo</w:t>
      </w:r>
      <w:r w:rsidR="007358CE" w:rsidRPr="00CE458B">
        <w:rPr>
          <w:rFonts w:asciiTheme="majorHAnsi" w:hAnsiTheme="majorHAnsi" w:cstheme="majorHAnsi"/>
        </w:rPr>
        <w:t xml:space="preserve"> there is no information </w:t>
      </w:r>
      <w:r w:rsidR="00B33616" w:rsidRPr="00CE458B">
        <w:rPr>
          <w:rFonts w:asciiTheme="majorHAnsi" w:hAnsiTheme="majorHAnsi" w:cstheme="majorHAnsi"/>
        </w:rPr>
        <w:t xml:space="preserve">about the number </w:t>
      </w:r>
      <w:r w:rsidR="00FB15D3" w:rsidRPr="00CE458B">
        <w:rPr>
          <w:rFonts w:asciiTheme="majorHAnsi" w:hAnsiTheme="majorHAnsi" w:cstheme="majorHAnsi"/>
        </w:rPr>
        <w:t xml:space="preserve">Member </w:t>
      </w:r>
      <w:r w:rsidR="00F019FA" w:rsidRPr="00CE458B">
        <w:rPr>
          <w:rFonts w:asciiTheme="majorHAnsi" w:hAnsiTheme="majorHAnsi" w:cstheme="majorHAnsi"/>
        </w:rPr>
        <w:t xml:space="preserve">States </w:t>
      </w:r>
      <w:r w:rsidR="002D5BFD" w:rsidRPr="00CE458B">
        <w:rPr>
          <w:rFonts w:asciiTheme="majorHAnsi" w:hAnsiTheme="majorHAnsi" w:cstheme="majorHAnsi"/>
        </w:rPr>
        <w:t>the Basic Building Block (BBB) implementation process</w:t>
      </w:r>
      <w:r w:rsidR="00AC3565" w:rsidRPr="00CE458B">
        <w:rPr>
          <w:rFonts w:asciiTheme="majorHAnsi" w:hAnsiTheme="majorHAnsi" w:cstheme="majorHAnsi"/>
        </w:rPr>
        <w:t xml:space="preserve">, but there the necessity </w:t>
      </w:r>
      <w:r w:rsidR="00F019FA" w:rsidRPr="00CE458B">
        <w:rPr>
          <w:rFonts w:asciiTheme="majorHAnsi" w:hAnsiTheme="majorHAnsi" w:cstheme="majorHAnsi"/>
        </w:rPr>
        <w:t>to leverage th</w:t>
      </w:r>
      <w:r w:rsidR="00BD1235" w:rsidRPr="00CE458B">
        <w:rPr>
          <w:rFonts w:asciiTheme="majorHAnsi" w:hAnsiTheme="majorHAnsi" w:cstheme="majorHAnsi"/>
        </w:rPr>
        <w:t>is</w:t>
      </w:r>
      <w:r w:rsidR="00F019FA" w:rsidRPr="00CE458B">
        <w:rPr>
          <w:rFonts w:asciiTheme="majorHAnsi" w:hAnsiTheme="majorHAnsi" w:cstheme="majorHAnsi"/>
        </w:rPr>
        <w:t xml:space="preserve"> implementation </w:t>
      </w:r>
      <w:r w:rsidR="002E0E37" w:rsidRPr="00CE458B">
        <w:rPr>
          <w:rFonts w:asciiTheme="majorHAnsi" w:hAnsiTheme="majorHAnsi" w:cstheme="majorHAnsi"/>
        </w:rPr>
        <w:t>through</w:t>
      </w:r>
      <w:r w:rsidR="00F019FA" w:rsidRPr="00CE458B">
        <w:rPr>
          <w:rFonts w:asciiTheme="majorHAnsi" w:hAnsiTheme="majorHAnsi" w:cstheme="majorHAnsi"/>
        </w:rPr>
        <w:t xml:space="preserve"> their </w:t>
      </w:r>
      <w:r w:rsidR="002E0E37" w:rsidRPr="00CE458B">
        <w:rPr>
          <w:rFonts w:asciiTheme="majorHAnsi" w:hAnsiTheme="majorHAnsi" w:cstheme="majorHAnsi"/>
        </w:rPr>
        <w:t>N</w:t>
      </w:r>
      <w:r w:rsidR="00F019FA" w:rsidRPr="00CE458B">
        <w:rPr>
          <w:rFonts w:asciiTheme="majorHAnsi" w:hAnsiTheme="majorHAnsi" w:cstheme="majorHAnsi"/>
        </w:rPr>
        <w:t xml:space="preserve">ational </w:t>
      </w:r>
      <w:r w:rsidR="00327BE2" w:rsidRPr="00CE458B">
        <w:rPr>
          <w:rFonts w:asciiTheme="majorHAnsi" w:hAnsiTheme="majorHAnsi" w:cstheme="majorHAnsi"/>
        </w:rPr>
        <w:t xml:space="preserve">Air Navigation Plans </w:t>
      </w:r>
      <w:r w:rsidR="00F019FA" w:rsidRPr="00CE458B">
        <w:rPr>
          <w:rFonts w:asciiTheme="majorHAnsi" w:hAnsiTheme="majorHAnsi" w:cstheme="majorHAnsi"/>
        </w:rPr>
        <w:t>as a strategic part of their national aviation planning framework</w:t>
      </w:r>
      <w:r w:rsidR="00540601" w:rsidRPr="00CE458B">
        <w:rPr>
          <w:rFonts w:asciiTheme="majorHAnsi" w:hAnsiTheme="majorHAnsi" w:cstheme="majorHAnsi"/>
        </w:rPr>
        <w:t xml:space="preserve">, and this </w:t>
      </w:r>
      <w:r w:rsidR="00F019FA" w:rsidRPr="00CE458B">
        <w:rPr>
          <w:rFonts w:asciiTheme="majorHAnsi" w:hAnsiTheme="majorHAnsi" w:cstheme="majorHAnsi"/>
        </w:rPr>
        <w:t xml:space="preserve">will </w:t>
      </w:r>
      <w:r w:rsidR="00C969C3" w:rsidRPr="00CE458B">
        <w:rPr>
          <w:rFonts w:asciiTheme="majorHAnsi" w:hAnsiTheme="majorHAnsi" w:cstheme="majorHAnsi"/>
        </w:rPr>
        <w:t xml:space="preserve">formulate </w:t>
      </w:r>
      <w:r w:rsidR="00F019FA" w:rsidRPr="00CE458B">
        <w:rPr>
          <w:rFonts w:asciiTheme="majorHAnsi" w:hAnsiTheme="majorHAnsi" w:cstheme="majorHAnsi"/>
        </w:rPr>
        <w:t>future implementation of air navigation improvements to increase the quality of the services and meet</w:t>
      </w:r>
      <w:r w:rsidR="00940CA7" w:rsidRPr="00CE458B">
        <w:rPr>
          <w:rFonts w:asciiTheme="majorHAnsi" w:hAnsiTheme="majorHAnsi" w:cstheme="majorHAnsi"/>
        </w:rPr>
        <w:t xml:space="preserve"> </w:t>
      </w:r>
      <w:r w:rsidR="00F019FA" w:rsidRPr="00CE458B">
        <w:rPr>
          <w:rFonts w:asciiTheme="majorHAnsi" w:hAnsiTheme="majorHAnsi" w:cstheme="majorHAnsi"/>
        </w:rPr>
        <w:t xml:space="preserve">the performance expectations of the </w:t>
      </w:r>
      <w:r w:rsidR="0007005B" w:rsidRPr="00CE458B">
        <w:rPr>
          <w:rFonts w:asciiTheme="majorHAnsi" w:hAnsiTheme="majorHAnsi" w:cstheme="majorHAnsi"/>
        </w:rPr>
        <w:t>Eastern Africa, Southern Africa, and Indian Ocean (EA-SA-IO)</w:t>
      </w:r>
      <w:r w:rsidR="00843F95" w:rsidRPr="00CE458B">
        <w:rPr>
          <w:rFonts w:asciiTheme="majorHAnsi" w:hAnsiTheme="majorHAnsi" w:cstheme="majorHAnsi"/>
        </w:rPr>
        <w:t xml:space="preserve"> </w:t>
      </w:r>
      <w:r w:rsidR="00F019FA" w:rsidRPr="00CE458B">
        <w:rPr>
          <w:rFonts w:asciiTheme="majorHAnsi" w:hAnsiTheme="majorHAnsi" w:cstheme="majorHAnsi"/>
        </w:rPr>
        <w:t>aviation community</w:t>
      </w:r>
      <w:r w:rsidR="002A098C" w:rsidRPr="00CE458B">
        <w:rPr>
          <w:rFonts w:asciiTheme="majorHAnsi" w:hAnsiTheme="majorHAnsi" w:cstheme="majorHAnsi"/>
        </w:rPr>
        <w:t>.</w:t>
      </w:r>
      <w:r w:rsidR="00922DEB" w:rsidRPr="00CE458B">
        <w:rPr>
          <w:rFonts w:asciiTheme="majorHAnsi" w:hAnsiTheme="majorHAnsi" w:cstheme="majorHAnsi"/>
        </w:rPr>
        <w:t xml:space="preserve"> </w:t>
      </w:r>
      <w:r w:rsidR="00063C86" w:rsidRPr="00CE458B">
        <w:rPr>
          <w:rFonts w:asciiTheme="majorHAnsi" w:hAnsiTheme="majorHAnsi" w:cstheme="majorHAnsi"/>
        </w:rPr>
        <w:t xml:space="preserve"> Under </w:t>
      </w:r>
      <w:r w:rsidR="002E0E37" w:rsidRPr="00CE458B">
        <w:rPr>
          <w:rFonts w:asciiTheme="majorHAnsi" w:hAnsiTheme="majorHAnsi" w:cstheme="majorHAnsi"/>
        </w:rPr>
        <w:t>Basic Building Block (BBB) implementation</w:t>
      </w:r>
      <w:r w:rsidR="00063C86" w:rsidRPr="00CE458B">
        <w:rPr>
          <w:rFonts w:asciiTheme="majorHAnsi" w:hAnsiTheme="majorHAnsi" w:cstheme="majorHAnsi"/>
        </w:rPr>
        <w:t xml:space="preserve"> the following areas should be considered:</w:t>
      </w:r>
    </w:p>
    <w:p w14:paraId="44453522" w14:textId="4690AED9"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Air traffic management</w:t>
      </w:r>
    </w:p>
    <w:p w14:paraId="379089BB" w14:textId="31E594EC"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Aeronautical information management</w:t>
      </w:r>
    </w:p>
    <w:p w14:paraId="4F8EFFEB" w14:textId="4AF05948"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Meteorology</w:t>
      </w:r>
    </w:p>
    <w:p w14:paraId="019DEC69" w14:textId="3941BBEA"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Search and rescue</w:t>
      </w:r>
    </w:p>
    <w:p w14:paraId="29D2DE58" w14:textId="190D35CA"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Communications</w:t>
      </w:r>
    </w:p>
    <w:p w14:paraId="2AD53D62" w14:textId="6238E6C6"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Navigation</w:t>
      </w:r>
    </w:p>
    <w:p w14:paraId="3BFA1EA2" w14:textId="07A43CA0" w:rsidR="00063C86" w:rsidRPr="00CE458B" w:rsidRDefault="00063C86"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Air traffic management interoperability</w:t>
      </w:r>
    </w:p>
    <w:p w14:paraId="42B67089" w14:textId="234BD6FA" w:rsidR="00063C86" w:rsidRPr="00CE458B" w:rsidRDefault="008444F2" w:rsidP="00063C86">
      <w:pPr>
        <w:pStyle w:val="PDestilo5"/>
        <w:rPr>
          <w:rFonts w:asciiTheme="majorHAnsi" w:hAnsiTheme="majorHAnsi" w:cstheme="majorHAnsi"/>
        </w:rPr>
      </w:pPr>
      <w:r w:rsidRPr="00CE458B">
        <w:rPr>
          <w:rFonts w:asciiTheme="majorHAnsi" w:hAnsiTheme="majorHAnsi" w:cstheme="majorHAnsi"/>
        </w:rPr>
        <w:lastRenderedPageBreak/>
        <w:t xml:space="preserve">What should be included in the above identified areas is </w:t>
      </w:r>
      <w:r w:rsidR="00A208C8" w:rsidRPr="00CE458B">
        <w:rPr>
          <w:rFonts w:asciiTheme="majorHAnsi" w:hAnsiTheme="majorHAnsi" w:cstheme="majorHAnsi"/>
        </w:rPr>
        <w:t>described below</w:t>
      </w:r>
      <w:r w:rsidRPr="00CE458B">
        <w:rPr>
          <w:rFonts w:asciiTheme="majorHAnsi" w:hAnsiTheme="majorHAnsi" w:cstheme="majorHAnsi"/>
        </w:rPr>
        <w:t>:</w:t>
      </w:r>
    </w:p>
    <w:p w14:paraId="5B45669F" w14:textId="77777777" w:rsidR="00A208C8" w:rsidRPr="00CE458B" w:rsidRDefault="00A208C8" w:rsidP="00327BE2">
      <w:pPr>
        <w:pStyle w:val="PDestilo5"/>
      </w:pPr>
    </w:p>
    <w:p w14:paraId="15E893CD" w14:textId="621F0666" w:rsidR="002A098C" w:rsidRPr="00CE458B" w:rsidRDefault="002A098C" w:rsidP="00105FE7">
      <w:pPr>
        <w:pStyle w:val="PDestilo4"/>
        <w:numPr>
          <w:ilvl w:val="0"/>
          <w:numId w:val="0"/>
        </w:numPr>
        <w:rPr>
          <w:lang w:val="en-GB"/>
        </w:rPr>
      </w:pPr>
      <w:bookmarkStart w:id="94" w:name="_Toc126186349"/>
      <w:r w:rsidRPr="00CE458B">
        <w:rPr>
          <w:lang w:val="en-GB"/>
        </w:rPr>
        <w:t>Air Traffic Management</w:t>
      </w:r>
      <w:bookmarkEnd w:id="94"/>
    </w:p>
    <w:p w14:paraId="5C26C6D5" w14:textId="793B4FE5" w:rsidR="00F8383E" w:rsidRPr="00CE458B" w:rsidRDefault="00F8383E" w:rsidP="00A208C8">
      <w:pPr>
        <w:pStyle w:val="PDestilo5"/>
        <w:rPr>
          <w:rFonts w:asciiTheme="majorHAnsi" w:hAnsiTheme="majorHAnsi" w:cstheme="majorHAnsi"/>
          <w:i/>
          <w:iCs/>
        </w:rPr>
      </w:pPr>
      <w:r w:rsidRPr="00CE458B">
        <w:rPr>
          <w:rFonts w:asciiTheme="majorHAnsi" w:hAnsiTheme="majorHAnsi" w:cstheme="majorHAnsi"/>
          <w:i/>
          <w:iCs/>
        </w:rPr>
        <w:t>The dynamic, integrated management of air traffic and airspace including air traffic services, airspace management and air traffic flow management — safely, economically, and efficiently — through the provision of facilities and seamless services in collaboration with all parties and involving airborne and ground-based functions.</w:t>
      </w:r>
      <w:r w:rsidR="009427A7" w:rsidRPr="00CE458B">
        <w:rPr>
          <w:rStyle w:val="FootnoteReference"/>
          <w:rFonts w:asciiTheme="majorHAnsi" w:hAnsiTheme="majorHAnsi" w:cstheme="majorHAnsi"/>
          <w:i/>
          <w:iCs/>
        </w:rPr>
        <w:footnoteReference w:id="11"/>
      </w:r>
    </w:p>
    <w:p w14:paraId="74743F45" w14:textId="4596B55D" w:rsidR="00F8383E" w:rsidRPr="00CE458B" w:rsidRDefault="00F8383E" w:rsidP="00A208C8">
      <w:pPr>
        <w:pStyle w:val="PDestilo5"/>
        <w:rPr>
          <w:rFonts w:asciiTheme="majorHAnsi" w:hAnsiTheme="majorHAnsi" w:cstheme="majorHAnsi"/>
          <w:i/>
          <w:iCs/>
        </w:rPr>
      </w:pPr>
      <w:r w:rsidRPr="00CE458B">
        <w:rPr>
          <w:rFonts w:asciiTheme="majorHAnsi" w:hAnsiTheme="majorHAnsi" w:cstheme="majorHAnsi"/>
          <w:i/>
          <w:iCs/>
        </w:rPr>
        <w:t>The aggregation of the airborne and ground-based functions (air traffic services, airspace management and air traffic flow management) required to ensure the safe and efficient movement of aircraft during all phases of operations.</w:t>
      </w:r>
      <w:r w:rsidR="0054134B" w:rsidRPr="00CE458B">
        <w:rPr>
          <w:rStyle w:val="FootnoteReference"/>
          <w:rFonts w:asciiTheme="majorHAnsi" w:hAnsiTheme="majorHAnsi" w:cstheme="majorHAnsi"/>
          <w:i/>
          <w:iCs/>
        </w:rPr>
        <w:footnoteReference w:id="12"/>
      </w:r>
    </w:p>
    <w:p w14:paraId="6AC05D70" w14:textId="09B55412" w:rsidR="00426C3F" w:rsidRPr="00CE458B" w:rsidRDefault="0012163D" w:rsidP="000611BE">
      <w:pPr>
        <w:pStyle w:val="PDestilo5"/>
        <w:rPr>
          <w:rFonts w:asciiTheme="majorHAnsi" w:hAnsiTheme="majorHAnsi" w:cstheme="majorHAnsi"/>
        </w:rPr>
      </w:pPr>
      <w:r w:rsidRPr="00CE458B">
        <w:rPr>
          <w:rFonts w:asciiTheme="majorHAnsi" w:hAnsiTheme="majorHAnsi" w:cstheme="majorHAnsi"/>
        </w:rPr>
        <w:t xml:space="preserve">It’s expected </w:t>
      </w:r>
      <w:r w:rsidR="00426C3F" w:rsidRPr="00CE458B">
        <w:rPr>
          <w:rFonts w:asciiTheme="majorHAnsi" w:hAnsiTheme="majorHAnsi" w:cstheme="majorHAnsi"/>
        </w:rPr>
        <w:t xml:space="preserve">that </w:t>
      </w:r>
      <w:r w:rsidR="000611BE" w:rsidRPr="00CE458B">
        <w:rPr>
          <w:rFonts w:asciiTheme="majorHAnsi" w:hAnsiTheme="majorHAnsi" w:cstheme="majorHAnsi"/>
        </w:rPr>
        <w:t xml:space="preserve">ATM </w:t>
      </w:r>
      <w:r w:rsidR="00426C3F" w:rsidRPr="00CE458B">
        <w:rPr>
          <w:rFonts w:asciiTheme="majorHAnsi" w:hAnsiTheme="majorHAnsi" w:cstheme="majorHAnsi"/>
        </w:rPr>
        <w:t xml:space="preserve">system </w:t>
      </w:r>
      <w:r w:rsidR="00E7522B" w:rsidRPr="00CE458B">
        <w:rPr>
          <w:rFonts w:asciiTheme="majorHAnsi" w:hAnsiTheme="majorHAnsi" w:cstheme="majorHAnsi"/>
        </w:rPr>
        <w:t>could</w:t>
      </w:r>
      <w:r w:rsidR="00426C3F" w:rsidRPr="00CE458B">
        <w:rPr>
          <w:rFonts w:asciiTheme="majorHAnsi" w:hAnsiTheme="majorHAnsi" w:cstheme="majorHAnsi"/>
        </w:rPr>
        <w:t>:</w:t>
      </w:r>
    </w:p>
    <w:p w14:paraId="2ECACCC1" w14:textId="5627DB1E" w:rsidR="00261CBF" w:rsidRPr="00CE458B" w:rsidRDefault="00111CA5"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Provide an</w:t>
      </w:r>
      <w:r w:rsidR="00261CBF" w:rsidRPr="00CE458B">
        <w:rPr>
          <w:rFonts w:asciiTheme="majorHAnsi" w:hAnsiTheme="majorHAnsi" w:cstheme="majorHAnsi"/>
        </w:rPr>
        <w:t xml:space="preserve"> operating environment that ensures that all airspace users have access to the ATM resources needed to meet their specific operational requirements</w:t>
      </w:r>
      <w:r w:rsidR="00E528E0" w:rsidRPr="00CE458B">
        <w:rPr>
          <w:rFonts w:asciiTheme="majorHAnsi" w:hAnsiTheme="majorHAnsi" w:cstheme="majorHAnsi"/>
        </w:rPr>
        <w:t xml:space="preserve"> and </w:t>
      </w:r>
      <w:r w:rsidR="00261CBF" w:rsidRPr="00CE458B">
        <w:rPr>
          <w:rFonts w:asciiTheme="majorHAnsi" w:hAnsiTheme="majorHAnsi" w:cstheme="majorHAnsi"/>
        </w:rPr>
        <w:t xml:space="preserve">should ensure </w:t>
      </w:r>
      <w:r w:rsidR="008755E5" w:rsidRPr="00CE458B">
        <w:rPr>
          <w:rFonts w:asciiTheme="majorHAnsi" w:hAnsiTheme="majorHAnsi" w:cstheme="majorHAnsi"/>
        </w:rPr>
        <w:t>to</w:t>
      </w:r>
      <w:r w:rsidR="00261CBF" w:rsidRPr="00CE458B">
        <w:rPr>
          <w:rFonts w:asciiTheme="majorHAnsi" w:hAnsiTheme="majorHAnsi" w:cstheme="majorHAnsi"/>
        </w:rPr>
        <w:t xml:space="preserve"> all users </w:t>
      </w:r>
      <w:r w:rsidR="00BA52B3" w:rsidRPr="00CE458B">
        <w:rPr>
          <w:rFonts w:asciiTheme="majorHAnsi" w:hAnsiTheme="majorHAnsi" w:cstheme="majorHAnsi"/>
        </w:rPr>
        <w:t>a</w:t>
      </w:r>
      <w:r w:rsidR="00261CBF" w:rsidRPr="00CE458B">
        <w:rPr>
          <w:rFonts w:asciiTheme="majorHAnsi" w:hAnsiTheme="majorHAnsi" w:cstheme="majorHAnsi"/>
        </w:rPr>
        <w:t xml:space="preserve"> </w:t>
      </w:r>
      <w:r w:rsidR="008755E5" w:rsidRPr="00CE458B">
        <w:rPr>
          <w:rFonts w:asciiTheme="majorHAnsi" w:hAnsiTheme="majorHAnsi" w:cstheme="majorHAnsi"/>
        </w:rPr>
        <w:t xml:space="preserve">seamless </w:t>
      </w:r>
      <w:r w:rsidR="00261CBF" w:rsidRPr="00CE458B">
        <w:rPr>
          <w:rFonts w:asciiTheme="majorHAnsi" w:hAnsiTheme="majorHAnsi" w:cstheme="majorHAnsi"/>
        </w:rPr>
        <w:t>access to a given airspace or service.</w:t>
      </w:r>
    </w:p>
    <w:p w14:paraId="534A63A7" w14:textId="3F98BA8A" w:rsidR="00261CBF" w:rsidRPr="00CE458B" w:rsidRDefault="00111CA5"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E</w:t>
      </w:r>
      <w:r w:rsidR="00261CBF" w:rsidRPr="00CE458B">
        <w:rPr>
          <w:rFonts w:asciiTheme="majorHAnsi" w:hAnsiTheme="majorHAnsi" w:cstheme="majorHAnsi"/>
        </w:rPr>
        <w:t xml:space="preserve">xploit the </w:t>
      </w:r>
      <w:r w:rsidR="00770317" w:rsidRPr="00CE458B">
        <w:rPr>
          <w:rFonts w:asciiTheme="majorHAnsi" w:hAnsiTheme="majorHAnsi" w:cstheme="majorHAnsi"/>
        </w:rPr>
        <w:t>essential</w:t>
      </w:r>
      <w:r w:rsidR="00261CBF" w:rsidRPr="00CE458B">
        <w:rPr>
          <w:rFonts w:asciiTheme="majorHAnsi" w:hAnsiTheme="majorHAnsi" w:cstheme="majorHAnsi"/>
        </w:rPr>
        <w:t xml:space="preserve"> capacity to meet airspace user demands at peak times and locations while minimizing restrictions on traffic </w:t>
      </w:r>
      <w:r w:rsidR="00D77881" w:rsidRPr="00CE458B">
        <w:rPr>
          <w:rFonts w:asciiTheme="majorHAnsi" w:hAnsiTheme="majorHAnsi" w:cstheme="majorHAnsi"/>
        </w:rPr>
        <w:t>flow and</w:t>
      </w:r>
      <w:r w:rsidR="002A0A9B" w:rsidRPr="00CE458B">
        <w:rPr>
          <w:rFonts w:asciiTheme="majorHAnsi" w:hAnsiTheme="majorHAnsi" w:cstheme="majorHAnsi"/>
        </w:rPr>
        <w:t xml:space="preserve"> </w:t>
      </w:r>
      <w:r w:rsidR="00261CBF" w:rsidRPr="00CE458B">
        <w:rPr>
          <w:rFonts w:asciiTheme="majorHAnsi" w:hAnsiTheme="majorHAnsi" w:cstheme="majorHAnsi"/>
        </w:rPr>
        <w:t>respond to future growth</w:t>
      </w:r>
      <w:r w:rsidR="002A0A9B" w:rsidRPr="00CE458B">
        <w:rPr>
          <w:rFonts w:asciiTheme="majorHAnsi" w:hAnsiTheme="majorHAnsi" w:cstheme="majorHAnsi"/>
        </w:rPr>
        <w:t xml:space="preserve"> </w:t>
      </w:r>
      <w:r w:rsidR="00261CBF" w:rsidRPr="00CE458B">
        <w:rPr>
          <w:rFonts w:asciiTheme="majorHAnsi" w:hAnsiTheme="majorHAnsi" w:cstheme="majorHAnsi"/>
        </w:rPr>
        <w:t xml:space="preserve">with corresponding increases in efficiency, </w:t>
      </w:r>
      <w:r w:rsidR="002A0A9B" w:rsidRPr="00CE458B">
        <w:rPr>
          <w:rFonts w:asciiTheme="majorHAnsi" w:hAnsiTheme="majorHAnsi" w:cstheme="majorHAnsi"/>
        </w:rPr>
        <w:t>flexibility,</w:t>
      </w:r>
      <w:r w:rsidR="00261CBF" w:rsidRPr="00CE458B">
        <w:rPr>
          <w:rFonts w:asciiTheme="majorHAnsi" w:hAnsiTheme="majorHAnsi" w:cstheme="majorHAnsi"/>
        </w:rPr>
        <w:t xml:space="preserve"> and predictability, while ensuring that there are no </w:t>
      </w:r>
      <w:r w:rsidR="00C935DE" w:rsidRPr="00CE458B">
        <w:rPr>
          <w:rFonts w:asciiTheme="majorHAnsi" w:hAnsiTheme="majorHAnsi" w:cstheme="majorHAnsi"/>
        </w:rPr>
        <w:t>negative</w:t>
      </w:r>
      <w:r w:rsidR="00261CBF" w:rsidRPr="00CE458B">
        <w:rPr>
          <w:rFonts w:asciiTheme="majorHAnsi" w:hAnsiTheme="majorHAnsi" w:cstheme="majorHAnsi"/>
        </w:rPr>
        <w:t xml:space="preserve"> impacts on safety and </w:t>
      </w:r>
      <w:r w:rsidR="00F805D0" w:rsidRPr="00CE458B">
        <w:rPr>
          <w:rFonts w:asciiTheme="majorHAnsi" w:hAnsiTheme="majorHAnsi" w:cstheme="majorHAnsi"/>
        </w:rPr>
        <w:t>security and</w:t>
      </w:r>
      <w:r w:rsidR="00B90184" w:rsidRPr="00CE458B">
        <w:rPr>
          <w:rFonts w:asciiTheme="majorHAnsi" w:hAnsiTheme="majorHAnsi" w:cstheme="majorHAnsi"/>
        </w:rPr>
        <w:t xml:space="preserve"> </w:t>
      </w:r>
      <w:r w:rsidR="00261CBF" w:rsidRPr="00CE458B">
        <w:rPr>
          <w:rFonts w:asciiTheme="majorHAnsi" w:hAnsiTheme="majorHAnsi" w:cstheme="majorHAnsi"/>
        </w:rPr>
        <w:t>must be resilient to service disruption and the resulting temporary loss of capacity.</w:t>
      </w:r>
    </w:p>
    <w:p w14:paraId="45A13C63" w14:textId="7D168730" w:rsidR="00261CBF" w:rsidRPr="00CE458B" w:rsidRDefault="00D74375"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 xml:space="preserve">Consider </w:t>
      </w:r>
      <w:r w:rsidR="004163D0" w:rsidRPr="00CE458B">
        <w:rPr>
          <w:rFonts w:asciiTheme="majorHAnsi" w:hAnsiTheme="majorHAnsi" w:cstheme="majorHAnsi"/>
        </w:rPr>
        <w:t>c</w:t>
      </w:r>
      <w:r w:rsidR="00530D88" w:rsidRPr="00CE458B">
        <w:rPr>
          <w:rFonts w:asciiTheme="majorHAnsi" w:hAnsiTheme="majorHAnsi" w:cstheme="majorHAnsi"/>
        </w:rPr>
        <w:t>harg</w:t>
      </w:r>
      <w:r w:rsidR="004163D0" w:rsidRPr="00CE458B">
        <w:rPr>
          <w:rFonts w:asciiTheme="majorHAnsi" w:hAnsiTheme="majorHAnsi" w:cstheme="majorHAnsi"/>
        </w:rPr>
        <w:t>ing</w:t>
      </w:r>
      <w:r w:rsidR="00261CBF" w:rsidRPr="00CE458B">
        <w:rPr>
          <w:rFonts w:asciiTheme="majorHAnsi" w:hAnsiTheme="majorHAnsi" w:cstheme="majorHAnsi"/>
        </w:rPr>
        <w:t xml:space="preserve"> </w:t>
      </w:r>
      <w:r w:rsidR="00E12D9C" w:rsidRPr="00CE458B">
        <w:rPr>
          <w:rFonts w:asciiTheme="majorHAnsi" w:hAnsiTheme="majorHAnsi" w:cstheme="majorHAnsi"/>
        </w:rPr>
        <w:t xml:space="preserve">airspace users </w:t>
      </w:r>
      <w:r w:rsidR="00530D88" w:rsidRPr="00CE458B">
        <w:rPr>
          <w:rFonts w:asciiTheme="majorHAnsi" w:hAnsiTheme="majorHAnsi" w:cstheme="majorHAnsi"/>
        </w:rPr>
        <w:t>for</w:t>
      </w:r>
      <w:r w:rsidR="00261CBF" w:rsidRPr="00CE458B">
        <w:rPr>
          <w:rFonts w:asciiTheme="majorHAnsi" w:hAnsiTheme="majorHAnsi" w:cstheme="majorHAnsi"/>
        </w:rPr>
        <w:t xml:space="preserve"> service</w:t>
      </w:r>
      <w:r w:rsidR="00E12D9C" w:rsidRPr="00CE458B">
        <w:rPr>
          <w:rFonts w:asciiTheme="majorHAnsi" w:hAnsiTheme="majorHAnsi" w:cstheme="majorHAnsi"/>
        </w:rPr>
        <w:t>s</w:t>
      </w:r>
      <w:r w:rsidR="00261CBF" w:rsidRPr="00CE458B">
        <w:rPr>
          <w:rFonts w:asciiTheme="majorHAnsi" w:hAnsiTheme="majorHAnsi" w:cstheme="majorHAnsi"/>
        </w:rPr>
        <w:t xml:space="preserve"> when evaluating any proposal to improve ATM service quality or performance</w:t>
      </w:r>
      <w:r w:rsidR="00B760A9" w:rsidRPr="00CE458B">
        <w:rPr>
          <w:rFonts w:asciiTheme="majorHAnsi" w:hAnsiTheme="majorHAnsi" w:cstheme="majorHAnsi"/>
        </w:rPr>
        <w:t xml:space="preserve"> </w:t>
      </w:r>
      <w:r w:rsidR="000C2735" w:rsidRPr="00CE458B">
        <w:rPr>
          <w:rFonts w:asciiTheme="majorHAnsi" w:hAnsiTheme="majorHAnsi" w:cstheme="majorHAnsi"/>
        </w:rPr>
        <w:t xml:space="preserve">according to </w:t>
      </w:r>
      <w:r w:rsidR="002D271A" w:rsidRPr="00CE458B">
        <w:rPr>
          <w:rFonts w:asciiTheme="majorHAnsi" w:hAnsiTheme="majorHAnsi" w:cstheme="majorHAnsi"/>
        </w:rPr>
        <w:t>ICAO</w:t>
      </w:r>
      <w:r w:rsidR="00261CBF" w:rsidRPr="00CE458B">
        <w:rPr>
          <w:rFonts w:asciiTheme="majorHAnsi" w:hAnsiTheme="majorHAnsi" w:cstheme="majorHAnsi"/>
        </w:rPr>
        <w:t xml:space="preserve"> policies and principles regarding user charges.</w:t>
      </w:r>
    </w:p>
    <w:p w14:paraId="081920BF" w14:textId="6B52080D" w:rsidR="006B2CE4"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C</w:t>
      </w:r>
      <w:r w:rsidR="006B2CE4" w:rsidRPr="00CE458B">
        <w:rPr>
          <w:rFonts w:asciiTheme="majorHAnsi" w:hAnsiTheme="majorHAnsi" w:cstheme="majorHAnsi"/>
        </w:rPr>
        <w:t xml:space="preserve">ontribute to the protection of the environment in the implementation and operation of the </w:t>
      </w:r>
      <w:r w:rsidR="00900643" w:rsidRPr="00CE458B">
        <w:rPr>
          <w:rFonts w:asciiTheme="majorHAnsi" w:hAnsiTheme="majorHAnsi" w:cstheme="majorHAnsi"/>
        </w:rPr>
        <w:t>National and global</w:t>
      </w:r>
      <w:r w:rsidR="006B2CE4" w:rsidRPr="00CE458B">
        <w:rPr>
          <w:rFonts w:asciiTheme="majorHAnsi" w:hAnsiTheme="majorHAnsi" w:cstheme="majorHAnsi"/>
        </w:rPr>
        <w:t xml:space="preserve"> ATM system.</w:t>
      </w:r>
    </w:p>
    <w:p w14:paraId="6327206C" w14:textId="0968894D" w:rsidR="006B2CE4"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C</w:t>
      </w:r>
      <w:r w:rsidR="00DE3033" w:rsidRPr="00CE458B">
        <w:rPr>
          <w:rFonts w:asciiTheme="majorHAnsi" w:hAnsiTheme="majorHAnsi" w:cstheme="majorHAnsi"/>
        </w:rPr>
        <w:t xml:space="preserve">onsider </w:t>
      </w:r>
      <w:r w:rsidR="006B2CE4" w:rsidRPr="00CE458B">
        <w:rPr>
          <w:rFonts w:asciiTheme="majorHAnsi" w:hAnsiTheme="majorHAnsi" w:cstheme="majorHAnsi"/>
        </w:rPr>
        <w:t>the ability of all airspace users to modify flight trajectories dynamically and adjust departure and arrival times.</w:t>
      </w:r>
    </w:p>
    <w:p w14:paraId="625AF7C7" w14:textId="6CF452FA" w:rsidR="006B2CE4"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E</w:t>
      </w:r>
      <w:r w:rsidR="006B2CE4" w:rsidRPr="00CE458B">
        <w:rPr>
          <w:rFonts w:asciiTheme="majorHAnsi" w:hAnsiTheme="majorHAnsi" w:cstheme="majorHAnsi"/>
        </w:rPr>
        <w:t xml:space="preserve">nsure the technical and operational interoperability of </w:t>
      </w:r>
      <w:r w:rsidR="00B80B53" w:rsidRPr="00CE458B">
        <w:rPr>
          <w:rFonts w:asciiTheme="majorHAnsi" w:hAnsiTheme="majorHAnsi" w:cstheme="majorHAnsi"/>
        </w:rPr>
        <w:t>CNS</w:t>
      </w:r>
      <w:r w:rsidR="003C70CD" w:rsidRPr="00CE458B">
        <w:rPr>
          <w:rFonts w:asciiTheme="majorHAnsi" w:hAnsiTheme="majorHAnsi" w:cstheme="majorHAnsi"/>
        </w:rPr>
        <w:t>/</w:t>
      </w:r>
      <w:r w:rsidR="006B2CE4" w:rsidRPr="00CE458B">
        <w:rPr>
          <w:rFonts w:asciiTheme="majorHAnsi" w:hAnsiTheme="majorHAnsi" w:cstheme="majorHAnsi"/>
        </w:rPr>
        <w:t>ATM systems</w:t>
      </w:r>
      <w:r w:rsidRPr="00CE458B">
        <w:rPr>
          <w:rFonts w:asciiTheme="majorHAnsi" w:hAnsiTheme="majorHAnsi" w:cstheme="majorHAnsi"/>
        </w:rPr>
        <w:t xml:space="preserve"> based on global standards and uniform principles</w:t>
      </w:r>
      <w:r w:rsidR="006B2CE4" w:rsidRPr="00CE458B">
        <w:rPr>
          <w:rFonts w:asciiTheme="majorHAnsi" w:hAnsiTheme="majorHAnsi" w:cstheme="majorHAnsi"/>
        </w:rPr>
        <w:t xml:space="preserve"> and facilitate homogeneous and non-discriminatory global and regional traffic flows.</w:t>
      </w:r>
    </w:p>
    <w:p w14:paraId="7B2EC605" w14:textId="731807DD" w:rsidR="006B2CE4"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H</w:t>
      </w:r>
      <w:r w:rsidR="006B2CE4" w:rsidRPr="00CE458B">
        <w:rPr>
          <w:rFonts w:asciiTheme="majorHAnsi" w:hAnsiTheme="majorHAnsi" w:cstheme="majorHAnsi"/>
        </w:rPr>
        <w:t xml:space="preserve">ave a continuous </w:t>
      </w:r>
      <w:r w:rsidR="000F121F" w:rsidRPr="00CE458B">
        <w:rPr>
          <w:rFonts w:asciiTheme="majorHAnsi" w:hAnsiTheme="majorHAnsi" w:cstheme="majorHAnsi"/>
        </w:rPr>
        <w:t>commitment</w:t>
      </w:r>
      <w:r w:rsidR="006B2CE4" w:rsidRPr="00CE458B">
        <w:rPr>
          <w:rFonts w:asciiTheme="majorHAnsi" w:hAnsiTheme="majorHAnsi" w:cstheme="majorHAnsi"/>
        </w:rPr>
        <w:t xml:space="preserve"> in the planning, </w:t>
      </w:r>
      <w:r w:rsidR="000B6FC0" w:rsidRPr="00CE458B">
        <w:rPr>
          <w:rFonts w:asciiTheme="majorHAnsi" w:hAnsiTheme="majorHAnsi" w:cstheme="majorHAnsi"/>
        </w:rPr>
        <w:t>implementation,</w:t>
      </w:r>
      <w:r w:rsidR="006B2CE4" w:rsidRPr="00CE458B">
        <w:rPr>
          <w:rFonts w:asciiTheme="majorHAnsi" w:hAnsiTheme="majorHAnsi" w:cstheme="majorHAnsi"/>
        </w:rPr>
        <w:t xml:space="preserve"> and operation to ensure that the evolution of the </w:t>
      </w:r>
      <w:r w:rsidR="00C81F0C" w:rsidRPr="00CE458B">
        <w:rPr>
          <w:rFonts w:asciiTheme="majorHAnsi" w:hAnsiTheme="majorHAnsi" w:cstheme="majorHAnsi"/>
        </w:rPr>
        <w:t>CNS/</w:t>
      </w:r>
      <w:r w:rsidR="006B2CE4" w:rsidRPr="00CE458B">
        <w:rPr>
          <w:rFonts w:asciiTheme="majorHAnsi" w:hAnsiTheme="majorHAnsi" w:cstheme="majorHAnsi"/>
        </w:rPr>
        <w:t xml:space="preserve">ATM system meets the expectations of the </w:t>
      </w:r>
      <w:r w:rsidR="00B7210B" w:rsidRPr="00CE458B">
        <w:rPr>
          <w:rFonts w:asciiTheme="majorHAnsi" w:hAnsiTheme="majorHAnsi" w:cstheme="majorHAnsi"/>
        </w:rPr>
        <w:t>Eastern Africa, Southern Africa, and Indian Ocean (EA-SA-IO) aviation community</w:t>
      </w:r>
      <w:r w:rsidR="006B2CE4" w:rsidRPr="00CE458B">
        <w:rPr>
          <w:rFonts w:asciiTheme="majorHAnsi" w:hAnsiTheme="majorHAnsi" w:cstheme="majorHAnsi"/>
        </w:rPr>
        <w:t>.</w:t>
      </w:r>
    </w:p>
    <w:p w14:paraId="70BC26DB" w14:textId="16BD390C" w:rsidR="006B2CE4"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E</w:t>
      </w:r>
      <w:r w:rsidR="007E25B5" w:rsidRPr="00CE458B">
        <w:rPr>
          <w:rFonts w:asciiTheme="majorHAnsi" w:hAnsiTheme="majorHAnsi" w:cstheme="majorHAnsi"/>
        </w:rPr>
        <w:t xml:space="preserve">nsure the provision </w:t>
      </w:r>
      <w:r w:rsidR="00E72B34" w:rsidRPr="00CE458B">
        <w:rPr>
          <w:rFonts w:asciiTheme="majorHAnsi" w:hAnsiTheme="majorHAnsi" w:cstheme="majorHAnsi"/>
        </w:rPr>
        <w:t>of</w:t>
      </w:r>
      <w:r w:rsidR="006B2CE4" w:rsidRPr="00CE458B">
        <w:rPr>
          <w:rFonts w:asciiTheme="majorHAnsi" w:hAnsiTheme="majorHAnsi" w:cstheme="majorHAnsi"/>
        </w:rPr>
        <w:t xml:space="preserve"> consistent and dependable levels of performance.</w:t>
      </w:r>
    </w:p>
    <w:p w14:paraId="3D201FA3" w14:textId="03AE9F39" w:rsidR="00065B83"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E</w:t>
      </w:r>
      <w:r w:rsidR="00A52B7E" w:rsidRPr="00CE458B">
        <w:rPr>
          <w:rFonts w:asciiTheme="majorHAnsi" w:hAnsiTheme="majorHAnsi" w:cstheme="majorHAnsi"/>
        </w:rPr>
        <w:t>nsure s</w:t>
      </w:r>
      <w:r w:rsidR="006B2CE4" w:rsidRPr="00CE458B">
        <w:rPr>
          <w:rFonts w:asciiTheme="majorHAnsi" w:hAnsiTheme="majorHAnsi" w:cstheme="majorHAnsi"/>
        </w:rPr>
        <w:t xml:space="preserve">afety standards and risk and safety management practices </w:t>
      </w:r>
      <w:r w:rsidR="008C01FD" w:rsidRPr="00CE458B">
        <w:rPr>
          <w:rFonts w:asciiTheme="majorHAnsi" w:hAnsiTheme="majorHAnsi" w:cstheme="majorHAnsi"/>
        </w:rPr>
        <w:t xml:space="preserve">throughout the implementation </w:t>
      </w:r>
      <w:r w:rsidR="0090687E" w:rsidRPr="00CE458B">
        <w:rPr>
          <w:rFonts w:asciiTheme="majorHAnsi" w:hAnsiTheme="majorHAnsi" w:cstheme="majorHAnsi"/>
        </w:rPr>
        <w:t xml:space="preserve">of a System Management Safety </w:t>
      </w:r>
      <w:r w:rsidR="00592C13" w:rsidRPr="00CE458B">
        <w:rPr>
          <w:rFonts w:asciiTheme="majorHAnsi" w:hAnsiTheme="majorHAnsi" w:cstheme="majorHAnsi"/>
        </w:rPr>
        <w:t xml:space="preserve">(SMS) </w:t>
      </w:r>
      <w:r w:rsidR="00210B0D" w:rsidRPr="00CE458B">
        <w:rPr>
          <w:rFonts w:asciiTheme="majorHAnsi" w:hAnsiTheme="majorHAnsi" w:cstheme="majorHAnsi"/>
        </w:rPr>
        <w:t xml:space="preserve">in accordance wit </w:t>
      </w:r>
      <w:r w:rsidR="002D271A" w:rsidRPr="00CE458B">
        <w:rPr>
          <w:rFonts w:asciiTheme="majorHAnsi" w:hAnsiTheme="majorHAnsi" w:cstheme="majorHAnsi"/>
        </w:rPr>
        <w:t>ICAO</w:t>
      </w:r>
      <w:r w:rsidR="00210B0D" w:rsidRPr="00CE458B">
        <w:rPr>
          <w:rFonts w:asciiTheme="majorHAnsi" w:hAnsiTheme="majorHAnsi" w:cstheme="majorHAnsi"/>
        </w:rPr>
        <w:t xml:space="preserve"> policies </w:t>
      </w:r>
      <w:r w:rsidR="00065B83" w:rsidRPr="00CE458B">
        <w:rPr>
          <w:rFonts w:asciiTheme="majorHAnsi" w:hAnsiTheme="majorHAnsi" w:cstheme="majorHAnsi"/>
        </w:rPr>
        <w:t>and SARP’s</w:t>
      </w:r>
      <w:r w:rsidR="006B2CE4" w:rsidRPr="00CE458B">
        <w:rPr>
          <w:rFonts w:asciiTheme="majorHAnsi" w:hAnsiTheme="majorHAnsi" w:cstheme="majorHAnsi"/>
        </w:rPr>
        <w:t>.</w:t>
      </w:r>
    </w:p>
    <w:p w14:paraId="2A613965" w14:textId="6864680C" w:rsidR="00065B83"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lastRenderedPageBreak/>
        <w:t>E</w:t>
      </w:r>
      <w:r w:rsidR="00065B83" w:rsidRPr="00CE458B">
        <w:rPr>
          <w:rFonts w:asciiTheme="majorHAnsi" w:hAnsiTheme="majorHAnsi" w:cstheme="majorHAnsi"/>
        </w:rPr>
        <w:t xml:space="preserve">nsure security standards and risk and security management practices throughout the implementation of a Security Management Safety </w:t>
      </w:r>
      <w:r w:rsidR="00592C13" w:rsidRPr="00CE458B">
        <w:rPr>
          <w:rFonts w:asciiTheme="majorHAnsi" w:hAnsiTheme="majorHAnsi" w:cstheme="majorHAnsi"/>
        </w:rPr>
        <w:t xml:space="preserve">(SeMS) </w:t>
      </w:r>
      <w:r w:rsidR="00065B83" w:rsidRPr="00CE458B">
        <w:rPr>
          <w:rFonts w:asciiTheme="majorHAnsi" w:hAnsiTheme="majorHAnsi" w:cstheme="majorHAnsi"/>
        </w:rPr>
        <w:t xml:space="preserve">in accordance wit </w:t>
      </w:r>
      <w:r w:rsidR="002D271A" w:rsidRPr="00CE458B">
        <w:rPr>
          <w:rFonts w:asciiTheme="majorHAnsi" w:hAnsiTheme="majorHAnsi" w:cstheme="majorHAnsi"/>
        </w:rPr>
        <w:t>ICAO</w:t>
      </w:r>
      <w:r w:rsidR="00065B83" w:rsidRPr="00CE458B">
        <w:rPr>
          <w:rFonts w:asciiTheme="majorHAnsi" w:hAnsiTheme="majorHAnsi" w:cstheme="majorHAnsi"/>
        </w:rPr>
        <w:t xml:space="preserve"> policies and SARP’s</w:t>
      </w:r>
      <w:r w:rsidR="00515BA2" w:rsidRPr="00CE458B">
        <w:rPr>
          <w:rFonts w:asciiTheme="majorHAnsi" w:hAnsiTheme="majorHAnsi" w:cstheme="majorHAnsi"/>
        </w:rPr>
        <w:t xml:space="preserve"> and the Member State Security Program</w:t>
      </w:r>
      <w:r w:rsidR="00FB5D1C" w:rsidRPr="00CE458B">
        <w:rPr>
          <w:rFonts w:asciiTheme="majorHAnsi" w:hAnsiTheme="majorHAnsi" w:cstheme="majorHAnsi"/>
        </w:rPr>
        <w:t xml:space="preserve"> (S</w:t>
      </w:r>
      <w:r w:rsidR="00A735F1" w:rsidRPr="00CE458B">
        <w:rPr>
          <w:rFonts w:asciiTheme="majorHAnsi" w:hAnsiTheme="majorHAnsi" w:cstheme="majorHAnsi"/>
        </w:rPr>
        <w:t>e</w:t>
      </w:r>
      <w:r w:rsidR="00FB5D1C" w:rsidRPr="00CE458B">
        <w:rPr>
          <w:rFonts w:asciiTheme="majorHAnsi" w:hAnsiTheme="majorHAnsi" w:cstheme="majorHAnsi"/>
        </w:rPr>
        <w:t>ST)</w:t>
      </w:r>
      <w:r w:rsidR="00065B83" w:rsidRPr="00CE458B">
        <w:rPr>
          <w:rFonts w:asciiTheme="majorHAnsi" w:hAnsiTheme="majorHAnsi" w:cstheme="majorHAnsi"/>
        </w:rPr>
        <w:t>.</w:t>
      </w:r>
    </w:p>
    <w:p w14:paraId="4A681D77" w14:textId="6B6AF71A" w:rsidR="00261CBF" w:rsidRPr="00CE458B" w:rsidRDefault="007712FD" w:rsidP="00301996">
      <w:pPr>
        <w:pStyle w:val="PDestilo5"/>
        <w:numPr>
          <w:ilvl w:val="0"/>
          <w:numId w:val="44"/>
        </w:numPr>
        <w:ind w:left="993" w:hanging="426"/>
        <w:rPr>
          <w:rFonts w:asciiTheme="majorHAnsi" w:hAnsiTheme="majorHAnsi" w:cstheme="majorHAnsi"/>
        </w:rPr>
      </w:pPr>
      <w:r w:rsidRPr="00CE458B">
        <w:rPr>
          <w:rFonts w:asciiTheme="majorHAnsi" w:hAnsiTheme="majorHAnsi" w:cstheme="majorHAnsi"/>
        </w:rPr>
        <w:t>E</w:t>
      </w:r>
      <w:r w:rsidR="00B7260C" w:rsidRPr="00CE458B">
        <w:rPr>
          <w:rFonts w:asciiTheme="majorHAnsi" w:hAnsiTheme="majorHAnsi" w:cstheme="majorHAnsi"/>
        </w:rPr>
        <w:t xml:space="preserve">nsure </w:t>
      </w:r>
      <w:r w:rsidR="00294562" w:rsidRPr="00CE458B">
        <w:rPr>
          <w:rFonts w:asciiTheme="majorHAnsi" w:hAnsiTheme="majorHAnsi" w:cstheme="majorHAnsi"/>
        </w:rPr>
        <w:t>audit</w:t>
      </w:r>
      <w:r w:rsidR="00A716F3" w:rsidRPr="00CE458B">
        <w:rPr>
          <w:rFonts w:asciiTheme="majorHAnsi" w:hAnsiTheme="majorHAnsi" w:cstheme="majorHAnsi"/>
        </w:rPr>
        <w:t>s</w:t>
      </w:r>
      <w:r w:rsidR="00294562" w:rsidRPr="00CE458B">
        <w:rPr>
          <w:rFonts w:asciiTheme="majorHAnsi" w:hAnsiTheme="majorHAnsi" w:cstheme="majorHAnsi"/>
        </w:rPr>
        <w:t xml:space="preserve"> to operation </w:t>
      </w:r>
      <w:r w:rsidR="00B7260C" w:rsidRPr="00CE458B">
        <w:rPr>
          <w:rFonts w:asciiTheme="majorHAnsi" w:hAnsiTheme="majorHAnsi" w:cstheme="majorHAnsi"/>
        </w:rPr>
        <w:t xml:space="preserve">practices throughout the implementation of a </w:t>
      </w:r>
      <w:r w:rsidR="00F311F2" w:rsidRPr="00CE458B">
        <w:rPr>
          <w:rFonts w:asciiTheme="majorHAnsi" w:hAnsiTheme="majorHAnsi" w:cstheme="majorHAnsi"/>
        </w:rPr>
        <w:t>Quality</w:t>
      </w:r>
      <w:r w:rsidR="00B7260C" w:rsidRPr="00CE458B">
        <w:rPr>
          <w:rFonts w:asciiTheme="majorHAnsi" w:hAnsiTheme="majorHAnsi" w:cstheme="majorHAnsi"/>
        </w:rPr>
        <w:t xml:space="preserve"> Management S</w:t>
      </w:r>
      <w:r w:rsidR="00463700" w:rsidRPr="00CE458B">
        <w:rPr>
          <w:rFonts w:asciiTheme="majorHAnsi" w:hAnsiTheme="majorHAnsi" w:cstheme="majorHAnsi"/>
        </w:rPr>
        <w:t>ystem (QMS)</w:t>
      </w:r>
      <w:r w:rsidR="00B7260C" w:rsidRPr="00CE458B">
        <w:rPr>
          <w:rFonts w:asciiTheme="majorHAnsi" w:hAnsiTheme="majorHAnsi" w:cstheme="majorHAnsi"/>
        </w:rPr>
        <w:t xml:space="preserve"> in accordance wit</w:t>
      </w:r>
      <w:r w:rsidR="00CD62FA" w:rsidRPr="00CE458B">
        <w:rPr>
          <w:rFonts w:asciiTheme="majorHAnsi" w:hAnsiTheme="majorHAnsi" w:cstheme="majorHAnsi"/>
        </w:rPr>
        <w:t>h</w:t>
      </w:r>
      <w:r w:rsidR="00B7260C" w:rsidRPr="00CE458B">
        <w:rPr>
          <w:rFonts w:asciiTheme="majorHAnsi" w:hAnsiTheme="majorHAnsi" w:cstheme="majorHAnsi"/>
        </w:rPr>
        <w:t xml:space="preserve"> </w:t>
      </w:r>
      <w:r w:rsidR="002D271A" w:rsidRPr="00CE458B">
        <w:rPr>
          <w:rFonts w:asciiTheme="majorHAnsi" w:hAnsiTheme="majorHAnsi" w:cstheme="majorHAnsi"/>
        </w:rPr>
        <w:t>ICAO</w:t>
      </w:r>
      <w:r w:rsidR="00B7260C" w:rsidRPr="00CE458B">
        <w:rPr>
          <w:rFonts w:asciiTheme="majorHAnsi" w:hAnsiTheme="majorHAnsi" w:cstheme="majorHAnsi"/>
        </w:rPr>
        <w:t xml:space="preserve"> policies and SARP.</w:t>
      </w:r>
    </w:p>
    <w:p w14:paraId="38A497B5" w14:textId="08B007DF" w:rsidR="007E0DC8" w:rsidRPr="00CE458B" w:rsidRDefault="00512AA5" w:rsidP="00361208">
      <w:pPr>
        <w:pStyle w:val="PDestilo5"/>
        <w:rPr>
          <w:rFonts w:asciiTheme="majorHAnsi" w:hAnsiTheme="majorHAnsi" w:cstheme="majorHAnsi"/>
        </w:rPr>
      </w:pPr>
      <w:r w:rsidRPr="00CE458B">
        <w:rPr>
          <w:rFonts w:asciiTheme="majorHAnsi" w:hAnsiTheme="majorHAnsi" w:cstheme="majorHAnsi"/>
        </w:rPr>
        <w:t xml:space="preserve">States should ensure that the provision of </w:t>
      </w:r>
      <w:r w:rsidR="009450E1" w:rsidRPr="00CE458B">
        <w:rPr>
          <w:rFonts w:asciiTheme="majorHAnsi" w:hAnsiTheme="majorHAnsi" w:cstheme="majorHAnsi"/>
        </w:rPr>
        <w:t xml:space="preserve">Air Traffic Management on </w:t>
      </w:r>
      <w:r w:rsidR="005A73CC" w:rsidRPr="00CE458B">
        <w:rPr>
          <w:rFonts w:asciiTheme="majorHAnsi" w:hAnsiTheme="majorHAnsi" w:cstheme="majorHAnsi"/>
        </w:rPr>
        <w:t xml:space="preserve">their </w:t>
      </w:r>
      <w:r w:rsidRPr="00CE458B">
        <w:rPr>
          <w:rFonts w:asciiTheme="majorHAnsi" w:hAnsiTheme="majorHAnsi" w:cstheme="majorHAnsi"/>
        </w:rPr>
        <w:t>own territor</w:t>
      </w:r>
      <w:r w:rsidR="002E28B4" w:rsidRPr="00CE458B">
        <w:rPr>
          <w:rFonts w:asciiTheme="majorHAnsi" w:hAnsiTheme="majorHAnsi" w:cstheme="majorHAnsi"/>
        </w:rPr>
        <w:t>ies</w:t>
      </w:r>
      <w:r w:rsidRPr="00CE458B">
        <w:rPr>
          <w:rFonts w:asciiTheme="majorHAnsi" w:hAnsiTheme="majorHAnsi" w:cstheme="majorHAnsi"/>
        </w:rPr>
        <w:t xml:space="preserve"> and delegated areas over the high seas for which it is responsible for the provision of air traffic services.</w:t>
      </w:r>
    </w:p>
    <w:p w14:paraId="157A9C67" w14:textId="77777777" w:rsidR="00A86204" w:rsidRPr="00CE458B" w:rsidRDefault="00432729" w:rsidP="00A86204">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79B89BB5" wp14:editId="1C0621C6">
            <wp:extent cx="4273993" cy="3083214"/>
            <wp:effectExtent l="0" t="0" r="0" b="317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pic:cNvPicPr>
                      <a:picLocks noChangeAspect="1" noChangeArrowheads="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4280172" cy="3087671"/>
                    </a:xfrm>
                    <a:prstGeom prst="rect">
                      <a:avLst/>
                    </a:prstGeom>
                  </pic:spPr>
                </pic:pic>
              </a:graphicData>
            </a:graphic>
          </wp:inline>
        </w:drawing>
      </w:r>
    </w:p>
    <w:p w14:paraId="1BCED8B6" w14:textId="348DAA97" w:rsidR="00A86204" w:rsidRPr="00CE458B" w:rsidRDefault="00A86204" w:rsidP="00A86204">
      <w:pPr>
        <w:pStyle w:val="Caption"/>
        <w:jc w:val="center"/>
        <w:rPr>
          <w:rFonts w:asciiTheme="majorHAnsi" w:hAnsiTheme="majorHAnsi" w:cstheme="majorHAnsi"/>
        </w:rPr>
      </w:pPr>
      <w:bookmarkStart w:id="95" w:name="_Toc125967324"/>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4</w:t>
      </w:r>
      <w:r w:rsidRPr="00CE458B">
        <w:rPr>
          <w:rFonts w:asciiTheme="majorHAnsi" w:hAnsiTheme="majorHAnsi" w:cstheme="majorHAnsi"/>
        </w:rPr>
        <w:fldChar w:fldCharType="end"/>
      </w:r>
      <w:r w:rsidRPr="00CE458B">
        <w:rPr>
          <w:rFonts w:asciiTheme="majorHAnsi" w:hAnsiTheme="majorHAnsi" w:cstheme="majorHAnsi"/>
        </w:rPr>
        <w:t xml:space="preserve"> - ATM system </w:t>
      </w:r>
      <w:r w:rsidR="009546D7" w:rsidRPr="00CE458B">
        <w:rPr>
          <w:rFonts w:asciiTheme="majorHAnsi" w:hAnsiTheme="majorHAnsi" w:cstheme="majorHAnsi"/>
        </w:rPr>
        <w:t xml:space="preserve">and </w:t>
      </w:r>
      <w:r w:rsidRPr="00CE458B">
        <w:rPr>
          <w:rFonts w:asciiTheme="majorHAnsi" w:hAnsiTheme="majorHAnsi" w:cstheme="majorHAnsi"/>
        </w:rPr>
        <w:t>procedures</w:t>
      </w:r>
      <w:bookmarkEnd w:id="95"/>
    </w:p>
    <w:p w14:paraId="53D00835" w14:textId="400185E6" w:rsidR="001C06FE" w:rsidRPr="00CE458B" w:rsidRDefault="001C06FE" w:rsidP="00432729">
      <w:pPr>
        <w:pStyle w:val="PDestilo5"/>
        <w:jc w:val="center"/>
        <w:rPr>
          <w:rFonts w:asciiTheme="majorHAnsi" w:hAnsiTheme="majorHAnsi" w:cstheme="majorHAnsi"/>
        </w:rPr>
      </w:pPr>
    </w:p>
    <w:p w14:paraId="228D3B85" w14:textId="0CE86D25" w:rsidR="001C06FE" w:rsidRPr="00CE458B" w:rsidRDefault="003B4DE5" w:rsidP="00105FE7">
      <w:pPr>
        <w:pStyle w:val="PDestilo4"/>
        <w:numPr>
          <w:ilvl w:val="0"/>
          <w:numId w:val="0"/>
        </w:numPr>
        <w:rPr>
          <w:lang w:val="en-GB"/>
        </w:rPr>
      </w:pPr>
      <w:bookmarkStart w:id="96" w:name="_Toc126186350"/>
      <w:r w:rsidRPr="00CE458B">
        <w:rPr>
          <w:lang w:val="en-GB"/>
        </w:rPr>
        <w:t xml:space="preserve">Aeronautical </w:t>
      </w:r>
      <w:r w:rsidR="001C06FE" w:rsidRPr="00CE458B">
        <w:rPr>
          <w:lang w:val="en-GB"/>
        </w:rPr>
        <w:t>Information Management</w:t>
      </w:r>
      <w:r w:rsidRPr="00CE458B">
        <w:rPr>
          <w:lang w:val="en-GB"/>
        </w:rPr>
        <w:t>:</w:t>
      </w:r>
      <w:bookmarkEnd w:id="96"/>
    </w:p>
    <w:p w14:paraId="76B15927" w14:textId="5FD18078" w:rsidR="000E639D" w:rsidRPr="00CE458B" w:rsidRDefault="00952560" w:rsidP="000E639D">
      <w:pPr>
        <w:pStyle w:val="PDestilo5"/>
        <w:rPr>
          <w:rFonts w:asciiTheme="majorHAnsi" w:hAnsiTheme="majorHAnsi" w:cstheme="majorHAnsi"/>
        </w:rPr>
      </w:pPr>
      <w:r w:rsidRPr="00CE458B">
        <w:rPr>
          <w:rFonts w:asciiTheme="majorHAnsi" w:hAnsiTheme="majorHAnsi" w:cstheme="majorHAnsi"/>
        </w:rPr>
        <w:t xml:space="preserve">States should ensure that the provision of aeronautical data and aeronautical information covers its own territory and </w:t>
      </w:r>
      <w:r w:rsidR="002D5DFE" w:rsidRPr="00CE458B">
        <w:rPr>
          <w:rFonts w:asciiTheme="majorHAnsi" w:hAnsiTheme="majorHAnsi" w:cstheme="majorHAnsi"/>
        </w:rPr>
        <w:t>delegated</w:t>
      </w:r>
      <w:r w:rsidRPr="00CE458B">
        <w:rPr>
          <w:rFonts w:asciiTheme="majorHAnsi" w:hAnsiTheme="majorHAnsi" w:cstheme="majorHAnsi"/>
        </w:rPr>
        <w:t xml:space="preserve"> areas over the high seas for which it is responsible for the provision of air traffic services.</w:t>
      </w:r>
    </w:p>
    <w:p w14:paraId="016D315F" w14:textId="77777777" w:rsidR="000E639D" w:rsidRPr="00CE458B" w:rsidRDefault="000E639D" w:rsidP="000E639D">
      <w:pPr>
        <w:pStyle w:val="PDestilo5"/>
        <w:rPr>
          <w:rFonts w:asciiTheme="majorHAnsi" w:hAnsiTheme="majorHAnsi" w:cstheme="majorHAnsi"/>
        </w:rPr>
      </w:pPr>
    </w:p>
    <w:p w14:paraId="153A3C62" w14:textId="77777777" w:rsidR="00A86204" w:rsidRPr="00CE458B" w:rsidRDefault="00C962E5" w:rsidP="00A86204">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3868F5F4" wp14:editId="00AB90A9">
            <wp:extent cx="5005852" cy="2995360"/>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6142" cy="3019469"/>
                    </a:xfrm>
                    <a:prstGeom prst="rect">
                      <a:avLst/>
                    </a:prstGeom>
                    <a:noFill/>
                  </pic:spPr>
                </pic:pic>
              </a:graphicData>
            </a:graphic>
          </wp:inline>
        </w:drawing>
      </w:r>
    </w:p>
    <w:p w14:paraId="27979DA3" w14:textId="7452A797" w:rsidR="003B4DE5" w:rsidRPr="00CE458B" w:rsidRDefault="00A86204" w:rsidP="00A86204">
      <w:pPr>
        <w:pStyle w:val="Caption"/>
        <w:jc w:val="center"/>
        <w:rPr>
          <w:rFonts w:asciiTheme="majorHAnsi" w:hAnsiTheme="majorHAnsi" w:cstheme="majorHAnsi"/>
        </w:rPr>
      </w:pPr>
      <w:bookmarkStart w:id="97" w:name="_Toc125967325"/>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5</w:t>
      </w:r>
      <w:r w:rsidRPr="00CE458B">
        <w:rPr>
          <w:rFonts w:asciiTheme="majorHAnsi" w:hAnsiTheme="majorHAnsi" w:cstheme="majorHAnsi"/>
        </w:rPr>
        <w:fldChar w:fldCharType="end"/>
      </w:r>
      <w:r w:rsidRPr="00CE458B">
        <w:rPr>
          <w:rFonts w:asciiTheme="majorHAnsi" w:hAnsiTheme="majorHAnsi" w:cstheme="majorHAnsi"/>
        </w:rPr>
        <w:t xml:space="preserve"> - AIM system </w:t>
      </w:r>
      <w:r w:rsidR="00D916AD" w:rsidRPr="00CE458B">
        <w:rPr>
          <w:rFonts w:asciiTheme="majorHAnsi" w:hAnsiTheme="majorHAnsi" w:cstheme="majorHAnsi"/>
        </w:rPr>
        <w:t xml:space="preserve">and </w:t>
      </w:r>
      <w:r w:rsidRPr="00CE458B">
        <w:rPr>
          <w:rFonts w:asciiTheme="majorHAnsi" w:hAnsiTheme="majorHAnsi" w:cstheme="majorHAnsi"/>
        </w:rPr>
        <w:t>procedures</w:t>
      </w:r>
      <w:bookmarkEnd w:id="97"/>
    </w:p>
    <w:p w14:paraId="6755736C" w14:textId="6DCA8777" w:rsidR="003B4DE5" w:rsidRPr="00CE458B" w:rsidRDefault="00CB1129" w:rsidP="002A098C">
      <w:pPr>
        <w:pStyle w:val="PDestilo5"/>
        <w:rPr>
          <w:rFonts w:asciiTheme="majorHAnsi" w:hAnsiTheme="majorHAnsi" w:cstheme="majorHAnsi"/>
        </w:rPr>
      </w:pPr>
      <w:r w:rsidRPr="00CE458B">
        <w:rPr>
          <w:rFonts w:asciiTheme="majorHAnsi" w:hAnsiTheme="majorHAnsi" w:cstheme="majorHAnsi"/>
        </w:rPr>
        <w:t xml:space="preserve">In a second stage </w:t>
      </w:r>
      <w:r w:rsidR="00A03658" w:rsidRPr="00CE458B">
        <w:rPr>
          <w:rFonts w:asciiTheme="majorHAnsi" w:hAnsiTheme="majorHAnsi" w:cstheme="majorHAnsi"/>
        </w:rPr>
        <w:t>it’s preconized the implementation of SWIM</w:t>
      </w:r>
      <w:r w:rsidR="00CE05F4" w:rsidRPr="00CE458B">
        <w:rPr>
          <w:rFonts w:asciiTheme="majorHAnsi" w:hAnsiTheme="majorHAnsi" w:cstheme="majorHAnsi"/>
        </w:rPr>
        <w:t xml:space="preserve"> System Wide Information Management</w:t>
      </w:r>
      <w:r w:rsidR="00A03658" w:rsidRPr="00CE458B">
        <w:rPr>
          <w:rFonts w:asciiTheme="majorHAnsi" w:hAnsiTheme="majorHAnsi" w:cstheme="majorHAnsi"/>
        </w:rPr>
        <w:t xml:space="preserve"> as </w:t>
      </w:r>
      <w:r w:rsidR="00FA08ED" w:rsidRPr="00CE458B">
        <w:rPr>
          <w:rFonts w:asciiTheme="majorHAnsi" w:hAnsiTheme="majorHAnsi" w:cstheme="majorHAnsi"/>
        </w:rPr>
        <w:t>natural evolution of the individual AIM systems of each Member State</w:t>
      </w:r>
      <w:r w:rsidR="00183FAC" w:rsidRPr="00CE458B">
        <w:rPr>
          <w:rFonts w:asciiTheme="majorHAnsi" w:hAnsiTheme="majorHAnsi" w:cstheme="majorHAnsi"/>
        </w:rPr>
        <w:t>.</w:t>
      </w:r>
    </w:p>
    <w:p w14:paraId="0B70F3B3" w14:textId="60027F18" w:rsidR="00CE05F4" w:rsidRPr="00CE458B" w:rsidRDefault="00D40245" w:rsidP="002A098C">
      <w:pPr>
        <w:pStyle w:val="PDestilo5"/>
        <w:rPr>
          <w:rFonts w:asciiTheme="majorHAnsi" w:hAnsiTheme="majorHAnsi" w:cstheme="majorHAnsi"/>
        </w:rPr>
      </w:pPr>
      <w:r w:rsidRPr="00CE458B">
        <w:rPr>
          <w:rFonts w:asciiTheme="majorHAnsi" w:hAnsiTheme="majorHAnsi" w:cstheme="majorHAnsi"/>
        </w:rPr>
        <w:t xml:space="preserve">This will be according </w:t>
      </w:r>
      <w:r w:rsidR="00476B2B" w:rsidRPr="00CE458B">
        <w:rPr>
          <w:rFonts w:asciiTheme="majorHAnsi" w:hAnsiTheme="majorHAnsi" w:cstheme="majorHAnsi"/>
        </w:rPr>
        <w:t xml:space="preserve">to </w:t>
      </w:r>
      <w:r w:rsidRPr="00CE458B">
        <w:rPr>
          <w:rFonts w:asciiTheme="majorHAnsi" w:hAnsiTheme="majorHAnsi" w:cstheme="majorHAnsi"/>
        </w:rPr>
        <w:t xml:space="preserve">the following major principles that must be </w:t>
      </w:r>
      <w:r w:rsidR="008547E3" w:rsidRPr="00CE458B">
        <w:rPr>
          <w:rFonts w:asciiTheme="majorHAnsi" w:hAnsiTheme="majorHAnsi" w:cstheme="majorHAnsi"/>
        </w:rPr>
        <w:t>archived</w:t>
      </w:r>
      <w:r w:rsidRPr="00CE458B">
        <w:rPr>
          <w:rFonts w:asciiTheme="majorHAnsi" w:hAnsiTheme="majorHAnsi" w:cstheme="majorHAnsi"/>
        </w:rPr>
        <w:t xml:space="preserve"> </w:t>
      </w:r>
      <w:r w:rsidR="008547E3" w:rsidRPr="00CE458B">
        <w:rPr>
          <w:rFonts w:asciiTheme="majorHAnsi" w:hAnsiTheme="majorHAnsi" w:cstheme="majorHAnsi"/>
        </w:rPr>
        <w:t xml:space="preserve">in a collaborative and strategic manner </w:t>
      </w:r>
      <w:r w:rsidR="00693BA7" w:rsidRPr="00CE458B">
        <w:rPr>
          <w:rFonts w:asciiTheme="majorHAnsi" w:hAnsiTheme="majorHAnsi" w:cstheme="majorHAnsi"/>
        </w:rPr>
        <w:t>by the Member States:</w:t>
      </w:r>
    </w:p>
    <w:p w14:paraId="432ED485" w14:textId="77777777" w:rsidR="00F37BC7" w:rsidRPr="00CE458B" w:rsidRDefault="00F37BC7" w:rsidP="00301996">
      <w:pPr>
        <w:pStyle w:val="PDestilo5"/>
        <w:numPr>
          <w:ilvl w:val="0"/>
          <w:numId w:val="148"/>
        </w:numPr>
        <w:rPr>
          <w:rFonts w:asciiTheme="majorHAnsi" w:hAnsiTheme="majorHAnsi" w:cstheme="majorHAnsi"/>
        </w:rPr>
      </w:pPr>
      <w:r w:rsidRPr="00CE458B">
        <w:rPr>
          <w:rFonts w:asciiTheme="majorHAnsi" w:hAnsiTheme="majorHAnsi" w:cstheme="majorHAnsi"/>
        </w:rPr>
        <w:t>Information must be shared securely on a system-wide basis;</w:t>
      </w:r>
    </w:p>
    <w:p w14:paraId="769BC975" w14:textId="77777777" w:rsidR="00F37BC7" w:rsidRPr="00CE458B" w:rsidRDefault="00F37BC7" w:rsidP="00301996">
      <w:pPr>
        <w:pStyle w:val="PDestilo5"/>
        <w:numPr>
          <w:ilvl w:val="0"/>
          <w:numId w:val="148"/>
        </w:numPr>
        <w:rPr>
          <w:rFonts w:asciiTheme="majorHAnsi" w:hAnsiTheme="majorHAnsi" w:cstheme="majorHAnsi"/>
        </w:rPr>
      </w:pPr>
      <w:r w:rsidRPr="00CE458B">
        <w:rPr>
          <w:rFonts w:asciiTheme="majorHAnsi" w:hAnsiTheme="majorHAnsi" w:cstheme="majorHAnsi"/>
        </w:rPr>
        <w:t>Pertinent information will be available when and where it is required;</w:t>
      </w:r>
    </w:p>
    <w:p w14:paraId="518C87DC" w14:textId="77777777" w:rsidR="00F37BC7" w:rsidRPr="00CE458B" w:rsidRDefault="00F37BC7" w:rsidP="00301996">
      <w:pPr>
        <w:pStyle w:val="PDestilo5"/>
        <w:numPr>
          <w:ilvl w:val="0"/>
          <w:numId w:val="148"/>
        </w:numPr>
        <w:rPr>
          <w:rFonts w:asciiTheme="majorHAnsi" w:hAnsiTheme="majorHAnsi" w:cstheme="majorHAnsi"/>
        </w:rPr>
      </w:pPr>
      <w:r w:rsidRPr="00CE458B">
        <w:rPr>
          <w:rFonts w:asciiTheme="majorHAnsi" w:hAnsiTheme="majorHAnsi" w:cstheme="majorHAnsi"/>
        </w:rPr>
        <w:t>Information may be personalized, filtered, and accessed, as needed;</w:t>
      </w:r>
    </w:p>
    <w:p w14:paraId="488283E3" w14:textId="0C657FD8" w:rsidR="00F37BC7" w:rsidRPr="00CE458B" w:rsidRDefault="00F37BC7" w:rsidP="00301996">
      <w:pPr>
        <w:pStyle w:val="PDestilo5"/>
        <w:numPr>
          <w:ilvl w:val="0"/>
          <w:numId w:val="148"/>
        </w:numPr>
        <w:rPr>
          <w:rFonts w:asciiTheme="majorHAnsi" w:hAnsiTheme="majorHAnsi" w:cstheme="majorHAnsi"/>
        </w:rPr>
      </w:pPr>
      <w:r w:rsidRPr="00CE458B">
        <w:rPr>
          <w:rFonts w:asciiTheme="majorHAnsi" w:hAnsiTheme="majorHAnsi" w:cstheme="majorHAnsi"/>
        </w:rPr>
        <w:t xml:space="preserve">Information sharing can be adjusted to mitigate any </w:t>
      </w:r>
      <w:r w:rsidR="00EB76D4" w:rsidRPr="00CE458B">
        <w:rPr>
          <w:rFonts w:asciiTheme="majorHAnsi" w:hAnsiTheme="majorHAnsi" w:cstheme="majorHAnsi"/>
        </w:rPr>
        <w:t>security</w:t>
      </w:r>
      <w:r w:rsidRPr="00CE458B">
        <w:rPr>
          <w:rFonts w:asciiTheme="majorHAnsi" w:hAnsiTheme="majorHAnsi" w:cstheme="majorHAnsi"/>
        </w:rPr>
        <w:t xml:space="preserve"> concerns;</w:t>
      </w:r>
    </w:p>
    <w:p w14:paraId="6AE6C86B" w14:textId="520A8663" w:rsidR="00693BA7" w:rsidRPr="00CE458B" w:rsidRDefault="00F37BC7" w:rsidP="00301996">
      <w:pPr>
        <w:pStyle w:val="PDestilo5"/>
        <w:numPr>
          <w:ilvl w:val="0"/>
          <w:numId w:val="148"/>
        </w:numPr>
        <w:rPr>
          <w:rFonts w:asciiTheme="majorHAnsi" w:hAnsiTheme="majorHAnsi" w:cstheme="majorHAnsi"/>
        </w:rPr>
      </w:pPr>
      <w:r w:rsidRPr="00CE458B">
        <w:rPr>
          <w:rFonts w:asciiTheme="majorHAnsi" w:hAnsiTheme="majorHAnsi" w:cstheme="majorHAnsi"/>
        </w:rPr>
        <w:t>Information management will use globally harmonized information attributes.</w:t>
      </w:r>
    </w:p>
    <w:p w14:paraId="2595DEDE" w14:textId="7B353AB7" w:rsidR="00183FAC" w:rsidRPr="00CE458B" w:rsidRDefault="00E701C4" w:rsidP="002A098C">
      <w:pPr>
        <w:pStyle w:val="PDestilo5"/>
        <w:rPr>
          <w:rFonts w:asciiTheme="majorHAnsi" w:hAnsiTheme="majorHAnsi" w:cstheme="majorHAnsi"/>
        </w:rPr>
      </w:pPr>
      <w:r w:rsidRPr="00CE458B">
        <w:rPr>
          <w:rFonts w:asciiTheme="majorHAnsi" w:hAnsiTheme="majorHAnsi" w:cstheme="majorHAnsi"/>
        </w:rPr>
        <w:t xml:space="preserve">This </w:t>
      </w:r>
      <w:r w:rsidR="00D63825" w:rsidRPr="00CE458B">
        <w:rPr>
          <w:rFonts w:asciiTheme="majorHAnsi" w:hAnsiTheme="majorHAnsi" w:cstheme="majorHAnsi"/>
        </w:rPr>
        <w:t>presumes</w:t>
      </w:r>
      <w:r w:rsidR="003B26DA" w:rsidRPr="00CE458B">
        <w:rPr>
          <w:rFonts w:asciiTheme="majorHAnsi" w:hAnsiTheme="majorHAnsi" w:cstheme="majorHAnsi"/>
        </w:rPr>
        <w:t xml:space="preserve"> two ways of implementing </w:t>
      </w:r>
      <w:r w:rsidR="00B67ACE" w:rsidRPr="00CE458B">
        <w:rPr>
          <w:rFonts w:asciiTheme="majorHAnsi" w:hAnsiTheme="majorHAnsi" w:cstheme="majorHAnsi"/>
        </w:rPr>
        <w:t>SWIM:</w:t>
      </w:r>
    </w:p>
    <w:p w14:paraId="333EF1C2" w14:textId="6214B392" w:rsidR="00442899" w:rsidRPr="00CE458B" w:rsidRDefault="006D25F7" w:rsidP="00301996">
      <w:pPr>
        <w:pStyle w:val="PDestilo5"/>
        <w:numPr>
          <w:ilvl w:val="0"/>
          <w:numId w:val="149"/>
        </w:numPr>
        <w:rPr>
          <w:rFonts w:asciiTheme="majorHAnsi" w:hAnsiTheme="majorHAnsi" w:cstheme="majorHAnsi"/>
        </w:rPr>
      </w:pPr>
      <w:r w:rsidRPr="00CE458B">
        <w:rPr>
          <w:rFonts w:asciiTheme="majorHAnsi" w:hAnsiTheme="majorHAnsi" w:cstheme="majorHAnsi"/>
        </w:rPr>
        <w:t xml:space="preserve">Share </w:t>
      </w:r>
      <w:r w:rsidR="00442899" w:rsidRPr="00CE458B">
        <w:rPr>
          <w:rFonts w:asciiTheme="majorHAnsi" w:hAnsiTheme="majorHAnsi" w:cstheme="majorHAnsi"/>
        </w:rPr>
        <w:t xml:space="preserve">individual flight data </w:t>
      </w:r>
      <w:r w:rsidRPr="00CE458B">
        <w:rPr>
          <w:rFonts w:asciiTheme="majorHAnsi" w:hAnsiTheme="majorHAnsi" w:cstheme="majorHAnsi"/>
        </w:rPr>
        <w:t xml:space="preserve">through </w:t>
      </w:r>
      <w:r w:rsidR="00571986" w:rsidRPr="00CE458B">
        <w:rPr>
          <w:rFonts w:asciiTheme="majorHAnsi" w:hAnsiTheme="majorHAnsi" w:cstheme="majorHAnsi"/>
        </w:rPr>
        <w:t xml:space="preserve">concerning </w:t>
      </w:r>
      <w:r w:rsidR="00442899" w:rsidRPr="00CE458B">
        <w:rPr>
          <w:rFonts w:asciiTheme="majorHAnsi" w:hAnsiTheme="majorHAnsi" w:cstheme="majorHAnsi"/>
        </w:rPr>
        <w:t xml:space="preserve">processing </w:t>
      </w:r>
      <w:r w:rsidR="00571986" w:rsidRPr="00CE458B">
        <w:rPr>
          <w:rFonts w:asciiTheme="majorHAnsi" w:hAnsiTheme="majorHAnsi" w:cstheme="majorHAnsi"/>
        </w:rPr>
        <w:t xml:space="preserve">AIM </w:t>
      </w:r>
      <w:r w:rsidR="00442899" w:rsidRPr="00CE458B">
        <w:rPr>
          <w:rFonts w:asciiTheme="majorHAnsi" w:hAnsiTheme="majorHAnsi" w:cstheme="majorHAnsi"/>
        </w:rPr>
        <w:t>systems</w:t>
      </w:r>
      <w:r w:rsidR="007C645D" w:rsidRPr="00CE458B">
        <w:rPr>
          <w:rFonts w:asciiTheme="majorHAnsi" w:hAnsiTheme="majorHAnsi" w:cstheme="majorHAnsi"/>
        </w:rPr>
        <w:t>; and/or</w:t>
      </w:r>
    </w:p>
    <w:p w14:paraId="0EA9DC6E" w14:textId="09A32DA7" w:rsidR="00D63825" w:rsidRPr="00CE458B" w:rsidRDefault="00D63825" w:rsidP="00301996">
      <w:pPr>
        <w:pStyle w:val="PDestilo5"/>
        <w:numPr>
          <w:ilvl w:val="0"/>
          <w:numId w:val="149"/>
        </w:numPr>
        <w:rPr>
          <w:rFonts w:asciiTheme="majorHAnsi" w:hAnsiTheme="majorHAnsi" w:cstheme="majorHAnsi"/>
        </w:rPr>
      </w:pPr>
      <w:r w:rsidRPr="00CE458B">
        <w:rPr>
          <w:rFonts w:asciiTheme="majorHAnsi" w:hAnsiTheme="majorHAnsi" w:cstheme="majorHAnsi"/>
        </w:rPr>
        <w:t>Establish</w:t>
      </w:r>
      <w:r w:rsidR="00D10F6C" w:rsidRPr="00CE458B">
        <w:rPr>
          <w:rFonts w:asciiTheme="majorHAnsi" w:hAnsiTheme="majorHAnsi" w:cstheme="majorHAnsi"/>
        </w:rPr>
        <w:t xml:space="preserve">ing </w:t>
      </w:r>
      <w:r w:rsidRPr="00CE458B">
        <w:rPr>
          <w:rFonts w:asciiTheme="majorHAnsi" w:hAnsiTheme="majorHAnsi" w:cstheme="majorHAnsi"/>
        </w:rPr>
        <w:t xml:space="preserve">a dedicated centralized </w:t>
      </w:r>
      <w:r w:rsidR="00D10F6C" w:rsidRPr="00CE458B">
        <w:rPr>
          <w:rFonts w:asciiTheme="majorHAnsi" w:hAnsiTheme="majorHAnsi" w:cstheme="majorHAnsi"/>
        </w:rPr>
        <w:t>AIM database</w:t>
      </w:r>
      <w:r w:rsidR="007C645D" w:rsidRPr="00CE458B">
        <w:rPr>
          <w:rFonts w:asciiTheme="majorHAnsi" w:hAnsiTheme="majorHAnsi" w:cstheme="majorHAnsi"/>
        </w:rPr>
        <w:t>.</w:t>
      </w:r>
    </w:p>
    <w:p w14:paraId="7DE96BC1" w14:textId="5F33A253" w:rsidR="00B67ACE" w:rsidRPr="00CE458B" w:rsidRDefault="00D63825" w:rsidP="00D63825">
      <w:pPr>
        <w:pStyle w:val="PDestilo5"/>
        <w:rPr>
          <w:rFonts w:asciiTheme="majorHAnsi" w:hAnsiTheme="majorHAnsi" w:cstheme="majorHAnsi"/>
        </w:rPr>
      </w:pPr>
      <w:r w:rsidRPr="00CE458B">
        <w:rPr>
          <w:rFonts w:asciiTheme="majorHAnsi" w:hAnsiTheme="majorHAnsi" w:cstheme="majorHAnsi"/>
        </w:rPr>
        <w:t xml:space="preserve">The </w:t>
      </w:r>
      <w:r w:rsidR="00A61881" w:rsidRPr="00CE458B">
        <w:rPr>
          <w:rFonts w:asciiTheme="majorHAnsi" w:hAnsiTheme="majorHAnsi" w:cstheme="majorHAnsi"/>
        </w:rPr>
        <w:t>first</w:t>
      </w:r>
      <w:r w:rsidRPr="00CE458B">
        <w:rPr>
          <w:rFonts w:asciiTheme="majorHAnsi" w:hAnsiTheme="majorHAnsi" w:cstheme="majorHAnsi"/>
        </w:rPr>
        <w:t xml:space="preserve"> approach seems more likely to be implemented as it makes use of existing systems and provides more reliability</w:t>
      </w:r>
      <w:r w:rsidR="00337353" w:rsidRPr="00CE458B">
        <w:rPr>
          <w:rFonts w:asciiTheme="majorHAnsi" w:hAnsiTheme="majorHAnsi" w:cstheme="majorHAnsi"/>
        </w:rPr>
        <w:t xml:space="preserve"> considering the present strategic stage</w:t>
      </w:r>
      <w:r w:rsidRPr="00CE458B">
        <w:rPr>
          <w:rFonts w:asciiTheme="majorHAnsi" w:hAnsiTheme="majorHAnsi" w:cstheme="majorHAnsi"/>
        </w:rPr>
        <w:t>.</w:t>
      </w:r>
    </w:p>
    <w:p w14:paraId="4E1F7755" w14:textId="77777777" w:rsidR="00183FAC" w:rsidRPr="00CE458B" w:rsidRDefault="00183FAC" w:rsidP="002A098C">
      <w:pPr>
        <w:pStyle w:val="PDestilo5"/>
        <w:rPr>
          <w:rFonts w:asciiTheme="majorHAnsi" w:hAnsiTheme="majorHAnsi" w:cstheme="majorHAnsi"/>
        </w:rPr>
      </w:pPr>
    </w:p>
    <w:p w14:paraId="3BD707CA" w14:textId="08E1E732" w:rsidR="003B4DE5" w:rsidRPr="00CE458B" w:rsidRDefault="000128FD" w:rsidP="00105FE7">
      <w:pPr>
        <w:pStyle w:val="PDestilo4"/>
        <w:numPr>
          <w:ilvl w:val="0"/>
          <w:numId w:val="0"/>
        </w:numPr>
        <w:rPr>
          <w:lang w:val="en-GB"/>
        </w:rPr>
      </w:pPr>
      <w:bookmarkStart w:id="98" w:name="_Toc126186351"/>
      <w:r w:rsidRPr="00CE458B">
        <w:rPr>
          <w:lang w:val="en-GB"/>
        </w:rPr>
        <w:t>Meteorology</w:t>
      </w:r>
      <w:r w:rsidR="00EB2C68" w:rsidRPr="00CE458B">
        <w:rPr>
          <w:lang w:val="en-GB"/>
        </w:rPr>
        <w:t>:</w:t>
      </w:r>
      <w:bookmarkEnd w:id="98"/>
    </w:p>
    <w:p w14:paraId="522985CD" w14:textId="02DF67D3" w:rsidR="00522F7B" w:rsidRPr="00CE458B" w:rsidRDefault="008E35B0" w:rsidP="00522F7B">
      <w:pPr>
        <w:pStyle w:val="PDestilo5"/>
        <w:rPr>
          <w:rFonts w:asciiTheme="majorHAnsi" w:hAnsiTheme="majorHAnsi" w:cstheme="majorHAnsi"/>
        </w:rPr>
      </w:pPr>
      <w:r w:rsidRPr="00CE458B">
        <w:rPr>
          <w:rFonts w:asciiTheme="majorHAnsi" w:hAnsiTheme="majorHAnsi" w:cstheme="majorHAnsi"/>
        </w:rPr>
        <w:t>Meteorological Terminal Air Report (METAR)</w:t>
      </w:r>
      <w:r w:rsidR="00BF0ECE" w:rsidRPr="00CE458B">
        <w:rPr>
          <w:rFonts w:asciiTheme="majorHAnsi" w:hAnsiTheme="majorHAnsi" w:cstheme="majorHAnsi"/>
        </w:rPr>
        <w:t xml:space="preserve"> </w:t>
      </w:r>
      <w:r w:rsidRPr="00CE458B">
        <w:rPr>
          <w:rFonts w:asciiTheme="majorHAnsi" w:hAnsiTheme="majorHAnsi" w:cstheme="majorHAnsi"/>
        </w:rPr>
        <w:t>must</w:t>
      </w:r>
      <w:r w:rsidR="00BF0ECE" w:rsidRPr="00CE458B">
        <w:rPr>
          <w:rFonts w:asciiTheme="majorHAnsi" w:hAnsiTheme="majorHAnsi" w:cstheme="majorHAnsi"/>
        </w:rPr>
        <w:t xml:space="preserve"> be made throughout the 24 hours of each day at intervals of one hour or half-hour at aerodromes</w:t>
      </w:r>
      <w:r w:rsidR="00F160C7" w:rsidRPr="00CE458B">
        <w:rPr>
          <w:rFonts w:asciiTheme="majorHAnsi" w:hAnsiTheme="majorHAnsi" w:cstheme="majorHAnsi"/>
        </w:rPr>
        <w:t>.</w:t>
      </w:r>
    </w:p>
    <w:p w14:paraId="0D844570" w14:textId="07708C69" w:rsidR="00F458BF" w:rsidRPr="00CE458B" w:rsidRDefault="009765CD" w:rsidP="00F458BF">
      <w:pPr>
        <w:pStyle w:val="PDestilo5"/>
        <w:rPr>
          <w:rFonts w:asciiTheme="majorHAnsi" w:hAnsiTheme="majorHAnsi" w:cstheme="majorHAnsi"/>
        </w:rPr>
      </w:pPr>
      <w:r w:rsidRPr="00CE458B">
        <w:rPr>
          <w:rFonts w:asciiTheme="majorHAnsi" w:hAnsiTheme="majorHAnsi" w:cstheme="majorHAnsi"/>
        </w:rPr>
        <w:t>Weather</w:t>
      </w:r>
      <w:r w:rsidR="00BF0ECE" w:rsidRPr="00CE458B">
        <w:rPr>
          <w:rFonts w:asciiTheme="majorHAnsi" w:hAnsiTheme="majorHAnsi" w:cstheme="majorHAnsi"/>
        </w:rPr>
        <w:t xml:space="preserve"> </w:t>
      </w:r>
      <w:r w:rsidR="007E130D" w:rsidRPr="00CE458B">
        <w:rPr>
          <w:rFonts w:asciiTheme="majorHAnsi" w:hAnsiTheme="majorHAnsi" w:cstheme="majorHAnsi"/>
        </w:rPr>
        <w:t xml:space="preserve">forecast </w:t>
      </w:r>
      <w:r w:rsidR="005C7203" w:rsidRPr="00CE458B">
        <w:rPr>
          <w:rFonts w:asciiTheme="majorHAnsi" w:hAnsiTheme="majorHAnsi" w:cstheme="majorHAnsi"/>
        </w:rPr>
        <w:t>is a statement of expected meteorological conditions for a specified time or period, and for a specified area or portion of airspace</w:t>
      </w:r>
      <w:r w:rsidR="004178B4" w:rsidRPr="00CE458B">
        <w:rPr>
          <w:rFonts w:asciiTheme="majorHAnsi" w:hAnsiTheme="majorHAnsi" w:cstheme="majorHAnsi"/>
        </w:rPr>
        <w:t>, and t</w:t>
      </w:r>
      <w:r w:rsidR="00F458BF" w:rsidRPr="00CE458B">
        <w:rPr>
          <w:rFonts w:asciiTheme="majorHAnsi" w:hAnsiTheme="majorHAnsi" w:cstheme="majorHAnsi"/>
        </w:rPr>
        <w:t xml:space="preserve">he following types of </w:t>
      </w:r>
      <w:r w:rsidR="008857D0" w:rsidRPr="00CE458B">
        <w:rPr>
          <w:rFonts w:asciiTheme="majorHAnsi" w:hAnsiTheme="majorHAnsi" w:cstheme="majorHAnsi"/>
        </w:rPr>
        <w:t>forecasts</w:t>
      </w:r>
      <w:r w:rsidR="00F458BF" w:rsidRPr="00CE458B">
        <w:rPr>
          <w:rFonts w:asciiTheme="majorHAnsi" w:hAnsiTheme="majorHAnsi" w:cstheme="majorHAnsi"/>
        </w:rPr>
        <w:t xml:space="preserve"> are regularly used in aviation:</w:t>
      </w:r>
    </w:p>
    <w:p w14:paraId="15AE6268" w14:textId="630674E3" w:rsidR="00F458BF" w:rsidRPr="00CE458B" w:rsidRDefault="00F458BF" w:rsidP="00301996">
      <w:pPr>
        <w:pStyle w:val="PDestilo5"/>
        <w:numPr>
          <w:ilvl w:val="0"/>
          <w:numId w:val="113"/>
        </w:numPr>
        <w:ind w:left="993" w:hanging="426"/>
        <w:rPr>
          <w:rFonts w:asciiTheme="majorHAnsi" w:hAnsiTheme="majorHAnsi" w:cstheme="majorHAnsi"/>
        </w:rPr>
      </w:pPr>
      <w:r w:rsidRPr="00CE458B">
        <w:rPr>
          <w:rFonts w:asciiTheme="majorHAnsi" w:hAnsiTheme="majorHAnsi" w:cstheme="majorHAnsi"/>
        </w:rPr>
        <w:lastRenderedPageBreak/>
        <w:t>Aerodrome Forecast</w:t>
      </w:r>
      <w:r w:rsidR="00192702" w:rsidRPr="00CE458B">
        <w:rPr>
          <w:rFonts w:asciiTheme="majorHAnsi" w:hAnsiTheme="majorHAnsi" w:cstheme="majorHAnsi"/>
        </w:rPr>
        <w:t>;</w:t>
      </w:r>
    </w:p>
    <w:p w14:paraId="5E01DA57" w14:textId="17320688" w:rsidR="00F458BF" w:rsidRPr="00CE458B" w:rsidRDefault="00F458BF" w:rsidP="00301996">
      <w:pPr>
        <w:pStyle w:val="PDestilo5"/>
        <w:numPr>
          <w:ilvl w:val="0"/>
          <w:numId w:val="113"/>
        </w:numPr>
        <w:ind w:left="993" w:hanging="426"/>
        <w:rPr>
          <w:rFonts w:asciiTheme="majorHAnsi" w:hAnsiTheme="majorHAnsi" w:cstheme="majorHAnsi"/>
        </w:rPr>
      </w:pPr>
      <w:r w:rsidRPr="00CE458B">
        <w:rPr>
          <w:rFonts w:asciiTheme="majorHAnsi" w:hAnsiTheme="majorHAnsi" w:cstheme="majorHAnsi"/>
        </w:rPr>
        <w:t>Area or Route Forecast</w:t>
      </w:r>
      <w:r w:rsidR="00192702" w:rsidRPr="00CE458B">
        <w:rPr>
          <w:rFonts w:asciiTheme="majorHAnsi" w:hAnsiTheme="majorHAnsi" w:cstheme="majorHAnsi"/>
        </w:rPr>
        <w:t>;</w:t>
      </w:r>
      <w:r w:rsidR="005F6E49" w:rsidRPr="00CE458B">
        <w:rPr>
          <w:rFonts w:asciiTheme="majorHAnsi" w:hAnsiTheme="majorHAnsi" w:cstheme="majorHAnsi"/>
        </w:rPr>
        <w:t xml:space="preserve"> </w:t>
      </w:r>
    </w:p>
    <w:p w14:paraId="168D5F5E" w14:textId="7317413F" w:rsidR="008857D0" w:rsidRPr="00CE458B" w:rsidRDefault="00F458BF" w:rsidP="00301996">
      <w:pPr>
        <w:pStyle w:val="PDestilo5"/>
        <w:numPr>
          <w:ilvl w:val="0"/>
          <w:numId w:val="113"/>
        </w:numPr>
        <w:ind w:left="993" w:hanging="426"/>
        <w:rPr>
          <w:rFonts w:asciiTheme="majorHAnsi" w:hAnsiTheme="majorHAnsi" w:cstheme="majorHAnsi"/>
        </w:rPr>
      </w:pPr>
      <w:r w:rsidRPr="00CE458B">
        <w:rPr>
          <w:rFonts w:asciiTheme="majorHAnsi" w:hAnsiTheme="majorHAnsi" w:cstheme="majorHAnsi"/>
        </w:rPr>
        <w:t>Special Forecasts</w:t>
      </w:r>
      <w:r w:rsidR="00A52954" w:rsidRPr="00CE458B">
        <w:rPr>
          <w:rFonts w:asciiTheme="majorHAnsi" w:hAnsiTheme="majorHAnsi" w:cstheme="majorHAnsi"/>
        </w:rPr>
        <w:t>; and</w:t>
      </w:r>
    </w:p>
    <w:p w14:paraId="0721D633" w14:textId="269514E7" w:rsidR="00A52954" w:rsidRPr="00CE458B" w:rsidRDefault="00A52954" w:rsidP="00301996">
      <w:pPr>
        <w:pStyle w:val="PDestilo5"/>
        <w:numPr>
          <w:ilvl w:val="0"/>
          <w:numId w:val="113"/>
        </w:numPr>
        <w:ind w:left="993" w:hanging="426"/>
        <w:rPr>
          <w:rFonts w:asciiTheme="majorHAnsi" w:hAnsiTheme="majorHAnsi" w:cstheme="majorHAnsi"/>
        </w:rPr>
      </w:pPr>
      <w:r w:rsidRPr="00CE458B">
        <w:rPr>
          <w:rFonts w:asciiTheme="majorHAnsi" w:hAnsiTheme="majorHAnsi" w:cstheme="majorHAnsi"/>
        </w:rPr>
        <w:t xml:space="preserve">Other </w:t>
      </w:r>
      <w:r w:rsidR="004A0F47" w:rsidRPr="00CE458B">
        <w:rPr>
          <w:rFonts w:asciiTheme="majorHAnsi" w:hAnsiTheme="majorHAnsi" w:cstheme="majorHAnsi"/>
        </w:rPr>
        <w:t>weather information</w:t>
      </w:r>
      <w:r w:rsidR="0053176B" w:rsidRPr="00CE458B">
        <w:rPr>
          <w:rFonts w:asciiTheme="majorHAnsi" w:hAnsiTheme="majorHAnsi" w:cstheme="majorHAnsi"/>
        </w:rPr>
        <w:t>.</w:t>
      </w:r>
    </w:p>
    <w:p w14:paraId="3B11F470" w14:textId="683010E4" w:rsidR="00BF0ECE" w:rsidRPr="00CE458B" w:rsidRDefault="00910C23" w:rsidP="00BF0ECE">
      <w:pPr>
        <w:pStyle w:val="PDestilo5"/>
        <w:rPr>
          <w:rFonts w:asciiTheme="majorHAnsi" w:hAnsiTheme="majorHAnsi" w:cstheme="majorHAnsi"/>
        </w:rPr>
      </w:pPr>
      <w:r w:rsidRPr="00CE458B">
        <w:rPr>
          <w:rFonts w:asciiTheme="majorHAnsi" w:hAnsiTheme="majorHAnsi" w:cstheme="majorHAnsi"/>
        </w:rPr>
        <w:t>M</w:t>
      </w:r>
      <w:r w:rsidR="00BF0ECE" w:rsidRPr="00CE458B">
        <w:rPr>
          <w:rFonts w:asciiTheme="majorHAnsi" w:hAnsiTheme="majorHAnsi" w:cstheme="majorHAnsi"/>
        </w:rPr>
        <w:t xml:space="preserve">eteorological information </w:t>
      </w:r>
      <w:r w:rsidR="00C767A0" w:rsidRPr="00CE458B">
        <w:rPr>
          <w:rFonts w:asciiTheme="majorHAnsi" w:hAnsiTheme="majorHAnsi" w:cstheme="majorHAnsi"/>
        </w:rPr>
        <w:t xml:space="preserve">must </w:t>
      </w:r>
      <w:r w:rsidR="00F14EB7" w:rsidRPr="00CE458B">
        <w:rPr>
          <w:rFonts w:asciiTheme="majorHAnsi" w:hAnsiTheme="majorHAnsi" w:cstheme="majorHAnsi"/>
        </w:rPr>
        <w:t>b</w:t>
      </w:r>
      <w:r w:rsidR="00BF0ECE" w:rsidRPr="00CE458B">
        <w:rPr>
          <w:rFonts w:asciiTheme="majorHAnsi" w:hAnsiTheme="majorHAnsi" w:cstheme="majorHAnsi"/>
        </w:rPr>
        <w:t xml:space="preserve">e disseminated </w:t>
      </w:r>
      <w:r w:rsidR="0094378D" w:rsidRPr="00CE458B">
        <w:rPr>
          <w:rFonts w:asciiTheme="majorHAnsi" w:hAnsiTheme="majorHAnsi" w:cstheme="majorHAnsi"/>
        </w:rPr>
        <w:t xml:space="preserve">by </w:t>
      </w:r>
      <w:r w:rsidR="0053176B" w:rsidRPr="00CE458B">
        <w:rPr>
          <w:rFonts w:asciiTheme="majorHAnsi" w:hAnsiTheme="majorHAnsi" w:cstheme="majorHAnsi"/>
        </w:rPr>
        <w:t xml:space="preserve">all the </w:t>
      </w:r>
      <w:r w:rsidR="00C42B22" w:rsidRPr="00CE458B">
        <w:rPr>
          <w:rFonts w:asciiTheme="majorHAnsi" w:hAnsiTheme="majorHAnsi" w:cstheme="majorHAnsi"/>
        </w:rPr>
        <w:t>aviation stakeholders in all Member States</w:t>
      </w:r>
      <w:r w:rsidR="00BF0ECE" w:rsidRPr="00CE458B">
        <w:rPr>
          <w:rFonts w:asciiTheme="majorHAnsi" w:hAnsiTheme="majorHAnsi" w:cstheme="majorHAnsi"/>
        </w:rPr>
        <w:t>.</w:t>
      </w:r>
    </w:p>
    <w:p w14:paraId="407640E2" w14:textId="7A476AFF" w:rsidR="00BF0ECE" w:rsidRPr="00CE458B" w:rsidRDefault="00DA4961" w:rsidP="00BF0ECE">
      <w:pPr>
        <w:pStyle w:val="PDestilo5"/>
        <w:rPr>
          <w:rFonts w:asciiTheme="majorHAnsi" w:hAnsiTheme="majorHAnsi" w:cstheme="majorHAnsi"/>
        </w:rPr>
      </w:pPr>
      <w:r w:rsidRPr="00CE458B">
        <w:rPr>
          <w:rFonts w:asciiTheme="majorHAnsi" w:hAnsiTheme="majorHAnsi" w:cstheme="majorHAnsi"/>
        </w:rPr>
        <w:t xml:space="preserve">Area and </w:t>
      </w:r>
      <w:r w:rsidR="00DB22BB" w:rsidRPr="00CE458B">
        <w:rPr>
          <w:rFonts w:asciiTheme="majorHAnsi" w:hAnsiTheme="majorHAnsi" w:cstheme="majorHAnsi"/>
        </w:rPr>
        <w:t>R</w:t>
      </w:r>
      <w:r w:rsidRPr="00CE458B">
        <w:rPr>
          <w:rFonts w:asciiTheme="majorHAnsi" w:hAnsiTheme="majorHAnsi" w:cstheme="majorHAnsi"/>
        </w:rPr>
        <w:t xml:space="preserve">oute </w:t>
      </w:r>
      <w:r w:rsidR="00DB22BB" w:rsidRPr="00CE458B">
        <w:rPr>
          <w:rFonts w:asciiTheme="majorHAnsi" w:hAnsiTheme="majorHAnsi" w:cstheme="majorHAnsi"/>
        </w:rPr>
        <w:t xml:space="preserve">will be </w:t>
      </w:r>
      <w:r w:rsidR="008B0C2B" w:rsidRPr="00CE458B">
        <w:rPr>
          <w:rFonts w:asciiTheme="majorHAnsi" w:hAnsiTheme="majorHAnsi" w:cstheme="majorHAnsi"/>
        </w:rPr>
        <w:t xml:space="preserve">of crucial importance taking in consideration </w:t>
      </w:r>
      <w:r w:rsidR="000F7C3E" w:rsidRPr="00CE458B">
        <w:rPr>
          <w:rFonts w:asciiTheme="majorHAnsi" w:hAnsiTheme="majorHAnsi" w:cstheme="majorHAnsi"/>
        </w:rPr>
        <w:t xml:space="preserve">a future establishment </w:t>
      </w:r>
      <w:r w:rsidR="00DD2C75" w:rsidRPr="00CE458B">
        <w:rPr>
          <w:rFonts w:asciiTheme="majorHAnsi" w:hAnsiTheme="majorHAnsi" w:cstheme="majorHAnsi"/>
        </w:rPr>
        <w:t xml:space="preserve">of the </w:t>
      </w:r>
      <w:r w:rsidR="00805739" w:rsidRPr="00CE458B">
        <w:rPr>
          <w:rFonts w:asciiTheme="majorHAnsi" w:hAnsiTheme="majorHAnsi" w:cstheme="majorHAnsi"/>
        </w:rPr>
        <w:t xml:space="preserve">FRA- Free Route Airspace and in a later stage of </w:t>
      </w:r>
      <w:r w:rsidR="00320198" w:rsidRPr="00CE458B">
        <w:rPr>
          <w:rFonts w:asciiTheme="majorHAnsi" w:hAnsiTheme="majorHAnsi" w:cstheme="majorHAnsi"/>
        </w:rPr>
        <w:t xml:space="preserve">the </w:t>
      </w:r>
      <w:r w:rsidR="00DD2C75" w:rsidRPr="00CE458B">
        <w:rPr>
          <w:rFonts w:asciiTheme="majorHAnsi" w:hAnsiTheme="majorHAnsi" w:cstheme="majorHAnsi"/>
        </w:rPr>
        <w:t>4D trajectory</w:t>
      </w:r>
      <w:r w:rsidR="00320198" w:rsidRPr="00CE458B">
        <w:rPr>
          <w:rFonts w:asciiTheme="majorHAnsi" w:hAnsiTheme="majorHAnsi" w:cstheme="majorHAnsi"/>
        </w:rPr>
        <w:t>.</w:t>
      </w:r>
    </w:p>
    <w:p w14:paraId="35E91592" w14:textId="77777777" w:rsidR="00B62FD8" w:rsidRPr="00CE458B" w:rsidRDefault="00C71AA1" w:rsidP="00B62FD8">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37C6E048" wp14:editId="453B5B16">
            <wp:extent cx="5400000" cy="3779304"/>
            <wp:effectExtent l="0" t="0" r="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0" cy="3779304"/>
                    </a:xfrm>
                    <a:prstGeom prst="rect">
                      <a:avLst/>
                    </a:prstGeom>
                    <a:noFill/>
                  </pic:spPr>
                </pic:pic>
              </a:graphicData>
            </a:graphic>
          </wp:inline>
        </w:drawing>
      </w:r>
    </w:p>
    <w:p w14:paraId="26627C9B" w14:textId="4086E077" w:rsidR="000128FD" w:rsidRPr="00CE458B" w:rsidRDefault="00B62FD8" w:rsidP="00B62FD8">
      <w:pPr>
        <w:pStyle w:val="Caption"/>
        <w:jc w:val="center"/>
        <w:rPr>
          <w:rFonts w:asciiTheme="majorHAnsi" w:hAnsiTheme="majorHAnsi" w:cstheme="majorHAnsi"/>
        </w:rPr>
      </w:pPr>
      <w:bookmarkStart w:id="99" w:name="_Toc125967326"/>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6</w:t>
      </w:r>
      <w:r w:rsidRPr="00CE458B">
        <w:rPr>
          <w:rFonts w:asciiTheme="majorHAnsi" w:hAnsiTheme="majorHAnsi" w:cstheme="majorHAnsi"/>
        </w:rPr>
        <w:fldChar w:fldCharType="end"/>
      </w:r>
      <w:r w:rsidRPr="00CE458B">
        <w:rPr>
          <w:rFonts w:asciiTheme="majorHAnsi" w:hAnsiTheme="majorHAnsi" w:cstheme="majorHAnsi"/>
        </w:rPr>
        <w:t xml:space="preserve"> - Meteorological information</w:t>
      </w:r>
      <w:r w:rsidR="005E4FAA" w:rsidRPr="00CE458B">
        <w:rPr>
          <w:rFonts w:asciiTheme="majorHAnsi" w:hAnsiTheme="majorHAnsi" w:cstheme="majorHAnsi"/>
        </w:rPr>
        <w:t xml:space="preserve"> systems and</w:t>
      </w:r>
      <w:r w:rsidRPr="00CE458B">
        <w:rPr>
          <w:rFonts w:asciiTheme="majorHAnsi" w:hAnsiTheme="majorHAnsi" w:cstheme="majorHAnsi"/>
        </w:rPr>
        <w:t xml:space="preserve"> procedures</w:t>
      </w:r>
      <w:bookmarkEnd w:id="99"/>
    </w:p>
    <w:p w14:paraId="1DC3D85C" w14:textId="77777777" w:rsidR="000128FD" w:rsidRPr="00CE458B" w:rsidRDefault="000128FD" w:rsidP="002A098C">
      <w:pPr>
        <w:pStyle w:val="PDestilo5"/>
        <w:rPr>
          <w:rFonts w:asciiTheme="majorHAnsi" w:hAnsiTheme="majorHAnsi" w:cstheme="majorHAnsi"/>
        </w:rPr>
      </w:pPr>
    </w:p>
    <w:p w14:paraId="167ACD8E" w14:textId="1D961E91" w:rsidR="002A098C" w:rsidRPr="00CE458B" w:rsidRDefault="002A098C" w:rsidP="00105FE7">
      <w:pPr>
        <w:pStyle w:val="PDestilo4"/>
        <w:numPr>
          <w:ilvl w:val="0"/>
          <w:numId w:val="0"/>
        </w:numPr>
        <w:rPr>
          <w:lang w:val="en-GB"/>
        </w:rPr>
      </w:pPr>
      <w:bookmarkStart w:id="100" w:name="_Toc126186352"/>
      <w:r w:rsidRPr="00CE458B">
        <w:rPr>
          <w:lang w:val="en-GB"/>
        </w:rPr>
        <w:t>Search and Rescue</w:t>
      </w:r>
      <w:bookmarkEnd w:id="100"/>
    </w:p>
    <w:p w14:paraId="084CDD49" w14:textId="6A06C0AF" w:rsidR="00C30D50" w:rsidRPr="00CE458B" w:rsidRDefault="00C30D50" w:rsidP="00C30D50">
      <w:pPr>
        <w:pStyle w:val="PDestilo5"/>
        <w:rPr>
          <w:rFonts w:asciiTheme="majorHAnsi" w:hAnsiTheme="majorHAnsi" w:cstheme="majorHAnsi"/>
        </w:rPr>
      </w:pPr>
      <w:r w:rsidRPr="00CE458B">
        <w:rPr>
          <w:rFonts w:asciiTheme="majorHAnsi" w:hAnsiTheme="majorHAnsi" w:cstheme="majorHAnsi"/>
        </w:rPr>
        <w:t xml:space="preserve">Each </w:t>
      </w:r>
      <w:r w:rsidR="0012293A" w:rsidRPr="00CE458B">
        <w:rPr>
          <w:rFonts w:asciiTheme="majorHAnsi" w:hAnsiTheme="majorHAnsi" w:cstheme="majorHAnsi"/>
        </w:rPr>
        <w:t xml:space="preserve">Member </w:t>
      </w:r>
      <w:r w:rsidRPr="00CE458B">
        <w:rPr>
          <w:rFonts w:asciiTheme="majorHAnsi" w:hAnsiTheme="majorHAnsi" w:cstheme="majorHAnsi"/>
        </w:rPr>
        <w:t xml:space="preserve">State should ensure that the provision of search and rescue services covers its own territory and those </w:t>
      </w:r>
      <w:r w:rsidR="0012293A" w:rsidRPr="00CE458B">
        <w:rPr>
          <w:rFonts w:asciiTheme="majorHAnsi" w:hAnsiTheme="majorHAnsi" w:cstheme="majorHAnsi"/>
        </w:rPr>
        <w:t xml:space="preserve">delegated </w:t>
      </w:r>
      <w:r w:rsidRPr="00CE458B">
        <w:rPr>
          <w:rFonts w:asciiTheme="majorHAnsi" w:hAnsiTheme="majorHAnsi" w:cstheme="majorHAnsi"/>
        </w:rPr>
        <w:t>areas over the high seas for which it is responsible for the provision of those services.</w:t>
      </w:r>
    </w:p>
    <w:p w14:paraId="07D1EADD" w14:textId="0E72E9DE" w:rsidR="00C30D50" w:rsidRPr="00CE458B" w:rsidRDefault="00C30D50" w:rsidP="00C30D50">
      <w:pPr>
        <w:pStyle w:val="PDestilo5"/>
        <w:rPr>
          <w:rFonts w:asciiTheme="majorHAnsi" w:hAnsiTheme="majorHAnsi" w:cstheme="majorHAnsi"/>
        </w:rPr>
      </w:pPr>
      <w:r w:rsidRPr="00CE458B">
        <w:rPr>
          <w:rFonts w:asciiTheme="majorHAnsi" w:hAnsiTheme="majorHAnsi" w:cstheme="majorHAnsi"/>
        </w:rPr>
        <w:t>IAMSAR Manual (Doc 9731) provide guidance for a common aviation and maritime approach to organizing and providing SAR services</w:t>
      </w:r>
      <w:r w:rsidR="006D2078" w:rsidRPr="00CE458B">
        <w:rPr>
          <w:rFonts w:asciiTheme="majorHAnsi" w:hAnsiTheme="majorHAnsi" w:cstheme="majorHAnsi"/>
        </w:rPr>
        <w:t xml:space="preserve"> and </w:t>
      </w:r>
      <w:r w:rsidRPr="00CE458B">
        <w:rPr>
          <w:rFonts w:asciiTheme="majorHAnsi" w:hAnsiTheme="majorHAnsi" w:cstheme="majorHAnsi"/>
        </w:rPr>
        <w:t xml:space="preserve">to ensure the </w:t>
      </w:r>
      <w:r w:rsidR="00644FAE" w:rsidRPr="00CE458B">
        <w:rPr>
          <w:rFonts w:asciiTheme="majorHAnsi" w:hAnsiTheme="majorHAnsi" w:cstheme="majorHAnsi"/>
        </w:rPr>
        <w:t xml:space="preserve">interoperability </w:t>
      </w:r>
      <w:r w:rsidR="008670D0" w:rsidRPr="00CE458B">
        <w:rPr>
          <w:rFonts w:asciiTheme="majorHAnsi" w:hAnsiTheme="majorHAnsi" w:cstheme="majorHAnsi"/>
        </w:rPr>
        <w:t xml:space="preserve">and cooperation of </w:t>
      </w:r>
      <w:r w:rsidR="00BB0BF5" w:rsidRPr="00CE458B">
        <w:rPr>
          <w:rFonts w:asciiTheme="majorHAnsi" w:hAnsiTheme="majorHAnsi" w:cstheme="majorHAnsi"/>
        </w:rPr>
        <w:t>Member States</w:t>
      </w:r>
      <w:r w:rsidRPr="00CE458B">
        <w:rPr>
          <w:rFonts w:asciiTheme="majorHAnsi" w:hAnsiTheme="majorHAnsi" w:cstheme="majorHAnsi"/>
        </w:rPr>
        <w:t>.</w:t>
      </w:r>
    </w:p>
    <w:p w14:paraId="1B2BD7FF" w14:textId="61BD5BF6" w:rsidR="00C30D50" w:rsidRPr="00CE458B" w:rsidRDefault="00BB0BF5" w:rsidP="00C30D50">
      <w:pPr>
        <w:pStyle w:val="PDestilo5"/>
        <w:rPr>
          <w:rFonts w:asciiTheme="majorHAnsi" w:hAnsiTheme="majorHAnsi" w:cstheme="majorHAnsi"/>
        </w:rPr>
      </w:pPr>
      <w:r w:rsidRPr="00CE458B">
        <w:rPr>
          <w:rFonts w:asciiTheme="majorHAnsi" w:hAnsiTheme="majorHAnsi" w:cstheme="majorHAnsi"/>
        </w:rPr>
        <w:t xml:space="preserve">Member </w:t>
      </w:r>
      <w:r w:rsidR="00C30D50" w:rsidRPr="00CE458B">
        <w:rPr>
          <w:rFonts w:asciiTheme="majorHAnsi" w:hAnsiTheme="majorHAnsi" w:cstheme="majorHAnsi"/>
        </w:rPr>
        <w:t xml:space="preserve">States </w:t>
      </w:r>
      <w:r w:rsidRPr="00CE458B">
        <w:rPr>
          <w:rFonts w:asciiTheme="majorHAnsi" w:hAnsiTheme="majorHAnsi" w:cstheme="majorHAnsi"/>
        </w:rPr>
        <w:t xml:space="preserve">that </w:t>
      </w:r>
      <w:r w:rsidR="00C30D50" w:rsidRPr="00CE458B">
        <w:rPr>
          <w:rFonts w:asciiTheme="majorHAnsi" w:hAnsiTheme="majorHAnsi" w:cstheme="majorHAnsi"/>
        </w:rPr>
        <w:t>rely on military authorities and/or other sources for the provision of SAR facilities should ensure that adequate arrangements are in place for coordination of SAR.</w:t>
      </w:r>
    </w:p>
    <w:p w14:paraId="2A9C26CE" w14:textId="727DDFAA" w:rsidR="00C30D50" w:rsidRPr="00CE458B" w:rsidRDefault="00C30D50" w:rsidP="00C30D50">
      <w:pPr>
        <w:pStyle w:val="PDestilo5"/>
        <w:rPr>
          <w:rFonts w:asciiTheme="majorHAnsi" w:hAnsiTheme="majorHAnsi" w:cstheme="majorHAnsi"/>
        </w:rPr>
      </w:pPr>
      <w:r w:rsidRPr="00CE458B">
        <w:rPr>
          <w:rFonts w:asciiTheme="majorHAnsi" w:hAnsiTheme="majorHAnsi" w:cstheme="majorHAnsi"/>
        </w:rPr>
        <w:lastRenderedPageBreak/>
        <w:t>Arrangements should be made to permit a call on any national services likely to be able to render</w:t>
      </w:r>
      <w:r w:rsidR="006F430D" w:rsidRPr="00CE458B">
        <w:rPr>
          <w:rFonts w:asciiTheme="majorHAnsi" w:hAnsiTheme="majorHAnsi" w:cstheme="majorHAnsi"/>
        </w:rPr>
        <w:t xml:space="preserve"> </w:t>
      </w:r>
      <w:r w:rsidRPr="00CE458B">
        <w:rPr>
          <w:rFonts w:asciiTheme="majorHAnsi" w:hAnsiTheme="majorHAnsi" w:cstheme="majorHAnsi"/>
        </w:rPr>
        <w:t>assistance,</w:t>
      </w:r>
      <w:r w:rsidR="00BD4051" w:rsidRPr="00CE458B">
        <w:rPr>
          <w:rFonts w:asciiTheme="majorHAnsi" w:hAnsiTheme="majorHAnsi" w:cstheme="majorHAnsi"/>
        </w:rPr>
        <w:t xml:space="preserve"> and </w:t>
      </w:r>
      <w:r w:rsidR="00874C2E" w:rsidRPr="00CE458B">
        <w:rPr>
          <w:rFonts w:asciiTheme="majorHAnsi" w:hAnsiTheme="majorHAnsi" w:cstheme="majorHAnsi"/>
        </w:rPr>
        <w:t>i</w:t>
      </w:r>
      <w:r w:rsidRPr="00CE458B">
        <w:rPr>
          <w:rFonts w:asciiTheme="majorHAnsi" w:hAnsiTheme="majorHAnsi" w:cstheme="majorHAnsi"/>
        </w:rPr>
        <w:t>n cases where the minimum SAR facilities are temporarily unavailable, alternative suitable means should be made available.</w:t>
      </w:r>
    </w:p>
    <w:p w14:paraId="7BEC8184" w14:textId="65132633" w:rsidR="00D07841" w:rsidRPr="00CE458B" w:rsidRDefault="00D07841" w:rsidP="00C30D50">
      <w:pPr>
        <w:pStyle w:val="PDestilo5"/>
        <w:rPr>
          <w:rFonts w:asciiTheme="majorHAnsi" w:hAnsiTheme="majorHAnsi" w:cstheme="majorHAnsi"/>
        </w:rPr>
      </w:pPr>
      <w:r w:rsidRPr="00CE458B">
        <w:rPr>
          <w:rFonts w:asciiTheme="majorHAnsi" w:hAnsiTheme="majorHAnsi" w:cstheme="majorHAnsi"/>
        </w:rPr>
        <w:t xml:space="preserve">It will be </w:t>
      </w:r>
      <w:r w:rsidR="00AA38E1" w:rsidRPr="00CE458B">
        <w:rPr>
          <w:rFonts w:asciiTheme="majorHAnsi" w:hAnsiTheme="majorHAnsi" w:cstheme="majorHAnsi"/>
        </w:rPr>
        <w:t xml:space="preserve">of fundamental importance the </w:t>
      </w:r>
      <w:r w:rsidR="0091177A" w:rsidRPr="00CE458B">
        <w:rPr>
          <w:rFonts w:asciiTheme="majorHAnsi" w:hAnsiTheme="majorHAnsi" w:cstheme="majorHAnsi"/>
        </w:rPr>
        <w:t>establishment</w:t>
      </w:r>
      <w:r w:rsidR="00AA38E1" w:rsidRPr="00CE458B">
        <w:rPr>
          <w:rFonts w:asciiTheme="majorHAnsi" w:hAnsiTheme="majorHAnsi" w:cstheme="majorHAnsi"/>
        </w:rPr>
        <w:t xml:space="preserve"> of a regulatory </w:t>
      </w:r>
      <w:r w:rsidR="0091177A" w:rsidRPr="00CE458B">
        <w:rPr>
          <w:rFonts w:asciiTheme="majorHAnsi" w:hAnsiTheme="majorHAnsi" w:cstheme="majorHAnsi"/>
        </w:rPr>
        <w:t xml:space="preserve">and legal frameworks </w:t>
      </w:r>
      <w:r w:rsidR="00283416" w:rsidRPr="00CE458B">
        <w:rPr>
          <w:rFonts w:asciiTheme="majorHAnsi" w:hAnsiTheme="majorHAnsi" w:cstheme="majorHAnsi"/>
        </w:rPr>
        <w:t xml:space="preserve">for a SAR joint operation </w:t>
      </w:r>
      <w:r w:rsidR="00105B4F" w:rsidRPr="00CE458B">
        <w:rPr>
          <w:rFonts w:asciiTheme="majorHAnsi" w:hAnsiTheme="majorHAnsi" w:cstheme="majorHAnsi"/>
        </w:rPr>
        <w:t xml:space="preserve">by Member States </w:t>
      </w:r>
      <w:r w:rsidR="001837F3" w:rsidRPr="00CE458B">
        <w:rPr>
          <w:rFonts w:asciiTheme="majorHAnsi" w:hAnsiTheme="majorHAnsi" w:cstheme="majorHAnsi"/>
        </w:rPr>
        <w:t xml:space="preserve">taking in consideration </w:t>
      </w:r>
      <w:r w:rsidR="00D627E6" w:rsidRPr="00CE458B">
        <w:rPr>
          <w:rFonts w:asciiTheme="majorHAnsi" w:hAnsiTheme="majorHAnsi" w:cstheme="majorHAnsi"/>
        </w:rPr>
        <w:t xml:space="preserve">the coordination for the use of </w:t>
      </w:r>
      <w:r w:rsidR="008C0EB2" w:rsidRPr="00CE458B">
        <w:rPr>
          <w:rFonts w:asciiTheme="majorHAnsi" w:hAnsiTheme="majorHAnsi" w:cstheme="majorHAnsi"/>
        </w:rPr>
        <w:t xml:space="preserve">Member States </w:t>
      </w:r>
      <w:r w:rsidR="00305575" w:rsidRPr="00CE458B">
        <w:rPr>
          <w:rFonts w:asciiTheme="majorHAnsi" w:hAnsiTheme="majorHAnsi" w:cstheme="majorHAnsi"/>
        </w:rPr>
        <w:t xml:space="preserve">resources </w:t>
      </w:r>
      <w:r w:rsidR="00926260" w:rsidRPr="00CE458B">
        <w:rPr>
          <w:rFonts w:asciiTheme="majorHAnsi" w:hAnsiTheme="majorHAnsi" w:cstheme="majorHAnsi"/>
        </w:rPr>
        <w:t xml:space="preserve">and </w:t>
      </w:r>
      <w:r w:rsidR="00334613" w:rsidRPr="00CE458B">
        <w:rPr>
          <w:rFonts w:asciiTheme="majorHAnsi" w:hAnsiTheme="majorHAnsi" w:cstheme="majorHAnsi"/>
        </w:rPr>
        <w:t xml:space="preserve">improving the readiness of the SAR </w:t>
      </w:r>
      <w:r w:rsidR="00763EFA" w:rsidRPr="00CE458B">
        <w:rPr>
          <w:rFonts w:asciiTheme="majorHAnsi" w:hAnsiTheme="majorHAnsi" w:cstheme="majorHAnsi"/>
        </w:rPr>
        <w:t>services.</w:t>
      </w:r>
      <w:r w:rsidR="00334613" w:rsidRPr="00CE458B">
        <w:rPr>
          <w:rFonts w:asciiTheme="majorHAnsi" w:hAnsiTheme="majorHAnsi" w:cstheme="majorHAnsi"/>
        </w:rPr>
        <w:t xml:space="preserve"> </w:t>
      </w:r>
    </w:p>
    <w:p w14:paraId="33C30D2B" w14:textId="77777777" w:rsidR="00B62FD8" w:rsidRPr="00CE458B" w:rsidRDefault="00A53276" w:rsidP="00B62FD8">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188C5B2B" wp14:editId="2820D916">
            <wp:extent cx="5400000" cy="2922046"/>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2922046"/>
                    </a:xfrm>
                    <a:prstGeom prst="rect">
                      <a:avLst/>
                    </a:prstGeom>
                    <a:noFill/>
                  </pic:spPr>
                </pic:pic>
              </a:graphicData>
            </a:graphic>
          </wp:inline>
        </w:drawing>
      </w:r>
    </w:p>
    <w:p w14:paraId="1E9DCFF1" w14:textId="0275588F" w:rsidR="00366627" w:rsidRPr="00CE458B" w:rsidRDefault="00B62FD8" w:rsidP="00B62FD8">
      <w:pPr>
        <w:pStyle w:val="Caption"/>
        <w:jc w:val="center"/>
        <w:rPr>
          <w:rFonts w:asciiTheme="majorHAnsi" w:hAnsiTheme="majorHAnsi" w:cstheme="majorHAnsi"/>
        </w:rPr>
      </w:pPr>
      <w:bookmarkStart w:id="101" w:name="_Toc125967327"/>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7</w:t>
      </w:r>
      <w:r w:rsidRPr="00CE458B">
        <w:rPr>
          <w:rFonts w:asciiTheme="majorHAnsi" w:hAnsiTheme="majorHAnsi" w:cstheme="majorHAnsi"/>
        </w:rPr>
        <w:fldChar w:fldCharType="end"/>
      </w:r>
      <w:r w:rsidRPr="00CE458B">
        <w:rPr>
          <w:rFonts w:asciiTheme="majorHAnsi" w:hAnsiTheme="majorHAnsi" w:cstheme="majorHAnsi"/>
        </w:rPr>
        <w:t xml:space="preserve"> - Search and rescue procedures</w:t>
      </w:r>
      <w:bookmarkEnd w:id="101"/>
    </w:p>
    <w:p w14:paraId="3742F775" w14:textId="77777777" w:rsidR="00366627" w:rsidRPr="00CE458B" w:rsidRDefault="00366627" w:rsidP="002A098C">
      <w:pPr>
        <w:pStyle w:val="PDestilo5"/>
        <w:rPr>
          <w:rFonts w:asciiTheme="majorHAnsi" w:hAnsiTheme="majorHAnsi" w:cstheme="majorHAnsi"/>
        </w:rPr>
      </w:pPr>
    </w:p>
    <w:p w14:paraId="5C6A8B93" w14:textId="3075BD7C" w:rsidR="00366627" w:rsidRPr="00CE458B" w:rsidRDefault="008260FA" w:rsidP="00105FE7">
      <w:pPr>
        <w:pStyle w:val="PDestilo4"/>
        <w:numPr>
          <w:ilvl w:val="0"/>
          <w:numId w:val="0"/>
        </w:numPr>
        <w:rPr>
          <w:lang w:val="en-GB"/>
        </w:rPr>
      </w:pPr>
      <w:bookmarkStart w:id="102" w:name="_Toc126186353"/>
      <w:r w:rsidRPr="00CE458B">
        <w:rPr>
          <w:lang w:val="en-GB"/>
        </w:rPr>
        <w:t>Communications</w:t>
      </w:r>
      <w:bookmarkEnd w:id="102"/>
    </w:p>
    <w:p w14:paraId="634C77E3" w14:textId="7ED444CC" w:rsidR="00065EC1" w:rsidRPr="00CE458B" w:rsidRDefault="00065EC1" w:rsidP="0047201B">
      <w:pPr>
        <w:pStyle w:val="PDestilo5"/>
        <w:rPr>
          <w:rFonts w:asciiTheme="majorHAnsi" w:hAnsiTheme="majorHAnsi" w:cstheme="majorHAnsi"/>
        </w:rPr>
      </w:pPr>
      <w:r w:rsidRPr="00CE458B">
        <w:rPr>
          <w:rFonts w:asciiTheme="majorHAnsi" w:hAnsiTheme="majorHAnsi" w:cstheme="majorHAnsi"/>
        </w:rPr>
        <w:t xml:space="preserve">The communications system must be reliable to allow for continuous operation without </w:t>
      </w:r>
      <w:r w:rsidR="00640974" w:rsidRPr="00CE458B">
        <w:rPr>
          <w:rFonts w:asciiTheme="majorHAnsi" w:hAnsiTheme="majorHAnsi" w:cstheme="majorHAnsi"/>
        </w:rPr>
        <w:t>disruption</w:t>
      </w:r>
      <w:r w:rsidRPr="00CE458B">
        <w:rPr>
          <w:rFonts w:asciiTheme="majorHAnsi" w:hAnsiTheme="majorHAnsi" w:cstheme="majorHAnsi"/>
        </w:rPr>
        <w:t>.</w:t>
      </w:r>
    </w:p>
    <w:p w14:paraId="0E6ADD54" w14:textId="47A014D8" w:rsidR="0047201B" w:rsidRPr="00CE458B" w:rsidRDefault="0047201B" w:rsidP="0047201B">
      <w:pPr>
        <w:pStyle w:val="PDestilo5"/>
        <w:rPr>
          <w:rFonts w:asciiTheme="majorHAnsi" w:hAnsiTheme="majorHAnsi" w:cstheme="majorHAnsi"/>
        </w:rPr>
      </w:pPr>
      <w:r w:rsidRPr="00CE458B">
        <w:rPr>
          <w:rFonts w:asciiTheme="majorHAnsi" w:hAnsiTheme="majorHAnsi" w:cstheme="majorHAnsi"/>
        </w:rPr>
        <w:t>Data circuits between ATS systems should provide for both high capacity and message integrity.</w:t>
      </w:r>
    </w:p>
    <w:p w14:paraId="48721A81" w14:textId="3DE20EB2" w:rsidR="00874C2E" w:rsidRPr="00CE458B" w:rsidRDefault="0047201B" w:rsidP="0047201B">
      <w:pPr>
        <w:pStyle w:val="PDestilo5"/>
        <w:rPr>
          <w:rFonts w:asciiTheme="majorHAnsi" w:hAnsiTheme="majorHAnsi" w:cstheme="majorHAnsi"/>
        </w:rPr>
      </w:pPr>
      <w:r w:rsidRPr="00CE458B">
        <w:rPr>
          <w:rFonts w:asciiTheme="majorHAnsi" w:hAnsiTheme="majorHAnsi" w:cstheme="majorHAnsi"/>
        </w:rPr>
        <w:t xml:space="preserve">Voice over IP (VOIP) </w:t>
      </w:r>
      <w:r w:rsidR="00C31C9C" w:rsidRPr="00CE458B">
        <w:rPr>
          <w:rFonts w:asciiTheme="majorHAnsi" w:hAnsiTheme="majorHAnsi" w:cstheme="majorHAnsi"/>
        </w:rPr>
        <w:t>should</w:t>
      </w:r>
      <w:r w:rsidR="00631A0F" w:rsidRPr="00CE458B">
        <w:rPr>
          <w:rFonts w:asciiTheme="majorHAnsi" w:hAnsiTheme="majorHAnsi" w:cstheme="majorHAnsi"/>
        </w:rPr>
        <w:t xml:space="preserve"> be</w:t>
      </w:r>
      <w:r w:rsidRPr="00CE458B">
        <w:rPr>
          <w:rFonts w:asciiTheme="majorHAnsi" w:hAnsiTheme="majorHAnsi" w:cstheme="majorHAnsi"/>
        </w:rPr>
        <w:t xml:space="preserve"> planned </w:t>
      </w:r>
      <w:r w:rsidR="008974C5" w:rsidRPr="00CE458B">
        <w:rPr>
          <w:rFonts w:asciiTheme="majorHAnsi" w:hAnsiTheme="majorHAnsi" w:cstheme="majorHAnsi"/>
        </w:rPr>
        <w:t>and/</w:t>
      </w:r>
      <w:r w:rsidRPr="00CE458B">
        <w:rPr>
          <w:rFonts w:asciiTheme="majorHAnsi" w:hAnsiTheme="majorHAnsi" w:cstheme="majorHAnsi"/>
        </w:rPr>
        <w:t xml:space="preserve">or implemented between ATS units for voice </w:t>
      </w:r>
      <w:r w:rsidR="00C31C9C" w:rsidRPr="00CE458B">
        <w:rPr>
          <w:rFonts w:asciiTheme="majorHAnsi" w:hAnsiTheme="majorHAnsi" w:cstheme="majorHAnsi"/>
        </w:rPr>
        <w:t xml:space="preserve">communications and </w:t>
      </w:r>
      <w:r w:rsidRPr="00CE458B">
        <w:rPr>
          <w:rFonts w:asciiTheme="majorHAnsi" w:hAnsiTheme="majorHAnsi" w:cstheme="majorHAnsi"/>
        </w:rPr>
        <w:t>should meet the ATS requirements.</w:t>
      </w:r>
    </w:p>
    <w:p w14:paraId="3AD52606" w14:textId="77777777" w:rsidR="00B62FD8" w:rsidRPr="00CE458B" w:rsidRDefault="00B17B9C" w:rsidP="00B62FD8">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58B74D65" wp14:editId="661676B5">
            <wp:extent cx="5400000" cy="2853350"/>
            <wp:effectExtent l="0" t="0" r="0" b="444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2853350"/>
                    </a:xfrm>
                    <a:prstGeom prst="rect">
                      <a:avLst/>
                    </a:prstGeom>
                    <a:noFill/>
                  </pic:spPr>
                </pic:pic>
              </a:graphicData>
            </a:graphic>
          </wp:inline>
        </w:drawing>
      </w:r>
    </w:p>
    <w:p w14:paraId="47076DAA" w14:textId="6DB6AAB6" w:rsidR="008260FA" w:rsidRPr="00CE458B" w:rsidRDefault="00B62FD8" w:rsidP="00B62FD8">
      <w:pPr>
        <w:pStyle w:val="Caption"/>
        <w:jc w:val="center"/>
        <w:rPr>
          <w:rFonts w:asciiTheme="majorHAnsi" w:hAnsiTheme="majorHAnsi" w:cstheme="majorHAnsi"/>
        </w:rPr>
      </w:pPr>
      <w:bookmarkStart w:id="103" w:name="_Toc125967328"/>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8</w:t>
      </w:r>
      <w:r w:rsidRPr="00CE458B">
        <w:rPr>
          <w:rFonts w:asciiTheme="majorHAnsi" w:hAnsiTheme="majorHAnsi" w:cstheme="majorHAnsi"/>
        </w:rPr>
        <w:fldChar w:fldCharType="end"/>
      </w:r>
      <w:r w:rsidRPr="00CE458B">
        <w:rPr>
          <w:rFonts w:asciiTheme="majorHAnsi" w:hAnsiTheme="majorHAnsi" w:cstheme="majorHAnsi"/>
        </w:rPr>
        <w:t xml:space="preserve"> - Communications </w:t>
      </w:r>
      <w:r w:rsidR="005C7F1E" w:rsidRPr="00CE458B">
        <w:rPr>
          <w:rFonts w:asciiTheme="majorHAnsi" w:hAnsiTheme="majorHAnsi" w:cstheme="majorHAnsi"/>
        </w:rPr>
        <w:t xml:space="preserve">systems and </w:t>
      </w:r>
      <w:r w:rsidRPr="00CE458B">
        <w:rPr>
          <w:rFonts w:asciiTheme="majorHAnsi" w:hAnsiTheme="majorHAnsi" w:cstheme="majorHAnsi"/>
        </w:rPr>
        <w:t>procedures</w:t>
      </w:r>
      <w:bookmarkEnd w:id="103"/>
    </w:p>
    <w:p w14:paraId="79666F2B" w14:textId="585E3AD7" w:rsidR="004B6723" w:rsidRPr="00CE458B" w:rsidRDefault="005B2810" w:rsidP="00AE15D5">
      <w:pPr>
        <w:pStyle w:val="PDestilo5"/>
        <w:rPr>
          <w:rFonts w:asciiTheme="majorHAnsi" w:hAnsiTheme="majorHAnsi" w:cstheme="majorHAnsi"/>
        </w:rPr>
      </w:pPr>
      <w:r w:rsidRPr="00CE458B">
        <w:rPr>
          <w:rFonts w:asciiTheme="majorHAnsi" w:hAnsiTheme="majorHAnsi" w:cstheme="majorHAnsi"/>
        </w:rPr>
        <w:t xml:space="preserve">One of the most important evolution </w:t>
      </w:r>
      <w:r w:rsidR="007E2E98" w:rsidRPr="00CE458B">
        <w:rPr>
          <w:rFonts w:asciiTheme="majorHAnsi" w:hAnsiTheme="majorHAnsi" w:cstheme="majorHAnsi"/>
        </w:rPr>
        <w:t xml:space="preserve">to </w:t>
      </w:r>
      <w:r w:rsidRPr="00CE458B">
        <w:rPr>
          <w:rFonts w:asciiTheme="majorHAnsi" w:hAnsiTheme="majorHAnsi" w:cstheme="majorHAnsi"/>
        </w:rPr>
        <w:t xml:space="preserve">automated </w:t>
      </w:r>
      <w:r w:rsidR="007E2E98" w:rsidRPr="00CE458B">
        <w:rPr>
          <w:rFonts w:asciiTheme="majorHAnsi" w:hAnsiTheme="majorHAnsi" w:cstheme="majorHAnsi"/>
        </w:rPr>
        <w:t xml:space="preserve">interoperable </w:t>
      </w:r>
      <w:r w:rsidRPr="00CE458B">
        <w:rPr>
          <w:rFonts w:asciiTheme="majorHAnsi" w:hAnsiTheme="majorHAnsi" w:cstheme="majorHAnsi"/>
        </w:rPr>
        <w:t>ATM syste</w:t>
      </w:r>
      <w:r w:rsidR="007E2E98" w:rsidRPr="00CE458B">
        <w:rPr>
          <w:rFonts w:asciiTheme="majorHAnsi" w:hAnsiTheme="majorHAnsi" w:cstheme="majorHAnsi"/>
        </w:rPr>
        <w:t xml:space="preserve">ms is </w:t>
      </w:r>
      <w:r w:rsidR="004B6723" w:rsidRPr="00CE458B">
        <w:rPr>
          <w:rFonts w:asciiTheme="majorHAnsi" w:hAnsiTheme="majorHAnsi" w:cstheme="majorHAnsi"/>
        </w:rPr>
        <w:t>ATS Interfacility Data link Communications (A</w:t>
      </w:r>
      <w:r w:rsidR="003F2DD6" w:rsidRPr="00CE458B">
        <w:rPr>
          <w:rFonts w:asciiTheme="majorHAnsi" w:hAnsiTheme="majorHAnsi" w:cstheme="majorHAnsi"/>
        </w:rPr>
        <w:t>I</w:t>
      </w:r>
      <w:r w:rsidR="004B6723" w:rsidRPr="00CE458B">
        <w:rPr>
          <w:rFonts w:asciiTheme="majorHAnsi" w:hAnsiTheme="majorHAnsi" w:cstheme="majorHAnsi"/>
        </w:rPr>
        <w:t>DC) a data</w:t>
      </w:r>
      <w:r w:rsidR="004E4BEA" w:rsidRPr="00CE458B">
        <w:rPr>
          <w:rFonts w:asciiTheme="majorHAnsi" w:hAnsiTheme="majorHAnsi" w:cstheme="majorHAnsi"/>
        </w:rPr>
        <w:t>l</w:t>
      </w:r>
      <w:r w:rsidR="004B6723" w:rsidRPr="00CE458B">
        <w:rPr>
          <w:rFonts w:asciiTheme="majorHAnsi" w:hAnsiTheme="majorHAnsi" w:cstheme="majorHAnsi"/>
        </w:rPr>
        <w:t xml:space="preserve">ink </w:t>
      </w:r>
      <w:r w:rsidR="004E4BEA" w:rsidRPr="00CE458B">
        <w:rPr>
          <w:rFonts w:asciiTheme="majorHAnsi" w:hAnsiTheme="majorHAnsi" w:cstheme="majorHAnsi"/>
        </w:rPr>
        <w:t>application</w:t>
      </w:r>
      <w:r w:rsidR="004B6723" w:rsidRPr="00CE458B">
        <w:rPr>
          <w:rFonts w:asciiTheme="majorHAnsi" w:hAnsiTheme="majorHAnsi" w:cstheme="majorHAnsi"/>
        </w:rPr>
        <w:t xml:space="preserve"> that</w:t>
      </w:r>
      <w:r w:rsidR="00AE15D5" w:rsidRPr="00CE458B">
        <w:rPr>
          <w:rFonts w:asciiTheme="majorHAnsi" w:hAnsiTheme="majorHAnsi" w:cstheme="majorHAnsi"/>
        </w:rPr>
        <w:t xml:space="preserve"> </w:t>
      </w:r>
      <w:r w:rsidR="004B6723" w:rsidRPr="00CE458B">
        <w:rPr>
          <w:rFonts w:asciiTheme="majorHAnsi" w:hAnsiTheme="majorHAnsi" w:cstheme="majorHAnsi"/>
        </w:rPr>
        <w:t xml:space="preserve">provides the capability </w:t>
      </w:r>
      <w:r w:rsidR="000A312C" w:rsidRPr="00CE458B">
        <w:rPr>
          <w:rFonts w:asciiTheme="majorHAnsi" w:hAnsiTheme="majorHAnsi" w:cstheme="majorHAnsi"/>
        </w:rPr>
        <w:t xml:space="preserve">to </w:t>
      </w:r>
      <w:r w:rsidR="004B6723" w:rsidRPr="00CE458B">
        <w:rPr>
          <w:rFonts w:asciiTheme="majorHAnsi" w:hAnsiTheme="majorHAnsi" w:cstheme="majorHAnsi"/>
        </w:rPr>
        <w:t xml:space="preserve">exchange </w:t>
      </w:r>
      <w:r w:rsidR="003F2DD6" w:rsidRPr="00CE458B">
        <w:rPr>
          <w:rFonts w:asciiTheme="majorHAnsi" w:hAnsiTheme="majorHAnsi" w:cstheme="majorHAnsi"/>
        </w:rPr>
        <w:t>tight</w:t>
      </w:r>
      <w:r w:rsidR="004B6723" w:rsidRPr="00CE458B">
        <w:rPr>
          <w:rFonts w:asciiTheme="majorHAnsi" w:hAnsiTheme="majorHAnsi" w:cstheme="majorHAnsi"/>
        </w:rPr>
        <w:t xml:space="preserve"> data </w:t>
      </w:r>
      <w:r w:rsidR="003F2DD6" w:rsidRPr="00CE458B">
        <w:rPr>
          <w:rFonts w:asciiTheme="majorHAnsi" w:hAnsiTheme="majorHAnsi" w:cstheme="majorHAnsi"/>
        </w:rPr>
        <w:t>between</w:t>
      </w:r>
      <w:r w:rsidR="004B6723" w:rsidRPr="00CE458B">
        <w:rPr>
          <w:rFonts w:asciiTheme="majorHAnsi" w:hAnsiTheme="majorHAnsi" w:cstheme="majorHAnsi"/>
        </w:rPr>
        <w:t xml:space="preserve"> </w:t>
      </w:r>
      <w:r w:rsidR="003F2DD6" w:rsidRPr="00CE458B">
        <w:rPr>
          <w:rFonts w:asciiTheme="majorHAnsi" w:hAnsiTheme="majorHAnsi" w:cstheme="majorHAnsi"/>
        </w:rPr>
        <w:t>automated</w:t>
      </w:r>
      <w:r w:rsidR="004B6723" w:rsidRPr="00CE458B">
        <w:rPr>
          <w:rFonts w:asciiTheme="majorHAnsi" w:hAnsiTheme="majorHAnsi" w:cstheme="majorHAnsi"/>
        </w:rPr>
        <w:t xml:space="preserve"> ATM systems</w:t>
      </w:r>
      <w:r w:rsidR="00AE15D5" w:rsidRPr="00CE458B">
        <w:rPr>
          <w:rFonts w:asciiTheme="majorHAnsi" w:hAnsiTheme="majorHAnsi" w:cstheme="majorHAnsi"/>
        </w:rPr>
        <w:t xml:space="preserve"> </w:t>
      </w:r>
      <w:r w:rsidR="00757C8B" w:rsidRPr="00CE458B">
        <w:rPr>
          <w:rFonts w:asciiTheme="majorHAnsi" w:hAnsiTheme="majorHAnsi" w:cstheme="majorHAnsi"/>
        </w:rPr>
        <w:t>of</w:t>
      </w:r>
      <w:r w:rsidR="004B6723" w:rsidRPr="00CE458B">
        <w:rPr>
          <w:rFonts w:asciiTheme="majorHAnsi" w:hAnsiTheme="majorHAnsi" w:cstheme="majorHAnsi"/>
        </w:rPr>
        <w:t xml:space="preserve"> different Air Traffic Services </w:t>
      </w:r>
      <w:r w:rsidR="004E4BEA" w:rsidRPr="00CE458B">
        <w:rPr>
          <w:rFonts w:asciiTheme="majorHAnsi" w:hAnsiTheme="majorHAnsi" w:cstheme="majorHAnsi"/>
        </w:rPr>
        <w:t>Units</w:t>
      </w:r>
      <w:r w:rsidR="007359AD" w:rsidRPr="00CE458B">
        <w:rPr>
          <w:rFonts w:asciiTheme="majorHAnsi" w:hAnsiTheme="majorHAnsi" w:cstheme="majorHAnsi"/>
        </w:rPr>
        <w:t>.</w:t>
      </w:r>
    </w:p>
    <w:p w14:paraId="38339B41" w14:textId="76982F43" w:rsidR="004B6723" w:rsidRPr="00CE458B" w:rsidRDefault="004B6723" w:rsidP="007359AD">
      <w:pPr>
        <w:pStyle w:val="PDestilo5"/>
        <w:rPr>
          <w:rFonts w:asciiTheme="majorHAnsi" w:hAnsiTheme="majorHAnsi" w:cstheme="majorHAnsi"/>
        </w:rPr>
      </w:pPr>
      <w:r w:rsidRPr="00CE458B">
        <w:rPr>
          <w:rFonts w:asciiTheme="majorHAnsi" w:hAnsiTheme="majorHAnsi" w:cstheme="majorHAnsi"/>
        </w:rPr>
        <w:t>The installation of new ATM automation systems supporting AIDC data link</w:t>
      </w:r>
      <w:r w:rsidR="007359AD" w:rsidRPr="00CE458B">
        <w:rPr>
          <w:rFonts w:asciiTheme="majorHAnsi" w:hAnsiTheme="majorHAnsi" w:cstheme="majorHAnsi"/>
        </w:rPr>
        <w:t xml:space="preserve"> </w:t>
      </w:r>
      <w:r w:rsidRPr="00CE458B">
        <w:rPr>
          <w:rFonts w:asciiTheme="majorHAnsi" w:hAnsiTheme="majorHAnsi" w:cstheme="majorHAnsi"/>
        </w:rPr>
        <w:t xml:space="preserve">application at various </w:t>
      </w:r>
      <w:r w:rsidR="00E936C9" w:rsidRPr="00CE458B">
        <w:rPr>
          <w:rFonts w:asciiTheme="majorHAnsi" w:hAnsiTheme="majorHAnsi" w:cstheme="majorHAnsi"/>
        </w:rPr>
        <w:t xml:space="preserve">ATC units within the </w:t>
      </w:r>
      <w:r w:rsidR="00F55DDF" w:rsidRPr="00CE458B">
        <w:rPr>
          <w:rFonts w:asciiTheme="majorHAnsi" w:hAnsiTheme="majorHAnsi" w:cstheme="majorHAnsi"/>
        </w:rPr>
        <w:t>Mem</w:t>
      </w:r>
      <w:r w:rsidR="00E936C9" w:rsidRPr="00CE458B">
        <w:rPr>
          <w:rFonts w:asciiTheme="majorHAnsi" w:hAnsiTheme="majorHAnsi" w:cstheme="majorHAnsi"/>
        </w:rPr>
        <w:t xml:space="preserve">ber States </w:t>
      </w:r>
      <w:r w:rsidR="007C585A" w:rsidRPr="00CE458B">
        <w:rPr>
          <w:rFonts w:asciiTheme="majorHAnsi" w:hAnsiTheme="majorHAnsi" w:cstheme="majorHAnsi"/>
        </w:rPr>
        <w:t xml:space="preserve">will </w:t>
      </w:r>
      <w:r w:rsidRPr="00CE458B">
        <w:rPr>
          <w:rFonts w:asciiTheme="majorHAnsi" w:hAnsiTheme="majorHAnsi" w:cstheme="majorHAnsi"/>
        </w:rPr>
        <w:t>paved the way for implementing AIDC for automatic e</w:t>
      </w:r>
      <w:r w:rsidR="000E42D9" w:rsidRPr="00CE458B">
        <w:rPr>
          <w:rFonts w:asciiTheme="majorHAnsi" w:hAnsiTheme="majorHAnsi" w:cstheme="majorHAnsi"/>
        </w:rPr>
        <w:t>xc</w:t>
      </w:r>
      <w:r w:rsidRPr="00CE458B">
        <w:rPr>
          <w:rFonts w:asciiTheme="majorHAnsi" w:hAnsiTheme="majorHAnsi" w:cstheme="majorHAnsi"/>
        </w:rPr>
        <w:t>hange of coordination messages with</w:t>
      </w:r>
      <w:r w:rsidR="007359AD" w:rsidRPr="00CE458B">
        <w:rPr>
          <w:rFonts w:asciiTheme="majorHAnsi" w:hAnsiTheme="majorHAnsi" w:cstheme="majorHAnsi"/>
        </w:rPr>
        <w:t xml:space="preserve"> </w:t>
      </w:r>
      <w:r w:rsidRPr="00CE458B">
        <w:rPr>
          <w:rFonts w:asciiTheme="majorHAnsi" w:hAnsiTheme="majorHAnsi" w:cstheme="majorHAnsi"/>
        </w:rPr>
        <w:t>adjacent ATC units.</w:t>
      </w:r>
    </w:p>
    <w:p w14:paraId="2EBA8A36" w14:textId="12CCD800" w:rsidR="00874C2E" w:rsidRPr="00CE458B" w:rsidRDefault="004B6723" w:rsidP="007359AD">
      <w:pPr>
        <w:pStyle w:val="PDestilo5"/>
        <w:rPr>
          <w:rFonts w:asciiTheme="majorHAnsi" w:hAnsiTheme="majorHAnsi" w:cstheme="majorHAnsi"/>
        </w:rPr>
      </w:pPr>
      <w:r w:rsidRPr="00CE458B">
        <w:rPr>
          <w:rFonts w:asciiTheme="majorHAnsi" w:hAnsiTheme="majorHAnsi" w:cstheme="majorHAnsi"/>
        </w:rPr>
        <w:t>The implementation of AIDC application will significantly reduce the need for verbal</w:t>
      </w:r>
      <w:r w:rsidR="007359AD" w:rsidRPr="00CE458B">
        <w:rPr>
          <w:rFonts w:asciiTheme="majorHAnsi" w:hAnsiTheme="majorHAnsi" w:cstheme="majorHAnsi"/>
        </w:rPr>
        <w:t xml:space="preserve"> </w:t>
      </w:r>
      <w:r w:rsidRPr="00CE458B">
        <w:rPr>
          <w:rFonts w:asciiTheme="majorHAnsi" w:hAnsiTheme="majorHAnsi" w:cstheme="majorHAnsi"/>
        </w:rPr>
        <w:t>coordination between ATS units allowing more time to controllers for resolving</w:t>
      </w:r>
      <w:r w:rsidR="007359AD" w:rsidRPr="00CE458B">
        <w:rPr>
          <w:rFonts w:asciiTheme="majorHAnsi" w:hAnsiTheme="majorHAnsi" w:cstheme="majorHAnsi"/>
        </w:rPr>
        <w:t xml:space="preserve"> </w:t>
      </w:r>
      <w:r w:rsidRPr="00CE458B">
        <w:rPr>
          <w:rFonts w:asciiTheme="majorHAnsi" w:hAnsiTheme="majorHAnsi" w:cstheme="majorHAnsi"/>
        </w:rPr>
        <w:t>conflicts and processing flight crew requests.</w:t>
      </w:r>
    </w:p>
    <w:p w14:paraId="3843F6A5" w14:textId="57A406F1" w:rsidR="006563A6" w:rsidRPr="00CE458B" w:rsidRDefault="00AA1AA4" w:rsidP="00105FE7">
      <w:pPr>
        <w:pStyle w:val="PDestilo4"/>
        <w:numPr>
          <w:ilvl w:val="0"/>
          <w:numId w:val="0"/>
        </w:numPr>
        <w:rPr>
          <w:lang w:val="en-GB"/>
        </w:rPr>
      </w:pPr>
      <w:bookmarkStart w:id="104" w:name="_Toc126186354"/>
      <w:r w:rsidRPr="00CE458B">
        <w:rPr>
          <w:lang w:val="en-GB"/>
        </w:rPr>
        <w:t>Navigation</w:t>
      </w:r>
      <w:bookmarkEnd w:id="104"/>
    </w:p>
    <w:p w14:paraId="47A0793F" w14:textId="1C7C438E" w:rsidR="00BC35A7" w:rsidRPr="00CE458B" w:rsidRDefault="00E42896" w:rsidP="00302AA5">
      <w:pPr>
        <w:pStyle w:val="PDestilo5"/>
        <w:rPr>
          <w:rFonts w:asciiTheme="majorHAnsi" w:hAnsiTheme="majorHAnsi" w:cstheme="majorHAnsi"/>
        </w:rPr>
      </w:pPr>
      <w:r w:rsidRPr="00CE458B">
        <w:rPr>
          <w:rFonts w:asciiTheme="majorHAnsi" w:hAnsiTheme="majorHAnsi" w:cstheme="majorHAnsi"/>
        </w:rPr>
        <w:t>S</w:t>
      </w:r>
      <w:r w:rsidR="00302AA5" w:rsidRPr="00CE458B">
        <w:rPr>
          <w:rFonts w:asciiTheme="majorHAnsi" w:hAnsiTheme="majorHAnsi" w:cstheme="majorHAnsi"/>
        </w:rPr>
        <w:t xml:space="preserve">ystem </w:t>
      </w:r>
      <w:r w:rsidRPr="00CE458B">
        <w:rPr>
          <w:rFonts w:asciiTheme="majorHAnsi" w:hAnsiTheme="majorHAnsi" w:cstheme="majorHAnsi"/>
        </w:rPr>
        <w:t xml:space="preserve">should be </w:t>
      </w:r>
      <w:r w:rsidR="00302AA5" w:rsidRPr="00CE458B">
        <w:rPr>
          <w:rFonts w:asciiTheme="majorHAnsi" w:hAnsiTheme="majorHAnsi" w:cstheme="majorHAnsi"/>
        </w:rPr>
        <w:t>composed of navigation aids, satellite-based navigation systems</w:t>
      </w:r>
      <w:r w:rsidR="004B4213" w:rsidRPr="00CE458B">
        <w:rPr>
          <w:rFonts w:asciiTheme="majorHAnsi" w:hAnsiTheme="majorHAnsi" w:cstheme="majorHAnsi"/>
        </w:rPr>
        <w:t xml:space="preserve"> </w:t>
      </w:r>
      <w:r w:rsidR="00302AA5" w:rsidRPr="00CE458B">
        <w:rPr>
          <w:rFonts w:asciiTheme="majorHAnsi" w:hAnsiTheme="majorHAnsi" w:cstheme="majorHAnsi"/>
        </w:rPr>
        <w:t xml:space="preserve">and airborne capabilities </w:t>
      </w:r>
      <w:r w:rsidR="009242B2" w:rsidRPr="00CE458B">
        <w:rPr>
          <w:rFonts w:asciiTheme="majorHAnsi" w:hAnsiTheme="majorHAnsi" w:cstheme="majorHAnsi"/>
        </w:rPr>
        <w:t>must</w:t>
      </w:r>
      <w:r w:rsidR="00302AA5" w:rsidRPr="00CE458B">
        <w:rPr>
          <w:rFonts w:asciiTheme="majorHAnsi" w:hAnsiTheme="majorHAnsi" w:cstheme="majorHAnsi"/>
        </w:rPr>
        <w:t xml:space="preserve"> meet the </w:t>
      </w:r>
      <w:r w:rsidR="00DA7766" w:rsidRPr="00CE458B">
        <w:rPr>
          <w:rFonts w:asciiTheme="majorHAnsi" w:hAnsiTheme="majorHAnsi" w:cstheme="majorHAnsi"/>
        </w:rPr>
        <w:t xml:space="preserve">Performance-Based Navigation </w:t>
      </w:r>
      <w:r w:rsidR="00302AA5" w:rsidRPr="00CE458B">
        <w:rPr>
          <w:rFonts w:asciiTheme="majorHAnsi" w:hAnsiTheme="majorHAnsi" w:cstheme="majorHAnsi"/>
        </w:rPr>
        <w:t xml:space="preserve">(PBN) requirements for all aircraft using </w:t>
      </w:r>
      <w:r w:rsidR="00BC35A7" w:rsidRPr="00CE458B">
        <w:rPr>
          <w:rFonts w:asciiTheme="majorHAnsi" w:hAnsiTheme="majorHAnsi" w:cstheme="majorHAnsi"/>
        </w:rPr>
        <w:t>Upper Airspace above FL245.</w:t>
      </w:r>
    </w:p>
    <w:p w14:paraId="5C6A41C4" w14:textId="77777777" w:rsidR="001B7E1C" w:rsidRPr="00CE458B" w:rsidRDefault="00E1492D" w:rsidP="00302AA5">
      <w:pPr>
        <w:pStyle w:val="PDestilo5"/>
        <w:rPr>
          <w:rFonts w:asciiTheme="majorHAnsi" w:hAnsiTheme="majorHAnsi" w:cstheme="majorHAnsi"/>
        </w:rPr>
      </w:pPr>
      <w:r w:rsidRPr="00CE458B">
        <w:rPr>
          <w:rFonts w:asciiTheme="majorHAnsi" w:hAnsiTheme="majorHAnsi" w:cstheme="majorHAnsi"/>
        </w:rPr>
        <w:t xml:space="preserve">For the Seamless </w:t>
      </w:r>
      <w:r w:rsidR="002B2F75" w:rsidRPr="00CE458B">
        <w:rPr>
          <w:rFonts w:asciiTheme="majorHAnsi" w:hAnsiTheme="majorHAnsi" w:cstheme="majorHAnsi"/>
        </w:rPr>
        <w:t xml:space="preserve">Upper </w:t>
      </w:r>
      <w:r w:rsidRPr="00CE458B">
        <w:rPr>
          <w:rFonts w:asciiTheme="majorHAnsi" w:hAnsiTheme="majorHAnsi" w:cstheme="majorHAnsi"/>
        </w:rPr>
        <w:t>Air</w:t>
      </w:r>
      <w:r w:rsidR="002B2F75" w:rsidRPr="00CE458B">
        <w:rPr>
          <w:rFonts w:asciiTheme="majorHAnsi" w:hAnsiTheme="majorHAnsi" w:cstheme="majorHAnsi"/>
        </w:rPr>
        <w:t xml:space="preserve">space </w:t>
      </w:r>
      <w:r w:rsidR="00EC21E7" w:rsidRPr="00CE458B">
        <w:rPr>
          <w:rFonts w:asciiTheme="majorHAnsi" w:hAnsiTheme="majorHAnsi" w:cstheme="majorHAnsi"/>
        </w:rPr>
        <w:t xml:space="preserve">it must be considered all the navigation </w:t>
      </w:r>
      <w:r w:rsidR="00663148" w:rsidRPr="00CE458B">
        <w:rPr>
          <w:rFonts w:asciiTheme="majorHAnsi" w:hAnsiTheme="majorHAnsi" w:cstheme="majorHAnsi"/>
        </w:rPr>
        <w:t>aids</w:t>
      </w:r>
      <w:r w:rsidR="00EC21E7" w:rsidRPr="00CE458B">
        <w:rPr>
          <w:rFonts w:asciiTheme="majorHAnsi" w:hAnsiTheme="majorHAnsi" w:cstheme="majorHAnsi"/>
        </w:rPr>
        <w:t xml:space="preserve"> with long range </w:t>
      </w:r>
      <w:r w:rsidR="006E6442" w:rsidRPr="00CE458B">
        <w:rPr>
          <w:rFonts w:asciiTheme="majorHAnsi" w:hAnsiTheme="majorHAnsi" w:cstheme="majorHAnsi"/>
        </w:rPr>
        <w:t>capabilities</w:t>
      </w:r>
      <w:r w:rsidR="001B7E1C" w:rsidRPr="00CE458B">
        <w:rPr>
          <w:rFonts w:asciiTheme="majorHAnsi" w:hAnsiTheme="majorHAnsi" w:cstheme="majorHAnsi"/>
        </w:rPr>
        <w:t>:</w:t>
      </w:r>
    </w:p>
    <w:p w14:paraId="65330489" w14:textId="77777777" w:rsidR="007D3AC5" w:rsidRPr="00CE458B" w:rsidRDefault="001B7E1C" w:rsidP="00B81407">
      <w:pPr>
        <w:pStyle w:val="PDestilo5"/>
        <w:numPr>
          <w:ilvl w:val="0"/>
          <w:numId w:val="157"/>
        </w:numPr>
        <w:rPr>
          <w:rFonts w:asciiTheme="majorHAnsi" w:hAnsiTheme="majorHAnsi" w:cstheme="majorHAnsi"/>
        </w:rPr>
      </w:pPr>
      <w:r w:rsidRPr="00CE458B">
        <w:rPr>
          <w:rFonts w:asciiTheme="majorHAnsi" w:hAnsiTheme="majorHAnsi" w:cstheme="majorHAnsi"/>
        </w:rPr>
        <w:t xml:space="preserve">VOR </w:t>
      </w:r>
      <w:r w:rsidR="007D3AC5" w:rsidRPr="00CE458B">
        <w:rPr>
          <w:rFonts w:asciiTheme="majorHAnsi" w:hAnsiTheme="majorHAnsi" w:cstheme="majorHAnsi"/>
        </w:rPr>
        <w:t>with and without associated DME;</w:t>
      </w:r>
    </w:p>
    <w:p w14:paraId="52FD08B7" w14:textId="38BC21BB" w:rsidR="00DB12BC" w:rsidRPr="00CE458B" w:rsidRDefault="00DB12BC" w:rsidP="00B81407">
      <w:pPr>
        <w:pStyle w:val="PDestilo5"/>
        <w:numPr>
          <w:ilvl w:val="0"/>
          <w:numId w:val="157"/>
        </w:numPr>
        <w:rPr>
          <w:rFonts w:asciiTheme="majorHAnsi" w:hAnsiTheme="majorHAnsi" w:cstheme="majorHAnsi"/>
        </w:rPr>
      </w:pPr>
      <w:r w:rsidRPr="00CE458B">
        <w:rPr>
          <w:rFonts w:asciiTheme="majorHAnsi" w:hAnsiTheme="majorHAnsi" w:cstheme="majorHAnsi"/>
        </w:rPr>
        <w:t>TACAN;</w:t>
      </w:r>
    </w:p>
    <w:p w14:paraId="21D1EB27" w14:textId="77777777" w:rsidR="00B81407" w:rsidRPr="00CE458B" w:rsidRDefault="007D3AC5" w:rsidP="00B81407">
      <w:pPr>
        <w:pStyle w:val="PDestilo5"/>
        <w:numPr>
          <w:ilvl w:val="0"/>
          <w:numId w:val="157"/>
        </w:numPr>
        <w:rPr>
          <w:rFonts w:asciiTheme="majorHAnsi" w:hAnsiTheme="majorHAnsi" w:cstheme="majorHAnsi"/>
        </w:rPr>
      </w:pPr>
      <w:r w:rsidRPr="00CE458B">
        <w:rPr>
          <w:rFonts w:asciiTheme="majorHAnsi" w:hAnsiTheme="majorHAnsi" w:cstheme="majorHAnsi"/>
        </w:rPr>
        <w:t>N</w:t>
      </w:r>
      <w:r w:rsidR="00482712" w:rsidRPr="00CE458B">
        <w:rPr>
          <w:rFonts w:asciiTheme="majorHAnsi" w:hAnsiTheme="majorHAnsi" w:cstheme="majorHAnsi"/>
        </w:rPr>
        <w:t>DB</w:t>
      </w:r>
      <w:r w:rsidR="00AD250B" w:rsidRPr="00CE458B">
        <w:rPr>
          <w:rFonts w:asciiTheme="majorHAnsi" w:hAnsiTheme="majorHAnsi" w:cstheme="majorHAnsi"/>
        </w:rPr>
        <w:t xml:space="preserve">; </w:t>
      </w:r>
    </w:p>
    <w:p w14:paraId="3CB86E7A" w14:textId="77777777" w:rsidR="009C6E8F" w:rsidRPr="00CE458B" w:rsidRDefault="00135BC1" w:rsidP="00674476">
      <w:pPr>
        <w:pStyle w:val="PDestilo5"/>
        <w:rPr>
          <w:rFonts w:asciiTheme="majorHAnsi" w:hAnsiTheme="majorHAnsi" w:cstheme="majorHAnsi"/>
        </w:rPr>
      </w:pPr>
      <w:r w:rsidRPr="00CE458B">
        <w:rPr>
          <w:rFonts w:asciiTheme="majorHAnsi" w:hAnsiTheme="majorHAnsi" w:cstheme="majorHAnsi"/>
        </w:rPr>
        <w:t>In relation to satellite</w:t>
      </w:r>
      <w:r w:rsidR="007321D1" w:rsidRPr="00CE458B">
        <w:rPr>
          <w:rFonts w:asciiTheme="majorHAnsi" w:hAnsiTheme="majorHAnsi" w:cstheme="majorHAnsi"/>
        </w:rPr>
        <w:t>-based navigation systems</w:t>
      </w:r>
      <w:r w:rsidR="0031344A" w:rsidRPr="00CE458B">
        <w:rPr>
          <w:rFonts w:asciiTheme="majorHAnsi" w:hAnsiTheme="majorHAnsi" w:cstheme="majorHAnsi"/>
        </w:rPr>
        <w:t xml:space="preserve"> it must be considered</w:t>
      </w:r>
      <w:r w:rsidR="009C6E8F" w:rsidRPr="00CE458B">
        <w:rPr>
          <w:rFonts w:asciiTheme="majorHAnsi" w:hAnsiTheme="majorHAnsi" w:cstheme="majorHAnsi"/>
        </w:rPr>
        <w:t>:</w:t>
      </w:r>
    </w:p>
    <w:p w14:paraId="67ADBFA0" w14:textId="7DFCAB2F" w:rsidR="00B840A5" w:rsidRPr="00CE458B" w:rsidRDefault="00B840A5" w:rsidP="00E349EA">
      <w:pPr>
        <w:pStyle w:val="PDestilo5"/>
        <w:numPr>
          <w:ilvl w:val="0"/>
          <w:numId w:val="158"/>
        </w:numPr>
        <w:rPr>
          <w:rFonts w:asciiTheme="majorHAnsi" w:hAnsiTheme="majorHAnsi" w:cstheme="majorHAnsi"/>
        </w:rPr>
      </w:pPr>
      <w:r w:rsidRPr="00CE458B">
        <w:rPr>
          <w:rFonts w:asciiTheme="majorHAnsi" w:hAnsiTheme="majorHAnsi" w:cstheme="majorHAnsi"/>
        </w:rPr>
        <w:t>Basic GNSS</w:t>
      </w:r>
      <w:r w:rsidR="00A70CA6" w:rsidRPr="00CE458B">
        <w:rPr>
          <w:rFonts w:asciiTheme="majorHAnsi" w:hAnsiTheme="majorHAnsi" w:cstheme="majorHAnsi"/>
        </w:rPr>
        <w:t xml:space="preserve">, </w:t>
      </w:r>
      <w:r w:rsidRPr="00CE458B">
        <w:rPr>
          <w:rFonts w:asciiTheme="majorHAnsi" w:hAnsiTheme="majorHAnsi" w:cstheme="majorHAnsi"/>
        </w:rPr>
        <w:t>no augmentation</w:t>
      </w:r>
      <w:r w:rsidR="00A70CA6" w:rsidRPr="00CE458B">
        <w:rPr>
          <w:rFonts w:asciiTheme="majorHAnsi" w:hAnsiTheme="majorHAnsi" w:cstheme="majorHAnsi"/>
        </w:rPr>
        <w:t>;</w:t>
      </w:r>
    </w:p>
    <w:p w14:paraId="7825496F" w14:textId="3104D6D5" w:rsidR="001500AB" w:rsidRPr="00CE458B" w:rsidRDefault="00BA0F10" w:rsidP="00E349EA">
      <w:pPr>
        <w:pStyle w:val="PDestilo5"/>
        <w:numPr>
          <w:ilvl w:val="0"/>
          <w:numId w:val="158"/>
        </w:numPr>
        <w:rPr>
          <w:rFonts w:asciiTheme="majorHAnsi" w:hAnsiTheme="majorHAnsi" w:cstheme="majorHAnsi"/>
        </w:rPr>
      </w:pPr>
      <w:r w:rsidRPr="00CE458B">
        <w:rPr>
          <w:rFonts w:asciiTheme="majorHAnsi" w:hAnsiTheme="majorHAnsi" w:cstheme="majorHAnsi"/>
        </w:rPr>
        <w:t>SBAS NAV/ADS-B</w:t>
      </w:r>
      <w:r w:rsidR="00E349EA" w:rsidRPr="00CE458B">
        <w:rPr>
          <w:rFonts w:asciiTheme="majorHAnsi" w:hAnsiTheme="majorHAnsi" w:cstheme="majorHAnsi"/>
        </w:rPr>
        <w:t>;</w:t>
      </w:r>
    </w:p>
    <w:p w14:paraId="43C5819D" w14:textId="05D2E653" w:rsidR="00334754" w:rsidRPr="00CE458B" w:rsidRDefault="00334754" w:rsidP="003A6B8D">
      <w:pPr>
        <w:pStyle w:val="PDestilo5"/>
        <w:rPr>
          <w:rFonts w:asciiTheme="majorHAnsi" w:hAnsiTheme="majorHAnsi" w:cstheme="majorHAnsi"/>
        </w:rPr>
      </w:pPr>
    </w:p>
    <w:p w14:paraId="06DAABCA" w14:textId="77777777" w:rsidR="00334754" w:rsidRPr="00CE458B" w:rsidRDefault="00334754" w:rsidP="003A6B8D">
      <w:pPr>
        <w:pStyle w:val="PDestilo5"/>
        <w:rPr>
          <w:rFonts w:asciiTheme="majorHAnsi" w:hAnsiTheme="majorHAnsi" w:cstheme="majorHAnsi"/>
        </w:rPr>
      </w:pPr>
    </w:p>
    <w:p w14:paraId="5FD81D33" w14:textId="132D1853" w:rsidR="00302AA5" w:rsidRPr="00CE458B" w:rsidRDefault="00302AA5" w:rsidP="00334754">
      <w:pPr>
        <w:pStyle w:val="PDestilo5"/>
        <w:rPr>
          <w:rFonts w:asciiTheme="majorHAnsi" w:hAnsiTheme="majorHAnsi" w:cstheme="majorHAnsi"/>
        </w:rPr>
      </w:pPr>
      <w:r w:rsidRPr="00CE458B">
        <w:rPr>
          <w:rFonts w:asciiTheme="majorHAnsi" w:hAnsiTheme="majorHAnsi" w:cstheme="majorHAnsi"/>
        </w:rPr>
        <w:lastRenderedPageBreak/>
        <w:t xml:space="preserve">PBN </w:t>
      </w:r>
      <w:r w:rsidR="00D16AA7" w:rsidRPr="00CE458B">
        <w:rPr>
          <w:rFonts w:asciiTheme="majorHAnsi" w:hAnsiTheme="majorHAnsi" w:cstheme="majorHAnsi"/>
        </w:rPr>
        <w:t xml:space="preserve">should be </w:t>
      </w:r>
      <w:r w:rsidR="0058569C" w:rsidRPr="00CE458B">
        <w:rPr>
          <w:rFonts w:asciiTheme="majorHAnsi" w:hAnsiTheme="majorHAnsi" w:cstheme="majorHAnsi"/>
        </w:rPr>
        <w:t>full</w:t>
      </w:r>
      <w:r w:rsidR="00B62FD8" w:rsidRPr="00CE458B">
        <w:rPr>
          <w:rFonts w:asciiTheme="majorHAnsi" w:hAnsiTheme="majorHAnsi" w:cstheme="majorHAnsi"/>
        </w:rPr>
        <w:t>y</w:t>
      </w:r>
      <w:r w:rsidR="0058569C" w:rsidRPr="00CE458B">
        <w:rPr>
          <w:rFonts w:asciiTheme="majorHAnsi" w:hAnsiTheme="majorHAnsi" w:cstheme="majorHAnsi"/>
        </w:rPr>
        <w:t xml:space="preserve"> </w:t>
      </w:r>
      <w:r w:rsidR="00BB5B97" w:rsidRPr="00CE458B">
        <w:rPr>
          <w:rFonts w:asciiTheme="majorHAnsi" w:hAnsiTheme="majorHAnsi" w:cstheme="majorHAnsi"/>
        </w:rPr>
        <w:t>implemented</w:t>
      </w:r>
      <w:r w:rsidR="00804BC0" w:rsidRPr="00CE458B">
        <w:rPr>
          <w:rFonts w:asciiTheme="majorHAnsi" w:hAnsiTheme="majorHAnsi" w:cstheme="majorHAnsi"/>
        </w:rPr>
        <w:t xml:space="preserve"> according to the </w:t>
      </w:r>
      <w:r w:rsidR="002D271A" w:rsidRPr="00CE458B">
        <w:rPr>
          <w:rFonts w:asciiTheme="majorHAnsi" w:hAnsiTheme="majorHAnsi" w:cstheme="majorHAnsi"/>
        </w:rPr>
        <w:t>ICAO</w:t>
      </w:r>
      <w:r w:rsidR="00804BC0" w:rsidRPr="00CE458B">
        <w:rPr>
          <w:rStyle w:val="FootnoteReference"/>
          <w:rFonts w:asciiTheme="majorHAnsi" w:hAnsiTheme="majorHAnsi" w:cstheme="majorHAnsi"/>
        </w:rPr>
        <w:footnoteReference w:id="13"/>
      </w:r>
      <w:r w:rsidR="00804BC0" w:rsidRPr="00CE458B">
        <w:rPr>
          <w:rFonts w:asciiTheme="majorHAnsi" w:hAnsiTheme="majorHAnsi" w:cstheme="majorHAnsi"/>
        </w:rPr>
        <w:t xml:space="preserve"> policies and SARP’s</w:t>
      </w:r>
      <w:r w:rsidR="00BB5B97" w:rsidRPr="00CE458B">
        <w:rPr>
          <w:rFonts w:asciiTheme="majorHAnsi" w:hAnsiTheme="majorHAnsi" w:cstheme="majorHAnsi"/>
        </w:rPr>
        <w:t>,</w:t>
      </w:r>
      <w:r w:rsidR="0058569C" w:rsidRPr="00CE458B">
        <w:rPr>
          <w:rFonts w:asciiTheme="majorHAnsi" w:hAnsiTheme="majorHAnsi" w:cstheme="majorHAnsi"/>
        </w:rPr>
        <w:t xml:space="preserve"> and </w:t>
      </w:r>
      <w:r w:rsidR="00D76D74" w:rsidRPr="00CE458B">
        <w:rPr>
          <w:rFonts w:asciiTheme="majorHAnsi" w:hAnsiTheme="majorHAnsi" w:cstheme="majorHAnsi"/>
        </w:rPr>
        <w:t xml:space="preserve">the </w:t>
      </w:r>
      <w:r w:rsidRPr="00CE458B">
        <w:rPr>
          <w:rFonts w:asciiTheme="majorHAnsi" w:hAnsiTheme="majorHAnsi" w:cstheme="majorHAnsi"/>
        </w:rPr>
        <w:t xml:space="preserve">expected evolution of the regional air navigation system </w:t>
      </w:r>
      <w:r w:rsidR="004F7CA3" w:rsidRPr="00CE458B">
        <w:rPr>
          <w:rFonts w:asciiTheme="majorHAnsi" w:hAnsiTheme="majorHAnsi" w:cstheme="majorHAnsi"/>
        </w:rPr>
        <w:t>will</w:t>
      </w:r>
      <w:r w:rsidRPr="00CE458B">
        <w:rPr>
          <w:rFonts w:asciiTheme="majorHAnsi" w:hAnsiTheme="majorHAnsi" w:cstheme="majorHAnsi"/>
        </w:rPr>
        <w:t xml:space="preserve"> allow planning of airspace changes.</w:t>
      </w:r>
    </w:p>
    <w:p w14:paraId="21A39651" w14:textId="77777777" w:rsidR="00B62FD8" w:rsidRPr="00CE458B" w:rsidRDefault="00EC055E" w:rsidP="00B62FD8">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2A64B485" wp14:editId="1AE0A6B4">
            <wp:extent cx="5400000" cy="2793584"/>
            <wp:effectExtent l="0" t="0" r="0" b="63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0" cy="2793584"/>
                    </a:xfrm>
                    <a:prstGeom prst="rect">
                      <a:avLst/>
                    </a:prstGeom>
                    <a:noFill/>
                  </pic:spPr>
                </pic:pic>
              </a:graphicData>
            </a:graphic>
          </wp:inline>
        </w:drawing>
      </w:r>
    </w:p>
    <w:p w14:paraId="7F25F364" w14:textId="55AF7F6C" w:rsidR="00AB7958" w:rsidRPr="00CE458B" w:rsidRDefault="00B62FD8" w:rsidP="00B62FD8">
      <w:pPr>
        <w:pStyle w:val="Caption"/>
        <w:jc w:val="center"/>
        <w:rPr>
          <w:rFonts w:asciiTheme="majorHAnsi" w:hAnsiTheme="majorHAnsi" w:cstheme="majorHAnsi"/>
        </w:rPr>
      </w:pPr>
      <w:bookmarkStart w:id="105" w:name="_Toc125967329"/>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9</w:t>
      </w:r>
      <w:r w:rsidRPr="00CE458B">
        <w:rPr>
          <w:rFonts w:asciiTheme="majorHAnsi" w:hAnsiTheme="majorHAnsi" w:cstheme="majorHAnsi"/>
        </w:rPr>
        <w:fldChar w:fldCharType="end"/>
      </w:r>
      <w:r w:rsidRPr="00CE458B">
        <w:rPr>
          <w:rFonts w:asciiTheme="majorHAnsi" w:hAnsiTheme="majorHAnsi" w:cstheme="majorHAnsi"/>
        </w:rPr>
        <w:t xml:space="preserve"> - Navigation </w:t>
      </w:r>
      <w:r w:rsidR="00706827" w:rsidRPr="00CE458B">
        <w:rPr>
          <w:rFonts w:asciiTheme="majorHAnsi" w:hAnsiTheme="majorHAnsi" w:cstheme="majorHAnsi"/>
        </w:rPr>
        <w:t xml:space="preserve">systems and </w:t>
      </w:r>
      <w:r w:rsidRPr="00CE458B">
        <w:rPr>
          <w:rFonts w:asciiTheme="majorHAnsi" w:hAnsiTheme="majorHAnsi" w:cstheme="majorHAnsi"/>
        </w:rPr>
        <w:t>procedures</w:t>
      </w:r>
      <w:bookmarkEnd w:id="105"/>
    </w:p>
    <w:p w14:paraId="19630643" w14:textId="77777777" w:rsidR="00AB7958" w:rsidRPr="00CE458B" w:rsidRDefault="00AB7958" w:rsidP="002A098C">
      <w:pPr>
        <w:pStyle w:val="PDestilo5"/>
        <w:rPr>
          <w:rFonts w:asciiTheme="majorHAnsi" w:hAnsiTheme="majorHAnsi" w:cstheme="majorHAnsi"/>
        </w:rPr>
      </w:pPr>
    </w:p>
    <w:p w14:paraId="599D3B73" w14:textId="5C0A497A" w:rsidR="00AB7958" w:rsidRPr="00CE458B" w:rsidRDefault="00AB7958" w:rsidP="00105FE7">
      <w:pPr>
        <w:pStyle w:val="PDestilo4"/>
        <w:numPr>
          <w:ilvl w:val="0"/>
          <w:numId w:val="0"/>
        </w:numPr>
        <w:rPr>
          <w:lang w:val="en-GB"/>
        </w:rPr>
      </w:pPr>
      <w:bookmarkStart w:id="106" w:name="_Toc126186355"/>
      <w:r w:rsidRPr="00CE458B">
        <w:rPr>
          <w:lang w:val="en-GB"/>
        </w:rPr>
        <w:t>Surveillance</w:t>
      </w:r>
      <w:bookmarkEnd w:id="106"/>
    </w:p>
    <w:p w14:paraId="28CF8DE9" w14:textId="33440CC8" w:rsidR="004B0BEA" w:rsidRPr="00CE458B" w:rsidRDefault="004B0BEA" w:rsidP="004B0BEA">
      <w:pPr>
        <w:pStyle w:val="PDestilo5"/>
        <w:rPr>
          <w:rFonts w:asciiTheme="majorHAnsi" w:hAnsiTheme="majorHAnsi" w:cstheme="majorHAnsi"/>
        </w:rPr>
      </w:pPr>
      <w:r w:rsidRPr="00CE458B">
        <w:rPr>
          <w:rFonts w:asciiTheme="majorHAnsi" w:hAnsiTheme="majorHAnsi" w:cstheme="majorHAnsi"/>
        </w:rPr>
        <w:t>Planning of aeronautical surveillance systems should be made based on a system approach concept, where collaboration and sharing of data sources should be considered in support of an efficient use of the airspace.</w:t>
      </w:r>
    </w:p>
    <w:p w14:paraId="7A51C6BD" w14:textId="32C7ED1C" w:rsidR="004B0BEA" w:rsidRPr="00CE458B" w:rsidRDefault="00F3062B" w:rsidP="004B0BEA">
      <w:pPr>
        <w:pStyle w:val="PDestilo5"/>
        <w:rPr>
          <w:rFonts w:asciiTheme="majorHAnsi" w:hAnsiTheme="majorHAnsi" w:cstheme="majorHAnsi"/>
        </w:rPr>
      </w:pPr>
      <w:r w:rsidRPr="00CE458B">
        <w:rPr>
          <w:rFonts w:asciiTheme="majorHAnsi" w:hAnsiTheme="majorHAnsi" w:cstheme="majorHAnsi"/>
        </w:rPr>
        <w:t xml:space="preserve">Member </w:t>
      </w:r>
      <w:r w:rsidR="004B0BEA" w:rsidRPr="00CE458B">
        <w:rPr>
          <w:rFonts w:asciiTheme="majorHAnsi" w:hAnsiTheme="majorHAnsi" w:cstheme="majorHAnsi"/>
        </w:rPr>
        <w:t xml:space="preserve">States should ensure that implementation of Surveillance technologies </w:t>
      </w:r>
      <w:r w:rsidR="00A005E2" w:rsidRPr="00CE458B">
        <w:rPr>
          <w:rFonts w:asciiTheme="majorHAnsi" w:hAnsiTheme="majorHAnsi" w:cstheme="majorHAnsi"/>
        </w:rPr>
        <w:t>is</w:t>
      </w:r>
      <w:r w:rsidR="004B0BEA" w:rsidRPr="00CE458B">
        <w:rPr>
          <w:rFonts w:asciiTheme="majorHAnsi" w:hAnsiTheme="majorHAnsi" w:cstheme="majorHAnsi"/>
        </w:rPr>
        <w:t xml:space="preserve"> harmonised, and interoperable with respect to operational procedures, supporting </w:t>
      </w:r>
      <w:r w:rsidR="00740DD9" w:rsidRPr="00CE458B">
        <w:rPr>
          <w:rFonts w:asciiTheme="majorHAnsi" w:hAnsiTheme="majorHAnsi" w:cstheme="majorHAnsi"/>
        </w:rPr>
        <w:t xml:space="preserve">data exchange </w:t>
      </w:r>
      <w:r w:rsidR="007C5AF8" w:rsidRPr="00CE458B">
        <w:rPr>
          <w:rFonts w:asciiTheme="majorHAnsi" w:hAnsiTheme="majorHAnsi" w:cstheme="majorHAnsi"/>
          <w:i/>
          <w:iCs/>
        </w:rPr>
        <w:t>ASTERIX</w:t>
      </w:r>
      <w:r w:rsidR="007C5AF8" w:rsidRPr="00CE458B">
        <w:rPr>
          <w:rFonts w:asciiTheme="majorHAnsi" w:hAnsiTheme="majorHAnsi" w:cstheme="majorHAnsi"/>
        </w:rPr>
        <w:t xml:space="preserve"> </w:t>
      </w:r>
      <w:r w:rsidR="00740DD9" w:rsidRPr="00CE458B">
        <w:rPr>
          <w:rFonts w:asciiTheme="majorHAnsi" w:hAnsiTheme="majorHAnsi" w:cstheme="majorHAnsi"/>
        </w:rPr>
        <w:t xml:space="preserve">language the </w:t>
      </w:r>
      <w:r w:rsidR="007C5AF8" w:rsidRPr="00CE458B">
        <w:rPr>
          <w:rFonts w:asciiTheme="majorHAnsi" w:hAnsiTheme="majorHAnsi" w:cstheme="majorHAnsi"/>
          <w:i/>
          <w:iCs/>
        </w:rPr>
        <w:t>“</w:t>
      </w:r>
      <w:r w:rsidR="00BD4A5C" w:rsidRPr="00CE458B">
        <w:rPr>
          <w:rFonts w:asciiTheme="majorHAnsi" w:hAnsiTheme="majorHAnsi" w:cstheme="majorHAnsi"/>
          <w:i/>
          <w:iCs/>
        </w:rPr>
        <w:t xml:space="preserve">All-Purpose Structured </w:t>
      </w:r>
      <w:r w:rsidR="00740DD9" w:rsidRPr="00CE458B">
        <w:rPr>
          <w:rFonts w:asciiTheme="majorHAnsi" w:hAnsiTheme="majorHAnsi" w:cstheme="majorHAnsi"/>
          <w:i/>
          <w:iCs/>
        </w:rPr>
        <w:t xml:space="preserve">EUROCONTROL </w:t>
      </w:r>
      <w:r w:rsidR="00BD4A5C" w:rsidRPr="00CE458B">
        <w:rPr>
          <w:rFonts w:asciiTheme="majorHAnsi" w:hAnsiTheme="majorHAnsi" w:cstheme="majorHAnsi"/>
          <w:i/>
          <w:iCs/>
        </w:rPr>
        <w:t>Surveillance Information Exchange</w:t>
      </w:r>
      <w:r w:rsidR="007C5AF8" w:rsidRPr="00CE458B">
        <w:rPr>
          <w:rFonts w:asciiTheme="majorHAnsi" w:hAnsiTheme="majorHAnsi" w:cstheme="majorHAnsi"/>
          <w:i/>
          <w:iCs/>
        </w:rPr>
        <w:t>”</w:t>
      </w:r>
      <w:r w:rsidR="00740DD9" w:rsidRPr="00CE458B">
        <w:rPr>
          <w:rFonts w:asciiTheme="majorHAnsi" w:hAnsiTheme="majorHAnsi" w:cstheme="majorHAnsi"/>
        </w:rPr>
        <w:t xml:space="preserve"> for both civil and military applications.</w:t>
      </w:r>
    </w:p>
    <w:p w14:paraId="15BA80A6" w14:textId="77777777" w:rsidR="004072B7" w:rsidRPr="00CE458B" w:rsidRDefault="004072B7" w:rsidP="004B0BEA">
      <w:pPr>
        <w:pStyle w:val="PDestilo5"/>
        <w:rPr>
          <w:rFonts w:asciiTheme="majorHAnsi" w:hAnsiTheme="majorHAnsi" w:cstheme="majorHAnsi"/>
        </w:rPr>
      </w:pPr>
      <w:r w:rsidRPr="00CE458B">
        <w:rPr>
          <w:rFonts w:asciiTheme="majorHAnsi" w:hAnsiTheme="majorHAnsi" w:cstheme="majorHAnsi"/>
        </w:rPr>
        <w:t>Should be</w:t>
      </w:r>
      <w:r w:rsidR="004B0BEA" w:rsidRPr="00CE458B">
        <w:rPr>
          <w:rFonts w:asciiTheme="majorHAnsi" w:hAnsiTheme="majorHAnsi" w:cstheme="majorHAnsi"/>
        </w:rPr>
        <w:t xml:space="preserve"> encourage the application of improved surveillance techniques that will reduce separation minima, enhance safety, increase capacity, and improve flight efficiency in a cost-effective manner.</w:t>
      </w:r>
    </w:p>
    <w:p w14:paraId="1B97612C" w14:textId="7974E3CB" w:rsidR="004B0BEA" w:rsidRPr="00CE458B" w:rsidRDefault="004B0BEA" w:rsidP="0030644E">
      <w:pPr>
        <w:pStyle w:val="PDestilo5"/>
        <w:rPr>
          <w:rFonts w:asciiTheme="majorHAnsi" w:hAnsiTheme="majorHAnsi" w:cstheme="majorHAnsi"/>
        </w:rPr>
      </w:pPr>
      <w:r w:rsidRPr="00CE458B">
        <w:rPr>
          <w:rFonts w:asciiTheme="majorHAnsi" w:hAnsiTheme="majorHAnsi" w:cstheme="majorHAnsi"/>
        </w:rPr>
        <w:t xml:space="preserve">In airspaces with radar </w:t>
      </w:r>
      <w:r w:rsidR="006A4903" w:rsidRPr="00CE458B">
        <w:rPr>
          <w:rFonts w:asciiTheme="majorHAnsi" w:hAnsiTheme="majorHAnsi" w:cstheme="majorHAnsi"/>
        </w:rPr>
        <w:t xml:space="preserve">surveillance implemented </w:t>
      </w:r>
      <w:r w:rsidR="00E8164E" w:rsidRPr="00CE458B">
        <w:rPr>
          <w:rFonts w:asciiTheme="majorHAnsi" w:hAnsiTheme="majorHAnsi" w:cstheme="majorHAnsi"/>
        </w:rPr>
        <w:t>this must be integrated in the global ATM system</w:t>
      </w:r>
      <w:r w:rsidR="0030644E" w:rsidRPr="00CE458B">
        <w:rPr>
          <w:rFonts w:asciiTheme="majorHAnsi" w:hAnsiTheme="majorHAnsi" w:cstheme="majorHAnsi"/>
        </w:rPr>
        <w:t>.</w:t>
      </w:r>
    </w:p>
    <w:p w14:paraId="31D69BF0" w14:textId="01C74C46" w:rsidR="00DB5AEE" w:rsidRPr="00CE458B" w:rsidRDefault="00725A29" w:rsidP="004B0BEA">
      <w:pPr>
        <w:pStyle w:val="PDestilo5"/>
        <w:rPr>
          <w:rFonts w:asciiTheme="majorHAnsi" w:hAnsiTheme="majorHAnsi" w:cstheme="majorHAnsi"/>
        </w:rPr>
      </w:pPr>
      <w:r w:rsidRPr="00CE458B">
        <w:rPr>
          <w:rFonts w:asciiTheme="majorHAnsi" w:hAnsiTheme="majorHAnsi" w:cstheme="majorHAnsi"/>
        </w:rPr>
        <w:t xml:space="preserve">Member </w:t>
      </w:r>
      <w:r w:rsidR="004B0BEA" w:rsidRPr="00CE458B">
        <w:rPr>
          <w:rFonts w:asciiTheme="majorHAnsi" w:hAnsiTheme="majorHAnsi" w:cstheme="majorHAnsi"/>
        </w:rPr>
        <w:t xml:space="preserve">States </w:t>
      </w:r>
      <w:r w:rsidR="00B455E6" w:rsidRPr="00CE458B">
        <w:rPr>
          <w:rFonts w:asciiTheme="majorHAnsi" w:hAnsiTheme="majorHAnsi" w:cstheme="majorHAnsi"/>
        </w:rPr>
        <w:t xml:space="preserve">must give priority to the </w:t>
      </w:r>
      <w:r w:rsidR="004B0BEA" w:rsidRPr="00CE458B">
        <w:rPr>
          <w:rFonts w:asciiTheme="majorHAnsi" w:hAnsiTheme="majorHAnsi" w:cstheme="majorHAnsi"/>
        </w:rPr>
        <w:t xml:space="preserve">implementation of ADS-B </w:t>
      </w:r>
      <w:r w:rsidR="00B455E6" w:rsidRPr="00CE458B">
        <w:rPr>
          <w:rFonts w:asciiTheme="majorHAnsi" w:hAnsiTheme="majorHAnsi" w:cstheme="majorHAnsi"/>
        </w:rPr>
        <w:t xml:space="preserve">systems </w:t>
      </w:r>
      <w:r w:rsidR="007D1AE6" w:rsidRPr="00CE458B">
        <w:rPr>
          <w:rFonts w:asciiTheme="majorHAnsi" w:hAnsiTheme="majorHAnsi" w:cstheme="majorHAnsi"/>
        </w:rPr>
        <w:t xml:space="preserve">in </w:t>
      </w:r>
      <w:r w:rsidR="00DB5AEE" w:rsidRPr="00CE458B">
        <w:rPr>
          <w:rFonts w:asciiTheme="majorHAnsi" w:hAnsiTheme="majorHAnsi" w:cstheme="majorHAnsi"/>
        </w:rPr>
        <w:t>an</w:t>
      </w:r>
      <w:r w:rsidR="007D1AE6" w:rsidRPr="00CE458B">
        <w:rPr>
          <w:rFonts w:asciiTheme="majorHAnsi" w:hAnsiTheme="majorHAnsi" w:cstheme="majorHAnsi"/>
        </w:rPr>
        <w:t xml:space="preserve"> initial phase and </w:t>
      </w:r>
      <w:r w:rsidR="002C011F" w:rsidRPr="00CE458B">
        <w:rPr>
          <w:rFonts w:asciiTheme="majorHAnsi" w:hAnsiTheme="majorHAnsi" w:cstheme="majorHAnsi"/>
        </w:rPr>
        <w:t xml:space="preserve">in a </w:t>
      </w:r>
      <w:r w:rsidR="007D1AE6" w:rsidRPr="00CE458B">
        <w:rPr>
          <w:rFonts w:asciiTheme="majorHAnsi" w:hAnsiTheme="majorHAnsi" w:cstheme="majorHAnsi"/>
        </w:rPr>
        <w:t xml:space="preserve">later </w:t>
      </w:r>
      <w:r w:rsidR="002C011F" w:rsidRPr="00CE458B">
        <w:rPr>
          <w:rFonts w:asciiTheme="majorHAnsi" w:hAnsiTheme="majorHAnsi" w:cstheme="majorHAnsi"/>
        </w:rPr>
        <w:t xml:space="preserve">phase complemented with WAM system </w:t>
      </w:r>
      <w:r w:rsidR="00DB5AEE" w:rsidRPr="00CE458B">
        <w:rPr>
          <w:rFonts w:asciiTheme="majorHAnsi" w:hAnsiTheme="majorHAnsi" w:cstheme="majorHAnsi"/>
        </w:rPr>
        <w:t>where applicable.</w:t>
      </w:r>
    </w:p>
    <w:p w14:paraId="5953BFDC" w14:textId="7619C99D" w:rsidR="004B0BEA" w:rsidRPr="00CE458B" w:rsidRDefault="00F93BC6" w:rsidP="004B0BEA">
      <w:pPr>
        <w:pStyle w:val="PDestilo5"/>
        <w:rPr>
          <w:rFonts w:asciiTheme="majorHAnsi" w:hAnsiTheme="majorHAnsi" w:cstheme="majorHAnsi"/>
        </w:rPr>
      </w:pPr>
      <w:r w:rsidRPr="00CE458B">
        <w:rPr>
          <w:rFonts w:asciiTheme="majorHAnsi" w:hAnsiTheme="majorHAnsi" w:cstheme="majorHAnsi"/>
        </w:rPr>
        <w:t>Satellite</w:t>
      </w:r>
      <w:r w:rsidR="001C3437" w:rsidRPr="00CE458B">
        <w:rPr>
          <w:rFonts w:asciiTheme="majorHAnsi" w:hAnsiTheme="majorHAnsi" w:cstheme="majorHAnsi"/>
        </w:rPr>
        <w:t xml:space="preserve"> based </w:t>
      </w:r>
      <w:r w:rsidRPr="00CE458B">
        <w:rPr>
          <w:rFonts w:asciiTheme="majorHAnsi" w:hAnsiTheme="majorHAnsi" w:cstheme="majorHAnsi"/>
        </w:rPr>
        <w:t xml:space="preserve">ADS-B and ADS-C must be implemented </w:t>
      </w:r>
      <w:r w:rsidR="00872CD2" w:rsidRPr="00CE458B">
        <w:rPr>
          <w:rFonts w:asciiTheme="majorHAnsi" w:hAnsiTheme="majorHAnsi" w:cstheme="majorHAnsi"/>
        </w:rPr>
        <w:t>in r</w:t>
      </w:r>
      <w:r w:rsidR="004B0BEA" w:rsidRPr="00CE458B">
        <w:rPr>
          <w:rFonts w:asciiTheme="majorHAnsi" w:hAnsiTheme="majorHAnsi" w:cstheme="majorHAnsi"/>
        </w:rPr>
        <w:t>emote and Oceanic Airspace</w:t>
      </w:r>
      <w:r w:rsidR="00872CD2" w:rsidRPr="00CE458B">
        <w:rPr>
          <w:rFonts w:asciiTheme="majorHAnsi" w:hAnsiTheme="majorHAnsi" w:cstheme="majorHAnsi"/>
        </w:rPr>
        <w:t>.</w:t>
      </w:r>
    </w:p>
    <w:p w14:paraId="7D9F4734" w14:textId="77777777" w:rsidR="00B62FD8" w:rsidRPr="00CE458B" w:rsidRDefault="005C1DB3" w:rsidP="00B62FD8">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6DDA357F" wp14:editId="644AAC40">
            <wp:extent cx="5400000" cy="2789103"/>
            <wp:effectExtent l="0" t="0" r="0" b="50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789103"/>
                    </a:xfrm>
                    <a:prstGeom prst="rect">
                      <a:avLst/>
                    </a:prstGeom>
                    <a:noFill/>
                  </pic:spPr>
                </pic:pic>
              </a:graphicData>
            </a:graphic>
          </wp:inline>
        </w:drawing>
      </w:r>
    </w:p>
    <w:p w14:paraId="2280F33A" w14:textId="701CD06E" w:rsidR="00AB7958" w:rsidRPr="00CE458B" w:rsidRDefault="00B62FD8" w:rsidP="00B62FD8">
      <w:pPr>
        <w:pStyle w:val="Caption"/>
        <w:jc w:val="center"/>
        <w:rPr>
          <w:rFonts w:asciiTheme="majorHAnsi" w:hAnsiTheme="majorHAnsi" w:cstheme="majorHAnsi"/>
        </w:rPr>
      </w:pPr>
      <w:bookmarkStart w:id="107" w:name="_Toc125967330"/>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10</w:t>
      </w:r>
      <w:r w:rsidRPr="00CE458B">
        <w:rPr>
          <w:rFonts w:asciiTheme="majorHAnsi" w:hAnsiTheme="majorHAnsi" w:cstheme="majorHAnsi"/>
        </w:rPr>
        <w:fldChar w:fldCharType="end"/>
      </w:r>
      <w:r w:rsidRPr="00CE458B">
        <w:rPr>
          <w:rFonts w:asciiTheme="majorHAnsi" w:hAnsiTheme="majorHAnsi" w:cstheme="majorHAnsi"/>
        </w:rPr>
        <w:t xml:space="preserve"> - Surveillance </w:t>
      </w:r>
      <w:r w:rsidR="00706827" w:rsidRPr="00CE458B">
        <w:rPr>
          <w:rFonts w:asciiTheme="majorHAnsi" w:hAnsiTheme="majorHAnsi" w:cstheme="majorHAnsi"/>
        </w:rPr>
        <w:t xml:space="preserve">systems and </w:t>
      </w:r>
      <w:r w:rsidRPr="00CE458B">
        <w:rPr>
          <w:rFonts w:asciiTheme="majorHAnsi" w:hAnsiTheme="majorHAnsi" w:cstheme="majorHAnsi"/>
        </w:rPr>
        <w:t>procedures</w:t>
      </w:r>
      <w:bookmarkEnd w:id="107"/>
    </w:p>
    <w:p w14:paraId="19BEFC68" w14:textId="77777777" w:rsidR="00AB7958" w:rsidRPr="00CE458B" w:rsidRDefault="00AB7958" w:rsidP="002A098C">
      <w:pPr>
        <w:pStyle w:val="PDestilo5"/>
        <w:rPr>
          <w:rFonts w:asciiTheme="majorHAnsi" w:hAnsiTheme="majorHAnsi" w:cstheme="majorHAnsi"/>
          <w:highlight w:val="yellow"/>
        </w:rPr>
      </w:pPr>
    </w:p>
    <w:p w14:paraId="47B8F32C" w14:textId="7D3CFD19" w:rsidR="006563A6" w:rsidRPr="00CE458B" w:rsidRDefault="00E17EA8" w:rsidP="00105FE7">
      <w:pPr>
        <w:pStyle w:val="PDestilo4"/>
        <w:numPr>
          <w:ilvl w:val="0"/>
          <w:numId w:val="0"/>
        </w:numPr>
        <w:rPr>
          <w:lang w:val="en-GB"/>
        </w:rPr>
      </w:pPr>
      <w:bookmarkStart w:id="108" w:name="_Toc126186356"/>
      <w:r w:rsidRPr="00CE458B">
        <w:rPr>
          <w:lang w:val="en-GB"/>
        </w:rPr>
        <w:t>Augmentation</w:t>
      </w:r>
      <w:bookmarkEnd w:id="108"/>
    </w:p>
    <w:p w14:paraId="044FB827" w14:textId="5F406F7F" w:rsidR="00CB791C" w:rsidRPr="00CE458B" w:rsidRDefault="00CB791C" w:rsidP="00292462">
      <w:pPr>
        <w:pStyle w:val="PDestilo5"/>
        <w:rPr>
          <w:rFonts w:asciiTheme="majorHAnsi" w:hAnsiTheme="majorHAnsi" w:cstheme="majorHAnsi"/>
        </w:rPr>
      </w:pPr>
      <w:r w:rsidRPr="00CE458B">
        <w:rPr>
          <w:rFonts w:asciiTheme="majorHAnsi" w:hAnsiTheme="majorHAnsi" w:cstheme="majorHAnsi"/>
        </w:rPr>
        <w:t xml:space="preserve">The operating principles of </w:t>
      </w:r>
      <w:bookmarkStart w:id="109" w:name="_Hlk117473402"/>
      <w:r w:rsidRPr="00CE458B">
        <w:rPr>
          <w:rFonts w:asciiTheme="majorHAnsi" w:hAnsiTheme="majorHAnsi" w:cstheme="majorHAnsi"/>
        </w:rPr>
        <w:t>ASEGNA</w:t>
      </w:r>
      <w:bookmarkEnd w:id="109"/>
      <w:r w:rsidRPr="00CE458B">
        <w:rPr>
          <w:rFonts w:asciiTheme="majorHAnsi" w:hAnsiTheme="majorHAnsi" w:cstheme="majorHAnsi"/>
        </w:rPr>
        <w:t xml:space="preserve"> SBAS</w:t>
      </w:r>
      <w:r w:rsidR="00174D04" w:rsidRPr="00CE458B">
        <w:rPr>
          <w:rStyle w:val="FootnoteReference"/>
          <w:rFonts w:asciiTheme="majorHAnsi" w:hAnsiTheme="majorHAnsi" w:cstheme="majorHAnsi"/>
        </w:rPr>
        <w:footnoteReference w:id="14"/>
      </w:r>
      <w:r w:rsidR="00913142" w:rsidRPr="00CE458B">
        <w:rPr>
          <w:rFonts w:asciiTheme="majorHAnsi" w:hAnsiTheme="majorHAnsi" w:cstheme="majorHAnsi"/>
        </w:rPr>
        <w:t>:</w:t>
      </w:r>
    </w:p>
    <w:p w14:paraId="404A54AE" w14:textId="77777777" w:rsidR="001326B3" w:rsidRPr="00CE458B" w:rsidRDefault="00292462" w:rsidP="007F4DAB">
      <w:pPr>
        <w:pStyle w:val="PDestilo5"/>
        <w:ind w:left="708"/>
        <w:rPr>
          <w:rFonts w:asciiTheme="majorHAnsi" w:hAnsiTheme="majorHAnsi" w:cstheme="majorHAnsi"/>
          <w:i/>
          <w:iCs/>
        </w:rPr>
      </w:pPr>
      <w:r w:rsidRPr="00CE458B">
        <w:rPr>
          <w:rFonts w:asciiTheme="majorHAnsi" w:hAnsiTheme="majorHAnsi" w:cstheme="majorHAnsi"/>
          <w:i/>
          <w:iCs/>
        </w:rPr>
        <w:t>Like the other satellite-based augmentation systems,</w:t>
      </w:r>
      <w:r w:rsidR="00087FC3" w:rsidRPr="00CE458B">
        <w:rPr>
          <w:rFonts w:asciiTheme="majorHAnsi" w:hAnsiTheme="majorHAnsi" w:cstheme="majorHAnsi"/>
          <w:i/>
          <w:iCs/>
        </w:rPr>
        <w:t xml:space="preserve"> ASEGNA</w:t>
      </w:r>
      <w:r w:rsidRPr="00CE458B">
        <w:rPr>
          <w:rFonts w:asciiTheme="majorHAnsi" w:hAnsiTheme="majorHAnsi" w:cstheme="majorHAnsi"/>
          <w:i/>
          <w:iCs/>
        </w:rPr>
        <w:t xml:space="preserve"> SBAS aims to augment GNSS core constellations,</w:t>
      </w:r>
      <w:r w:rsidR="00087FC3" w:rsidRPr="00CE458B">
        <w:rPr>
          <w:rFonts w:asciiTheme="majorHAnsi" w:hAnsiTheme="majorHAnsi" w:cstheme="majorHAnsi"/>
          <w:i/>
          <w:iCs/>
        </w:rPr>
        <w:t xml:space="preserve"> </w:t>
      </w:r>
      <w:r w:rsidRPr="00CE458B">
        <w:rPr>
          <w:rFonts w:asciiTheme="majorHAnsi" w:hAnsiTheme="majorHAnsi" w:cstheme="majorHAnsi"/>
          <w:i/>
          <w:iCs/>
        </w:rPr>
        <w:t>such as GPS and GALILEO, by computing and</w:t>
      </w:r>
      <w:r w:rsidR="00087FC3" w:rsidRPr="00CE458B">
        <w:rPr>
          <w:rFonts w:asciiTheme="majorHAnsi" w:hAnsiTheme="majorHAnsi" w:cstheme="majorHAnsi"/>
          <w:i/>
          <w:iCs/>
        </w:rPr>
        <w:t xml:space="preserve"> </w:t>
      </w:r>
      <w:r w:rsidRPr="00CE458B">
        <w:rPr>
          <w:rFonts w:asciiTheme="majorHAnsi" w:hAnsiTheme="majorHAnsi" w:cstheme="majorHAnsi"/>
          <w:i/>
          <w:iCs/>
        </w:rPr>
        <w:t>broadcasting correction messages to the aircraft,</w:t>
      </w:r>
      <w:r w:rsidR="00087FC3" w:rsidRPr="00CE458B">
        <w:rPr>
          <w:rFonts w:asciiTheme="majorHAnsi" w:hAnsiTheme="majorHAnsi" w:cstheme="majorHAnsi"/>
          <w:i/>
          <w:iCs/>
        </w:rPr>
        <w:t xml:space="preserve"> </w:t>
      </w:r>
      <w:r w:rsidRPr="00CE458B">
        <w:rPr>
          <w:rFonts w:asciiTheme="majorHAnsi" w:hAnsiTheme="majorHAnsi" w:cstheme="majorHAnsi"/>
          <w:i/>
          <w:iCs/>
        </w:rPr>
        <w:t>thereby improving the navigation performances, and</w:t>
      </w:r>
      <w:r w:rsidR="00087FC3" w:rsidRPr="00CE458B">
        <w:rPr>
          <w:rFonts w:asciiTheme="majorHAnsi" w:hAnsiTheme="majorHAnsi" w:cstheme="majorHAnsi"/>
          <w:i/>
          <w:iCs/>
        </w:rPr>
        <w:t xml:space="preserve"> </w:t>
      </w:r>
      <w:r w:rsidRPr="00CE458B">
        <w:rPr>
          <w:rFonts w:asciiTheme="majorHAnsi" w:hAnsiTheme="majorHAnsi" w:cstheme="majorHAnsi"/>
          <w:i/>
          <w:iCs/>
        </w:rPr>
        <w:t>providing an integrity function.</w:t>
      </w:r>
    </w:p>
    <w:p w14:paraId="6555107D" w14:textId="5EB0D0E2" w:rsidR="00292462" w:rsidRPr="00CE458B" w:rsidRDefault="00292462" w:rsidP="007F4DAB">
      <w:pPr>
        <w:pStyle w:val="PDestilo5"/>
        <w:ind w:left="708"/>
        <w:rPr>
          <w:rFonts w:asciiTheme="majorHAnsi" w:hAnsiTheme="majorHAnsi" w:cstheme="majorHAnsi"/>
          <w:i/>
          <w:iCs/>
        </w:rPr>
      </w:pPr>
      <w:r w:rsidRPr="00CE458B">
        <w:rPr>
          <w:rFonts w:asciiTheme="majorHAnsi" w:hAnsiTheme="majorHAnsi" w:cstheme="majorHAnsi"/>
          <w:i/>
          <w:iCs/>
        </w:rPr>
        <w:t>GNSS core constellations have indeed important</w:t>
      </w:r>
      <w:r w:rsidR="00087FC3" w:rsidRPr="00CE458B">
        <w:rPr>
          <w:rFonts w:asciiTheme="majorHAnsi" w:hAnsiTheme="majorHAnsi" w:cstheme="majorHAnsi"/>
          <w:i/>
          <w:iCs/>
        </w:rPr>
        <w:t xml:space="preserve"> </w:t>
      </w:r>
      <w:r w:rsidRPr="00CE458B">
        <w:rPr>
          <w:rFonts w:asciiTheme="majorHAnsi" w:hAnsiTheme="majorHAnsi" w:cstheme="majorHAnsi"/>
          <w:i/>
          <w:iCs/>
        </w:rPr>
        <w:t>limitations, especially regarding the vertical accuracy</w:t>
      </w:r>
      <w:r w:rsidR="00445B44" w:rsidRPr="00CE458B">
        <w:rPr>
          <w:rFonts w:asciiTheme="majorHAnsi" w:hAnsiTheme="majorHAnsi" w:cstheme="majorHAnsi"/>
          <w:i/>
          <w:iCs/>
        </w:rPr>
        <w:t xml:space="preserve"> </w:t>
      </w:r>
      <w:r w:rsidRPr="00CE458B">
        <w:rPr>
          <w:rFonts w:asciiTheme="majorHAnsi" w:hAnsiTheme="majorHAnsi" w:cstheme="majorHAnsi"/>
          <w:i/>
          <w:iCs/>
        </w:rPr>
        <w:t>and the availability, mainly for reasons related to</w:t>
      </w:r>
      <w:r w:rsidR="00445B44" w:rsidRPr="00CE458B">
        <w:rPr>
          <w:rFonts w:asciiTheme="majorHAnsi" w:hAnsiTheme="majorHAnsi" w:cstheme="majorHAnsi"/>
          <w:i/>
          <w:iCs/>
        </w:rPr>
        <w:t xml:space="preserve"> </w:t>
      </w:r>
      <w:r w:rsidRPr="00CE458B">
        <w:rPr>
          <w:rFonts w:asciiTheme="majorHAnsi" w:hAnsiTheme="majorHAnsi" w:cstheme="majorHAnsi"/>
          <w:i/>
          <w:iCs/>
        </w:rPr>
        <w:t>observation of satellites. They do not guarantee the</w:t>
      </w:r>
      <w:r w:rsidR="00445B44" w:rsidRPr="00CE458B">
        <w:rPr>
          <w:rFonts w:asciiTheme="majorHAnsi" w:hAnsiTheme="majorHAnsi" w:cstheme="majorHAnsi"/>
          <w:i/>
          <w:iCs/>
        </w:rPr>
        <w:t xml:space="preserve"> </w:t>
      </w:r>
      <w:r w:rsidRPr="00CE458B">
        <w:rPr>
          <w:rFonts w:asciiTheme="majorHAnsi" w:hAnsiTheme="majorHAnsi" w:cstheme="majorHAnsi"/>
          <w:i/>
          <w:iCs/>
        </w:rPr>
        <w:t>positioning, nor they alert users in case of errors.</w:t>
      </w:r>
    </w:p>
    <w:p w14:paraId="3A188973" w14:textId="12B7F380" w:rsidR="00292462" w:rsidRPr="00CE458B" w:rsidRDefault="00292462" w:rsidP="007F4DAB">
      <w:pPr>
        <w:pStyle w:val="PDestilo5"/>
        <w:ind w:left="708"/>
        <w:rPr>
          <w:rFonts w:asciiTheme="majorHAnsi" w:hAnsiTheme="majorHAnsi" w:cstheme="majorHAnsi"/>
          <w:i/>
          <w:iCs/>
        </w:rPr>
      </w:pPr>
      <w:r w:rsidRPr="00CE458B">
        <w:rPr>
          <w:rFonts w:asciiTheme="majorHAnsi" w:hAnsiTheme="majorHAnsi" w:cstheme="majorHAnsi"/>
          <w:i/>
          <w:iCs/>
        </w:rPr>
        <w:t>GNSS core constellations are therefore only used</w:t>
      </w:r>
      <w:r w:rsidR="00445B44" w:rsidRPr="00CE458B">
        <w:rPr>
          <w:rFonts w:asciiTheme="majorHAnsi" w:hAnsiTheme="majorHAnsi" w:cstheme="majorHAnsi"/>
          <w:i/>
          <w:iCs/>
        </w:rPr>
        <w:t xml:space="preserve"> </w:t>
      </w:r>
      <w:r w:rsidRPr="00CE458B">
        <w:rPr>
          <w:rFonts w:asciiTheme="majorHAnsi" w:hAnsiTheme="majorHAnsi" w:cstheme="majorHAnsi"/>
          <w:i/>
          <w:iCs/>
        </w:rPr>
        <w:t>for horizontal navigation operations, from en-route</w:t>
      </w:r>
      <w:r w:rsidR="00445B44" w:rsidRPr="00CE458B">
        <w:rPr>
          <w:rFonts w:asciiTheme="majorHAnsi" w:hAnsiTheme="majorHAnsi" w:cstheme="majorHAnsi"/>
          <w:i/>
          <w:iCs/>
        </w:rPr>
        <w:t xml:space="preserve"> </w:t>
      </w:r>
      <w:r w:rsidRPr="00CE458B">
        <w:rPr>
          <w:rFonts w:asciiTheme="majorHAnsi" w:hAnsiTheme="majorHAnsi" w:cstheme="majorHAnsi"/>
          <w:i/>
          <w:iCs/>
        </w:rPr>
        <w:t>down to non-precision approaches, for which only</w:t>
      </w:r>
      <w:r w:rsidR="00445B44" w:rsidRPr="00CE458B">
        <w:rPr>
          <w:rFonts w:asciiTheme="majorHAnsi" w:hAnsiTheme="majorHAnsi" w:cstheme="majorHAnsi"/>
          <w:i/>
          <w:iCs/>
        </w:rPr>
        <w:t xml:space="preserve"> </w:t>
      </w:r>
      <w:r w:rsidRPr="00CE458B">
        <w:rPr>
          <w:rFonts w:asciiTheme="majorHAnsi" w:hAnsiTheme="majorHAnsi" w:cstheme="majorHAnsi"/>
          <w:i/>
          <w:iCs/>
        </w:rPr>
        <w:t>lateral guidance is provided.</w:t>
      </w:r>
    </w:p>
    <w:p w14:paraId="35241C39" w14:textId="5F8B47CF" w:rsidR="00292462" w:rsidRPr="00CE458B" w:rsidRDefault="00292462" w:rsidP="007F4DAB">
      <w:pPr>
        <w:pStyle w:val="PDestilo5"/>
        <w:ind w:left="708"/>
        <w:rPr>
          <w:rFonts w:asciiTheme="majorHAnsi" w:hAnsiTheme="majorHAnsi" w:cstheme="majorHAnsi"/>
          <w:i/>
          <w:iCs/>
        </w:rPr>
      </w:pPr>
      <w:r w:rsidRPr="00CE458B">
        <w:rPr>
          <w:rFonts w:asciiTheme="majorHAnsi" w:hAnsiTheme="majorHAnsi" w:cstheme="majorHAnsi"/>
          <w:i/>
          <w:iCs/>
        </w:rPr>
        <w:t>Through augmented performances, positioning with</w:t>
      </w:r>
      <w:r w:rsidR="00445B44" w:rsidRPr="00CE458B">
        <w:rPr>
          <w:rFonts w:asciiTheme="majorHAnsi" w:hAnsiTheme="majorHAnsi" w:cstheme="majorHAnsi"/>
          <w:i/>
          <w:iCs/>
        </w:rPr>
        <w:t xml:space="preserve"> </w:t>
      </w:r>
      <w:r w:rsidRPr="00CE458B">
        <w:rPr>
          <w:rFonts w:asciiTheme="majorHAnsi" w:hAnsiTheme="majorHAnsi" w:cstheme="majorHAnsi"/>
          <w:i/>
          <w:iCs/>
        </w:rPr>
        <w:t>SBAS not only allows to provide a better horizontal</w:t>
      </w:r>
      <w:r w:rsidR="00445B44" w:rsidRPr="00CE458B">
        <w:rPr>
          <w:rFonts w:asciiTheme="majorHAnsi" w:hAnsiTheme="majorHAnsi" w:cstheme="majorHAnsi"/>
          <w:i/>
          <w:iCs/>
        </w:rPr>
        <w:t xml:space="preserve"> </w:t>
      </w:r>
      <w:r w:rsidRPr="00CE458B">
        <w:rPr>
          <w:rFonts w:asciiTheme="majorHAnsi" w:hAnsiTheme="majorHAnsi" w:cstheme="majorHAnsi"/>
          <w:i/>
          <w:iCs/>
        </w:rPr>
        <w:t>guidance, but also and more importantly a vertical</w:t>
      </w:r>
      <w:r w:rsidR="00445B44" w:rsidRPr="00CE458B">
        <w:rPr>
          <w:rFonts w:asciiTheme="majorHAnsi" w:hAnsiTheme="majorHAnsi" w:cstheme="majorHAnsi"/>
          <w:i/>
          <w:iCs/>
        </w:rPr>
        <w:t xml:space="preserve"> </w:t>
      </w:r>
      <w:r w:rsidRPr="00CE458B">
        <w:rPr>
          <w:rFonts w:asciiTheme="majorHAnsi" w:hAnsiTheme="majorHAnsi" w:cstheme="majorHAnsi"/>
          <w:i/>
          <w:iCs/>
        </w:rPr>
        <w:t>guidance, used for more advanced navigation</w:t>
      </w:r>
      <w:r w:rsidR="00445B44" w:rsidRPr="00CE458B">
        <w:rPr>
          <w:rFonts w:asciiTheme="majorHAnsi" w:hAnsiTheme="majorHAnsi" w:cstheme="majorHAnsi"/>
          <w:i/>
          <w:iCs/>
        </w:rPr>
        <w:t xml:space="preserve"> </w:t>
      </w:r>
      <w:r w:rsidRPr="00CE458B">
        <w:rPr>
          <w:rFonts w:asciiTheme="majorHAnsi" w:hAnsiTheme="majorHAnsi" w:cstheme="majorHAnsi"/>
          <w:i/>
          <w:iCs/>
        </w:rPr>
        <w:t>operations such as precision approaches, equivalent</w:t>
      </w:r>
      <w:r w:rsidR="00445B44" w:rsidRPr="00CE458B">
        <w:rPr>
          <w:rFonts w:asciiTheme="majorHAnsi" w:hAnsiTheme="majorHAnsi" w:cstheme="majorHAnsi"/>
          <w:i/>
          <w:iCs/>
        </w:rPr>
        <w:t xml:space="preserve"> </w:t>
      </w:r>
      <w:r w:rsidRPr="00CE458B">
        <w:rPr>
          <w:rFonts w:asciiTheme="majorHAnsi" w:hAnsiTheme="majorHAnsi" w:cstheme="majorHAnsi"/>
          <w:i/>
          <w:iCs/>
        </w:rPr>
        <w:t>to ILS CAT-I.</w:t>
      </w:r>
    </w:p>
    <w:p w14:paraId="719722D9" w14:textId="7068B0D0" w:rsidR="00A457B6" w:rsidRPr="00CE458B" w:rsidRDefault="00292462" w:rsidP="007F4DAB">
      <w:pPr>
        <w:pStyle w:val="PDestilo5"/>
        <w:ind w:left="708"/>
        <w:rPr>
          <w:rFonts w:asciiTheme="majorHAnsi" w:hAnsiTheme="majorHAnsi" w:cstheme="majorHAnsi"/>
          <w:i/>
          <w:iCs/>
        </w:rPr>
      </w:pPr>
      <w:r w:rsidRPr="00CE458B">
        <w:rPr>
          <w:rFonts w:asciiTheme="majorHAnsi" w:hAnsiTheme="majorHAnsi" w:cstheme="majorHAnsi"/>
          <w:i/>
          <w:iCs/>
        </w:rPr>
        <w:t>SBAS correction messages are computed by a ground</w:t>
      </w:r>
      <w:r w:rsidR="00445B44" w:rsidRPr="00CE458B">
        <w:rPr>
          <w:rFonts w:asciiTheme="majorHAnsi" w:hAnsiTheme="majorHAnsi" w:cstheme="majorHAnsi"/>
          <w:i/>
          <w:iCs/>
        </w:rPr>
        <w:t xml:space="preserve"> </w:t>
      </w:r>
      <w:r w:rsidRPr="00CE458B">
        <w:rPr>
          <w:rFonts w:asciiTheme="majorHAnsi" w:hAnsiTheme="majorHAnsi" w:cstheme="majorHAnsi"/>
          <w:i/>
          <w:iCs/>
        </w:rPr>
        <w:t>segment and broadcasted to every aircraft in the</w:t>
      </w:r>
      <w:r w:rsidR="00445B44" w:rsidRPr="00CE458B">
        <w:rPr>
          <w:rFonts w:asciiTheme="majorHAnsi" w:hAnsiTheme="majorHAnsi" w:cstheme="majorHAnsi"/>
          <w:i/>
          <w:iCs/>
        </w:rPr>
        <w:t xml:space="preserve"> </w:t>
      </w:r>
      <w:r w:rsidRPr="00CE458B">
        <w:rPr>
          <w:rFonts w:asciiTheme="majorHAnsi" w:hAnsiTheme="majorHAnsi" w:cstheme="majorHAnsi"/>
          <w:i/>
          <w:iCs/>
        </w:rPr>
        <w:t>service areas through one or several geostationary</w:t>
      </w:r>
      <w:r w:rsidR="00445B44" w:rsidRPr="00CE458B">
        <w:rPr>
          <w:rFonts w:asciiTheme="majorHAnsi" w:hAnsiTheme="majorHAnsi" w:cstheme="majorHAnsi"/>
          <w:i/>
          <w:iCs/>
        </w:rPr>
        <w:t xml:space="preserve"> </w:t>
      </w:r>
      <w:r w:rsidRPr="00CE458B">
        <w:rPr>
          <w:rFonts w:asciiTheme="majorHAnsi" w:hAnsiTheme="majorHAnsi" w:cstheme="majorHAnsi"/>
          <w:i/>
          <w:iCs/>
        </w:rPr>
        <w:t>satellites, which constitutes the space segment. The</w:t>
      </w:r>
      <w:r w:rsidR="006D7F54" w:rsidRPr="00CE458B">
        <w:rPr>
          <w:rFonts w:asciiTheme="majorHAnsi" w:hAnsiTheme="majorHAnsi" w:cstheme="majorHAnsi"/>
          <w:i/>
          <w:iCs/>
        </w:rPr>
        <w:t xml:space="preserve"> </w:t>
      </w:r>
      <w:r w:rsidRPr="00CE458B">
        <w:rPr>
          <w:rFonts w:asciiTheme="majorHAnsi" w:hAnsiTheme="majorHAnsi" w:cstheme="majorHAnsi"/>
          <w:i/>
          <w:iCs/>
        </w:rPr>
        <w:t>correction messages are calculated by dedicated</w:t>
      </w:r>
      <w:r w:rsidR="006D7F54" w:rsidRPr="00CE458B">
        <w:rPr>
          <w:rFonts w:asciiTheme="majorHAnsi" w:hAnsiTheme="majorHAnsi" w:cstheme="majorHAnsi"/>
          <w:i/>
          <w:iCs/>
        </w:rPr>
        <w:t xml:space="preserve"> </w:t>
      </w:r>
      <w:r w:rsidRPr="00CE458B">
        <w:rPr>
          <w:rFonts w:asciiTheme="majorHAnsi" w:hAnsiTheme="majorHAnsi" w:cstheme="majorHAnsi"/>
          <w:i/>
          <w:iCs/>
        </w:rPr>
        <w:t>processing and check-set systems in the Mission</w:t>
      </w:r>
      <w:r w:rsidR="006D7F54" w:rsidRPr="00CE458B">
        <w:rPr>
          <w:rFonts w:asciiTheme="majorHAnsi" w:hAnsiTheme="majorHAnsi" w:cstheme="majorHAnsi"/>
          <w:i/>
          <w:iCs/>
        </w:rPr>
        <w:t xml:space="preserve"> </w:t>
      </w:r>
      <w:r w:rsidRPr="00CE458B">
        <w:rPr>
          <w:rFonts w:asciiTheme="majorHAnsi" w:hAnsiTheme="majorHAnsi" w:cstheme="majorHAnsi"/>
          <w:i/>
          <w:iCs/>
        </w:rPr>
        <w:t>Control Centres (MCC), using the GPS and GALILEO</w:t>
      </w:r>
      <w:r w:rsidR="006D7F54" w:rsidRPr="00CE458B">
        <w:rPr>
          <w:rFonts w:asciiTheme="majorHAnsi" w:hAnsiTheme="majorHAnsi" w:cstheme="majorHAnsi"/>
          <w:i/>
          <w:iCs/>
        </w:rPr>
        <w:t xml:space="preserve"> </w:t>
      </w:r>
      <w:r w:rsidRPr="00CE458B">
        <w:rPr>
          <w:rFonts w:asciiTheme="majorHAnsi" w:hAnsiTheme="majorHAnsi" w:cstheme="majorHAnsi"/>
          <w:i/>
          <w:iCs/>
        </w:rPr>
        <w:t>constellations data collected by a network of reference</w:t>
      </w:r>
      <w:r w:rsidR="00775B12" w:rsidRPr="00CE458B">
        <w:rPr>
          <w:rFonts w:asciiTheme="majorHAnsi" w:hAnsiTheme="majorHAnsi" w:cstheme="majorHAnsi"/>
          <w:i/>
          <w:iCs/>
        </w:rPr>
        <w:t xml:space="preserve"> </w:t>
      </w:r>
      <w:r w:rsidRPr="00CE458B">
        <w:rPr>
          <w:rFonts w:asciiTheme="majorHAnsi" w:hAnsiTheme="majorHAnsi" w:cstheme="majorHAnsi"/>
          <w:i/>
          <w:iCs/>
        </w:rPr>
        <w:t>stations (NRS) whose geographic distribution allows</w:t>
      </w:r>
      <w:r w:rsidR="00775B12" w:rsidRPr="00CE458B">
        <w:rPr>
          <w:rFonts w:asciiTheme="majorHAnsi" w:hAnsiTheme="majorHAnsi" w:cstheme="majorHAnsi"/>
          <w:i/>
          <w:iCs/>
        </w:rPr>
        <w:t xml:space="preserve"> </w:t>
      </w:r>
      <w:r w:rsidRPr="00CE458B">
        <w:rPr>
          <w:rFonts w:asciiTheme="majorHAnsi" w:hAnsiTheme="majorHAnsi" w:cstheme="majorHAnsi"/>
          <w:i/>
          <w:iCs/>
        </w:rPr>
        <w:t>to optimise the observations of the satellites and the</w:t>
      </w:r>
      <w:r w:rsidR="00775B12" w:rsidRPr="00CE458B">
        <w:rPr>
          <w:rFonts w:asciiTheme="majorHAnsi" w:hAnsiTheme="majorHAnsi" w:cstheme="majorHAnsi"/>
          <w:i/>
          <w:iCs/>
        </w:rPr>
        <w:t xml:space="preserve"> </w:t>
      </w:r>
      <w:r w:rsidRPr="00CE458B">
        <w:rPr>
          <w:rFonts w:asciiTheme="majorHAnsi" w:hAnsiTheme="majorHAnsi" w:cstheme="majorHAnsi"/>
          <w:i/>
          <w:iCs/>
        </w:rPr>
        <w:t>propagation conditions of their signal. The messages</w:t>
      </w:r>
      <w:r w:rsidR="00775B12" w:rsidRPr="00CE458B">
        <w:rPr>
          <w:rFonts w:asciiTheme="majorHAnsi" w:hAnsiTheme="majorHAnsi" w:cstheme="majorHAnsi"/>
          <w:i/>
          <w:iCs/>
        </w:rPr>
        <w:t xml:space="preserve"> </w:t>
      </w:r>
      <w:r w:rsidRPr="00CE458B">
        <w:rPr>
          <w:rFonts w:asciiTheme="majorHAnsi" w:hAnsiTheme="majorHAnsi" w:cstheme="majorHAnsi"/>
          <w:i/>
          <w:iCs/>
        </w:rPr>
        <w:t>are then transmitted to the space segment via the</w:t>
      </w:r>
      <w:r w:rsidR="00775B12" w:rsidRPr="00CE458B">
        <w:rPr>
          <w:rFonts w:asciiTheme="majorHAnsi" w:hAnsiTheme="majorHAnsi" w:cstheme="majorHAnsi"/>
          <w:i/>
          <w:iCs/>
        </w:rPr>
        <w:t xml:space="preserve"> </w:t>
      </w:r>
      <w:r w:rsidRPr="00CE458B">
        <w:rPr>
          <w:rFonts w:asciiTheme="majorHAnsi" w:hAnsiTheme="majorHAnsi" w:cstheme="majorHAnsi"/>
          <w:i/>
          <w:iCs/>
        </w:rPr>
        <w:t>uplink stations (NBS).</w:t>
      </w:r>
    </w:p>
    <w:p w14:paraId="3243AAF1" w14:textId="05A00690" w:rsidR="005A6581" w:rsidRPr="00CE458B" w:rsidRDefault="005A6581" w:rsidP="007F4DAB">
      <w:pPr>
        <w:pStyle w:val="PDestilo5"/>
        <w:ind w:left="708"/>
        <w:rPr>
          <w:rFonts w:asciiTheme="majorHAnsi" w:hAnsiTheme="majorHAnsi" w:cstheme="majorHAnsi"/>
          <w:i/>
          <w:iCs/>
        </w:rPr>
      </w:pPr>
      <w:r w:rsidRPr="00CE458B">
        <w:rPr>
          <w:rFonts w:asciiTheme="majorHAnsi" w:hAnsiTheme="majorHAnsi" w:cstheme="majorHAnsi"/>
          <w:i/>
          <w:iCs/>
        </w:rPr>
        <w:lastRenderedPageBreak/>
        <w:t>Thus, this global infrastructure enables to provide a navigation service on a continental scale, without the need for local navigation and landing aids at airports.</w:t>
      </w:r>
    </w:p>
    <w:p w14:paraId="01175F45" w14:textId="3AD906E0" w:rsidR="005A6581" w:rsidRPr="00CE458B" w:rsidRDefault="005A6581" w:rsidP="007F4DAB">
      <w:pPr>
        <w:pStyle w:val="PDestilo5"/>
        <w:ind w:left="708"/>
        <w:rPr>
          <w:rFonts w:asciiTheme="majorHAnsi" w:hAnsiTheme="majorHAnsi" w:cstheme="majorHAnsi"/>
          <w:i/>
          <w:iCs/>
        </w:rPr>
      </w:pPr>
      <w:r w:rsidRPr="00CE458B">
        <w:rPr>
          <w:rFonts w:asciiTheme="majorHAnsi" w:hAnsiTheme="majorHAnsi" w:cstheme="majorHAnsi"/>
          <w:i/>
          <w:iCs/>
        </w:rPr>
        <w:t>The ionosphere of the equatorial region has a specific dynamic compared to high and mid- latitudes, leading to perturbations of GPS and GALILEO signals propagation. Dedicated and advanced correction algorithms have been developed, thanks to the research and development activities carried out together with the French Space Agency (CNES) in the</w:t>
      </w:r>
      <w:r w:rsidR="006637A7" w:rsidRPr="00CE458B">
        <w:rPr>
          <w:rFonts w:asciiTheme="majorHAnsi" w:hAnsiTheme="majorHAnsi" w:cstheme="majorHAnsi"/>
          <w:i/>
          <w:iCs/>
        </w:rPr>
        <w:t xml:space="preserve"> </w:t>
      </w:r>
      <w:r w:rsidRPr="00CE458B">
        <w:rPr>
          <w:rFonts w:asciiTheme="majorHAnsi" w:hAnsiTheme="majorHAnsi" w:cstheme="majorHAnsi"/>
          <w:i/>
          <w:iCs/>
        </w:rPr>
        <w:t>frame of the SAGAIE project, positioning ASECNA at</w:t>
      </w:r>
      <w:r w:rsidR="006637A7" w:rsidRPr="00CE458B">
        <w:rPr>
          <w:rFonts w:asciiTheme="majorHAnsi" w:hAnsiTheme="majorHAnsi" w:cstheme="majorHAnsi"/>
          <w:i/>
          <w:iCs/>
        </w:rPr>
        <w:t xml:space="preserve"> </w:t>
      </w:r>
      <w:r w:rsidRPr="00CE458B">
        <w:rPr>
          <w:rFonts w:asciiTheme="majorHAnsi" w:hAnsiTheme="majorHAnsi" w:cstheme="majorHAnsi"/>
          <w:i/>
          <w:iCs/>
        </w:rPr>
        <w:t>the cutting-edge of this technology issue in the world.</w:t>
      </w:r>
    </w:p>
    <w:p w14:paraId="66081EE4" w14:textId="28CEC7C6" w:rsidR="00A457B6" w:rsidRPr="00CE458B" w:rsidRDefault="006637A7" w:rsidP="007F4DAB">
      <w:pPr>
        <w:pStyle w:val="PDestilo5"/>
        <w:ind w:left="708"/>
        <w:rPr>
          <w:rFonts w:asciiTheme="majorHAnsi" w:hAnsiTheme="majorHAnsi" w:cstheme="majorHAnsi"/>
          <w:i/>
          <w:iCs/>
        </w:rPr>
      </w:pPr>
      <w:r w:rsidRPr="00CE458B">
        <w:rPr>
          <w:rFonts w:asciiTheme="majorHAnsi" w:hAnsiTheme="majorHAnsi" w:cstheme="majorHAnsi"/>
          <w:i/>
          <w:iCs/>
        </w:rPr>
        <w:t>ASECNA</w:t>
      </w:r>
      <w:r w:rsidR="005A6581" w:rsidRPr="00CE458B">
        <w:rPr>
          <w:rFonts w:asciiTheme="majorHAnsi" w:hAnsiTheme="majorHAnsi" w:cstheme="majorHAnsi"/>
          <w:i/>
          <w:iCs/>
        </w:rPr>
        <w:t xml:space="preserve"> SBAS signal will be compliant to </w:t>
      </w:r>
      <w:r w:rsidR="002D271A" w:rsidRPr="00CE458B">
        <w:rPr>
          <w:rFonts w:asciiTheme="majorHAnsi" w:hAnsiTheme="majorHAnsi" w:cstheme="majorHAnsi"/>
          <w:i/>
          <w:iCs/>
        </w:rPr>
        <w:t>ICAO</w:t>
      </w:r>
      <w:r w:rsidR="005A6581" w:rsidRPr="00CE458B">
        <w:rPr>
          <w:rFonts w:asciiTheme="majorHAnsi" w:hAnsiTheme="majorHAnsi" w:cstheme="majorHAnsi"/>
          <w:i/>
          <w:iCs/>
        </w:rPr>
        <w:t xml:space="preserve"> and RTCA</w:t>
      </w:r>
      <w:r w:rsidRPr="00CE458B">
        <w:rPr>
          <w:rFonts w:asciiTheme="majorHAnsi" w:hAnsiTheme="majorHAnsi" w:cstheme="majorHAnsi"/>
          <w:i/>
          <w:iCs/>
        </w:rPr>
        <w:t xml:space="preserve"> </w:t>
      </w:r>
      <w:r w:rsidR="005A6581" w:rsidRPr="00CE458B">
        <w:rPr>
          <w:rFonts w:asciiTheme="majorHAnsi" w:hAnsiTheme="majorHAnsi" w:cstheme="majorHAnsi"/>
          <w:i/>
          <w:iCs/>
        </w:rPr>
        <w:t>standards, and thus interoperable with the other</w:t>
      </w:r>
      <w:r w:rsidRPr="00CE458B">
        <w:rPr>
          <w:rFonts w:asciiTheme="majorHAnsi" w:hAnsiTheme="majorHAnsi" w:cstheme="majorHAnsi"/>
          <w:i/>
          <w:iCs/>
        </w:rPr>
        <w:t xml:space="preserve"> </w:t>
      </w:r>
      <w:r w:rsidR="005A6581" w:rsidRPr="00CE458B">
        <w:rPr>
          <w:rFonts w:asciiTheme="majorHAnsi" w:hAnsiTheme="majorHAnsi" w:cstheme="majorHAnsi"/>
          <w:i/>
          <w:iCs/>
        </w:rPr>
        <w:t>SBAS, ensuring a seamless transition for aircraft</w:t>
      </w:r>
      <w:r w:rsidRPr="00CE458B">
        <w:rPr>
          <w:rFonts w:asciiTheme="majorHAnsi" w:hAnsiTheme="majorHAnsi" w:cstheme="majorHAnsi"/>
          <w:i/>
          <w:iCs/>
        </w:rPr>
        <w:t xml:space="preserve"> </w:t>
      </w:r>
      <w:r w:rsidR="005A6581" w:rsidRPr="00CE458B">
        <w:rPr>
          <w:rFonts w:asciiTheme="majorHAnsi" w:hAnsiTheme="majorHAnsi" w:cstheme="majorHAnsi"/>
          <w:i/>
          <w:iCs/>
        </w:rPr>
        <w:t>flying to or arriving from other SBAS service areas.</w:t>
      </w:r>
    </w:p>
    <w:p w14:paraId="4EB35668" w14:textId="77777777" w:rsidR="00A457B6" w:rsidRPr="00CE458B" w:rsidRDefault="00A457B6" w:rsidP="00A457B6">
      <w:pPr>
        <w:pStyle w:val="PDestilo5"/>
        <w:rPr>
          <w:rFonts w:asciiTheme="majorHAnsi" w:hAnsiTheme="majorHAnsi" w:cstheme="majorHAnsi"/>
        </w:rPr>
      </w:pPr>
    </w:p>
    <w:p w14:paraId="096CBF8F" w14:textId="77777777" w:rsidR="00A261C9" w:rsidRPr="00CE458B" w:rsidRDefault="00CA3F11" w:rsidP="00A261C9">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67FACCB6" wp14:editId="79578A5E">
            <wp:extent cx="2910570" cy="2814518"/>
            <wp:effectExtent l="0" t="0" r="4445"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9097" cy="2822764"/>
                    </a:xfrm>
                    <a:prstGeom prst="rect">
                      <a:avLst/>
                    </a:prstGeom>
                    <a:noFill/>
                  </pic:spPr>
                </pic:pic>
              </a:graphicData>
            </a:graphic>
          </wp:inline>
        </w:drawing>
      </w:r>
    </w:p>
    <w:p w14:paraId="66E70F84" w14:textId="2B54EC5E" w:rsidR="00CD46D0" w:rsidRPr="00CE458B" w:rsidRDefault="00A261C9" w:rsidP="00A261C9">
      <w:pPr>
        <w:pStyle w:val="Caption"/>
        <w:jc w:val="center"/>
        <w:rPr>
          <w:rFonts w:asciiTheme="majorHAnsi" w:hAnsiTheme="majorHAnsi" w:cstheme="majorHAnsi"/>
          <w:highlight w:val="yellow"/>
        </w:rPr>
      </w:pPr>
      <w:bookmarkStart w:id="110" w:name="_Toc125967331"/>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11</w:t>
      </w:r>
      <w:r w:rsidRPr="00CE458B">
        <w:rPr>
          <w:rFonts w:asciiTheme="majorHAnsi" w:hAnsiTheme="majorHAnsi" w:cstheme="majorHAnsi"/>
        </w:rPr>
        <w:fldChar w:fldCharType="end"/>
      </w:r>
      <w:r w:rsidRPr="00CE458B">
        <w:rPr>
          <w:rFonts w:asciiTheme="majorHAnsi" w:hAnsiTheme="majorHAnsi" w:cstheme="majorHAnsi"/>
        </w:rPr>
        <w:t xml:space="preserve"> - Augmentation </w:t>
      </w:r>
      <w:r w:rsidR="004C6F00" w:rsidRPr="00CE458B">
        <w:rPr>
          <w:rFonts w:asciiTheme="majorHAnsi" w:hAnsiTheme="majorHAnsi" w:cstheme="majorHAnsi"/>
        </w:rPr>
        <w:t xml:space="preserve">systems and </w:t>
      </w:r>
      <w:r w:rsidRPr="00CE458B">
        <w:rPr>
          <w:rFonts w:asciiTheme="majorHAnsi" w:hAnsiTheme="majorHAnsi" w:cstheme="majorHAnsi"/>
        </w:rPr>
        <w:t>procedures</w:t>
      </w:r>
      <w:bookmarkEnd w:id="110"/>
    </w:p>
    <w:p w14:paraId="142066EC" w14:textId="77777777" w:rsidR="00CD46D0" w:rsidRPr="00CE458B" w:rsidRDefault="00CD46D0" w:rsidP="002A098C">
      <w:pPr>
        <w:pStyle w:val="PDestilo5"/>
        <w:rPr>
          <w:rFonts w:asciiTheme="majorHAnsi" w:hAnsiTheme="majorHAnsi" w:cstheme="majorHAnsi"/>
          <w:highlight w:val="yellow"/>
        </w:rPr>
      </w:pPr>
    </w:p>
    <w:p w14:paraId="2E46CDDA" w14:textId="5D23449F" w:rsidR="003F1842" w:rsidRPr="00CE458B" w:rsidRDefault="003F1842" w:rsidP="00105FE7">
      <w:pPr>
        <w:pStyle w:val="PDestilo4"/>
        <w:numPr>
          <w:ilvl w:val="0"/>
          <w:numId w:val="0"/>
        </w:numPr>
        <w:rPr>
          <w:lang w:val="en-GB"/>
        </w:rPr>
      </w:pPr>
      <w:bookmarkStart w:id="111" w:name="_Toc126186357"/>
      <w:r w:rsidRPr="00CE458B">
        <w:rPr>
          <w:lang w:val="en-GB"/>
        </w:rPr>
        <w:t>A</w:t>
      </w:r>
      <w:r w:rsidR="0091584C" w:rsidRPr="00CE458B">
        <w:rPr>
          <w:lang w:val="en-GB"/>
        </w:rPr>
        <w:t xml:space="preserve">ir </w:t>
      </w:r>
      <w:r w:rsidRPr="00CE458B">
        <w:rPr>
          <w:lang w:val="en-GB"/>
        </w:rPr>
        <w:t>T</w:t>
      </w:r>
      <w:r w:rsidR="0091584C" w:rsidRPr="00CE458B">
        <w:rPr>
          <w:lang w:val="en-GB"/>
        </w:rPr>
        <w:t>raffic Management</w:t>
      </w:r>
      <w:r w:rsidR="00087C91" w:rsidRPr="00CE458B">
        <w:rPr>
          <w:lang w:val="en-GB"/>
        </w:rPr>
        <w:t xml:space="preserve"> interoperability</w:t>
      </w:r>
      <w:bookmarkEnd w:id="111"/>
      <w:r w:rsidR="0091584C" w:rsidRPr="00CE458B">
        <w:rPr>
          <w:lang w:val="en-GB"/>
        </w:rPr>
        <w:t xml:space="preserve"> </w:t>
      </w:r>
      <w:r w:rsidRPr="00CE458B">
        <w:rPr>
          <w:lang w:val="en-GB"/>
        </w:rPr>
        <w:t xml:space="preserve"> </w:t>
      </w:r>
    </w:p>
    <w:p w14:paraId="49B6685A" w14:textId="190D8F98" w:rsidR="00EA21BB" w:rsidRPr="00CE458B" w:rsidRDefault="00EA21BB" w:rsidP="006210A1">
      <w:pPr>
        <w:pStyle w:val="PDestilo5"/>
        <w:rPr>
          <w:rFonts w:asciiTheme="majorHAnsi" w:hAnsiTheme="majorHAnsi" w:cstheme="majorHAnsi"/>
        </w:rPr>
      </w:pPr>
      <w:r w:rsidRPr="00CE458B">
        <w:rPr>
          <w:rFonts w:asciiTheme="majorHAnsi" w:hAnsiTheme="majorHAnsi" w:cstheme="majorHAnsi"/>
        </w:rPr>
        <w:t>One of the biggest challenges is interoperability</w:t>
      </w:r>
      <w:r w:rsidR="00146D4D" w:rsidRPr="00CE458B">
        <w:rPr>
          <w:rFonts w:asciiTheme="majorHAnsi" w:hAnsiTheme="majorHAnsi" w:cstheme="majorHAnsi"/>
        </w:rPr>
        <w:t xml:space="preserve"> as t</w:t>
      </w:r>
      <w:r w:rsidRPr="00CE458B">
        <w:rPr>
          <w:rFonts w:asciiTheme="majorHAnsi" w:hAnsiTheme="majorHAnsi" w:cstheme="majorHAnsi"/>
        </w:rPr>
        <w:t xml:space="preserve">he ability for two or more systems to work together </w:t>
      </w:r>
      <w:r w:rsidR="00F91340" w:rsidRPr="00CE458B">
        <w:rPr>
          <w:rFonts w:asciiTheme="majorHAnsi" w:hAnsiTheme="majorHAnsi" w:cstheme="majorHAnsi"/>
        </w:rPr>
        <w:t xml:space="preserve">seamlessly and </w:t>
      </w:r>
      <w:r w:rsidRPr="00CE458B">
        <w:rPr>
          <w:rFonts w:asciiTheme="majorHAnsi" w:hAnsiTheme="majorHAnsi" w:cstheme="majorHAnsi"/>
        </w:rPr>
        <w:t>allows a system to see itself as part of a larger whole, rather than an entity that operates in isolation from its surroundings.</w:t>
      </w:r>
    </w:p>
    <w:p w14:paraId="4FC2D538" w14:textId="0992F281" w:rsidR="009E0463" w:rsidRPr="00CE458B" w:rsidRDefault="00263D84" w:rsidP="009E0463">
      <w:pPr>
        <w:pStyle w:val="PDestilo5"/>
        <w:rPr>
          <w:rFonts w:asciiTheme="majorHAnsi" w:hAnsiTheme="majorHAnsi" w:cstheme="majorHAnsi"/>
        </w:rPr>
      </w:pPr>
      <w:r w:rsidRPr="00CE458B">
        <w:rPr>
          <w:rFonts w:asciiTheme="majorHAnsi" w:hAnsiTheme="majorHAnsi" w:cstheme="majorHAnsi"/>
        </w:rPr>
        <w:t xml:space="preserve">This interoperability must be </w:t>
      </w:r>
      <w:r w:rsidR="008239CA" w:rsidRPr="00CE458B">
        <w:rPr>
          <w:rFonts w:asciiTheme="majorHAnsi" w:hAnsiTheme="majorHAnsi" w:cstheme="majorHAnsi"/>
        </w:rPr>
        <w:t xml:space="preserve">established </w:t>
      </w:r>
      <w:r w:rsidR="00B6050E" w:rsidRPr="00CE458B">
        <w:rPr>
          <w:rFonts w:asciiTheme="majorHAnsi" w:hAnsiTheme="majorHAnsi" w:cstheme="majorHAnsi"/>
        </w:rPr>
        <w:t>in t</w:t>
      </w:r>
      <w:r w:rsidR="009E0463" w:rsidRPr="00CE458B">
        <w:rPr>
          <w:rFonts w:asciiTheme="majorHAnsi" w:hAnsiTheme="majorHAnsi" w:cstheme="majorHAnsi"/>
        </w:rPr>
        <w:t xml:space="preserve">wo </w:t>
      </w:r>
      <w:r w:rsidR="00FB1036" w:rsidRPr="00CE458B">
        <w:rPr>
          <w:rFonts w:asciiTheme="majorHAnsi" w:hAnsiTheme="majorHAnsi" w:cstheme="majorHAnsi"/>
        </w:rPr>
        <w:t>different</w:t>
      </w:r>
      <w:r w:rsidR="009E0463" w:rsidRPr="00CE458B">
        <w:rPr>
          <w:rFonts w:asciiTheme="majorHAnsi" w:hAnsiTheme="majorHAnsi" w:cstheme="majorHAnsi"/>
        </w:rPr>
        <w:t xml:space="preserve"> formats</w:t>
      </w:r>
      <w:r w:rsidR="00B40AC5" w:rsidRPr="00CE458B">
        <w:rPr>
          <w:rFonts w:asciiTheme="majorHAnsi" w:hAnsiTheme="majorHAnsi" w:cstheme="majorHAnsi"/>
        </w:rPr>
        <w:t>:</w:t>
      </w:r>
    </w:p>
    <w:p w14:paraId="3E35EEA5" w14:textId="0270C789" w:rsidR="00B40AC5" w:rsidRPr="00CE458B" w:rsidRDefault="00B40AC5" w:rsidP="00A80209">
      <w:pPr>
        <w:pStyle w:val="PDestilo5"/>
        <w:numPr>
          <w:ilvl w:val="0"/>
          <w:numId w:val="162"/>
        </w:numPr>
        <w:rPr>
          <w:rFonts w:asciiTheme="majorHAnsi" w:hAnsiTheme="majorHAnsi" w:cstheme="majorHAnsi"/>
        </w:rPr>
      </w:pPr>
      <w:r w:rsidRPr="00CE458B">
        <w:rPr>
          <w:rFonts w:asciiTheme="majorHAnsi" w:hAnsiTheme="majorHAnsi" w:cstheme="majorHAnsi"/>
        </w:rPr>
        <w:t xml:space="preserve">Throughout the </w:t>
      </w:r>
      <w:r w:rsidR="00962D38" w:rsidRPr="00CE458B">
        <w:rPr>
          <w:rFonts w:asciiTheme="majorHAnsi" w:hAnsiTheme="majorHAnsi" w:cstheme="majorHAnsi"/>
        </w:rPr>
        <w:t>Air Traffic Services Inter-Facility Data Communication (</w:t>
      </w:r>
      <w:r w:rsidRPr="00CE458B">
        <w:rPr>
          <w:rFonts w:asciiTheme="majorHAnsi" w:hAnsiTheme="majorHAnsi" w:cstheme="majorHAnsi"/>
        </w:rPr>
        <w:t>AIDC</w:t>
      </w:r>
      <w:r w:rsidR="00962D38" w:rsidRPr="00CE458B">
        <w:rPr>
          <w:rFonts w:asciiTheme="majorHAnsi" w:hAnsiTheme="majorHAnsi" w:cstheme="majorHAnsi"/>
        </w:rPr>
        <w:t>)</w:t>
      </w:r>
      <w:r w:rsidR="00C31F86" w:rsidRPr="00CE458B">
        <w:rPr>
          <w:rStyle w:val="FootnoteReference"/>
          <w:rFonts w:asciiTheme="majorHAnsi" w:hAnsiTheme="majorHAnsi" w:cstheme="majorHAnsi"/>
        </w:rPr>
        <w:footnoteReference w:id="15"/>
      </w:r>
      <w:r w:rsidRPr="00CE458B">
        <w:rPr>
          <w:rFonts w:asciiTheme="majorHAnsi" w:hAnsiTheme="majorHAnsi" w:cstheme="majorHAnsi"/>
        </w:rPr>
        <w:t xml:space="preserve"> </w:t>
      </w:r>
      <w:r w:rsidR="00C04FB3" w:rsidRPr="00CE458B">
        <w:rPr>
          <w:rFonts w:asciiTheme="majorHAnsi" w:hAnsiTheme="majorHAnsi" w:cstheme="majorHAnsi"/>
        </w:rPr>
        <w:t>; and</w:t>
      </w:r>
    </w:p>
    <w:p w14:paraId="27695864" w14:textId="64ED0541" w:rsidR="008F1AA2" w:rsidRPr="00CE458B" w:rsidRDefault="00D60391" w:rsidP="00A80209">
      <w:pPr>
        <w:pStyle w:val="PDestilo5"/>
        <w:numPr>
          <w:ilvl w:val="0"/>
          <w:numId w:val="162"/>
        </w:numPr>
        <w:rPr>
          <w:rFonts w:asciiTheme="majorHAnsi" w:hAnsiTheme="majorHAnsi" w:cstheme="majorHAnsi"/>
        </w:rPr>
      </w:pPr>
      <w:r w:rsidRPr="00CE458B">
        <w:rPr>
          <w:rFonts w:asciiTheme="majorHAnsi" w:hAnsiTheme="majorHAnsi" w:cstheme="majorHAnsi"/>
        </w:rPr>
        <w:t xml:space="preserve">Throughout the RAW information of some define elements of the </w:t>
      </w:r>
      <w:r w:rsidR="008F1AA2" w:rsidRPr="00CE458B">
        <w:rPr>
          <w:rFonts w:asciiTheme="majorHAnsi" w:hAnsiTheme="majorHAnsi" w:cstheme="majorHAnsi"/>
        </w:rPr>
        <w:t xml:space="preserve">National CNS/ATM system </w:t>
      </w:r>
      <w:r w:rsidR="00A32429" w:rsidRPr="00CE458B">
        <w:rPr>
          <w:rFonts w:asciiTheme="majorHAnsi" w:hAnsiTheme="majorHAnsi" w:cstheme="majorHAnsi"/>
        </w:rPr>
        <w:t>essential</w:t>
      </w:r>
      <w:r w:rsidR="008F1AA2" w:rsidRPr="00CE458B">
        <w:rPr>
          <w:rFonts w:asciiTheme="majorHAnsi" w:hAnsiTheme="majorHAnsi" w:cstheme="majorHAnsi"/>
        </w:rPr>
        <w:t xml:space="preserve"> to the </w:t>
      </w:r>
      <w:r w:rsidR="0090668A" w:rsidRPr="00CE458B">
        <w:rPr>
          <w:rFonts w:asciiTheme="majorHAnsi" w:hAnsiTheme="majorHAnsi" w:cstheme="majorHAnsi"/>
        </w:rPr>
        <w:t xml:space="preserve">continuity </w:t>
      </w:r>
      <w:r w:rsidR="00125CFA" w:rsidRPr="00CE458B">
        <w:rPr>
          <w:rFonts w:asciiTheme="majorHAnsi" w:hAnsiTheme="majorHAnsi" w:cstheme="majorHAnsi"/>
        </w:rPr>
        <w:t xml:space="preserve">of service and </w:t>
      </w:r>
      <w:r w:rsidR="00A80209" w:rsidRPr="00CE458B">
        <w:rPr>
          <w:rFonts w:asciiTheme="majorHAnsi" w:hAnsiTheme="majorHAnsi" w:cstheme="majorHAnsi"/>
        </w:rPr>
        <w:t>to maintain high levels of safety.</w:t>
      </w:r>
    </w:p>
    <w:p w14:paraId="36AF458F" w14:textId="77777777" w:rsidR="00C04FB3" w:rsidRPr="00CE458B" w:rsidRDefault="00C04FB3" w:rsidP="009E0463">
      <w:pPr>
        <w:pStyle w:val="PDestilo5"/>
        <w:rPr>
          <w:rFonts w:asciiTheme="majorHAnsi" w:hAnsiTheme="majorHAnsi" w:cstheme="majorHAnsi"/>
        </w:rPr>
      </w:pPr>
    </w:p>
    <w:p w14:paraId="0EAB849A" w14:textId="77777777" w:rsidR="0092617F" w:rsidRPr="00CE458B" w:rsidRDefault="0092617F" w:rsidP="006210A1">
      <w:pPr>
        <w:pStyle w:val="PDestilo5"/>
        <w:rPr>
          <w:rFonts w:asciiTheme="majorHAnsi" w:hAnsiTheme="majorHAnsi" w:cstheme="majorHAnsi"/>
          <w:b/>
          <w:bCs/>
        </w:rPr>
      </w:pPr>
      <w:r w:rsidRPr="00CE458B">
        <w:rPr>
          <w:rFonts w:asciiTheme="majorHAnsi" w:hAnsiTheme="majorHAnsi" w:cstheme="majorHAnsi"/>
          <w:b/>
          <w:bCs/>
        </w:rPr>
        <w:t>Interoperability is Paramount.</w:t>
      </w:r>
    </w:p>
    <w:p w14:paraId="445FEF51" w14:textId="74BCD174" w:rsidR="00C82888" w:rsidRPr="00CE458B" w:rsidRDefault="00720913" w:rsidP="006210A1">
      <w:pPr>
        <w:pStyle w:val="PDestilo5"/>
        <w:rPr>
          <w:rFonts w:asciiTheme="majorHAnsi" w:hAnsiTheme="majorHAnsi" w:cstheme="majorHAnsi"/>
        </w:rPr>
      </w:pPr>
      <w:r w:rsidRPr="00CE458B">
        <w:rPr>
          <w:rFonts w:asciiTheme="majorHAnsi" w:hAnsiTheme="majorHAnsi" w:cstheme="majorHAnsi"/>
        </w:rPr>
        <w:lastRenderedPageBreak/>
        <w:t xml:space="preserve">The ATM system should be </w:t>
      </w:r>
      <w:r w:rsidR="00535229" w:rsidRPr="00CE458B">
        <w:rPr>
          <w:rFonts w:asciiTheme="majorHAnsi" w:hAnsiTheme="majorHAnsi" w:cstheme="majorHAnsi"/>
        </w:rPr>
        <w:t>fu</w:t>
      </w:r>
      <w:r w:rsidR="00FC0F86" w:rsidRPr="00CE458B">
        <w:rPr>
          <w:rFonts w:asciiTheme="majorHAnsi" w:hAnsiTheme="majorHAnsi" w:cstheme="majorHAnsi"/>
        </w:rPr>
        <w:t>ll</w:t>
      </w:r>
      <w:r w:rsidR="00ED1B27" w:rsidRPr="00CE458B">
        <w:rPr>
          <w:rFonts w:asciiTheme="majorHAnsi" w:hAnsiTheme="majorHAnsi" w:cstheme="majorHAnsi"/>
        </w:rPr>
        <w:t>y</w:t>
      </w:r>
      <w:r w:rsidR="00FC0F86" w:rsidRPr="00CE458B">
        <w:rPr>
          <w:rFonts w:asciiTheme="majorHAnsi" w:hAnsiTheme="majorHAnsi" w:cstheme="majorHAnsi"/>
        </w:rPr>
        <w:t xml:space="preserve"> </w:t>
      </w:r>
      <w:r w:rsidR="00535229" w:rsidRPr="00CE458B">
        <w:rPr>
          <w:rFonts w:asciiTheme="majorHAnsi" w:hAnsiTheme="majorHAnsi" w:cstheme="majorHAnsi"/>
        </w:rPr>
        <w:t>complian</w:t>
      </w:r>
      <w:r w:rsidR="00FC0F86" w:rsidRPr="00CE458B">
        <w:rPr>
          <w:rFonts w:asciiTheme="majorHAnsi" w:hAnsiTheme="majorHAnsi" w:cstheme="majorHAnsi"/>
        </w:rPr>
        <w:t>t</w:t>
      </w:r>
      <w:r w:rsidR="00535229" w:rsidRPr="00CE458B">
        <w:rPr>
          <w:rFonts w:asciiTheme="majorHAnsi" w:hAnsiTheme="majorHAnsi" w:cstheme="majorHAnsi"/>
        </w:rPr>
        <w:t xml:space="preserve"> with </w:t>
      </w:r>
      <w:r w:rsidR="002D271A" w:rsidRPr="00CE458B">
        <w:rPr>
          <w:rFonts w:asciiTheme="majorHAnsi" w:hAnsiTheme="majorHAnsi" w:cstheme="majorHAnsi"/>
        </w:rPr>
        <w:t>ICAO</w:t>
      </w:r>
      <w:r w:rsidR="00535229" w:rsidRPr="00CE458B">
        <w:rPr>
          <w:rFonts w:asciiTheme="majorHAnsi" w:hAnsiTheme="majorHAnsi" w:cstheme="majorHAnsi"/>
        </w:rPr>
        <w:t xml:space="preserve"> CNS/ATM </w:t>
      </w:r>
      <w:r w:rsidR="001F084F" w:rsidRPr="00CE458B">
        <w:rPr>
          <w:rFonts w:asciiTheme="majorHAnsi" w:hAnsiTheme="majorHAnsi" w:cstheme="majorHAnsi"/>
        </w:rPr>
        <w:t>S</w:t>
      </w:r>
      <w:r w:rsidR="00B57089" w:rsidRPr="00CE458B">
        <w:rPr>
          <w:rFonts w:asciiTheme="majorHAnsi" w:hAnsiTheme="majorHAnsi" w:cstheme="majorHAnsi"/>
        </w:rPr>
        <w:t>ARP’s</w:t>
      </w:r>
      <w:r w:rsidRPr="00CE458B">
        <w:rPr>
          <w:rFonts w:asciiTheme="majorHAnsi" w:hAnsiTheme="majorHAnsi" w:cstheme="majorHAnsi"/>
        </w:rPr>
        <w:t xml:space="preserve"> to ensure the technical and operational interoperability and facilitate homogeneous and non-discriminatory global and regional traffic flows</w:t>
      </w:r>
      <w:r w:rsidR="00E9714F" w:rsidRPr="00CE458B">
        <w:rPr>
          <w:rFonts w:asciiTheme="majorHAnsi" w:hAnsiTheme="majorHAnsi" w:cstheme="majorHAnsi"/>
        </w:rPr>
        <w:t xml:space="preserve"> considering the following </w:t>
      </w:r>
      <w:r w:rsidR="00344D14" w:rsidRPr="00CE458B">
        <w:rPr>
          <w:rFonts w:asciiTheme="majorHAnsi" w:hAnsiTheme="majorHAnsi" w:cstheme="majorHAnsi"/>
        </w:rPr>
        <w:t>factors</w:t>
      </w:r>
      <w:r w:rsidR="009E735E" w:rsidRPr="00CE458B">
        <w:rPr>
          <w:rFonts w:asciiTheme="majorHAnsi" w:hAnsiTheme="majorHAnsi" w:cstheme="majorHAnsi"/>
        </w:rPr>
        <w:t xml:space="preserve"> </w:t>
      </w:r>
      <w:r w:rsidR="008E2D58" w:rsidRPr="00CE458B">
        <w:rPr>
          <w:rFonts w:asciiTheme="majorHAnsi" w:hAnsiTheme="majorHAnsi" w:cstheme="majorHAnsi"/>
        </w:rPr>
        <w:t>evaluation</w:t>
      </w:r>
      <w:r w:rsidR="00C82888" w:rsidRPr="00CE458B">
        <w:rPr>
          <w:rFonts w:asciiTheme="majorHAnsi" w:hAnsiTheme="majorHAnsi" w:cstheme="majorHAnsi"/>
        </w:rPr>
        <w:t>:</w:t>
      </w:r>
    </w:p>
    <w:p w14:paraId="43833B34" w14:textId="0FFF60BF" w:rsidR="006210A1" w:rsidRPr="00CE458B" w:rsidRDefault="00E73F57" w:rsidP="00301996">
      <w:pPr>
        <w:pStyle w:val="PDestilo5"/>
        <w:numPr>
          <w:ilvl w:val="0"/>
          <w:numId w:val="114"/>
        </w:numPr>
        <w:ind w:left="993" w:hanging="426"/>
        <w:rPr>
          <w:rFonts w:asciiTheme="majorHAnsi" w:hAnsiTheme="majorHAnsi" w:cstheme="majorHAnsi"/>
        </w:rPr>
      </w:pPr>
      <w:r w:rsidRPr="00CE458B">
        <w:rPr>
          <w:rFonts w:asciiTheme="majorHAnsi" w:hAnsiTheme="majorHAnsi" w:cstheme="majorHAnsi"/>
        </w:rPr>
        <w:t xml:space="preserve">Interoperability </w:t>
      </w:r>
      <w:r w:rsidR="008E2D58" w:rsidRPr="00CE458B">
        <w:rPr>
          <w:rFonts w:asciiTheme="majorHAnsi" w:hAnsiTheme="majorHAnsi" w:cstheme="majorHAnsi"/>
        </w:rPr>
        <w:t xml:space="preserve">and </w:t>
      </w:r>
      <w:r w:rsidR="006210A1" w:rsidRPr="00CE458B">
        <w:rPr>
          <w:rFonts w:asciiTheme="majorHAnsi" w:hAnsiTheme="majorHAnsi" w:cstheme="majorHAnsi"/>
        </w:rPr>
        <w:t>standardisation of Air Traffic procedures</w:t>
      </w:r>
      <w:r w:rsidR="007A293D" w:rsidRPr="00CE458B">
        <w:rPr>
          <w:rFonts w:asciiTheme="majorHAnsi" w:hAnsiTheme="majorHAnsi" w:cstheme="majorHAnsi"/>
        </w:rPr>
        <w:t xml:space="preserve"> and systems</w:t>
      </w:r>
      <w:r w:rsidR="00344D14" w:rsidRPr="00CE458B">
        <w:rPr>
          <w:rFonts w:asciiTheme="majorHAnsi" w:hAnsiTheme="majorHAnsi" w:cstheme="majorHAnsi"/>
        </w:rPr>
        <w:t>;</w:t>
      </w:r>
    </w:p>
    <w:p w14:paraId="1C8317A1" w14:textId="54B39D58" w:rsidR="006210A1" w:rsidRPr="00CE458B" w:rsidRDefault="006210A1" w:rsidP="00301996">
      <w:pPr>
        <w:pStyle w:val="PDestilo5"/>
        <w:numPr>
          <w:ilvl w:val="0"/>
          <w:numId w:val="114"/>
        </w:numPr>
        <w:ind w:left="993" w:hanging="426"/>
        <w:rPr>
          <w:rFonts w:asciiTheme="majorHAnsi" w:hAnsiTheme="majorHAnsi" w:cstheme="majorHAnsi"/>
        </w:rPr>
      </w:pPr>
      <w:r w:rsidRPr="00CE458B">
        <w:rPr>
          <w:rFonts w:asciiTheme="majorHAnsi" w:hAnsiTheme="majorHAnsi" w:cstheme="majorHAnsi"/>
        </w:rPr>
        <w:t>C</w:t>
      </w:r>
      <w:r w:rsidR="00DE0625" w:rsidRPr="00CE458B">
        <w:rPr>
          <w:rFonts w:asciiTheme="majorHAnsi" w:hAnsiTheme="majorHAnsi" w:cstheme="majorHAnsi"/>
        </w:rPr>
        <w:t>ol</w:t>
      </w:r>
      <w:r w:rsidR="00AE1FE1" w:rsidRPr="00CE458B">
        <w:rPr>
          <w:rFonts w:asciiTheme="majorHAnsi" w:hAnsiTheme="majorHAnsi" w:cstheme="majorHAnsi"/>
        </w:rPr>
        <w:t xml:space="preserve">laborative </w:t>
      </w:r>
      <w:r w:rsidR="00E9714F" w:rsidRPr="00CE458B">
        <w:rPr>
          <w:rFonts w:asciiTheme="majorHAnsi" w:hAnsiTheme="majorHAnsi" w:cstheme="majorHAnsi"/>
        </w:rPr>
        <w:t>Decision-Making</w:t>
      </w:r>
      <w:r w:rsidR="00AE1FE1" w:rsidRPr="00CE458B">
        <w:rPr>
          <w:rFonts w:asciiTheme="majorHAnsi" w:hAnsiTheme="majorHAnsi" w:cstheme="majorHAnsi"/>
        </w:rPr>
        <w:t xml:space="preserve"> </w:t>
      </w:r>
      <w:r w:rsidRPr="00CE458B">
        <w:rPr>
          <w:rFonts w:asciiTheme="majorHAnsi" w:hAnsiTheme="majorHAnsi" w:cstheme="majorHAnsi"/>
        </w:rPr>
        <w:t xml:space="preserve">organisation and processes </w:t>
      </w:r>
      <w:r w:rsidR="008E2D58" w:rsidRPr="00CE458B">
        <w:rPr>
          <w:rFonts w:asciiTheme="majorHAnsi" w:hAnsiTheme="majorHAnsi" w:cstheme="majorHAnsi"/>
        </w:rPr>
        <w:t xml:space="preserve">within </w:t>
      </w:r>
      <w:r w:rsidR="0003627A" w:rsidRPr="00CE458B">
        <w:rPr>
          <w:rFonts w:asciiTheme="majorHAnsi" w:hAnsiTheme="majorHAnsi" w:cstheme="majorHAnsi"/>
        </w:rPr>
        <w:t>M</w:t>
      </w:r>
      <w:r w:rsidRPr="00CE458B">
        <w:rPr>
          <w:rFonts w:asciiTheme="majorHAnsi" w:hAnsiTheme="majorHAnsi" w:cstheme="majorHAnsi"/>
        </w:rPr>
        <w:t>ember</w:t>
      </w:r>
      <w:r w:rsidR="0003627A" w:rsidRPr="00CE458B">
        <w:rPr>
          <w:rFonts w:asciiTheme="majorHAnsi" w:hAnsiTheme="majorHAnsi" w:cstheme="majorHAnsi"/>
        </w:rPr>
        <w:t xml:space="preserve"> States;</w:t>
      </w:r>
    </w:p>
    <w:p w14:paraId="6C2E37E1" w14:textId="6D3480F1" w:rsidR="006210A1" w:rsidRPr="00CE458B" w:rsidRDefault="0003627A" w:rsidP="00301996">
      <w:pPr>
        <w:pStyle w:val="PDestilo5"/>
        <w:numPr>
          <w:ilvl w:val="0"/>
          <w:numId w:val="114"/>
        </w:numPr>
        <w:ind w:left="993" w:hanging="426"/>
        <w:rPr>
          <w:rFonts w:asciiTheme="majorHAnsi" w:hAnsiTheme="majorHAnsi" w:cstheme="majorHAnsi"/>
        </w:rPr>
      </w:pPr>
      <w:r w:rsidRPr="00CE458B">
        <w:rPr>
          <w:rFonts w:asciiTheme="majorHAnsi" w:hAnsiTheme="majorHAnsi" w:cstheme="majorHAnsi"/>
        </w:rPr>
        <w:t>P</w:t>
      </w:r>
      <w:r w:rsidR="006210A1" w:rsidRPr="00CE458B">
        <w:rPr>
          <w:rFonts w:asciiTheme="majorHAnsi" w:hAnsiTheme="majorHAnsi" w:cstheme="majorHAnsi"/>
        </w:rPr>
        <w:t>rocedures for the coordination of traffic</w:t>
      </w:r>
      <w:r w:rsidR="00AA3F7E" w:rsidRPr="00CE458B">
        <w:rPr>
          <w:rFonts w:asciiTheme="majorHAnsi" w:hAnsiTheme="majorHAnsi" w:cstheme="majorHAnsi"/>
        </w:rPr>
        <w:t>;</w:t>
      </w:r>
    </w:p>
    <w:p w14:paraId="44229C03" w14:textId="510B2BC1" w:rsidR="006210A1" w:rsidRPr="00CE458B" w:rsidRDefault="006210A1" w:rsidP="00301996">
      <w:pPr>
        <w:pStyle w:val="PDestilo5"/>
        <w:numPr>
          <w:ilvl w:val="0"/>
          <w:numId w:val="114"/>
        </w:numPr>
        <w:ind w:left="993" w:hanging="426"/>
        <w:rPr>
          <w:rFonts w:asciiTheme="majorHAnsi" w:hAnsiTheme="majorHAnsi" w:cstheme="majorHAnsi"/>
        </w:rPr>
      </w:pPr>
      <w:r w:rsidRPr="00CE458B">
        <w:rPr>
          <w:rFonts w:asciiTheme="majorHAnsi" w:hAnsiTheme="majorHAnsi" w:cstheme="majorHAnsi"/>
        </w:rPr>
        <w:t xml:space="preserve">Operational sectors </w:t>
      </w:r>
      <w:r w:rsidR="00331A52" w:rsidRPr="00CE458B">
        <w:rPr>
          <w:rFonts w:asciiTheme="majorHAnsi" w:hAnsiTheme="majorHAnsi" w:cstheme="majorHAnsi"/>
        </w:rPr>
        <w:t>capacity;</w:t>
      </w:r>
    </w:p>
    <w:p w14:paraId="7EC800DE" w14:textId="25207247" w:rsidR="006210A1" w:rsidRPr="00CE458B" w:rsidRDefault="006210A1" w:rsidP="00301996">
      <w:pPr>
        <w:pStyle w:val="PDestilo5"/>
        <w:numPr>
          <w:ilvl w:val="0"/>
          <w:numId w:val="114"/>
        </w:numPr>
        <w:ind w:left="993" w:hanging="426"/>
        <w:rPr>
          <w:rFonts w:asciiTheme="majorHAnsi" w:hAnsiTheme="majorHAnsi" w:cstheme="majorHAnsi"/>
        </w:rPr>
      </w:pPr>
      <w:r w:rsidRPr="00CE458B">
        <w:rPr>
          <w:rFonts w:asciiTheme="majorHAnsi" w:hAnsiTheme="majorHAnsi" w:cstheme="majorHAnsi"/>
        </w:rPr>
        <w:t>Individual operating and support systems</w:t>
      </w:r>
      <w:r w:rsidR="00781D30" w:rsidRPr="00CE458B">
        <w:rPr>
          <w:rFonts w:asciiTheme="majorHAnsi" w:hAnsiTheme="majorHAnsi" w:cstheme="majorHAnsi"/>
        </w:rPr>
        <w:t xml:space="preserve"> </w:t>
      </w:r>
      <w:r w:rsidRPr="00CE458B">
        <w:rPr>
          <w:rFonts w:asciiTheme="majorHAnsi" w:hAnsiTheme="majorHAnsi" w:cstheme="majorHAnsi"/>
        </w:rPr>
        <w:t>interoperab</w:t>
      </w:r>
      <w:r w:rsidR="00781D30" w:rsidRPr="00CE458B">
        <w:rPr>
          <w:rFonts w:asciiTheme="majorHAnsi" w:hAnsiTheme="majorHAnsi" w:cstheme="majorHAnsi"/>
        </w:rPr>
        <w:t>ility</w:t>
      </w:r>
      <w:r w:rsidR="00815C40" w:rsidRPr="00CE458B">
        <w:rPr>
          <w:rFonts w:asciiTheme="majorHAnsi" w:hAnsiTheme="majorHAnsi" w:cstheme="majorHAnsi"/>
        </w:rPr>
        <w:t>.</w:t>
      </w:r>
    </w:p>
    <w:p w14:paraId="7B82A164" w14:textId="0C588E28" w:rsidR="00720913" w:rsidRPr="00CE458B" w:rsidRDefault="00720913" w:rsidP="00720913">
      <w:pPr>
        <w:pStyle w:val="PDestilo5"/>
        <w:rPr>
          <w:rFonts w:asciiTheme="majorHAnsi" w:hAnsiTheme="majorHAnsi" w:cstheme="majorHAnsi"/>
        </w:rPr>
      </w:pPr>
    </w:p>
    <w:p w14:paraId="7C5F49D0" w14:textId="77777777" w:rsidR="0016563A" w:rsidRPr="00CE458B" w:rsidRDefault="00956DF6" w:rsidP="0016563A">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7BED61C5" wp14:editId="142FF658">
            <wp:extent cx="5400000" cy="3140637"/>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0" cy="3140637"/>
                    </a:xfrm>
                    <a:prstGeom prst="rect">
                      <a:avLst/>
                    </a:prstGeom>
                    <a:noFill/>
                  </pic:spPr>
                </pic:pic>
              </a:graphicData>
            </a:graphic>
          </wp:inline>
        </w:drawing>
      </w:r>
    </w:p>
    <w:p w14:paraId="165E99BD" w14:textId="0ADA761B" w:rsidR="00B3191E" w:rsidRPr="00CE458B" w:rsidRDefault="0016563A" w:rsidP="0016563A">
      <w:pPr>
        <w:pStyle w:val="Caption"/>
        <w:jc w:val="center"/>
        <w:rPr>
          <w:rFonts w:asciiTheme="majorHAnsi" w:hAnsiTheme="majorHAnsi" w:cstheme="majorHAnsi"/>
        </w:rPr>
      </w:pPr>
      <w:bookmarkStart w:id="112" w:name="_Toc125967332"/>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12</w:t>
      </w:r>
      <w:r w:rsidRPr="00CE458B">
        <w:rPr>
          <w:rFonts w:asciiTheme="majorHAnsi" w:hAnsiTheme="majorHAnsi" w:cstheme="majorHAnsi"/>
        </w:rPr>
        <w:fldChar w:fldCharType="end"/>
      </w:r>
      <w:r w:rsidRPr="00CE458B">
        <w:rPr>
          <w:rFonts w:asciiTheme="majorHAnsi" w:hAnsiTheme="majorHAnsi" w:cstheme="majorHAnsi"/>
        </w:rPr>
        <w:t xml:space="preserve"> - ATM system interoperability deployment</w:t>
      </w:r>
      <w:bookmarkEnd w:id="112"/>
    </w:p>
    <w:p w14:paraId="5C9DD6FD" w14:textId="40BBE11D" w:rsidR="003B0352" w:rsidRPr="00CE458B" w:rsidRDefault="0006593B" w:rsidP="00902156">
      <w:pPr>
        <w:pStyle w:val="PDestilo5"/>
        <w:rPr>
          <w:rFonts w:asciiTheme="majorHAnsi" w:hAnsiTheme="majorHAnsi" w:cstheme="majorHAnsi"/>
        </w:rPr>
      </w:pPr>
      <w:r w:rsidRPr="00CE458B">
        <w:rPr>
          <w:rFonts w:asciiTheme="majorHAnsi" w:hAnsiTheme="majorHAnsi" w:cstheme="majorHAnsi"/>
        </w:rPr>
        <w:t xml:space="preserve">The </w:t>
      </w:r>
      <w:r w:rsidR="003B0352" w:rsidRPr="00CE458B">
        <w:rPr>
          <w:rFonts w:asciiTheme="majorHAnsi" w:hAnsiTheme="majorHAnsi" w:cstheme="majorHAnsi"/>
        </w:rPr>
        <w:t>deploy</w:t>
      </w:r>
      <w:r w:rsidRPr="00CE458B">
        <w:rPr>
          <w:rFonts w:asciiTheme="majorHAnsi" w:hAnsiTheme="majorHAnsi" w:cstheme="majorHAnsi"/>
        </w:rPr>
        <w:t>ment of an</w:t>
      </w:r>
      <w:r w:rsidR="003B0352" w:rsidRPr="00CE458B">
        <w:rPr>
          <w:rFonts w:asciiTheme="majorHAnsi" w:hAnsiTheme="majorHAnsi" w:cstheme="majorHAnsi"/>
        </w:rPr>
        <w:t xml:space="preserve"> interoperable CNS/ ATM </w:t>
      </w:r>
      <w:r w:rsidR="00471992" w:rsidRPr="00CE458B">
        <w:rPr>
          <w:rFonts w:asciiTheme="majorHAnsi" w:hAnsiTheme="majorHAnsi" w:cstheme="majorHAnsi"/>
        </w:rPr>
        <w:t xml:space="preserve">system </w:t>
      </w:r>
      <w:r w:rsidR="006B6749" w:rsidRPr="00CE458B">
        <w:rPr>
          <w:rFonts w:asciiTheme="majorHAnsi" w:hAnsiTheme="majorHAnsi" w:cstheme="majorHAnsi"/>
        </w:rPr>
        <w:t>is the key</w:t>
      </w:r>
      <w:r w:rsidR="003B0352" w:rsidRPr="00CE458B">
        <w:rPr>
          <w:rFonts w:asciiTheme="majorHAnsi" w:hAnsiTheme="majorHAnsi" w:cstheme="majorHAnsi"/>
        </w:rPr>
        <w:t xml:space="preserve"> </w:t>
      </w:r>
      <w:r w:rsidR="006B6749" w:rsidRPr="00CE458B">
        <w:rPr>
          <w:rFonts w:asciiTheme="majorHAnsi" w:hAnsiTheme="majorHAnsi" w:cstheme="majorHAnsi"/>
        </w:rPr>
        <w:t xml:space="preserve">to achieve </w:t>
      </w:r>
      <w:r w:rsidR="00B25068" w:rsidRPr="00CE458B">
        <w:rPr>
          <w:rFonts w:asciiTheme="majorHAnsi" w:hAnsiTheme="majorHAnsi" w:cstheme="majorHAnsi"/>
        </w:rPr>
        <w:t xml:space="preserve">an </w:t>
      </w:r>
      <w:r w:rsidR="003B0352" w:rsidRPr="00CE458B">
        <w:rPr>
          <w:rFonts w:asciiTheme="majorHAnsi" w:hAnsiTheme="majorHAnsi" w:cstheme="majorHAnsi"/>
        </w:rPr>
        <w:t>improve</w:t>
      </w:r>
      <w:r w:rsidR="00B25068" w:rsidRPr="00CE458B">
        <w:rPr>
          <w:rFonts w:asciiTheme="majorHAnsi" w:hAnsiTheme="majorHAnsi" w:cstheme="majorHAnsi"/>
        </w:rPr>
        <w:t xml:space="preserve">d </w:t>
      </w:r>
      <w:r w:rsidR="003B0352" w:rsidRPr="00CE458B">
        <w:rPr>
          <w:rFonts w:asciiTheme="majorHAnsi" w:hAnsiTheme="majorHAnsi" w:cstheme="majorHAnsi"/>
        </w:rPr>
        <w:t>air navigation efficiency to support the projected traffic growth</w:t>
      </w:r>
      <w:r w:rsidR="000D45AA" w:rsidRPr="00CE458B">
        <w:rPr>
          <w:rFonts w:asciiTheme="majorHAnsi" w:hAnsiTheme="majorHAnsi" w:cstheme="majorHAnsi"/>
        </w:rPr>
        <w:t>.</w:t>
      </w:r>
    </w:p>
    <w:p w14:paraId="79E4B9B2" w14:textId="63542D62" w:rsidR="00902156" w:rsidRPr="00CE458B" w:rsidRDefault="000D45AA" w:rsidP="00902156">
      <w:pPr>
        <w:pStyle w:val="PDestilo5"/>
        <w:rPr>
          <w:rFonts w:asciiTheme="majorHAnsi" w:hAnsiTheme="majorHAnsi" w:cstheme="majorHAnsi"/>
        </w:rPr>
      </w:pPr>
      <w:r w:rsidRPr="00CE458B">
        <w:rPr>
          <w:rFonts w:asciiTheme="majorHAnsi" w:hAnsiTheme="majorHAnsi" w:cstheme="majorHAnsi"/>
        </w:rPr>
        <w:t xml:space="preserve">This </w:t>
      </w:r>
      <w:r w:rsidR="005D62C2" w:rsidRPr="00CE458B">
        <w:rPr>
          <w:rFonts w:asciiTheme="majorHAnsi" w:hAnsiTheme="majorHAnsi" w:cstheme="majorHAnsi"/>
        </w:rPr>
        <w:t>i</w:t>
      </w:r>
      <w:r w:rsidR="00902156" w:rsidRPr="00CE458B">
        <w:rPr>
          <w:rFonts w:asciiTheme="majorHAnsi" w:hAnsiTheme="majorHAnsi" w:cstheme="majorHAnsi"/>
        </w:rPr>
        <w:t>nteroperability</w:t>
      </w:r>
      <w:r w:rsidR="005D62C2" w:rsidRPr="00CE458B">
        <w:rPr>
          <w:rFonts w:asciiTheme="majorHAnsi" w:hAnsiTheme="majorHAnsi" w:cstheme="majorHAnsi"/>
        </w:rPr>
        <w:t xml:space="preserve"> can be reached </w:t>
      </w:r>
      <w:r w:rsidR="004827FD" w:rsidRPr="00CE458B">
        <w:rPr>
          <w:rFonts w:asciiTheme="majorHAnsi" w:hAnsiTheme="majorHAnsi" w:cstheme="majorHAnsi"/>
        </w:rPr>
        <w:t xml:space="preserve">by implementing the </w:t>
      </w:r>
      <w:r w:rsidR="00AE07F4" w:rsidRPr="00CE458B">
        <w:rPr>
          <w:rFonts w:asciiTheme="majorHAnsi" w:hAnsiTheme="majorHAnsi" w:cstheme="majorHAnsi"/>
        </w:rPr>
        <w:t>necessary</w:t>
      </w:r>
      <w:r w:rsidR="004827FD" w:rsidRPr="00CE458B">
        <w:rPr>
          <w:rFonts w:asciiTheme="majorHAnsi" w:hAnsiTheme="majorHAnsi" w:cstheme="majorHAnsi"/>
        </w:rPr>
        <w:t xml:space="preserve"> changes to the actual </w:t>
      </w:r>
      <w:r w:rsidR="00253DAB" w:rsidRPr="00CE458B">
        <w:rPr>
          <w:rFonts w:asciiTheme="majorHAnsi" w:hAnsiTheme="majorHAnsi" w:cstheme="majorHAnsi"/>
        </w:rPr>
        <w:t>Member States CNS/ ATM systems</w:t>
      </w:r>
      <w:r w:rsidR="008C581F" w:rsidRPr="00CE458B">
        <w:rPr>
          <w:rFonts w:asciiTheme="majorHAnsi" w:hAnsiTheme="majorHAnsi" w:cstheme="majorHAnsi"/>
        </w:rPr>
        <w:t>.</w:t>
      </w:r>
    </w:p>
    <w:p w14:paraId="7104B828" w14:textId="3FD45D1D" w:rsidR="00E411D4" w:rsidRPr="00CE458B" w:rsidRDefault="00E863FC" w:rsidP="008C581F">
      <w:pPr>
        <w:pStyle w:val="PDestilo5"/>
        <w:rPr>
          <w:rFonts w:asciiTheme="majorHAnsi" w:hAnsiTheme="majorHAnsi" w:cstheme="majorHAnsi"/>
        </w:rPr>
      </w:pPr>
      <w:r w:rsidRPr="00CE458B">
        <w:rPr>
          <w:rFonts w:asciiTheme="majorHAnsi" w:hAnsiTheme="majorHAnsi" w:cstheme="majorHAnsi"/>
        </w:rPr>
        <w:t xml:space="preserve">For this and according to our knowledge </w:t>
      </w:r>
      <w:r w:rsidR="00AF1EDC" w:rsidRPr="00CE458B">
        <w:rPr>
          <w:rFonts w:asciiTheme="majorHAnsi" w:hAnsiTheme="majorHAnsi" w:cstheme="majorHAnsi"/>
        </w:rPr>
        <w:t>the following measures are recommended:</w:t>
      </w:r>
    </w:p>
    <w:p w14:paraId="3CCB1970" w14:textId="0BAA817A" w:rsidR="008C581F" w:rsidRPr="00CE458B" w:rsidRDefault="008C581F" w:rsidP="00301996">
      <w:pPr>
        <w:pStyle w:val="PDestilo5"/>
        <w:numPr>
          <w:ilvl w:val="0"/>
          <w:numId w:val="115"/>
        </w:numPr>
        <w:ind w:left="993" w:hanging="426"/>
        <w:rPr>
          <w:rFonts w:asciiTheme="majorHAnsi" w:hAnsiTheme="majorHAnsi" w:cstheme="majorHAnsi"/>
        </w:rPr>
      </w:pPr>
      <w:r w:rsidRPr="00CE458B">
        <w:rPr>
          <w:rFonts w:asciiTheme="majorHAnsi" w:hAnsiTheme="majorHAnsi" w:cstheme="majorHAnsi"/>
        </w:rPr>
        <w:t xml:space="preserve">Implement a </w:t>
      </w:r>
      <w:r w:rsidR="00DE288B" w:rsidRPr="00CE458B">
        <w:rPr>
          <w:rFonts w:asciiTheme="majorHAnsi" w:hAnsiTheme="majorHAnsi" w:cstheme="majorHAnsi"/>
        </w:rPr>
        <w:t xml:space="preserve">dedicated and centralized </w:t>
      </w:r>
      <w:r w:rsidR="00324942" w:rsidRPr="00CE458B">
        <w:rPr>
          <w:rFonts w:asciiTheme="majorHAnsi" w:hAnsiTheme="majorHAnsi" w:cstheme="majorHAnsi"/>
        </w:rPr>
        <w:t>flight information system</w:t>
      </w:r>
      <w:r w:rsidR="00F60179" w:rsidRPr="00CE458B">
        <w:rPr>
          <w:rFonts w:asciiTheme="majorHAnsi" w:hAnsiTheme="majorHAnsi" w:cstheme="majorHAnsi"/>
        </w:rPr>
        <w:t xml:space="preserve"> and/or </w:t>
      </w:r>
      <w:r w:rsidR="0082748C" w:rsidRPr="00CE458B">
        <w:rPr>
          <w:rFonts w:asciiTheme="majorHAnsi" w:hAnsiTheme="majorHAnsi" w:cstheme="majorHAnsi"/>
        </w:rPr>
        <w:t xml:space="preserve">joint </w:t>
      </w:r>
      <w:r w:rsidR="00F60179" w:rsidRPr="00CE458B">
        <w:rPr>
          <w:rFonts w:asciiTheme="majorHAnsi" w:hAnsiTheme="majorHAnsi" w:cstheme="majorHAnsi"/>
        </w:rPr>
        <w:t>entity</w:t>
      </w:r>
      <w:r w:rsidR="00324942" w:rsidRPr="00CE458B">
        <w:rPr>
          <w:rFonts w:asciiTheme="majorHAnsi" w:hAnsiTheme="majorHAnsi" w:cstheme="majorHAnsi"/>
        </w:rPr>
        <w:t xml:space="preserve"> </w:t>
      </w:r>
      <w:r w:rsidRPr="00CE458B">
        <w:rPr>
          <w:rFonts w:asciiTheme="majorHAnsi" w:hAnsiTheme="majorHAnsi" w:cstheme="majorHAnsi"/>
        </w:rPr>
        <w:t xml:space="preserve">to gather and distribute information to the </w:t>
      </w:r>
      <w:r w:rsidR="00F60179" w:rsidRPr="00CE458B">
        <w:rPr>
          <w:rFonts w:asciiTheme="majorHAnsi" w:hAnsiTheme="majorHAnsi" w:cstheme="majorHAnsi"/>
        </w:rPr>
        <w:t>M</w:t>
      </w:r>
      <w:r w:rsidRPr="00CE458B">
        <w:rPr>
          <w:rFonts w:asciiTheme="majorHAnsi" w:hAnsiTheme="majorHAnsi" w:cstheme="majorHAnsi"/>
        </w:rPr>
        <w:t>ember States</w:t>
      </w:r>
      <w:r w:rsidR="00F60179" w:rsidRPr="00CE458B">
        <w:rPr>
          <w:rFonts w:asciiTheme="majorHAnsi" w:hAnsiTheme="majorHAnsi" w:cstheme="majorHAnsi"/>
        </w:rPr>
        <w:t>;</w:t>
      </w:r>
    </w:p>
    <w:p w14:paraId="41B22781" w14:textId="3446EDC1" w:rsidR="00F07BA9" w:rsidRPr="00CE458B" w:rsidRDefault="001F0C16" w:rsidP="00301996">
      <w:pPr>
        <w:pStyle w:val="PDestilo5"/>
        <w:numPr>
          <w:ilvl w:val="0"/>
          <w:numId w:val="115"/>
        </w:numPr>
        <w:ind w:left="993" w:hanging="426"/>
        <w:rPr>
          <w:rFonts w:asciiTheme="majorHAnsi" w:hAnsiTheme="majorHAnsi" w:cstheme="majorHAnsi"/>
        </w:rPr>
      </w:pPr>
      <w:r w:rsidRPr="00CE458B">
        <w:rPr>
          <w:rFonts w:asciiTheme="majorHAnsi" w:hAnsiTheme="majorHAnsi" w:cstheme="majorHAnsi"/>
        </w:rPr>
        <w:t xml:space="preserve">Standardisation of Air </w:t>
      </w:r>
      <w:r w:rsidR="00F07BA9" w:rsidRPr="00CE458B">
        <w:rPr>
          <w:rFonts w:asciiTheme="majorHAnsi" w:hAnsiTheme="majorHAnsi" w:cstheme="majorHAnsi"/>
        </w:rPr>
        <w:t xml:space="preserve">Navigation Services </w:t>
      </w:r>
      <w:r w:rsidRPr="00CE458B">
        <w:rPr>
          <w:rFonts w:asciiTheme="majorHAnsi" w:hAnsiTheme="majorHAnsi" w:cstheme="majorHAnsi"/>
        </w:rPr>
        <w:t>procedures</w:t>
      </w:r>
      <w:r w:rsidR="006D2B58" w:rsidRPr="00CE458B">
        <w:rPr>
          <w:rFonts w:asciiTheme="majorHAnsi" w:hAnsiTheme="majorHAnsi" w:cstheme="majorHAnsi"/>
        </w:rPr>
        <w:t xml:space="preserve">, </w:t>
      </w:r>
      <w:r w:rsidR="003F0CE2" w:rsidRPr="00CE458B">
        <w:rPr>
          <w:rFonts w:asciiTheme="majorHAnsi" w:hAnsiTheme="majorHAnsi" w:cstheme="majorHAnsi"/>
        </w:rPr>
        <w:t>Local Operating Procedure (</w:t>
      </w:r>
      <w:r w:rsidR="006D2B58" w:rsidRPr="00CE458B">
        <w:rPr>
          <w:rFonts w:asciiTheme="majorHAnsi" w:hAnsiTheme="majorHAnsi" w:cstheme="majorHAnsi"/>
        </w:rPr>
        <w:t>LOP’s)</w:t>
      </w:r>
      <w:r w:rsidR="00F07BA9" w:rsidRPr="00CE458B">
        <w:rPr>
          <w:rFonts w:asciiTheme="majorHAnsi" w:hAnsiTheme="majorHAnsi" w:cstheme="majorHAnsi"/>
        </w:rPr>
        <w:t>;</w:t>
      </w:r>
    </w:p>
    <w:p w14:paraId="68DE5C7E" w14:textId="77777777" w:rsidR="001B6028" w:rsidRPr="00CE458B" w:rsidRDefault="001B6028" w:rsidP="00301996">
      <w:pPr>
        <w:pStyle w:val="PDestilo5"/>
        <w:numPr>
          <w:ilvl w:val="0"/>
          <w:numId w:val="115"/>
        </w:numPr>
        <w:ind w:left="993" w:hanging="426"/>
        <w:rPr>
          <w:rFonts w:asciiTheme="majorHAnsi" w:hAnsiTheme="majorHAnsi" w:cstheme="majorHAnsi"/>
        </w:rPr>
      </w:pPr>
      <w:r w:rsidRPr="00CE458B">
        <w:rPr>
          <w:rFonts w:asciiTheme="majorHAnsi" w:hAnsiTheme="majorHAnsi" w:cstheme="majorHAnsi"/>
        </w:rPr>
        <w:t>Creating and/or strengthening existing agreements between adjacent;</w:t>
      </w:r>
    </w:p>
    <w:p w14:paraId="42968609" w14:textId="4E731AF7" w:rsidR="002B0A4A" w:rsidRPr="00CE458B" w:rsidRDefault="002B0A4A" w:rsidP="00301996">
      <w:pPr>
        <w:pStyle w:val="PDestilo5"/>
        <w:numPr>
          <w:ilvl w:val="0"/>
          <w:numId w:val="115"/>
        </w:numPr>
        <w:ind w:left="993" w:hanging="426"/>
        <w:rPr>
          <w:rFonts w:asciiTheme="majorHAnsi" w:hAnsiTheme="majorHAnsi" w:cstheme="majorHAnsi"/>
        </w:rPr>
      </w:pPr>
      <w:r w:rsidRPr="00CE458B">
        <w:rPr>
          <w:rFonts w:asciiTheme="majorHAnsi" w:hAnsiTheme="majorHAnsi" w:cstheme="majorHAnsi"/>
        </w:rPr>
        <w:t>Integrate various individual Member States CNS/ATM strategic planning efforts into a Regional CNS/ ATM strategic plan;</w:t>
      </w:r>
    </w:p>
    <w:p w14:paraId="096FA450" w14:textId="5D484AE5" w:rsidR="00CD46D0" w:rsidRPr="00CE458B" w:rsidRDefault="00902156" w:rsidP="00301996">
      <w:pPr>
        <w:pStyle w:val="PDestilo5"/>
        <w:numPr>
          <w:ilvl w:val="0"/>
          <w:numId w:val="115"/>
        </w:numPr>
        <w:ind w:left="993" w:hanging="426"/>
        <w:rPr>
          <w:rFonts w:asciiTheme="majorHAnsi" w:hAnsiTheme="majorHAnsi" w:cstheme="majorHAnsi"/>
        </w:rPr>
      </w:pPr>
      <w:r w:rsidRPr="00CE458B">
        <w:rPr>
          <w:rFonts w:asciiTheme="majorHAnsi" w:hAnsiTheme="majorHAnsi" w:cstheme="majorHAnsi"/>
        </w:rPr>
        <w:lastRenderedPageBreak/>
        <w:t xml:space="preserve">Establish a common framework for </w:t>
      </w:r>
      <w:r w:rsidR="001F0C16" w:rsidRPr="00CE458B">
        <w:rPr>
          <w:rFonts w:asciiTheme="majorHAnsi" w:hAnsiTheme="majorHAnsi" w:cstheme="majorHAnsi"/>
        </w:rPr>
        <w:t>developing</w:t>
      </w:r>
      <w:r w:rsidR="00576F35" w:rsidRPr="00CE458B">
        <w:rPr>
          <w:rFonts w:asciiTheme="majorHAnsi" w:hAnsiTheme="majorHAnsi" w:cstheme="majorHAnsi"/>
        </w:rPr>
        <w:t xml:space="preserve"> </w:t>
      </w:r>
      <w:r w:rsidR="00F82ACB" w:rsidRPr="00CE458B">
        <w:rPr>
          <w:rFonts w:asciiTheme="majorHAnsi" w:hAnsiTheme="majorHAnsi" w:cstheme="majorHAnsi"/>
          <w:b/>
          <w:bCs/>
        </w:rPr>
        <w:t>Safety Management System</w:t>
      </w:r>
      <w:r w:rsidR="00BB6955" w:rsidRPr="00CE458B">
        <w:rPr>
          <w:rFonts w:asciiTheme="majorHAnsi" w:hAnsiTheme="majorHAnsi" w:cstheme="majorHAnsi"/>
          <w:b/>
          <w:bCs/>
        </w:rPr>
        <w:t xml:space="preserve"> (</w:t>
      </w:r>
      <w:r w:rsidR="00E641E7" w:rsidRPr="00CE458B">
        <w:rPr>
          <w:rFonts w:asciiTheme="majorHAnsi" w:hAnsiTheme="majorHAnsi" w:cstheme="majorHAnsi"/>
          <w:b/>
          <w:bCs/>
        </w:rPr>
        <w:t>SMS</w:t>
      </w:r>
      <w:r w:rsidR="00BB6955" w:rsidRPr="00CE458B">
        <w:rPr>
          <w:rFonts w:asciiTheme="majorHAnsi" w:hAnsiTheme="majorHAnsi" w:cstheme="majorHAnsi"/>
          <w:b/>
          <w:bCs/>
        </w:rPr>
        <w:t>)</w:t>
      </w:r>
      <w:r w:rsidR="00E641E7" w:rsidRPr="00CE458B">
        <w:rPr>
          <w:rFonts w:asciiTheme="majorHAnsi" w:hAnsiTheme="majorHAnsi" w:cstheme="majorHAnsi"/>
        </w:rPr>
        <w:t xml:space="preserve">, </w:t>
      </w:r>
      <w:r w:rsidR="00BB6955" w:rsidRPr="00CE458B">
        <w:rPr>
          <w:rFonts w:asciiTheme="majorHAnsi" w:hAnsiTheme="majorHAnsi" w:cstheme="majorHAnsi"/>
          <w:b/>
          <w:bCs/>
        </w:rPr>
        <w:t>Security Management System (</w:t>
      </w:r>
      <w:r w:rsidR="00E641E7" w:rsidRPr="00CE458B">
        <w:rPr>
          <w:rFonts w:asciiTheme="majorHAnsi" w:hAnsiTheme="majorHAnsi" w:cstheme="majorHAnsi"/>
          <w:b/>
          <w:bCs/>
        </w:rPr>
        <w:t>SeMS</w:t>
      </w:r>
      <w:r w:rsidR="00BB6955" w:rsidRPr="00CE458B">
        <w:rPr>
          <w:rFonts w:asciiTheme="majorHAnsi" w:hAnsiTheme="majorHAnsi" w:cstheme="majorHAnsi"/>
          <w:b/>
          <w:bCs/>
        </w:rPr>
        <w:t>)</w:t>
      </w:r>
      <w:r w:rsidR="00E641E7" w:rsidRPr="00CE458B">
        <w:rPr>
          <w:rFonts w:asciiTheme="majorHAnsi" w:hAnsiTheme="majorHAnsi" w:cstheme="majorHAnsi"/>
        </w:rPr>
        <w:t xml:space="preserve"> and </w:t>
      </w:r>
      <w:r w:rsidR="00BB6955" w:rsidRPr="00CE458B">
        <w:rPr>
          <w:rFonts w:asciiTheme="majorHAnsi" w:hAnsiTheme="majorHAnsi" w:cstheme="majorHAnsi"/>
          <w:b/>
          <w:bCs/>
        </w:rPr>
        <w:t>Quality Management System (</w:t>
      </w:r>
      <w:r w:rsidR="00E641E7" w:rsidRPr="00CE458B">
        <w:rPr>
          <w:rFonts w:asciiTheme="majorHAnsi" w:hAnsiTheme="majorHAnsi" w:cstheme="majorHAnsi"/>
          <w:b/>
          <w:bCs/>
        </w:rPr>
        <w:t>QMS</w:t>
      </w:r>
      <w:r w:rsidR="00BB6955" w:rsidRPr="00CE458B">
        <w:rPr>
          <w:rFonts w:asciiTheme="majorHAnsi" w:hAnsiTheme="majorHAnsi" w:cstheme="majorHAnsi"/>
          <w:b/>
          <w:bCs/>
        </w:rPr>
        <w:t>)</w:t>
      </w:r>
      <w:r w:rsidR="001F0C16" w:rsidRPr="00CE458B">
        <w:rPr>
          <w:rFonts w:asciiTheme="majorHAnsi" w:hAnsiTheme="majorHAnsi" w:cstheme="majorHAnsi"/>
        </w:rPr>
        <w:t>;</w:t>
      </w:r>
    </w:p>
    <w:p w14:paraId="27CEEA21" w14:textId="77777777" w:rsidR="00752F43" w:rsidRPr="00CE458B" w:rsidRDefault="00752F43" w:rsidP="00B77DB5">
      <w:pPr>
        <w:pStyle w:val="PDestilo5"/>
        <w:rPr>
          <w:rFonts w:asciiTheme="majorHAnsi" w:hAnsiTheme="majorHAnsi" w:cstheme="majorHAnsi"/>
          <w:highlight w:val="yellow"/>
        </w:rPr>
      </w:pPr>
    </w:p>
    <w:p w14:paraId="34C2A2DE" w14:textId="77777777" w:rsidR="00CA6B22" w:rsidRPr="00CE458B" w:rsidRDefault="00CA6B22" w:rsidP="00105FE7">
      <w:pPr>
        <w:pStyle w:val="PDEstilo2"/>
      </w:pPr>
      <w:r w:rsidRPr="00CE458B">
        <w:tab/>
      </w:r>
      <w:bookmarkStart w:id="113" w:name="_Toc115912204"/>
      <w:bookmarkStart w:id="114" w:name="_Toc117128210"/>
      <w:bookmarkStart w:id="115" w:name="_Toc126186358"/>
      <w:r w:rsidRPr="00CE458B">
        <w:t>Previous and ongoing work/ studies on airspace integration in the EA-SA-IO Region</w:t>
      </w:r>
      <w:bookmarkEnd w:id="113"/>
      <w:bookmarkEnd w:id="114"/>
      <w:bookmarkEnd w:id="115"/>
    </w:p>
    <w:p w14:paraId="4BB7B382"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 tripartite agreement, 2008, between the three REC:</w:t>
      </w:r>
    </w:p>
    <w:p w14:paraId="616E7145"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Common Market for Eastern and Southern Africa (COMESA);</w:t>
      </w:r>
    </w:p>
    <w:p w14:paraId="64FC453F"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East African Community (EAC);</w:t>
      </w:r>
    </w:p>
    <w:p w14:paraId="3CF97248"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Southern African Development Community (SADC);</w:t>
      </w:r>
    </w:p>
    <w:p w14:paraId="48A1F951"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With 29 Member States, somehow, throughout the point “</w:t>
      </w:r>
      <w:r w:rsidRPr="00CE458B">
        <w:rPr>
          <w:rFonts w:asciiTheme="majorHAnsi" w:hAnsiTheme="majorHAnsi" w:cstheme="majorHAnsi"/>
          <w:i/>
          <w:iCs/>
        </w:rPr>
        <w:t>9.2 Air Transport</w:t>
      </w:r>
      <w:r w:rsidRPr="00CE458B">
        <w:rPr>
          <w:rFonts w:asciiTheme="majorHAnsi" w:hAnsiTheme="majorHAnsi" w:cstheme="majorHAnsi"/>
        </w:rPr>
        <w:t xml:space="preserve">” create the bases for the development and implementation of a regional air transport programmes covering: </w:t>
      </w:r>
    </w:p>
    <w:p w14:paraId="08E66502"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 xml:space="preserve">Upper Airspace Control Centre (UACC) project for communications, navigation, and surveillance/air traffic management (CNS/ATM) systems; EAC and SADC have completed studies for the creation of upper air spaces and COMESA is conducting a study to include non-EAC and non-SADC Member States in order to harmonise the air space; </w:t>
      </w:r>
    </w:p>
    <w:p w14:paraId="09BDA345"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 xml:space="preserve">Air Transport Safety; </w:t>
      </w:r>
    </w:p>
    <w:p w14:paraId="4B2D419E"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 xml:space="preserve">Aviation Security; and </w:t>
      </w:r>
    </w:p>
    <w:p w14:paraId="223B230A" w14:textId="77777777" w:rsidR="00CA6B22" w:rsidRPr="00CE458B" w:rsidRDefault="00CA6B22" w:rsidP="00301996">
      <w:pPr>
        <w:pStyle w:val="PDestilo5"/>
        <w:numPr>
          <w:ilvl w:val="0"/>
          <w:numId w:val="53"/>
        </w:numPr>
        <w:ind w:left="993" w:hanging="426"/>
        <w:rPr>
          <w:rFonts w:asciiTheme="majorHAnsi" w:hAnsiTheme="majorHAnsi" w:cstheme="majorHAnsi"/>
        </w:rPr>
      </w:pPr>
      <w:r w:rsidRPr="00CE458B">
        <w:rPr>
          <w:rFonts w:asciiTheme="majorHAnsi" w:hAnsiTheme="majorHAnsi" w:cstheme="majorHAnsi"/>
        </w:rPr>
        <w:t>Aviation Search and Rescue.</w:t>
      </w:r>
    </w:p>
    <w:p w14:paraId="51BC0BE7" w14:textId="14A7B8CE" w:rsidR="00CA6B22" w:rsidRPr="00CE458B" w:rsidRDefault="00CA6B22" w:rsidP="003E4867">
      <w:pPr>
        <w:pStyle w:val="PDestilo5"/>
        <w:rPr>
          <w:rFonts w:asciiTheme="majorHAnsi" w:hAnsiTheme="majorHAnsi" w:cstheme="majorHAnsi"/>
        </w:rPr>
      </w:pPr>
      <w:r w:rsidRPr="00CE458B">
        <w:rPr>
          <w:rFonts w:asciiTheme="majorHAnsi" w:hAnsiTheme="majorHAnsi" w:cstheme="majorHAnsi"/>
        </w:rPr>
        <w:t xml:space="preserve">In the </w:t>
      </w:r>
      <w:r w:rsidR="00863E41" w:rsidRPr="00CE458B">
        <w:rPr>
          <w:rFonts w:asciiTheme="majorHAnsi" w:hAnsiTheme="majorHAnsi" w:cstheme="majorHAnsi"/>
        </w:rPr>
        <w:t>22</w:t>
      </w:r>
      <w:r w:rsidR="00544FC8" w:rsidRPr="00CE458B">
        <w:rPr>
          <w:rFonts w:asciiTheme="majorHAnsi" w:hAnsiTheme="majorHAnsi" w:cstheme="majorHAnsi"/>
          <w:vertAlign w:val="superscript"/>
        </w:rPr>
        <w:t>nd</w:t>
      </w:r>
      <w:r w:rsidR="00544FC8" w:rsidRPr="00CE458B">
        <w:rPr>
          <w:rFonts w:asciiTheme="majorHAnsi" w:hAnsiTheme="majorHAnsi" w:cstheme="majorHAnsi"/>
        </w:rPr>
        <w:t xml:space="preserve"> Meeting</w:t>
      </w:r>
      <w:r w:rsidRPr="00CE458B">
        <w:rPr>
          <w:rFonts w:asciiTheme="majorHAnsi" w:hAnsiTheme="majorHAnsi" w:cstheme="majorHAnsi"/>
        </w:rPr>
        <w:t xml:space="preserve"> of the Africa-Indian Ocean Planning and Implementation Regional (Accra, Ghana, 29 July – 02 August 2019) it was presented an update to the tripartite agreement changing the concept of management a unified upper airspace to a seamless upper airspace.</w:t>
      </w:r>
    </w:p>
    <w:p w14:paraId="36216B85" w14:textId="6E2CE981" w:rsidR="00CA6B22" w:rsidRPr="00CE458B" w:rsidRDefault="00064ED2" w:rsidP="00CA6B22">
      <w:pPr>
        <w:pStyle w:val="PDestilo5"/>
        <w:rPr>
          <w:rFonts w:asciiTheme="majorHAnsi" w:hAnsiTheme="majorHAnsi" w:cstheme="majorHAnsi"/>
        </w:rPr>
      </w:pPr>
      <w:r w:rsidRPr="00CE458B">
        <w:rPr>
          <w:rFonts w:asciiTheme="majorHAnsi" w:hAnsiTheme="majorHAnsi" w:cstheme="majorHAnsi"/>
        </w:rPr>
        <w:t>In</w:t>
      </w:r>
      <w:r w:rsidR="00CA6B22" w:rsidRPr="00CE458B">
        <w:rPr>
          <w:rFonts w:asciiTheme="majorHAnsi" w:hAnsiTheme="majorHAnsi" w:cstheme="majorHAnsi"/>
        </w:rPr>
        <w:t xml:space="preserve"> </w:t>
      </w:r>
      <w:r w:rsidR="00070DB9" w:rsidRPr="00CE458B">
        <w:rPr>
          <w:rFonts w:asciiTheme="majorHAnsi" w:hAnsiTheme="majorHAnsi" w:cstheme="majorHAnsi"/>
        </w:rPr>
        <w:t xml:space="preserve">the current </w:t>
      </w:r>
      <w:r w:rsidR="00021C4E" w:rsidRPr="00CE458B">
        <w:rPr>
          <w:rFonts w:asciiTheme="majorHAnsi" w:hAnsiTheme="majorHAnsi" w:cstheme="majorHAnsi"/>
        </w:rPr>
        <w:t>assignment the</w:t>
      </w:r>
      <w:r w:rsidR="00CA6B22" w:rsidRPr="00CE458B">
        <w:rPr>
          <w:rFonts w:asciiTheme="majorHAnsi" w:hAnsiTheme="majorHAnsi" w:cstheme="majorHAnsi"/>
        </w:rPr>
        <w:t xml:space="preserve"> assumed position of five REC and the pertain projects of three REC</w:t>
      </w:r>
      <w:r w:rsidR="00070DB9" w:rsidRPr="00CE458B">
        <w:rPr>
          <w:rFonts w:asciiTheme="majorHAnsi" w:hAnsiTheme="majorHAnsi" w:cstheme="majorHAnsi"/>
        </w:rPr>
        <w:t xml:space="preserve"> have to be considered</w:t>
      </w:r>
      <w:r w:rsidR="00021C4E" w:rsidRPr="00CE458B">
        <w:rPr>
          <w:rFonts w:asciiTheme="majorHAnsi" w:hAnsiTheme="majorHAnsi" w:cstheme="majorHAnsi"/>
        </w:rPr>
        <w:t>.</w:t>
      </w:r>
    </w:p>
    <w:p w14:paraId="3B26958C" w14:textId="77777777" w:rsidR="00CA6B22" w:rsidRPr="00CE458B" w:rsidRDefault="00CA6B22" w:rsidP="00CA6B22">
      <w:pPr>
        <w:pStyle w:val="PDestilo5"/>
        <w:rPr>
          <w:rFonts w:asciiTheme="majorHAnsi" w:hAnsiTheme="majorHAnsi" w:cstheme="majorHAnsi"/>
        </w:rPr>
      </w:pPr>
    </w:p>
    <w:p w14:paraId="5243F998" w14:textId="77777777" w:rsidR="00CA6B22" w:rsidRPr="00CE458B" w:rsidRDefault="00CA6B22" w:rsidP="00105FE7">
      <w:pPr>
        <w:pStyle w:val="PDEstilo3"/>
      </w:pPr>
      <w:bookmarkStart w:id="116" w:name="_Toc115912205"/>
      <w:bookmarkStart w:id="117" w:name="_Toc117128211"/>
      <w:bookmarkStart w:id="118" w:name="_Toc126186359"/>
      <w:r w:rsidRPr="00CE458B">
        <w:t>COMESA Airspace Integration Project and key outcomes</w:t>
      </w:r>
      <w:bookmarkEnd w:id="116"/>
      <w:bookmarkEnd w:id="117"/>
      <w:bookmarkEnd w:id="118"/>
    </w:p>
    <w:p w14:paraId="14CB1EFA"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 COMESA Airspace Integration Project was initiated in 2011 and comprises several components and consultancy services:</w:t>
      </w:r>
    </w:p>
    <w:p w14:paraId="4F701FBB"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The Establishment of a Cooperative Legal and Institutional Regional Framework:</w:t>
      </w:r>
    </w:p>
    <w:p w14:paraId="1B7E2AA5" w14:textId="77777777"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t>Consultancy services to support the COMESA countries concerned in determining the suitable legal, institutional, and operational framework; Secure agreement by the countries concerned to consolidate their upper airspaces into a seamless upper airspace; Build the partnerships needed for implementing the regional CNS/ATM;</w:t>
      </w:r>
    </w:p>
    <w:p w14:paraId="5236AA06"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Technical and Financial Feasibility Study:</w:t>
      </w:r>
    </w:p>
    <w:p w14:paraId="162576DB" w14:textId="77777777"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t>Consultancy services to prepare detailed analysis of strategic technical and operations options for the provision of seamless upper airspace air navigation services using CNS/ATM systems and Make recommendations for implementation modalities (Egis study);</w:t>
      </w:r>
    </w:p>
    <w:p w14:paraId="364D7EC2"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Transaction Advisory Services:</w:t>
      </w:r>
    </w:p>
    <w:p w14:paraId="5604B217" w14:textId="77777777"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lastRenderedPageBreak/>
        <w:t>Consultancy services for the identification and structuring of a possible Public – Private Partnerships for the financing and implementation of CNS/ATM including prequalification, tendering, contract negotiations and overall legal, technical, and financial advice to the contracting authority up to financial close (not implemented);</w:t>
      </w:r>
    </w:p>
    <w:p w14:paraId="0D30FF7D"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The Establishment of Regulatory Framework &amp; Agency:</w:t>
      </w:r>
    </w:p>
    <w:p w14:paraId="2BC61DCD" w14:textId="434BE664"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t>The institutional capacity is intended to finance the formulation and harmonization of policies and regulations (</w:t>
      </w:r>
      <w:r w:rsidR="00C253A2" w:rsidRPr="00CE458B">
        <w:rPr>
          <w:rFonts w:asciiTheme="majorHAnsi" w:hAnsiTheme="majorHAnsi" w:cstheme="majorHAnsi"/>
        </w:rPr>
        <w:t>e.g.,</w:t>
      </w:r>
      <w:r w:rsidRPr="00CE458B">
        <w:rPr>
          <w:rFonts w:asciiTheme="majorHAnsi" w:hAnsiTheme="majorHAnsi" w:cstheme="majorHAnsi"/>
        </w:rPr>
        <w:t xml:space="preserve"> safety, economic, environmental, performance regulations) and build the initial capacity to start up the multilateral regulatory agency for the seamless upper airspace. (NTU study);</w:t>
      </w:r>
    </w:p>
    <w:p w14:paraId="6A720E92"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The Project Management, Monitoring and Evaluation and Audit:</w:t>
      </w:r>
    </w:p>
    <w:p w14:paraId="34A5F3B9" w14:textId="77777777"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t>Supporting the setting up and operation of the PIU for project management, procurement, monitoring and evaluation. It also includes a provision for miscellaneous equipment, administration costs, and auditing of the technical assistance grant.</w:t>
      </w:r>
    </w:p>
    <w:p w14:paraId="5D83BD46" w14:textId="77777777" w:rsidR="00CA6B22" w:rsidRPr="00CE458B" w:rsidRDefault="00CA6B22" w:rsidP="00301996">
      <w:pPr>
        <w:pStyle w:val="PDestilo5"/>
        <w:numPr>
          <w:ilvl w:val="0"/>
          <w:numId w:val="49"/>
        </w:numPr>
        <w:ind w:left="426" w:hanging="426"/>
        <w:rPr>
          <w:rFonts w:asciiTheme="majorHAnsi" w:hAnsiTheme="majorHAnsi" w:cstheme="majorHAnsi"/>
          <w:b/>
          <w:bCs/>
        </w:rPr>
      </w:pPr>
      <w:r w:rsidRPr="00CE458B">
        <w:rPr>
          <w:rFonts w:asciiTheme="majorHAnsi" w:hAnsiTheme="majorHAnsi" w:cstheme="majorHAnsi"/>
          <w:b/>
          <w:bCs/>
        </w:rPr>
        <w:t>Development of a Regional Institutional Framework For The Deployment Of Inter-Operable CNS/ATM Systems In The Eastern Africa, Southern Africa, And Indian Ocean Region</w:t>
      </w:r>
    </w:p>
    <w:p w14:paraId="220101B2" w14:textId="77777777" w:rsidR="00CA6B22" w:rsidRPr="00CE458B" w:rsidRDefault="00CA6B22" w:rsidP="00C5030D">
      <w:pPr>
        <w:pStyle w:val="PDestilo5"/>
        <w:rPr>
          <w:rFonts w:asciiTheme="majorHAnsi" w:hAnsiTheme="majorHAnsi" w:cstheme="majorHAnsi"/>
        </w:rPr>
      </w:pPr>
      <w:r w:rsidRPr="00CE458B">
        <w:rPr>
          <w:rFonts w:asciiTheme="majorHAnsi" w:hAnsiTheme="majorHAnsi" w:cstheme="majorHAnsi"/>
        </w:rPr>
        <w:t>In the framework of this Consultancy is the COMESA Unified Single Upper Airspace increasingly designated as the COMESA “Seamless” (Upper) Airspace which reproduces the COMESA Member States intentions to move towards the interoperability and harmonization between existing national CNS/ATM systems, and to a seamless, interoperable airspace, civil / military interface.</w:t>
      </w:r>
    </w:p>
    <w:p w14:paraId="1BAAC649" w14:textId="77777777" w:rsidR="00CA6B22" w:rsidRPr="00CE458B" w:rsidRDefault="00CA6B22" w:rsidP="00CA6B22">
      <w:pPr>
        <w:pStyle w:val="PDestilo5"/>
        <w:rPr>
          <w:rFonts w:asciiTheme="majorHAnsi" w:hAnsiTheme="majorHAnsi" w:cstheme="majorHAnsi"/>
        </w:rPr>
      </w:pPr>
    </w:p>
    <w:p w14:paraId="01858FFA" w14:textId="77777777" w:rsidR="00CA6B22" w:rsidRPr="00CE458B" w:rsidRDefault="00CA6B22" w:rsidP="00105FE7">
      <w:pPr>
        <w:pStyle w:val="PDEstilo3"/>
      </w:pPr>
      <w:bookmarkStart w:id="119" w:name="_Toc115912206"/>
      <w:bookmarkStart w:id="120" w:name="_Toc117128212"/>
      <w:bookmarkStart w:id="121" w:name="_Toc126186360"/>
      <w:r w:rsidRPr="00CE458B">
        <w:t>EAC Seamless Upper Airspace Project and key outcomes</w:t>
      </w:r>
      <w:bookmarkEnd w:id="119"/>
      <w:bookmarkEnd w:id="120"/>
      <w:bookmarkEnd w:id="121"/>
    </w:p>
    <w:p w14:paraId="7BF118CC"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 EAC Treaty recognises the contribution of air transport in stimulating the region’s economy. Article 92 of the Treaty (Civil Aviation and Civil Air Transport) outlines a comprehensive system of co-operation among the Partner States in civil aviation and air transport. Specifically, Partner States are required to:</w:t>
      </w:r>
    </w:p>
    <w:p w14:paraId="6B51460A"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Adopt common policies for the development of civil air transport in the Community in collaboration with other relevant international organisations;</w:t>
      </w:r>
    </w:p>
    <w:p w14:paraId="27F8E3A6"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Undertake to make civil air transport services safe, efficient, and profitable;</w:t>
      </w:r>
    </w:p>
    <w:p w14:paraId="12420E15"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Harmonise civil aviation rules and regulations, and establish common measures;</w:t>
      </w:r>
    </w:p>
    <w:p w14:paraId="0B22E6A4"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Establish a common EAC air space;</w:t>
      </w:r>
    </w:p>
    <w:p w14:paraId="54F6DF18"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Establish common measures for the facilitation of passenger and cargo air services in the Community;</w:t>
      </w:r>
    </w:p>
    <w:p w14:paraId="1DD97A6E"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Co-ordinate the flight schedules of their designated airlines;</w:t>
      </w:r>
    </w:p>
    <w:p w14:paraId="3B3A9837"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Consider ways to co-ordinate and jointly manage their air;</w:t>
      </w:r>
    </w:p>
    <w:p w14:paraId="51EE500B"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Encourage the joint use of ground services;</w:t>
      </w:r>
    </w:p>
    <w:p w14:paraId="3E819C93"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Agree to take common measures for the control and protection of the air space of the Community;</w:t>
      </w:r>
    </w:p>
    <w:p w14:paraId="0D60806F"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t>Adopt common aircraft standards and technical specifications for the types of aircraft to be operated in the Community; and</w:t>
      </w:r>
    </w:p>
    <w:p w14:paraId="4A2BCB4F" w14:textId="77777777" w:rsidR="00CA6B22" w:rsidRPr="00CE458B" w:rsidRDefault="00CA6B22" w:rsidP="00301996">
      <w:pPr>
        <w:pStyle w:val="PDestilo5"/>
        <w:numPr>
          <w:ilvl w:val="0"/>
          <w:numId w:val="50"/>
        </w:numPr>
        <w:ind w:left="993" w:hanging="426"/>
        <w:rPr>
          <w:rFonts w:asciiTheme="majorHAnsi" w:hAnsiTheme="majorHAnsi" w:cstheme="majorHAnsi"/>
        </w:rPr>
      </w:pPr>
      <w:r w:rsidRPr="00CE458B">
        <w:rPr>
          <w:rFonts w:asciiTheme="majorHAnsi" w:hAnsiTheme="majorHAnsi" w:cstheme="majorHAnsi"/>
        </w:rPr>
        <w:lastRenderedPageBreak/>
        <w:t>Co-ordinate measures and co-operate in the area of the security and rescue operations.</w:t>
      </w:r>
    </w:p>
    <w:p w14:paraId="0D237D41"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In 2007 the East Africa Community (EAC) established the Civil Aviation Safety and Security Oversight Agency (CASSOA) to provide a common framework and mechanism for the Member States to fulfil their international safety and security oversight obligations.</w:t>
      </w:r>
    </w:p>
    <w:p w14:paraId="2588DB24"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CASSOA’s main objectives can be summarised as to ensure co-ordinated development of the civil aviation safety and security oversight infrastructure in the Partner States through effective implementation of the international safety and security-related standards and recommended practices.</w:t>
      </w:r>
    </w:p>
    <w:p w14:paraId="0E4BB438"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EAC develop a project for the “Establishment and Operationalisation of the EAC Unified Flight Information Region (UFIR)” with the objective to create a single block of upper airspace over Tanzania, Kenya, Uganda, Burundi, and Rwanda, operating from a single Area Control Centre (ACC).</w:t>
      </w:r>
    </w:p>
    <w:p w14:paraId="094D8E68"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Following the completion of the UFIR study and approval of the study report, EAC decided to undertake a follow-on study before the implementation of the project starts to address the following:</w:t>
      </w:r>
    </w:p>
    <w:p w14:paraId="7F5CD8E2" w14:textId="77777777" w:rsidR="00CA6B22" w:rsidRPr="00CE458B" w:rsidRDefault="00CA6B22" w:rsidP="00301996">
      <w:pPr>
        <w:pStyle w:val="PDestilo5"/>
        <w:numPr>
          <w:ilvl w:val="0"/>
          <w:numId w:val="51"/>
        </w:numPr>
        <w:ind w:left="993" w:hanging="426"/>
        <w:rPr>
          <w:rFonts w:asciiTheme="majorHAnsi" w:hAnsiTheme="majorHAnsi" w:cstheme="majorHAnsi"/>
        </w:rPr>
      </w:pPr>
      <w:r w:rsidRPr="00CE458B">
        <w:rPr>
          <w:rFonts w:asciiTheme="majorHAnsi" w:hAnsiTheme="majorHAnsi" w:cstheme="majorHAnsi"/>
        </w:rPr>
        <w:t>Expansion of the study to cover Burundi and Rwanda;</w:t>
      </w:r>
    </w:p>
    <w:p w14:paraId="27F963A5" w14:textId="77777777" w:rsidR="00CA6B22" w:rsidRPr="00CE458B" w:rsidRDefault="00CA6B22" w:rsidP="00301996">
      <w:pPr>
        <w:pStyle w:val="PDestilo5"/>
        <w:numPr>
          <w:ilvl w:val="0"/>
          <w:numId w:val="51"/>
        </w:numPr>
        <w:ind w:left="993" w:hanging="426"/>
        <w:rPr>
          <w:rFonts w:asciiTheme="majorHAnsi" w:hAnsiTheme="majorHAnsi" w:cstheme="majorHAnsi"/>
        </w:rPr>
      </w:pPr>
      <w:r w:rsidRPr="00CE458B">
        <w:rPr>
          <w:rFonts w:asciiTheme="majorHAnsi" w:hAnsiTheme="majorHAnsi" w:cstheme="majorHAnsi"/>
        </w:rPr>
        <w:t>Sustainability of the lower airspace;</w:t>
      </w:r>
    </w:p>
    <w:p w14:paraId="25706911" w14:textId="77777777" w:rsidR="00CA6B22" w:rsidRPr="00CE458B" w:rsidRDefault="00CA6B22" w:rsidP="00301996">
      <w:pPr>
        <w:pStyle w:val="PDestilo5"/>
        <w:numPr>
          <w:ilvl w:val="0"/>
          <w:numId w:val="51"/>
        </w:numPr>
        <w:ind w:left="993" w:hanging="426"/>
        <w:rPr>
          <w:rFonts w:asciiTheme="majorHAnsi" w:hAnsiTheme="majorHAnsi" w:cstheme="majorHAnsi"/>
        </w:rPr>
      </w:pPr>
      <w:r w:rsidRPr="00CE458B">
        <w:rPr>
          <w:rFonts w:asciiTheme="majorHAnsi" w:hAnsiTheme="majorHAnsi" w:cstheme="majorHAnsi"/>
        </w:rPr>
        <w:t>Safety analysis of the project; and</w:t>
      </w:r>
    </w:p>
    <w:p w14:paraId="647B6686" w14:textId="77777777" w:rsidR="00CA6B22" w:rsidRPr="00CE458B" w:rsidRDefault="00CA6B22" w:rsidP="00301996">
      <w:pPr>
        <w:pStyle w:val="PDestilo5"/>
        <w:numPr>
          <w:ilvl w:val="0"/>
          <w:numId w:val="51"/>
        </w:numPr>
        <w:ind w:left="993" w:hanging="426"/>
        <w:rPr>
          <w:rFonts w:asciiTheme="majorHAnsi" w:hAnsiTheme="majorHAnsi" w:cstheme="majorHAnsi"/>
        </w:rPr>
      </w:pPr>
      <w:r w:rsidRPr="00CE458B">
        <w:rPr>
          <w:rFonts w:asciiTheme="majorHAnsi" w:hAnsiTheme="majorHAnsi" w:cstheme="majorHAnsi"/>
        </w:rPr>
        <w:t>Implementation of the project.</w:t>
      </w:r>
    </w:p>
    <w:p w14:paraId="6D19091B"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 xml:space="preserve">In the Twenty Second Meeting of the Africa-Indian Ocean Planning and Implementation Regional (Accra, Ghana, 29 July – 02 August 2019) it was presented an update of the ongoing initiative within East African Community (EAC) in as far as management of the upper airspace over the Partner States is Concerned. </w:t>
      </w:r>
    </w:p>
    <w:p w14:paraId="747F3642"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Implementation of seamless operations in upper airspace is a result of a successful study that addressed matters related to the establishment of an upper airspace system as outlined in the EAC treaty so as to ensure high level of safety and advantages in capacity, efficiency, and performance in the EAC Region Action:</w:t>
      </w:r>
    </w:p>
    <w:p w14:paraId="4F518015"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 xml:space="preserve">EAC Treaty Chapter 15; Cooperation in Infrastructure and Services Article 92 (Civil Aviation and Civil Air Transport) requires the establishment of a Unified Upper Area Control System. </w:t>
      </w:r>
    </w:p>
    <w:p w14:paraId="04AB7415" w14:textId="77777777" w:rsidR="00CA6B22" w:rsidRPr="00CE458B" w:rsidRDefault="00CA6B22" w:rsidP="00301996">
      <w:pPr>
        <w:pStyle w:val="PDestilo5"/>
        <w:numPr>
          <w:ilvl w:val="0"/>
          <w:numId w:val="117"/>
        </w:numPr>
        <w:ind w:left="993" w:hanging="426"/>
        <w:rPr>
          <w:rFonts w:asciiTheme="majorHAnsi" w:hAnsiTheme="majorHAnsi" w:cstheme="majorHAnsi"/>
        </w:rPr>
      </w:pPr>
      <w:r w:rsidRPr="00CE458B">
        <w:rPr>
          <w:rFonts w:asciiTheme="majorHAnsi" w:hAnsiTheme="majorHAnsi" w:cstheme="majorHAnsi"/>
        </w:rPr>
        <w:t xml:space="preserve">A roadmap toward the establishment of an EAC Upper Flight Information Region (UFIR) controlled by one Upper Area Control Centre (UACC) was developed. USTDA funded a Feasibility Study for the EAC UFIR Project which included participation of FAA. The Feasibility Study was conducted by DORS Incorporated with final report presented in March 2009. </w:t>
      </w:r>
    </w:p>
    <w:p w14:paraId="409103EC" w14:textId="77777777" w:rsidR="00CA6B22" w:rsidRPr="00CE458B" w:rsidRDefault="00CA6B22" w:rsidP="00301996">
      <w:pPr>
        <w:pStyle w:val="PDestilo5"/>
        <w:numPr>
          <w:ilvl w:val="0"/>
          <w:numId w:val="117"/>
        </w:numPr>
        <w:ind w:left="993" w:hanging="426"/>
        <w:rPr>
          <w:rFonts w:asciiTheme="majorHAnsi" w:hAnsiTheme="majorHAnsi" w:cstheme="majorHAnsi"/>
        </w:rPr>
      </w:pPr>
      <w:r w:rsidRPr="00CE458B">
        <w:rPr>
          <w:rFonts w:asciiTheme="majorHAnsi" w:hAnsiTheme="majorHAnsi" w:cstheme="majorHAnsi"/>
        </w:rPr>
        <w:t xml:space="preserve">Expansion of EAC to include Burundi and Rwanda, the need to assess sustainability of the lower airspace while keeping pace with technological advancement, necessitated EAC to undertake a Follow-On Study that was concluded and adopted for implementation in January 2016. </w:t>
      </w:r>
    </w:p>
    <w:p w14:paraId="16505AB7" w14:textId="77777777" w:rsidR="00CA6B22" w:rsidRPr="00CE458B" w:rsidRDefault="00CA6B22" w:rsidP="00301996">
      <w:pPr>
        <w:pStyle w:val="PDestilo5"/>
        <w:numPr>
          <w:ilvl w:val="0"/>
          <w:numId w:val="117"/>
        </w:numPr>
        <w:ind w:left="993" w:hanging="426"/>
        <w:rPr>
          <w:rFonts w:asciiTheme="majorHAnsi" w:hAnsiTheme="majorHAnsi" w:cstheme="majorHAnsi"/>
        </w:rPr>
      </w:pPr>
      <w:r w:rsidRPr="00CE458B">
        <w:rPr>
          <w:rFonts w:asciiTheme="majorHAnsi" w:hAnsiTheme="majorHAnsi" w:cstheme="majorHAnsi"/>
        </w:rPr>
        <w:t>The Follow-On study recommended seamless operations within EAC with Member States maintaining own FIR structure. Seamlessness will be achieved through utilization of existing and planned infrastructure and ATM systems in an interoperable manner without the need to establish a single large-scale unified Upper Area Control Centre system.</w:t>
      </w:r>
    </w:p>
    <w:p w14:paraId="23B4DA20" w14:textId="72377794"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lastRenderedPageBreak/>
        <w:t xml:space="preserve">Beyond other conclusions and taking into account the investments within Member States to enable movement from </w:t>
      </w:r>
      <w:r w:rsidR="002D271A" w:rsidRPr="00CE458B">
        <w:rPr>
          <w:rFonts w:asciiTheme="majorHAnsi" w:hAnsiTheme="majorHAnsi" w:cstheme="majorHAnsi"/>
        </w:rPr>
        <w:t>ICAO</w:t>
      </w:r>
      <w:r w:rsidRPr="00CE458B">
        <w:rPr>
          <w:rFonts w:asciiTheme="majorHAnsi" w:hAnsiTheme="majorHAnsi" w:cstheme="majorHAnsi"/>
        </w:rPr>
        <w:t xml:space="preserve"> ASBU Block 0 to Block 1, the project team redesigned the airspace that entails seamless operations. It is envisages sharing of CNS/ATM systems within </w:t>
      </w:r>
      <w:r w:rsidR="00A77FE7" w:rsidRPr="00CE458B">
        <w:rPr>
          <w:rFonts w:asciiTheme="majorHAnsi" w:hAnsiTheme="majorHAnsi" w:cstheme="majorHAnsi"/>
        </w:rPr>
        <w:t>Member</w:t>
      </w:r>
      <w:r w:rsidRPr="00CE458B">
        <w:rPr>
          <w:rFonts w:asciiTheme="majorHAnsi" w:hAnsiTheme="majorHAnsi" w:cstheme="majorHAnsi"/>
        </w:rPr>
        <w:t xml:space="preserve"> States at the various control centres in a </w:t>
      </w:r>
      <w:r w:rsidR="00EA1847" w:rsidRPr="00CE458B">
        <w:rPr>
          <w:rFonts w:asciiTheme="majorHAnsi" w:hAnsiTheme="majorHAnsi" w:cstheme="majorHAnsi"/>
        </w:rPr>
        <w:t xml:space="preserve">collaborative </w:t>
      </w:r>
      <w:r w:rsidRPr="00CE458B">
        <w:rPr>
          <w:rFonts w:asciiTheme="majorHAnsi" w:hAnsiTheme="majorHAnsi" w:cstheme="majorHAnsi"/>
        </w:rPr>
        <w:t xml:space="preserve">and </w:t>
      </w:r>
      <w:r w:rsidR="00EA1847" w:rsidRPr="00CE458B">
        <w:rPr>
          <w:rFonts w:asciiTheme="majorHAnsi" w:hAnsiTheme="majorHAnsi" w:cstheme="majorHAnsi"/>
        </w:rPr>
        <w:t xml:space="preserve">interoperable </w:t>
      </w:r>
      <w:r w:rsidRPr="00CE458B">
        <w:rPr>
          <w:rFonts w:asciiTheme="majorHAnsi" w:hAnsiTheme="majorHAnsi" w:cstheme="majorHAnsi"/>
        </w:rPr>
        <w:t>manner.</w:t>
      </w:r>
    </w:p>
    <w:p w14:paraId="6C20C794" w14:textId="77777777" w:rsidR="00CA6B22" w:rsidRPr="00CE458B" w:rsidRDefault="00CA6B22" w:rsidP="00CA6B22">
      <w:pPr>
        <w:pStyle w:val="PDestilo5"/>
        <w:rPr>
          <w:rFonts w:asciiTheme="majorHAnsi" w:hAnsiTheme="majorHAnsi" w:cstheme="majorHAnsi"/>
        </w:rPr>
      </w:pPr>
    </w:p>
    <w:p w14:paraId="40955D52" w14:textId="77777777" w:rsidR="00CA6B22" w:rsidRPr="00CE458B" w:rsidRDefault="00CA6B22" w:rsidP="00105FE7">
      <w:pPr>
        <w:pStyle w:val="PDEstilo3"/>
      </w:pPr>
      <w:bookmarkStart w:id="122" w:name="_Toc115912207"/>
      <w:bookmarkStart w:id="123" w:name="_Toc117128213"/>
      <w:bookmarkStart w:id="124" w:name="_Toc126186361"/>
      <w:r w:rsidRPr="00CE458B">
        <w:t>SADC And key outcomes</w:t>
      </w:r>
      <w:bookmarkEnd w:id="122"/>
      <w:bookmarkEnd w:id="123"/>
      <w:bookmarkEnd w:id="124"/>
    </w:p>
    <w:p w14:paraId="3D29E3A3"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In 2011 the Minister’s responsible for Transport and Meteorology from the Southern African Development Community (SADC) adopted the SADC Model Civil Aviation Act and the SADC generic regulations and procedures for use by Member States as a basis for harmonisation of primary civil aviation legislation in SADC.</w:t>
      </w:r>
    </w:p>
    <w:p w14:paraId="0B0EBDAF"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Ministers recommended to SADC Council of Ministers for approval the Draft Charter establishing the SADC Aviation Safety Organisation (SASO).</w:t>
      </w:r>
    </w:p>
    <w:p w14:paraId="4F8F9167"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Ministers considered the implementation of the SADC Upper Airspace Control Centre (UACC) and directed the Secretariat to convene meetings of SADC-UACC stakeholders during 2012/13 to develop a strategy and roadmap for the implementation of the SADC –UACC Project.</w:t>
      </w:r>
    </w:p>
    <w:p w14:paraId="51CA0A69"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In 2013 Minister’s responsible for Transport and Meteorology from the Southern African Development Community (SADC) recommend Member States to support implementation of the Tripartite CNS/ATM Systems Project in full collaboration with all stakeholders including Security Organisations at national and regional levels.</w:t>
      </w:r>
    </w:p>
    <w:p w14:paraId="4EFE50DC" w14:textId="0F5F5600"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 results are the attainment of African seamless airspace and more usage of new technologies for better efficiency in CNS/ATM systems</w:t>
      </w:r>
      <w:r w:rsidRPr="00CE458B">
        <w:rPr>
          <w:rStyle w:val="FootnoteReference"/>
          <w:rFonts w:asciiTheme="majorHAnsi" w:hAnsiTheme="majorHAnsi" w:cstheme="majorHAnsi"/>
        </w:rPr>
        <w:footnoteReference w:id="16"/>
      </w:r>
      <w:r w:rsidRPr="00CE458B">
        <w:rPr>
          <w:rFonts w:asciiTheme="majorHAnsi" w:hAnsiTheme="majorHAnsi" w:cstheme="majorHAnsi"/>
        </w:rPr>
        <w:t>.</w:t>
      </w:r>
    </w:p>
    <w:p w14:paraId="5773076E" w14:textId="77777777" w:rsidR="001F63E8" w:rsidRPr="00CE458B" w:rsidRDefault="001F63E8" w:rsidP="00CA6B22">
      <w:pPr>
        <w:pStyle w:val="PDestilo5"/>
        <w:rPr>
          <w:rFonts w:asciiTheme="majorHAnsi" w:hAnsiTheme="majorHAnsi" w:cstheme="majorHAnsi"/>
        </w:rPr>
      </w:pPr>
    </w:p>
    <w:p w14:paraId="0D70E549" w14:textId="77777777" w:rsidR="00CA6B22" w:rsidRPr="00CE458B" w:rsidRDefault="00CA6B22" w:rsidP="00105FE7">
      <w:pPr>
        <w:pStyle w:val="PDEstilo3"/>
      </w:pPr>
      <w:bookmarkStart w:id="125" w:name="_Toc115912208"/>
      <w:bookmarkStart w:id="126" w:name="_Toc117128214"/>
      <w:bookmarkStart w:id="127" w:name="_Toc126186362"/>
      <w:r w:rsidRPr="00CE458B">
        <w:t>Consolidation of regional initiatives and outcomes</w:t>
      </w:r>
      <w:bookmarkEnd w:id="125"/>
      <w:bookmarkEnd w:id="126"/>
      <w:bookmarkEnd w:id="127"/>
      <w:r w:rsidRPr="00CE458B">
        <w:t xml:space="preserve"> </w:t>
      </w:r>
    </w:p>
    <w:p w14:paraId="3F18E16F"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 integrated, single, unified airspace has been changed to a Seamless Upper Airspace above FL245 in all Member States, provided by national CAA’s and/or national ANSP’s Air Navigation Service Providers and interoperable CNS/ATM systems, co-operating towards air navigational safety and economic efficiency.</w:t>
      </w:r>
    </w:p>
    <w:p w14:paraId="388D36D7"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Was taken the decision to create a single Agency the Eastern and Southern Africa Airspace Agency (ESAAA), handling both safety and economic matters.</w:t>
      </w:r>
    </w:p>
    <w:p w14:paraId="1C7DB5F1"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Separation of ANSP’s from the CAA’s enhances air traffic management (ATM) performance and instils public confidence in the ANSP and services provided.</w:t>
      </w:r>
    </w:p>
    <w:p w14:paraId="1DB99E3E" w14:textId="14BC15B5"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 xml:space="preserve">Autonomy for the Air Navigation Services Provider (ANSP’s) and its separation from the Civil Aviation Authorities (CAA’s) is well-established in </w:t>
      </w:r>
      <w:r w:rsidR="002D271A" w:rsidRPr="00CE458B">
        <w:rPr>
          <w:rFonts w:asciiTheme="majorHAnsi" w:hAnsiTheme="majorHAnsi" w:cstheme="majorHAnsi"/>
        </w:rPr>
        <w:t>ICAO</w:t>
      </w:r>
      <w:r w:rsidRPr="00CE458B">
        <w:rPr>
          <w:rFonts w:asciiTheme="majorHAnsi" w:hAnsiTheme="majorHAnsi" w:cstheme="majorHAnsi"/>
        </w:rPr>
        <w:t xml:space="preserve"> guidance material.</w:t>
      </w:r>
    </w:p>
    <w:p w14:paraId="74F87322"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There is evidence that greater financial and operational autonomy of ANSP’s has encouraged a business approach to service delivery and an improved quality of service.</w:t>
      </w:r>
    </w:p>
    <w:p w14:paraId="7A65CB8B" w14:textId="77777777" w:rsidR="00CA6B22" w:rsidRPr="00CE458B" w:rsidRDefault="00CA6B22" w:rsidP="00CA6B22">
      <w:pPr>
        <w:pStyle w:val="PDestilo5"/>
        <w:rPr>
          <w:rFonts w:asciiTheme="majorHAnsi" w:hAnsiTheme="majorHAnsi" w:cstheme="majorHAnsi"/>
        </w:rPr>
      </w:pPr>
      <w:r w:rsidRPr="00CE458B">
        <w:rPr>
          <w:rFonts w:asciiTheme="majorHAnsi" w:hAnsiTheme="majorHAnsi" w:cstheme="majorHAnsi"/>
        </w:rPr>
        <w:t>These challenges point out to regulatory and capacity constraints relating to:</w:t>
      </w:r>
    </w:p>
    <w:p w14:paraId="2E3E9ECA" w14:textId="77777777" w:rsidR="00CA6B22" w:rsidRPr="00CE458B" w:rsidRDefault="00CA6B22" w:rsidP="00301996">
      <w:pPr>
        <w:pStyle w:val="PDestilo5"/>
        <w:numPr>
          <w:ilvl w:val="0"/>
          <w:numId w:val="52"/>
        </w:numPr>
        <w:ind w:left="993" w:hanging="426"/>
        <w:rPr>
          <w:rFonts w:asciiTheme="majorHAnsi" w:hAnsiTheme="majorHAnsi" w:cstheme="majorHAnsi"/>
        </w:rPr>
      </w:pPr>
      <w:r w:rsidRPr="00CE458B">
        <w:rPr>
          <w:rFonts w:asciiTheme="majorHAnsi" w:hAnsiTheme="majorHAnsi" w:cstheme="majorHAnsi"/>
        </w:rPr>
        <w:lastRenderedPageBreak/>
        <w:t>The absence of regionally harmonised regulation to stir market liberalisation and growth;</w:t>
      </w:r>
    </w:p>
    <w:p w14:paraId="335E78A3" w14:textId="77777777" w:rsidR="00CA6B22" w:rsidRPr="00CE458B" w:rsidRDefault="00CA6B22" w:rsidP="00301996">
      <w:pPr>
        <w:pStyle w:val="PDestilo5"/>
        <w:numPr>
          <w:ilvl w:val="0"/>
          <w:numId w:val="52"/>
        </w:numPr>
        <w:ind w:left="993" w:hanging="426"/>
        <w:rPr>
          <w:rFonts w:asciiTheme="majorHAnsi" w:hAnsiTheme="majorHAnsi" w:cstheme="majorHAnsi"/>
        </w:rPr>
      </w:pPr>
      <w:r w:rsidRPr="00CE458B">
        <w:rPr>
          <w:rFonts w:asciiTheme="majorHAnsi" w:hAnsiTheme="majorHAnsi" w:cstheme="majorHAnsi"/>
        </w:rPr>
        <w:t>The inadequate capacity to implement coordinated regional oversight of the sector; and</w:t>
      </w:r>
    </w:p>
    <w:p w14:paraId="4A46C31B" w14:textId="77777777" w:rsidR="00CA6B22" w:rsidRPr="00CE458B" w:rsidRDefault="00CA6B22" w:rsidP="00301996">
      <w:pPr>
        <w:pStyle w:val="PDestilo5"/>
        <w:numPr>
          <w:ilvl w:val="0"/>
          <w:numId w:val="52"/>
        </w:numPr>
        <w:ind w:left="993" w:hanging="426"/>
        <w:rPr>
          <w:rFonts w:asciiTheme="majorHAnsi" w:hAnsiTheme="majorHAnsi" w:cstheme="majorHAnsi"/>
        </w:rPr>
      </w:pPr>
      <w:r w:rsidRPr="00CE458B">
        <w:rPr>
          <w:rFonts w:asciiTheme="majorHAnsi" w:hAnsiTheme="majorHAnsi" w:cstheme="majorHAnsi"/>
        </w:rPr>
        <w:t>The lack of strong national regulation to enforce international standards.</w:t>
      </w:r>
    </w:p>
    <w:p w14:paraId="17B7BE00" w14:textId="5A5AAFC4" w:rsidR="00046611" w:rsidRPr="00CE458B" w:rsidRDefault="00046611">
      <w:pPr>
        <w:spacing w:after="0" w:line="240" w:lineRule="auto"/>
        <w:rPr>
          <w:rFonts w:asciiTheme="majorHAnsi" w:eastAsia="Times New Roman" w:hAnsiTheme="majorHAnsi" w:cstheme="majorHAnsi"/>
          <w:szCs w:val="24"/>
          <w:lang w:eastAsia="pt-PT"/>
        </w:rPr>
      </w:pPr>
      <w:r w:rsidRPr="00CE458B">
        <w:rPr>
          <w:rFonts w:asciiTheme="majorHAnsi" w:hAnsiTheme="majorHAnsi" w:cstheme="majorHAnsi"/>
        </w:rPr>
        <w:br w:type="page"/>
      </w:r>
    </w:p>
    <w:p w14:paraId="70ACAE2C" w14:textId="77777777" w:rsidR="00BF572A" w:rsidRPr="00CE458B" w:rsidRDefault="00BF572A" w:rsidP="00BF572A">
      <w:pPr>
        <w:pStyle w:val="PDEstilo1"/>
        <w:numPr>
          <w:ilvl w:val="0"/>
          <w:numId w:val="2"/>
        </w:numPr>
        <w:ind w:left="567" w:hanging="567"/>
        <w:rPr>
          <w:rFonts w:asciiTheme="majorHAnsi" w:hAnsiTheme="majorHAnsi" w:cstheme="majorHAnsi"/>
        </w:rPr>
      </w:pPr>
      <w:bookmarkStart w:id="128" w:name="_Toc112353177"/>
      <w:bookmarkStart w:id="129" w:name="_Toc126186363"/>
      <w:bookmarkEnd w:id="128"/>
      <w:r w:rsidRPr="00CE458B">
        <w:rPr>
          <w:rFonts w:asciiTheme="majorHAnsi" w:hAnsiTheme="majorHAnsi" w:cstheme="majorHAnsi"/>
        </w:rPr>
        <w:lastRenderedPageBreak/>
        <w:t>Overview of EA-SA-IO Member States’ Air Navigation Sector</w:t>
      </w:r>
      <w:bookmarkEnd w:id="129"/>
    </w:p>
    <w:p w14:paraId="361976E9" w14:textId="77777777" w:rsidR="0041000F" w:rsidRPr="00CE458B" w:rsidRDefault="0041000F" w:rsidP="0041000F">
      <w:pPr>
        <w:pStyle w:val="PDestilo5"/>
        <w:rPr>
          <w:rFonts w:asciiTheme="majorHAnsi" w:hAnsiTheme="majorHAnsi" w:cstheme="majorHAnsi"/>
        </w:rPr>
      </w:pPr>
      <w:bookmarkStart w:id="130" w:name="_Toc116036836"/>
      <w:bookmarkStart w:id="131" w:name="_Toc116170009"/>
      <w:bookmarkStart w:id="132" w:name="_Toc116203601"/>
      <w:bookmarkStart w:id="133" w:name="_Toc116950849"/>
      <w:bookmarkStart w:id="134" w:name="_Toc116950980"/>
      <w:bookmarkStart w:id="135" w:name="_Toc116951204"/>
      <w:bookmarkStart w:id="136" w:name="_Toc116951333"/>
      <w:bookmarkStart w:id="137" w:name="_Toc117128217"/>
      <w:bookmarkStart w:id="138" w:name="_Toc117681886"/>
      <w:bookmarkStart w:id="139" w:name="_Toc117691647"/>
      <w:bookmarkStart w:id="140" w:name="_Toc117852604"/>
      <w:bookmarkEnd w:id="130"/>
      <w:bookmarkEnd w:id="131"/>
      <w:bookmarkEnd w:id="132"/>
      <w:bookmarkEnd w:id="133"/>
      <w:bookmarkEnd w:id="134"/>
      <w:bookmarkEnd w:id="135"/>
      <w:bookmarkEnd w:id="136"/>
      <w:bookmarkEnd w:id="137"/>
      <w:bookmarkEnd w:id="138"/>
      <w:bookmarkEnd w:id="139"/>
      <w:bookmarkEnd w:id="140"/>
    </w:p>
    <w:p w14:paraId="09F3A7A8" w14:textId="2AFCC777" w:rsidR="0041000F" w:rsidRPr="00CE458B" w:rsidRDefault="0041000F" w:rsidP="00105FE7">
      <w:pPr>
        <w:pStyle w:val="PDEstilo2"/>
      </w:pPr>
      <w:bookmarkStart w:id="141" w:name="_Toc117128219"/>
      <w:bookmarkStart w:id="142" w:name="_Toc126186364"/>
      <w:r w:rsidRPr="00CE458B">
        <w:t xml:space="preserve">Aviation stakeholders, </w:t>
      </w:r>
      <w:r w:rsidR="00DB514D" w:rsidRPr="00CE458B">
        <w:t>s</w:t>
      </w:r>
      <w:r w:rsidRPr="00CE458B">
        <w:t xml:space="preserve">urvey and </w:t>
      </w:r>
      <w:r w:rsidR="00DB514D" w:rsidRPr="00CE458B">
        <w:t>d</w:t>
      </w:r>
      <w:r w:rsidRPr="00CE458B">
        <w:t xml:space="preserve">ata </w:t>
      </w:r>
      <w:r w:rsidR="00DB514D" w:rsidRPr="00CE458B">
        <w:t>g</w:t>
      </w:r>
      <w:r w:rsidRPr="00CE458B">
        <w:t>athering</w:t>
      </w:r>
      <w:bookmarkEnd w:id="141"/>
      <w:bookmarkEnd w:id="142"/>
      <w:r w:rsidRPr="00CE458B">
        <w:t xml:space="preserve"> </w:t>
      </w:r>
    </w:p>
    <w:p w14:paraId="637397CB"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Stakeholder engagement is vital to the success of any project and therefore it is important to document their influences and expectations and to develop an appropriate strategy to promote their engagement according to the power/interest matrix recommendations</w:t>
      </w:r>
      <w:r w:rsidRPr="00CE458B">
        <w:rPr>
          <w:rStyle w:val="FootnoteReference"/>
          <w:rFonts w:asciiTheme="majorHAnsi" w:eastAsia="Yu Mincho" w:hAnsiTheme="majorHAnsi" w:cstheme="majorHAnsi"/>
        </w:rPr>
        <w:footnoteReference w:id="17"/>
      </w:r>
      <w:r w:rsidRPr="00CE458B">
        <w:rPr>
          <w:rFonts w:asciiTheme="majorHAnsi" w:hAnsiTheme="majorHAnsi" w:cstheme="majorHAnsi"/>
        </w:rPr>
        <w:t>.</w:t>
      </w:r>
    </w:p>
    <w:p w14:paraId="649336B0"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The following selection of strategic stakeholders is proposed, which will support the analysis of the current CNS/ATM state.</w:t>
      </w:r>
    </w:p>
    <w:p w14:paraId="7EA5E602"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According with IATA Continental Study, SAATM Stakeholders can be broadly classified under four major categories:</w:t>
      </w:r>
    </w:p>
    <w:p w14:paraId="3D75E665" w14:textId="77777777" w:rsidR="0041000F" w:rsidRPr="00CE458B" w:rsidRDefault="0041000F" w:rsidP="00301996">
      <w:pPr>
        <w:pStyle w:val="PDestilo5"/>
        <w:numPr>
          <w:ilvl w:val="0"/>
          <w:numId w:val="54"/>
        </w:numPr>
        <w:ind w:left="993" w:hanging="426"/>
        <w:rPr>
          <w:rFonts w:asciiTheme="majorHAnsi" w:hAnsiTheme="majorHAnsi" w:cstheme="majorHAnsi"/>
        </w:rPr>
      </w:pPr>
      <w:r w:rsidRPr="00CE458B">
        <w:rPr>
          <w:rFonts w:asciiTheme="majorHAnsi" w:hAnsiTheme="majorHAnsi" w:cstheme="majorHAnsi"/>
        </w:rPr>
        <w:t>Supranational stakeholders, set the policy for the entire African continent;</w:t>
      </w:r>
    </w:p>
    <w:p w14:paraId="6F147A58" w14:textId="77777777" w:rsidR="0041000F" w:rsidRPr="00CE458B" w:rsidRDefault="0041000F" w:rsidP="00301996">
      <w:pPr>
        <w:pStyle w:val="PDestilo5"/>
        <w:numPr>
          <w:ilvl w:val="0"/>
          <w:numId w:val="54"/>
        </w:numPr>
        <w:ind w:left="993" w:hanging="426"/>
        <w:rPr>
          <w:rFonts w:asciiTheme="majorHAnsi" w:hAnsiTheme="majorHAnsi" w:cstheme="majorHAnsi"/>
        </w:rPr>
      </w:pPr>
      <w:r w:rsidRPr="00CE458B">
        <w:rPr>
          <w:rFonts w:asciiTheme="majorHAnsi" w:hAnsiTheme="majorHAnsi" w:cstheme="majorHAnsi"/>
        </w:rPr>
        <w:t>National stakeholders, set policy in their home country and ensure implementation;</w:t>
      </w:r>
    </w:p>
    <w:p w14:paraId="7FA67102" w14:textId="77777777" w:rsidR="0041000F" w:rsidRPr="00CE458B" w:rsidRDefault="0041000F" w:rsidP="00301996">
      <w:pPr>
        <w:pStyle w:val="PDestilo5"/>
        <w:numPr>
          <w:ilvl w:val="0"/>
          <w:numId w:val="54"/>
        </w:numPr>
        <w:ind w:left="993" w:hanging="426"/>
        <w:rPr>
          <w:rFonts w:asciiTheme="majorHAnsi" w:hAnsiTheme="majorHAnsi" w:cstheme="majorHAnsi"/>
        </w:rPr>
      </w:pPr>
      <w:r w:rsidRPr="00CE458B">
        <w:rPr>
          <w:rFonts w:asciiTheme="majorHAnsi" w:hAnsiTheme="majorHAnsi" w:cstheme="majorHAnsi"/>
        </w:rPr>
        <w:t>Development Partners, support the sustainable growth of African aviation through identified common aviation interests (e.g., safety, security, infrastructure, etc). and their financing activities tend to influence the decision-making process of the policy makers.</w:t>
      </w:r>
    </w:p>
    <w:p w14:paraId="2F4A616C" w14:textId="77777777" w:rsidR="0041000F" w:rsidRPr="00CE458B" w:rsidRDefault="0041000F" w:rsidP="00301996">
      <w:pPr>
        <w:pStyle w:val="PDestilo5"/>
        <w:numPr>
          <w:ilvl w:val="0"/>
          <w:numId w:val="54"/>
        </w:numPr>
        <w:ind w:left="993" w:hanging="426"/>
        <w:rPr>
          <w:rFonts w:asciiTheme="majorHAnsi" w:hAnsiTheme="majorHAnsi" w:cstheme="majorHAnsi"/>
        </w:rPr>
      </w:pPr>
      <w:r w:rsidRPr="00CE458B">
        <w:rPr>
          <w:rFonts w:asciiTheme="majorHAnsi" w:hAnsiTheme="majorHAnsi" w:cstheme="majorHAnsi"/>
        </w:rPr>
        <w:t>Regional Industry Stakeholders are responsible for the practical application of the agreed plan of action developed by the Policy Makers.</w:t>
      </w:r>
    </w:p>
    <w:p w14:paraId="53884446"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The project's stakeholders within the Member States will be grouped into three different groups depending on their degree of intervention in the project, namely:</w:t>
      </w:r>
    </w:p>
    <w:p w14:paraId="2DB01BAE" w14:textId="77777777" w:rsidR="0041000F" w:rsidRPr="00CE458B" w:rsidRDefault="0041000F" w:rsidP="00301996">
      <w:pPr>
        <w:pStyle w:val="PDestilo5"/>
        <w:numPr>
          <w:ilvl w:val="0"/>
          <w:numId w:val="55"/>
        </w:numPr>
        <w:ind w:left="426" w:hanging="426"/>
        <w:rPr>
          <w:rFonts w:asciiTheme="majorHAnsi" w:hAnsiTheme="majorHAnsi" w:cstheme="majorHAnsi"/>
          <w:b/>
          <w:bCs/>
        </w:rPr>
      </w:pPr>
      <w:r w:rsidRPr="00CE458B">
        <w:rPr>
          <w:rFonts w:asciiTheme="majorHAnsi" w:hAnsiTheme="majorHAnsi" w:cstheme="majorHAnsi"/>
          <w:b/>
          <w:bCs/>
        </w:rPr>
        <w:t>Global Strategic Definition:</w:t>
      </w:r>
    </w:p>
    <w:p w14:paraId="5822AB6A" w14:textId="77777777" w:rsidR="0041000F" w:rsidRPr="00CE458B" w:rsidRDefault="0041000F" w:rsidP="00301996">
      <w:pPr>
        <w:pStyle w:val="PDestilo5"/>
        <w:numPr>
          <w:ilvl w:val="0"/>
          <w:numId w:val="56"/>
        </w:numPr>
        <w:ind w:left="993" w:hanging="426"/>
        <w:rPr>
          <w:rFonts w:asciiTheme="majorHAnsi" w:hAnsiTheme="majorHAnsi" w:cstheme="majorHAnsi"/>
        </w:rPr>
      </w:pPr>
      <w:r w:rsidRPr="00CE458B">
        <w:rPr>
          <w:rFonts w:asciiTheme="majorHAnsi" w:hAnsiTheme="majorHAnsi" w:cstheme="majorHAnsi"/>
        </w:rPr>
        <w:t>CAAs, to identify the institutional and regulatory framework and a future definition of changes, to be implemented, with the planned new definition for CNS/ATM and Air Space Management (ASM);</w:t>
      </w:r>
    </w:p>
    <w:p w14:paraId="4516ED1B" w14:textId="77777777" w:rsidR="0041000F" w:rsidRPr="00CE458B" w:rsidRDefault="0041000F" w:rsidP="00301996">
      <w:pPr>
        <w:pStyle w:val="PDestilo5"/>
        <w:numPr>
          <w:ilvl w:val="0"/>
          <w:numId w:val="56"/>
        </w:numPr>
        <w:ind w:left="993" w:hanging="426"/>
        <w:rPr>
          <w:rFonts w:asciiTheme="majorHAnsi" w:hAnsiTheme="majorHAnsi" w:cstheme="majorHAnsi"/>
        </w:rPr>
      </w:pPr>
      <w:r w:rsidRPr="00CE458B">
        <w:rPr>
          <w:rFonts w:asciiTheme="majorHAnsi" w:hAnsiTheme="majorHAnsi" w:cstheme="majorHAnsi"/>
        </w:rPr>
        <w:t>ANSPs, to identify the current CNS/ATM system and their capability to interoperate between flight information regions, Air Space Management Strategy and Area Navigation System implementation plan;</w:t>
      </w:r>
    </w:p>
    <w:p w14:paraId="1B92F85B" w14:textId="77777777" w:rsidR="0041000F" w:rsidRPr="00CE458B" w:rsidRDefault="0041000F" w:rsidP="00301996">
      <w:pPr>
        <w:pStyle w:val="PDestilo5"/>
        <w:numPr>
          <w:ilvl w:val="0"/>
          <w:numId w:val="56"/>
        </w:numPr>
        <w:ind w:left="993" w:hanging="426"/>
        <w:rPr>
          <w:rFonts w:asciiTheme="majorHAnsi" w:hAnsiTheme="majorHAnsi" w:cstheme="majorHAnsi"/>
        </w:rPr>
      </w:pPr>
      <w:r w:rsidRPr="00CE458B">
        <w:rPr>
          <w:rFonts w:asciiTheme="majorHAnsi" w:hAnsiTheme="majorHAnsi" w:cstheme="majorHAnsi"/>
        </w:rPr>
        <w:t>Designed Military Liaisons, to identify the existing means of coordination and identify the state of operational implementation of Air Space Management (ASM) and the possible changes to be implemented.</w:t>
      </w:r>
    </w:p>
    <w:p w14:paraId="704E82D6" w14:textId="77777777" w:rsidR="0041000F" w:rsidRPr="00CE458B" w:rsidRDefault="0041000F" w:rsidP="00301996">
      <w:pPr>
        <w:pStyle w:val="PDestilo5"/>
        <w:numPr>
          <w:ilvl w:val="0"/>
          <w:numId w:val="56"/>
        </w:numPr>
        <w:ind w:left="993" w:hanging="426"/>
        <w:rPr>
          <w:rFonts w:asciiTheme="majorHAnsi" w:hAnsiTheme="majorHAnsi" w:cstheme="majorHAnsi"/>
        </w:rPr>
      </w:pPr>
      <w:r w:rsidRPr="00CE458B">
        <w:rPr>
          <w:rFonts w:asciiTheme="majorHAnsi" w:hAnsiTheme="majorHAnsi" w:cstheme="majorHAnsi"/>
        </w:rPr>
        <w:t>RECs, to identify their role, existing regional airspace management/ integration initiatives or frameworks and their level of maturity in supporting the establishment of a regional seamless upper airspace.</w:t>
      </w:r>
    </w:p>
    <w:p w14:paraId="0EFE4C66" w14:textId="77777777" w:rsidR="0041000F" w:rsidRPr="00CE458B" w:rsidRDefault="0041000F" w:rsidP="00301996">
      <w:pPr>
        <w:pStyle w:val="PDestilo5"/>
        <w:numPr>
          <w:ilvl w:val="0"/>
          <w:numId w:val="55"/>
        </w:numPr>
        <w:ind w:left="426" w:hanging="426"/>
        <w:rPr>
          <w:rFonts w:asciiTheme="majorHAnsi" w:hAnsiTheme="majorHAnsi" w:cstheme="majorHAnsi"/>
          <w:b/>
          <w:bCs/>
        </w:rPr>
      </w:pPr>
      <w:r w:rsidRPr="00CE458B">
        <w:rPr>
          <w:rFonts w:asciiTheme="majorHAnsi" w:hAnsiTheme="majorHAnsi" w:cstheme="majorHAnsi"/>
          <w:b/>
          <w:bCs/>
        </w:rPr>
        <w:t>Operational entities in the sector:</w:t>
      </w:r>
    </w:p>
    <w:p w14:paraId="52C73318" w14:textId="77777777" w:rsidR="0041000F" w:rsidRPr="00CE458B" w:rsidRDefault="0041000F" w:rsidP="00301996">
      <w:pPr>
        <w:pStyle w:val="PDestilo5"/>
        <w:numPr>
          <w:ilvl w:val="0"/>
          <w:numId w:val="57"/>
        </w:numPr>
        <w:ind w:left="993" w:hanging="426"/>
        <w:rPr>
          <w:rFonts w:asciiTheme="majorHAnsi" w:hAnsiTheme="majorHAnsi" w:cstheme="majorHAnsi"/>
        </w:rPr>
      </w:pPr>
      <w:r w:rsidRPr="00CE458B">
        <w:rPr>
          <w:rFonts w:asciiTheme="majorHAnsi" w:hAnsiTheme="majorHAnsi" w:cstheme="majorHAnsi"/>
        </w:rPr>
        <w:lastRenderedPageBreak/>
        <w:t>Determine the current KPI’s employed to determine efficiency in Air Navigation Services</w:t>
      </w:r>
    </w:p>
    <w:p w14:paraId="3F00126F" w14:textId="77777777" w:rsidR="0041000F" w:rsidRPr="00CE458B" w:rsidRDefault="0041000F" w:rsidP="00301996">
      <w:pPr>
        <w:pStyle w:val="PDestilo5"/>
        <w:numPr>
          <w:ilvl w:val="0"/>
          <w:numId w:val="55"/>
        </w:numPr>
        <w:ind w:left="426" w:hanging="426"/>
        <w:rPr>
          <w:rFonts w:asciiTheme="majorHAnsi" w:hAnsiTheme="majorHAnsi" w:cstheme="majorHAnsi"/>
          <w:b/>
          <w:bCs/>
        </w:rPr>
      </w:pPr>
      <w:r w:rsidRPr="00CE458B">
        <w:rPr>
          <w:rFonts w:asciiTheme="majorHAnsi" w:hAnsiTheme="majorHAnsi" w:cstheme="majorHAnsi"/>
          <w:b/>
          <w:bCs/>
        </w:rPr>
        <w:t>Other Entities:</w:t>
      </w:r>
    </w:p>
    <w:p w14:paraId="00D009B0" w14:textId="77777777" w:rsidR="0041000F" w:rsidRPr="00CE458B" w:rsidRDefault="0041000F" w:rsidP="00301996">
      <w:pPr>
        <w:pStyle w:val="PDestilo5"/>
        <w:numPr>
          <w:ilvl w:val="0"/>
          <w:numId w:val="58"/>
        </w:numPr>
        <w:ind w:left="993" w:hanging="426"/>
        <w:rPr>
          <w:rFonts w:asciiTheme="majorHAnsi" w:hAnsiTheme="majorHAnsi" w:cstheme="majorHAnsi"/>
        </w:rPr>
      </w:pPr>
      <w:r w:rsidRPr="00CE458B">
        <w:rPr>
          <w:rFonts w:asciiTheme="majorHAnsi" w:hAnsiTheme="majorHAnsi" w:cstheme="majorHAnsi"/>
        </w:rPr>
        <w:t>Other stake holders designated by the Member States with relevance for the development of the CNS/ATM framework;</w:t>
      </w:r>
    </w:p>
    <w:p w14:paraId="481064DA" w14:textId="77777777" w:rsidR="0041000F" w:rsidRPr="00CE458B" w:rsidRDefault="0041000F" w:rsidP="00301996">
      <w:pPr>
        <w:pStyle w:val="PDestilo5"/>
        <w:numPr>
          <w:ilvl w:val="0"/>
          <w:numId w:val="58"/>
        </w:numPr>
        <w:ind w:left="993" w:hanging="426"/>
        <w:rPr>
          <w:rFonts w:asciiTheme="majorHAnsi" w:hAnsiTheme="majorHAnsi" w:cstheme="majorHAnsi"/>
        </w:rPr>
      </w:pPr>
      <w:r w:rsidRPr="00CE458B">
        <w:rPr>
          <w:rFonts w:asciiTheme="majorHAnsi" w:hAnsiTheme="majorHAnsi" w:cstheme="majorHAnsi"/>
        </w:rPr>
        <w:t>Designated development partners may be involved under COMESA proposal;</w:t>
      </w:r>
    </w:p>
    <w:p w14:paraId="37F9D6B7" w14:textId="77777777" w:rsidR="0041000F" w:rsidRPr="00CE458B" w:rsidRDefault="0041000F" w:rsidP="00301996">
      <w:pPr>
        <w:pStyle w:val="PDestilo5"/>
        <w:numPr>
          <w:ilvl w:val="0"/>
          <w:numId w:val="58"/>
        </w:numPr>
        <w:ind w:left="993" w:hanging="426"/>
        <w:rPr>
          <w:rFonts w:asciiTheme="majorHAnsi" w:hAnsiTheme="majorHAnsi" w:cstheme="majorHAnsi"/>
        </w:rPr>
      </w:pPr>
      <w:r w:rsidRPr="00CE458B">
        <w:rPr>
          <w:rFonts w:asciiTheme="majorHAnsi" w:hAnsiTheme="majorHAnsi" w:cstheme="majorHAnsi"/>
        </w:rPr>
        <w:t>Some of the Member States delegates the provision Air Navigation Services and those should be considered as relevant.</w:t>
      </w:r>
    </w:p>
    <w:p w14:paraId="06AEEF6B"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The consultant and COMESA worked together in the design of a survey to gather stakeholders’ inputs, which was afterwards sent to the Member States CAA’s and ANSP’s to answer the questionnaires and facilitating follow-up discussions.</w:t>
      </w:r>
    </w:p>
    <w:p w14:paraId="2729047A" w14:textId="1A1A4C6A" w:rsidR="00DA5BE1" w:rsidRPr="00CE458B" w:rsidRDefault="00537687" w:rsidP="0041000F">
      <w:pPr>
        <w:pStyle w:val="PDestilo5"/>
        <w:rPr>
          <w:rFonts w:asciiTheme="majorHAnsi" w:hAnsiTheme="majorHAnsi" w:cstheme="majorHAnsi"/>
        </w:rPr>
      </w:pPr>
      <w:r w:rsidRPr="00CE458B">
        <w:rPr>
          <w:rFonts w:asciiTheme="majorHAnsi" w:hAnsiTheme="majorHAnsi" w:cstheme="majorHAnsi"/>
        </w:rPr>
        <w:t xml:space="preserve">From all the Member States allocated to this study </w:t>
      </w:r>
      <w:r w:rsidR="00D46FA1" w:rsidRPr="00CE458B">
        <w:rPr>
          <w:rFonts w:asciiTheme="majorHAnsi" w:hAnsiTheme="majorHAnsi" w:cstheme="majorHAnsi"/>
        </w:rPr>
        <w:t xml:space="preserve">only four has answer the </w:t>
      </w:r>
      <w:r w:rsidR="00722D10" w:rsidRPr="00CE458B">
        <w:rPr>
          <w:rFonts w:asciiTheme="majorHAnsi" w:hAnsiTheme="majorHAnsi" w:cstheme="majorHAnsi"/>
        </w:rPr>
        <w:t>questionnaires</w:t>
      </w:r>
      <w:r w:rsidR="005A31EF" w:rsidRPr="00CE458B">
        <w:rPr>
          <w:rFonts w:asciiTheme="majorHAnsi" w:hAnsiTheme="majorHAnsi" w:cstheme="majorHAnsi"/>
        </w:rPr>
        <w:t>:</w:t>
      </w:r>
    </w:p>
    <w:p w14:paraId="407C566E" w14:textId="77777777" w:rsidR="00B65A10" w:rsidRPr="00CE458B" w:rsidRDefault="00B65A10" w:rsidP="00B65A10">
      <w:pPr>
        <w:pStyle w:val="PDestilo5"/>
        <w:numPr>
          <w:ilvl w:val="0"/>
          <w:numId w:val="163"/>
        </w:numPr>
        <w:rPr>
          <w:rFonts w:asciiTheme="majorHAnsi" w:hAnsiTheme="majorHAnsi" w:cstheme="majorHAnsi"/>
        </w:rPr>
      </w:pPr>
      <w:r w:rsidRPr="00CE458B">
        <w:rPr>
          <w:rFonts w:asciiTheme="majorHAnsi" w:hAnsiTheme="majorHAnsi" w:cstheme="majorHAnsi"/>
        </w:rPr>
        <w:t>Ethiopia</w:t>
      </w:r>
    </w:p>
    <w:p w14:paraId="7D0C9419" w14:textId="77777777" w:rsidR="00B65A10" w:rsidRPr="00CE458B" w:rsidRDefault="00B65A10" w:rsidP="00B65A10">
      <w:pPr>
        <w:pStyle w:val="PDestilo5"/>
        <w:numPr>
          <w:ilvl w:val="0"/>
          <w:numId w:val="163"/>
        </w:numPr>
        <w:rPr>
          <w:rFonts w:asciiTheme="majorHAnsi" w:hAnsiTheme="majorHAnsi" w:cstheme="majorHAnsi"/>
        </w:rPr>
      </w:pPr>
      <w:r w:rsidRPr="00CE458B">
        <w:rPr>
          <w:rFonts w:asciiTheme="majorHAnsi" w:hAnsiTheme="majorHAnsi" w:cstheme="majorHAnsi"/>
        </w:rPr>
        <w:t>Mauritius</w:t>
      </w:r>
    </w:p>
    <w:p w14:paraId="669A70A0" w14:textId="77777777" w:rsidR="00B65A10" w:rsidRPr="00CE458B" w:rsidRDefault="00B65A10" w:rsidP="00B65A10">
      <w:pPr>
        <w:pStyle w:val="PDestilo5"/>
        <w:numPr>
          <w:ilvl w:val="0"/>
          <w:numId w:val="163"/>
        </w:numPr>
        <w:rPr>
          <w:rFonts w:asciiTheme="majorHAnsi" w:hAnsiTheme="majorHAnsi" w:cstheme="majorHAnsi"/>
        </w:rPr>
      </w:pPr>
      <w:r w:rsidRPr="00CE458B">
        <w:rPr>
          <w:rFonts w:asciiTheme="majorHAnsi" w:hAnsiTheme="majorHAnsi" w:cstheme="majorHAnsi"/>
        </w:rPr>
        <w:t>Mozambique</w:t>
      </w:r>
    </w:p>
    <w:p w14:paraId="2E68906F" w14:textId="4DDF998B" w:rsidR="005A31EF" w:rsidRPr="00CE458B" w:rsidRDefault="00B65A10" w:rsidP="00B65A10">
      <w:pPr>
        <w:pStyle w:val="PDestilo5"/>
        <w:numPr>
          <w:ilvl w:val="0"/>
          <w:numId w:val="163"/>
        </w:numPr>
        <w:rPr>
          <w:rFonts w:asciiTheme="majorHAnsi" w:hAnsiTheme="majorHAnsi" w:cstheme="majorHAnsi"/>
        </w:rPr>
      </w:pPr>
      <w:r w:rsidRPr="00CE458B">
        <w:rPr>
          <w:rFonts w:asciiTheme="majorHAnsi" w:hAnsiTheme="majorHAnsi" w:cstheme="majorHAnsi"/>
        </w:rPr>
        <w:t>Zambia</w:t>
      </w:r>
    </w:p>
    <w:p w14:paraId="0023938C"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From the inception of this study update, stakeholder interaction and support has been considered as two of the most critical factors to identify and collect the necessary data to this project’s successful development.</w:t>
      </w:r>
    </w:p>
    <w:p w14:paraId="0262F8A3"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A detailed review was conducted of the data supplied and a research and analysis of available public data was made. As a result, conclusions were required by the consultant to determine which Member States provided sufficient and effective data in order to be able to conduct a timely and meaningful analysis, and the following criteria was adopted:</w:t>
      </w:r>
    </w:p>
    <w:p w14:paraId="29E92A28" w14:textId="77777777" w:rsidR="0041000F" w:rsidRPr="00CE458B" w:rsidRDefault="0041000F" w:rsidP="00301996">
      <w:pPr>
        <w:pStyle w:val="PDestilo5"/>
        <w:numPr>
          <w:ilvl w:val="0"/>
          <w:numId w:val="61"/>
        </w:numPr>
        <w:ind w:left="993" w:hanging="426"/>
        <w:rPr>
          <w:rFonts w:asciiTheme="majorHAnsi" w:hAnsiTheme="majorHAnsi" w:cstheme="majorHAnsi"/>
        </w:rPr>
      </w:pPr>
      <w:r w:rsidRPr="00CE458B">
        <w:rPr>
          <w:rFonts w:asciiTheme="majorHAnsi" w:hAnsiTheme="majorHAnsi" w:cstheme="majorHAnsi"/>
        </w:rPr>
        <w:t>Group 1 – Member States included in the study;</w:t>
      </w:r>
    </w:p>
    <w:p w14:paraId="71030910" w14:textId="77777777" w:rsidR="0041000F" w:rsidRPr="00CE458B" w:rsidRDefault="0041000F" w:rsidP="00301996">
      <w:pPr>
        <w:pStyle w:val="PDestilo5"/>
        <w:numPr>
          <w:ilvl w:val="0"/>
          <w:numId w:val="61"/>
        </w:numPr>
        <w:ind w:left="993" w:hanging="426"/>
        <w:rPr>
          <w:rFonts w:asciiTheme="majorHAnsi" w:hAnsiTheme="majorHAnsi" w:cstheme="majorHAnsi"/>
        </w:rPr>
      </w:pPr>
      <w:r w:rsidRPr="00CE458B">
        <w:rPr>
          <w:rFonts w:asciiTheme="majorHAnsi" w:hAnsiTheme="majorHAnsi" w:cstheme="majorHAnsi"/>
        </w:rPr>
        <w:t>Group 2 – Member States not included as they did not submit data;</w:t>
      </w:r>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491"/>
        <w:gridCol w:w="936"/>
        <w:gridCol w:w="1895"/>
        <w:gridCol w:w="1491"/>
        <w:gridCol w:w="936"/>
        <w:gridCol w:w="1895"/>
      </w:tblGrid>
      <w:tr w:rsidR="0041000F" w:rsidRPr="00CE458B" w14:paraId="58A4FE15" w14:textId="77777777" w:rsidTr="00B94BA9">
        <w:trPr>
          <w:jc w:val="center"/>
        </w:trPr>
        <w:tc>
          <w:tcPr>
            <w:tcW w:w="0" w:type="auto"/>
            <w:shd w:val="clear" w:color="auto" w:fill="44546A"/>
            <w:noWrap/>
            <w:vAlign w:val="center"/>
            <w:hideMark/>
          </w:tcPr>
          <w:p w14:paraId="1C7F9510"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c>
          <w:tcPr>
            <w:tcW w:w="0" w:type="auto"/>
            <w:shd w:val="clear" w:color="auto" w:fill="44546A"/>
            <w:noWrap/>
            <w:vAlign w:val="center"/>
            <w:hideMark/>
          </w:tcPr>
          <w:p w14:paraId="6586502A"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Group 1</w:t>
            </w:r>
          </w:p>
        </w:tc>
        <w:tc>
          <w:tcPr>
            <w:tcW w:w="0" w:type="auto"/>
            <w:shd w:val="clear" w:color="auto" w:fill="44546A"/>
            <w:noWrap/>
            <w:vAlign w:val="center"/>
            <w:hideMark/>
          </w:tcPr>
          <w:p w14:paraId="6CBE54CA"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Group 2</w:t>
            </w:r>
          </w:p>
        </w:tc>
        <w:tc>
          <w:tcPr>
            <w:tcW w:w="0" w:type="auto"/>
            <w:shd w:val="clear" w:color="auto" w:fill="44546A"/>
            <w:vAlign w:val="center"/>
          </w:tcPr>
          <w:p w14:paraId="5CC7BB0C"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Member State</w:t>
            </w:r>
          </w:p>
        </w:tc>
        <w:tc>
          <w:tcPr>
            <w:tcW w:w="0" w:type="auto"/>
            <w:shd w:val="clear" w:color="auto" w:fill="44546A"/>
            <w:vAlign w:val="center"/>
          </w:tcPr>
          <w:p w14:paraId="755FAA53"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Group 1</w:t>
            </w:r>
          </w:p>
        </w:tc>
        <w:tc>
          <w:tcPr>
            <w:tcW w:w="0" w:type="auto"/>
            <w:shd w:val="clear" w:color="auto" w:fill="44546A"/>
            <w:vAlign w:val="center"/>
          </w:tcPr>
          <w:p w14:paraId="721632BA" w14:textId="77777777" w:rsidR="0041000F" w:rsidRPr="00CE458B" w:rsidRDefault="0041000F" w:rsidP="00B94BA9">
            <w:pPr>
              <w:pStyle w:val="PDestilo5"/>
              <w:spacing w:before="0" w:after="0"/>
              <w:jc w:val="center"/>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Group 2</w:t>
            </w:r>
          </w:p>
        </w:tc>
      </w:tr>
      <w:tr w:rsidR="0065728D" w:rsidRPr="00CE458B" w14:paraId="640574F2" w14:textId="77777777" w:rsidTr="001E3A40">
        <w:trPr>
          <w:jc w:val="center"/>
        </w:trPr>
        <w:tc>
          <w:tcPr>
            <w:tcW w:w="0" w:type="auto"/>
            <w:noWrap/>
            <w:vAlign w:val="center"/>
            <w:hideMark/>
          </w:tcPr>
          <w:p w14:paraId="4CB456DA"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Angola</w:t>
            </w:r>
          </w:p>
        </w:tc>
        <w:tc>
          <w:tcPr>
            <w:tcW w:w="0" w:type="auto"/>
            <w:noWrap/>
            <w:vAlign w:val="center"/>
            <w:hideMark/>
          </w:tcPr>
          <w:p w14:paraId="3D74C043" w14:textId="464E819E"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 2013</w:t>
            </w:r>
          </w:p>
        </w:tc>
        <w:tc>
          <w:tcPr>
            <w:tcW w:w="0" w:type="auto"/>
            <w:noWrap/>
            <w:vAlign w:val="center"/>
            <w:hideMark/>
          </w:tcPr>
          <w:p w14:paraId="4300A6BA" w14:textId="2AB8C473"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0B0905FD"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Mauritius</w:t>
            </w:r>
          </w:p>
        </w:tc>
        <w:tc>
          <w:tcPr>
            <w:tcW w:w="0" w:type="auto"/>
          </w:tcPr>
          <w:p w14:paraId="74377B45"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0F810765" w14:textId="58824ABE"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064E2887" w14:textId="77777777" w:rsidTr="001E3A40">
        <w:trPr>
          <w:jc w:val="center"/>
        </w:trPr>
        <w:tc>
          <w:tcPr>
            <w:tcW w:w="0" w:type="auto"/>
            <w:noWrap/>
            <w:vAlign w:val="center"/>
            <w:hideMark/>
          </w:tcPr>
          <w:p w14:paraId="40645E27"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Botswana</w:t>
            </w:r>
          </w:p>
        </w:tc>
        <w:tc>
          <w:tcPr>
            <w:tcW w:w="0" w:type="auto"/>
            <w:noWrap/>
            <w:vAlign w:val="center"/>
            <w:hideMark/>
          </w:tcPr>
          <w:p w14:paraId="657CC9C5"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7F556EF7"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0B8F0939"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Mozambique</w:t>
            </w:r>
          </w:p>
        </w:tc>
        <w:tc>
          <w:tcPr>
            <w:tcW w:w="0" w:type="auto"/>
          </w:tcPr>
          <w:p w14:paraId="09617D31"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7C0C7E17" w14:textId="197A363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C90268" w:rsidRPr="00CE458B" w14:paraId="6C4C049D" w14:textId="77777777" w:rsidTr="001E3A40">
        <w:trPr>
          <w:jc w:val="center"/>
        </w:trPr>
        <w:tc>
          <w:tcPr>
            <w:tcW w:w="0" w:type="auto"/>
            <w:noWrap/>
            <w:vAlign w:val="center"/>
            <w:hideMark/>
          </w:tcPr>
          <w:p w14:paraId="7F75735E" w14:textId="77777777" w:rsidR="00C90268" w:rsidRPr="00CE458B" w:rsidRDefault="00C90268" w:rsidP="00C9026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Burundi</w:t>
            </w:r>
          </w:p>
        </w:tc>
        <w:tc>
          <w:tcPr>
            <w:tcW w:w="0" w:type="auto"/>
            <w:noWrap/>
            <w:vAlign w:val="center"/>
            <w:hideMark/>
          </w:tcPr>
          <w:p w14:paraId="57D7E36B" w14:textId="77777777" w:rsidR="00C90268" w:rsidRPr="00CE458B" w:rsidRDefault="00C90268" w:rsidP="00C90268">
            <w:pPr>
              <w:pStyle w:val="PDestilo5"/>
              <w:spacing w:before="0" w:after="0"/>
              <w:rPr>
                <w:rFonts w:asciiTheme="majorHAnsi" w:hAnsiTheme="majorHAnsi" w:cstheme="majorHAnsi"/>
                <w:sz w:val="16"/>
                <w:szCs w:val="16"/>
              </w:rPr>
            </w:pPr>
          </w:p>
        </w:tc>
        <w:tc>
          <w:tcPr>
            <w:tcW w:w="0" w:type="auto"/>
            <w:noWrap/>
            <w:vAlign w:val="center"/>
            <w:hideMark/>
          </w:tcPr>
          <w:p w14:paraId="103C6CE5" w14:textId="77777777" w:rsidR="00C90268" w:rsidRPr="00CE458B" w:rsidRDefault="00C90268" w:rsidP="00C9026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792A4BAE" w14:textId="77777777" w:rsidR="00C90268" w:rsidRPr="00CE458B" w:rsidRDefault="00C90268" w:rsidP="00C9026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Namibia</w:t>
            </w:r>
          </w:p>
        </w:tc>
        <w:tc>
          <w:tcPr>
            <w:tcW w:w="0" w:type="auto"/>
          </w:tcPr>
          <w:p w14:paraId="66A63EC8" w14:textId="36517732" w:rsidR="00C90268" w:rsidRPr="00CE458B" w:rsidRDefault="002E0059" w:rsidP="00C9026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xml:space="preserve">AIP </w:t>
            </w:r>
            <w:r w:rsidR="00C90268" w:rsidRPr="00CE458B">
              <w:rPr>
                <w:rFonts w:asciiTheme="majorHAnsi" w:hAnsiTheme="majorHAnsi" w:cstheme="majorHAnsi"/>
                <w:sz w:val="16"/>
                <w:szCs w:val="16"/>
              </w:rPr>
              <w:t>2021</w:t>
            </w:r>
          </w:p>
        </w:tc>
        <w:tc>
          <w:tcPr>
            <w:tcW w:w="0" w:type="auto"/>
            <w:vAlign w:val="center"/>
          </w:tcPr>
          <w:p w14:paraId="12C36024" w14:textId="5E99DDBE" w:rsidR="00C90268" w:rsidRPr="00CE458B" w:rsidRDefault="00C90268" w:rsidP="00C9026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further data released</w:t>
            </w:r>
          </w:p>
        </w:tc>
      </w:tr>
      <w:tr w:rsidR="0041000F" w:rsidRPr="00CE458B" w14:paraId="302166A8" w14:textId="77777777" w:rsidTr="00B94BA9">
        <w:trPr>
          <w:jc w:val="center"/>
        </w:trPr>
        <w:tc>
          <w:tcPr>
            <w:tcW w:w="0" w:type="auto"/>
            <w:noWrap/>
            <w:vAlign w:val="center"/>
            <w:hideMark/>
          </w:tcPr>
          <w:p w14:paraId="3B59FC70"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Comoros</w:t>
            </w:r>
          </w:p>
        </w:tc>
        <w:tc>
          <w:tcPr>
            <w:tcW w:w="0" w:type="auto"/>
            <w:noWrap/>
            <w:vAlign w:val="center"/>
            <w:hideMark/>
          </w:tcPr>
          <w:p w14:paraId="063622D7" w14:textId="26731499" w:rsidR="0041000F" w:rsidRPr="00CE458B" w:rsidRDefault="003A38AE"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w:t>
            </w:r>
            <w:r w:rsidR="00326790" w:rsidRPr="00CE458B">
              <w:rPr>
                <w:rFonts w:asciiTheme="majorHAnsi" w:hAnsiTheme="majorHAnsi" w:cstheme="majorHAnsi"/>
                <w:sz w:val="16"/>
                <w:szCs w:val="16"/>
              </w:rPr>
              <w:t xml:space="preserve"> 2022</w:t>
            </w:r>
          </w:p>
        </w:tc>
        <w:tc>
          <w:tcPr>
            <w:tcW w:w="0" w:type="auto"/>
            <w:noWrap/>
            <w:vAlign w:val="center"/>
            <w:hideMark/>
          </w:tcPr>
          <w:p w14:paraId="65E356E3"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Upper Airspace Delegated</w:t>
            </w:r>
          </w:p>
        </w:tc>
        <w:tc>
          <w:tcPr>
            <w:tcW w:w="0" w:type="auto"/>
            <w:vAlign w:val="center"/>
          </w:tcPr>
          <w:p w14:paraId="5D8938ED"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Reunion</w:t>
            </w:r>
          </w:p>
        </w:tc>
        <w:tc>
          <w:tcPr>
            <w:tcW w:w="0" w:type="auto"/>
          </w:tcPr>
          <w:p w14:paraId="7459BC9A" w14:textId="77777777" w:rsidR="0041000F" w:rsidRPr="00CE458B" w:rsidRDefault="0041000F" w:rsidP="00B94BA9">
            <w:pPr>
              <w:pStyle w:val="PDestilo5"/>
              <w:spacing w:before="0" w:after="0"/>
              <w:rPr>
                <w:rFonts w:asciiTheme="majorHAnsi" w:hAnsiTheme="majorHAnsi" w:cstheme="majorHAnsi"/>
                <w:sz w:val="16"/>
                <w:szCs w:val="16"/>
              </w:rPr>
            </w:pPr>
          </w:p>
        </w:tc>
        <w:tc>
          <w:tcPr>
            <w:tcW w:w="0" w:type="auto"/>
            <w:vAlign w:val="center"/>
          </w:tcPr>
          <w:p w14:paraId="31A55E5A"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Upper Airspace Delegated</w:t>
            </w:r>
          </w:p>
        </w:tc>
      </w:tr>
      <w:tr w:rsidR="0041000F" w:rsidRPr="00CE458B" w14:paraId="39BC851A" w14:textId="77777777" w:rsidTr="00B94BA9">
        <w:trPr>
          <w:jc w:val="center"/>
        </w:trPr>
        <w:tc>
          <w:tcPr>
            <w:tcW w:w="0" w:type="auto"/>
            <w:noWrap/>
            <w:vAlign w:val="center"/>
            <w:hideMark/>
          </w:tcPr>
          <w:p w14:paraId="0C6C0B35"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Djibouti</w:t>
            </w:r>
          </w:p>
        </w:tc>
        <w:tc>
          <w:tcPr>
            <w:tcW w:w="0" w:type="auto"/>
            <w:noWrap/>
            <w:vAlign w:val="center"/>
            <w:hideMark/>
          </w:tcPr>
          <w:p w14:paraId="27F6B15E" w14:textId="44A86EB3"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 2013</w:t>
            </w:r>
          </w:p>
        </w:tc>
        <w:tc>
          <w:tcPr>
            <w:tcW w:w="0" w:type="auto"/>
            <w:noWrap/>
            <w:vAlign w:val="center"/>
            <w:hideMark/>
          </w:tcPr>
          <w:p w14:paraId="3DFF3712"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Upper Airspace Delegated</w:t>
            </w:r>
          </w:p>
        </w:tc>
        <w:tc>
          <w:tcPr>
            <w:tcW w:w="0" w:type="auto"/>
            <w:vAlign w:val="center"/>
          </w:tcPr>
          <w:p w14:paraId="02F071CE" w14:textId="77777777" w:rsidR="0041000F" w:rsidRPr="00CE458B" w:rsidRDefault="0041000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Rwanda</w:t>
            </w:r>
          </w:p>
        </w:tc>
        <w:tc>
          <w:tcPr>
            <w:tcW w:w="0" w:type="auto"/>
          </w:tcPr>
          <w:p w14:paraId="5D4A8B28" w14:textId="398A78E3" w:rsidR="0041000F" w:rsidRPr="00CE458B" w:rsidRDefault="00BD5DE7"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xml:space="preserve">AIP </w:t>
            </w:r>
            <w:r w:rsidR="002E0059" w:rsidRPr="00CE458B">
              <w:rPr>
                <w:rFonts w:asciiTheme="majorHAnsi" w:hAnsiTheme="majorHAnsi" w:cstheme="majorHAnsi"/>
                <w:sz w:val="16"/>
                <w:szCs w:val="16"/>
              </w:rPr>
              <w:t>2021</w:t>
            </w:r>
          </w:p>
        </w:tc>
        <w:tc>
          <w:tcPr>
            <w:tcW w:w="0" w:type="auto"/>
            <w:vAlign w:val="center"/>
          </w:tcPr>
          <w:p w14:paraId="0FC95487" w14:textId="041EA486" w:rsidR="0041000F" w:rsidRPr="00CE458B" w:rsidRDefault="001720DF"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07DE3EAF" w14:textId="77777777" w:rsidTr="001E3A40">
        <w:trPr>
          <w:jc w:val="center"/>
        </w:trPr>
        <w:tc>
          <w:tcPr>
            <w:tcW w:w="0" w:type="auto"/>
            <w:noWrap/>
            <w:vAlign w:val="center"/>
            <w:hideMark/>
          </w:tcPr>
          <w:p w14:paraId="104B09EB"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DRC</w:t>
            </w:r>
          </w:p>
        </w:tc>
        <w:tc>
          <w:tcPr>
            <w:tcW w:w="0" w:type="auto"/>
            <w:noWrap/>
            <w:vAlign w:val="center"/>
            <w:hideMark/>
          </w:tcPr>
          <w:p w14:paraId="29C83D30"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01E0127D" w14:textId="049B18FB"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0C31F3CB"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Seychelles</w:t>
            </w:r>
          </w:p>
        </w:tc>
        <w:tc>
          <w:tcPr>
            <w:tcW w:w="0" w:type="auto"/>
          </w:tcPr>
          <w:p w14:paraId="736276EE"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23798489" w14:textId="28C475DF"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337C7C1A" w14:textId="77777777" w:rsidTr="001E3A40">
        <w:trPr>
          <w:jc w:val="center"/>
        </w:trPr>
        <w:tc>
          <w:tcPr>
            <w:tcW w:w="0" w:type="auto"/>
            <w:noWrap/>
            <w:vAlign w:val="center"/>
            <w:hideMark/>
          </w:tcPr>
          <w:p w14:paraId="74177AEA"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Egypt</w:t>
            </w:r>
          </w:p>
        </w:tc>
        <w:tc>
          <w:tcPr>
            <w:tcW w:w="0" w:type="auto"/>
            <w:noWrap/>
            <w:vAlign w:val="center"/>
            <w:hideMark/>
          </w:tcPr>
          <w:p w14:paraId="43D35DD1"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1EC2E9AE" w14:textId="4D19F8B3"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368B6804"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Somalia</w:t>
            </w:r>
          </w:p>
        </w:tc>
        <w:tc>
          <w:tcPr>
            <w:tcW w:w="0" w:type="auto"/>
          </w:tcPr>
          <w:p w14:paraId="1D2236F3"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44A2C56B" w14:textId="13EAB5F8"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327077" w:rsidRPr="00CE458B" w14:paraId="52B67CCC" w14:textId="77777777" w:rsidTr="001E3A40">
        <w:trPr>
          <w:jc w:val="center"/>
        </w:trPr>
        <w:tc>
          <w:tcPr>
            <w:tcW w:w="0" w:type="auto"/>
            <w:noWrap/>
            <w:vAlign w:val="center"/>
            <w:hideMark/>
          </w:tcPr>
          <w:p w14:paraId="49B1D04E" w14:textId="77777777" w:rsidR="00327077" w:rsidRPr="00CE458B" w:rsidRDefault="00327077" w:rsidP="00327077">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Eritrea</w:t>
            </w:r>
          </w:p>
        </w:tc>
        <w:tc>
          <w:tcPr>
            <w:tcW w:w="0" w:type="auto"/>
            <w:noWrap/>
            <w:vAlign w:val="center"/>
            <w:hideMark/>
          </w:tcPr>
          <w:p w14:paraId="45911887" w14:textId="77777777" w:rsidR="00327077" w:rsidRPr="00CE458B" w:rsidRDefault="00327077" w:rsidP="00327077">
            <w:pPr>
              <w:pStyle w:val="PDestilo5"/>
              <w:spacing w:before="0" w:after="0"/>
              <w:rPr>
                <w:rFonts w:asciiTheme="majorHAnsi" w:hAnsiTheme="majorHAnsi" w:cstheme="majorHAnsi"/>
                <w:sz w:val="16"/>
                <w:szCs w:val="16"/>
              </w:rPr>
            </w:pPr>
          </w:p>
        </w:tc>
        <w:tc>
          <w:tcPr>
            <w:tcW w:w="0" w:type="auto"/>
            <w:noWrap/>
            <w:vAlign w:val="center"/>
            <w:hideMark/>
          </w:tcPr>
          <w:p w14:paraId="6A66C4DD" w14:textId="7866C89C" w:rsidR="00327077" w:rsidRPr="00CE458B" w:rsidRDefault="00327077" w:rsidP="00327077">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039B399E" w14:textId="77777777" w:rsidR="00327077" w:rsidRPr="00CE458B" w:rsidRDefault="00327077" w:rsidP="00327077">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South Africa</w:t>
            </w:r>
          </w:p>
        </w:tc>
        <w:tc>
          <w:tcPr>
            <w:tcW w:w="0" w:type="auto"/>
          </w:tcPr>
          <w:p w14:paraId="74FE0204" w14:textId="4DD70000" w:rsidR="00327077" w:rsidRPr="00CE458B" w:rsidRDefault="00327077" w:rsidP="00327077">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w:t>
            </w:r>
            <w:r w:rsidR="008B26DA" w:rsidRPr="00CE458B">
              <w:rPr>
                <w:rFonts w:asciiTheme="majorHAnsi" w:hAnsiTheme="majorHAnsi" w:cstheme="majorHAnsi"/>
                <w:sz w:val="16"/>
                <w:szCs w:val="16"/>
              </w:rPr>
              <w:t xml:space="preserve"> 2022</w:t>
            </w:r>
          </w:p>
        </w:tc>
        <w:tc>
          <w:tcPr>
            <w:tcW w:w="0" w:type="auto"/>
            <w:vAlign w:val="center"/>
          </w:tcPr>
          <w:p w14:paraId="4FA04651" w14:textId="36DD5DD6" w:rsidR="00327077" w:rsidRPr="00CE458B" w:rsidRDefault="00327077" w:rsidP="00327077">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2637DE" w:rsidRPr="00CE458B" w14:paraId="105505FE" w14:textId="77777777" w:rsidTr="001E3A40">
        <w:trPr>
          <w:jc w:val="center"/>
        </w:trPr>
        <w:tc>
          <w:tcPr>
            <w:tcW w:w="0" w:type="auto"/>
            <w:noWrap/>
            <w:vAlign w:val="center"/>
            <w:hideMark/>
          </w:tcPr>
          <w:p w14:paraId="3DDE831D" w14:textId="77777777" w:rsidR="002637DE" w:rsidRPr="00CE458B" w:rsidRDefault="002637DE" w:rsidP="002637DE">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Eswatini</w:t>
            </w:r>
          </w:p>
        </w:tc>
        <w:tc>
          <w:tcPr>
            <w:tcW w:w="0" w:type="auto"/>
            <w:noWrap/>
            <w:vAlign w:val="center"/>
            <w:hideMark/>
          </w:tcPr>
          <w:p w14:paraId="1C58C3AF" w14:textId="77777777" w:rsidR="002637DE" w:rsidRPr="00CE458B" w:rsidRDefault="002637DE" w:rsidP="002637DE">
            <w:pPr>
              <w:pStyle w:val="PDestilo5"/>
              <w:spacing w:before="0" w:after="0"/>
              <w:rPr>
                <w:rFonts w:asciiTheme="majorHAnsi" w:hAnsiTheme="majorHAnsi" w:cstheme="majorHAnsi"/>
                <w:sz w:val="16"/>
                <w:szCs w:val="16"/>
              </w:rPr>
            </w:pPr>
          </w:p>
        </w:tc>
        <w:tc>
          <w:tcPr>
            <w:tcW w:w="0" w:type="auto"/>
            <w:noWrap/>
            <w:vAlign w:val="center"/>
            <w:hideMark/>
          </w:tcPr>
          <w:p w14:paraId="1457C361" w14:textId="77777777" w:rsidR="002637DE" w:rsidRPr="00CE458B" w:rsidRDefault="002637DE" w:rsidP="002637DE">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Upper Airspace Delegated</w:t>
            </w:r>
          </w:p>
        </w:tc>
        <w:tc>
          <w:tcPr>
            <w:tcW w:w="0" w:type="auto"/>
            <w:vAlign w:val="center"/>
          </w:tcPr>
          <w:p w14:paraId="05EF1990" w14:textId="77777777" w:rsidR="002637DE" w:rsidRPr="00CE458B" w:rsidRDefault="002637DE" w:rsidP="002637DE">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South Sudan</w:t>
            </w:r>
          </w:p>
        </w:tc>
        <w:tc>
          <w:tcPr>
            <w:tcW w:w="0" w:type="auto"/>
          </w:tcPr>
          <w:p w14:paraId="40B45B11" w14:textId="4830C485" w:rsidR="002637DE" w:rsidRPr="00CE458B" w:rsidRDefault="003A38AE" w:rsidP="002637DE">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w:t>
            </w:r>
            <w:r w:rsidR="00F1402B" w:rsidRPr="00CE458B">
              <w:rPr>
                <w:rFonts w:asciiTheme="majorHAnsi" w:hAnsiTheme="majorHAnsi" w:cstheme="majorHAnsi"/>
                <w:sz w:val="16"/>
                <w:szCs w:val="16"/>
              </w:rPr>
              <w:t xml:space="preserve"> 2021</w:t>
            </w:r>
          </w:p>
        </w:tc>
        <w:tc>
          <w:tcPr>
            <w:tcW w:w="0" w:type="auto"/>
            <w:vAlign w:val="center"/>
          </w:tcPr>
          <w:p w14:paraId="62166607" w14:textId="4286C843" w:rsidR="002637DE" w:rsidRPr="00CE458B" w:rsidRDefault="002637DE" w:rsidP="002637DE">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32B63460" w14:textId="77777777" w:rsidTr="001E3A40">
        <w:trPr>
          <w:jc w:val="center"/>
        </w:trPr>
        <w:tc>
          <w:tcPr>
            <w:tcW w:w="0" w:type="auto"/>
            <w:noWrap/>
            <w:vAlign w:val="center"/>
            <w:hideMark/>
          </w:tcPr>
          <w:p w14:paraId="28D3A6E2"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Ethiopia</w:t>
            </w:r>
          </w:p>
        </w:tc>
        <w:tc>
          <w:tcPr>
            <w:tcW w:w="0" w:type="auto"/>
            <w:noWrap/>
            <w:vAlign w:val="center"/>
            <w:hideMark/>
          </w:tcPr>
          <w:p w14:paraId="5AB5FC20"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1296312B" w14:textId="31678DFA"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26E8F46C"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Sudan</w:t>
            </w:r>
          </w:p>
        </w:tc>
        <w:tc>
          <w:tcPr>
            <w:tcW w:w="0" w:type="auto"/>
          </w:tcPr>
          <w:p w14:paraId="51F596BE"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55A4EA1D" w14:textId="6AE0D326"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4D0C1948" w14:textId="77777777" w:rsidTr="001E3A40">
        <w:trPr>
          <w:jc w:val="center"/>
        </w:trPr>
        <w:tc>
          <w:tcPr>
            <w:tcW w:w="0" w:type="auto"/>
            <w:noWrap/>
            <w:vAlign w:val="center"/>
            <w:hideMark/>
          </w:tcPr>
          <w:p w14:paraId="1304188D"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Kenya</w:t>
            </w:r>
          </w:p>
        </w:tc>
        <w:tc>
          <w:tcPr>
            <w:tcW w:w="0" w:type="auto"/>
            <w:noWrap/>
            <w:vAlign w:val="center"/>
            <w:hideMark/>
          </w:tcPr>
          <w:p w14:paraId="1F2E8C40"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57C74179" w14:textId="6CBE89F5"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1227B113"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Tanzania</w:t>
            </w:r>
          </w:p>
        </w:tc>
        <w:tc>
          <w:tcPr>
            <w:tcW w:w="0" w:type="auto"/>
          </w:tcPr>
          <w:p w14:paraId="17C0F1E2"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600C259E" w14:textId="4E115ACE"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0F074080" w14:textId="77777777" w:rsidTr="001E3A40">
        <w:trPr>
          <w:jc w:val="center"/>
        </w:trPr>
        <w:tc>
          <w:tcPr>
            <w:tcW w:w="0" w:type="auto"/>
            <w:noWrap/>
            <w:vAlign w:val="center"/>
            <w:hideMark/>
          </w:tcPr>
          <w:p w14:paraId="6432B4CC"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Lesotho</w:t>
            </w:r>
          </w:p>
        </w:tc>
        <w:tc>
          <w:tcPr>
            <w:tcW w:w="0" w:type="auto"/>
            <w:noWrap/>
            <w:vAlign w:val="center"/>
            <w:hideMark/>
          </w:tcPr>
          <w:p w14:paraId="084EE78E"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5615E636" w14:textId="64BF698C"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212D853A"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Tunisia</w:t>
            </w:r>
          </w:p>
        </w:tc>
        <w:tc>
          <w:tcPr>
            <w:tcW w:w="0" w:type="auto"/>
          </w:tcPr>
          <w:p w14:paraId="6A5CD337"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061FDA52" w14:textId="0AD57060"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4332665F" w14:textId="77777777" w:rsidTr="001E3A40">
        <w:trPr>
          <w:jc w:val="center"/>
        </w:trPr>
        <w:tc>
          <w:tcPr>
            <w:tcW w:w="0" w:type="auto"/>
            <w:noWrap/>
            <w:vAlign w:val="center"/>
            <w:hideMark/>
          </w:tcPr>
          <w:p w14:paraId="244237A2"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Libya</w:t>
            </w:r>
          </w:p>
        </w:tc>
        <w:tc>
          <w:tcPr>
            <w:tcW w:w="0" w:type="auto"/>
            <w:noWrap/>
            <w:vAlign w:val="center"/>
            <w:hideMark/>
          </w:tcPr>
          <w:p w14:paraId="1B5D001F"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59DA5690" w14:textId="1E410F48"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2837C016"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Uganda</w:t>
            </w:r>
          </w:p>
        </w:tc>
        <w:tc>
          <w:tcPr>
            <w:tcW w:w="0" w:type="auto"/>
          </w:tcPr>
          <w:p w14:paraId="7DD0C370"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4CE68969" w14:textId="3944B6B1"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D41C05" w:rsidRPr="00CE458B" w14:paraId="5914EBC2" w14:textId="77777777" w:rsidTr="001E3A40">
        <w:trPr>
          <w:jc w:val="center"/>
        </w:trPr>
        <w:tc>
          <w:tcPr>
            <w:tcW w:w="0" w:type="auto"/>
            <w:noWrap/>
            <w:vAlign w:val="center"/>
            <w:hideMark/>
          </w:tcPr>
          <w:p w14:paraId="7F8E338F" w14:textId="77777777" w:rsidR="00D41C05" w:rsidRPr="00CE458B" w:rsidRDefault="00D41C05" w:rsidP="00D41C05">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Madagascar</w:t>
            </w:r>
          </w:p>
        </w:tc>
        <w:tc>
          <w:tcPr>
            <w:tcW w:w="0" w:type="auto"/>
            <w:noWrap/>
            <w:vAlign w:val="center"/>
            <w:hideMark/>
          </w:tcPr>
          <w:p w14:paraId="0D5CE81E" w14:textId="6100DC89" w:rsidR="00D41C05" w:rsidRPr="00CE458B" w:rsidRDefault="00D41C05" w:rsidP="00D41C05">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AIP 2022</w:t>
            </w:r>
          </w:p>
        </w:tc>
        <w:tc>
          <w:tcPr>
            <w:tcW w:w="0" w:type="auto"/>
            <w:noWrap/>
            <w:vAlign w:val="center"/>
            <w:hideMark/>
          </w:tcPr>
          <w:p w14:paraId="4041816B" w14:textId="5B4B0A5D" w:rsidR="00D41C05" w:rsidRPr="00CE458B" w:rsidRDefault="00D41C05" w:rsidP="00D41C05">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further data released</w:t>
            </w:r>
          </w:p>
        </w:tc>
        <w:tc>
          <w:tcPr>
            <w:tcW w:w="0" w:type="auto"/>
            <w:vAlign w:val="center"/>
          </w:tcPr>
          <w:p w14:paraId="2C0EBA64" w14:textId="77777777" w:rsidR="00D41C05" w:rsidRPr="00CE458B" w:rsidRDefault="00D41C05" w:rsidP="00D41C05">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Zambia</w:t>
            </w:r>
          </w:p>
        </w:tc>
        <w:tc>
          <w:tcPr>
            <w:tcW w:w="0" w:type="auto"/>
          </w:tcPr>
          <w:p w14:paraId="4C1163F9" w14:textId="77777777" w:rsidR="00D41C05" w:rsidRPr="00CE458B" w:rsidRDefault="00D41C05" w:rsidP="00D41C05">
            <w:pPr>
              <w:pStyle w:val="PDestilo5"/>
              <w:spacing w:before="0" w:after="0"/>
              <w:rPr>
                <w:rFonts w:asciiTheme="majorHAnsi" w:hAnsiTheme="majorHAnsi" w:cstheme="majorHAnsi"/>
                <w:sz w:val="16"/>
                <w:szCs w:val="16"/>
              </w:rPr>
            </w:pPr>
          </w:p>
        </w:tc>
        <w:tc>
          <w:tcPr>
            <w:tcW w:w="0" w:type="auto"/>
            <w:vAlign w:val="center"/>
          </w:tcPr>
          <w:p w14:paraId="52351289" w14:textId="1C217766" w:rsidR="00D41C05" w:rsidRPr="00CE458B" w:rsidRDefault="00D41C05" w:rsidP="00D41C05">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r w:rsidR="0065728D" w:rsidRPr="00CE458B" w14:paraId="725B0958" w14:textId="77777777" w:rsidTr="001E3A40">
        <w:trPr>
          <w:jc w:val="center"/>
        </w:trPr>
        <w:tc>
          <w:tcPr>
            <w:tcW w:w="0" w:type="auto"/>
            <w:noWrap/>
            <w:vAlign w:val="center"/>
            <w:hideMark/>
          </w:tcPr>
          <w:p w14:paraId="12A55117"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Malawi</w:t>
            </w:r>
          </w:p>
        </w:tc>
        <w:tc>
          <w:tcPr>
            <w:tcW w:w="0" w:type="auto"/>
            <w:noWrap/>
            <w:vAlign w:val="center"/>
            <w:hideMark/>
          </w:tcPr>
          <w:p w14:paraId="6B248A23"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noWrap/>
            <w:vAlign w:val="center"/>
            <w:hideMark/>
          </w:tcPr>
          <w:p w14:paraId="73D4560D" w14:textId="69F5E1ED"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c>
          <w:tcPr>
            <w:tcW w:w="0" w:type="auto"/>
            <w:vAlign w:val="center"/>
          </w:tcPr>
          <w:p w14:paraId="33F61BF2" w14:textId="77777777"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Zimbabwe</w:t>
            </w:r>
          </w:p>
        </w:tc>
        <w:tc>
          <w:tcPr>
            <w:tcW w:w="0" w:type="auto"/>
          </w:tcPr>
          <w:p w14:paraId="039AEA0F" w14:textId="77777777" w:rsidR="0065728D" w:rsidRPr="00CE458B" w:rsidRDefault="0065728D" w:rsidP="0065728D">
            <w:pPr>
              <w:pStyle w:val="PDestilo5"/>
              <w:spacing w:before="0" w:after="0"/>
              <w:rPr>
                <w:rFonts w:asciiTheme="majorHAnsi" w:hAnsiTheme="majorHAnsi" w:cstheme="majorHAnsi"/>
                <w:sz w:val="16"/>
                <w:szCs w:val="16"/>
              </w:rPr>
            </w:pPr>
          </w:p>
        </w:tc>
        <w:tc>
          <w:tcPr>
            <w:tcW w:w="0" w:type="auto"/>
            <w:vAlign w:val="center"/>
          </w:tcPr>
          <w:p w14:paraId="6911FE70" w14:textId="4AEE4864" w:rsidR="0065728D" w:rsidRPr="00CE458B" w:rsidRDefault="0065728D" w:rsidP="0065728D">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No data released</w:t>
            </w:r>
          </w:p>
        </w:tc>
      </w:tr>
    </w:tbl>
    <w:p w14:paraId="615062CB" w14:textId="503E215B" w:rsidR="006A24E1" w:rsidRPr="00CE458B" w:rsidRDefault="0041000F" w:rsidP="006A24E1">
      <w:pPr>
        <w:pStyle w:val="PDestilo5"/>
        <w:rPr>
          <w:rFonts w:asciiTheme="majorHAnsi" w:hAnsiTheme="majorHAnsi" w:cstheme="majorHAnsi"/>
        </w:rPr>
      </w:pPr>
      <w:r w:rsidRPr="00CE458B">
        <w:rPr>
          <w:rFonts w:asciiTheme="majorHAnsi" w:hAnsiTheme="majorHAnsi" w:cstheme="majorHAnsi"/>
        </w:rPr>
        <w:t xml:space="preserve">Survey </w:t>
      </w:r>
      <w:r w:rsidR="00004EAA" w:rsidRPr="00CE458B">
        <w:rPr>
          <w:rFonts w:asciiTheme="majorHAnsi" w:hAnsiTheme="majorHAnsi" w:cstheme="majorHAnsi"/>
        </w:rPr>
        <w:t>Analise</w:t>
      </w:r>
      <w:r w:rsidRPr="00CE458B">
        <w:rPr>
          <w:rFonts w:asciiTheme="majorHAnsi" w:hAnsiTheme="majorHAnsi" w:cstheme="majorHAnsi"/>
        </w:rPr>
        <w:t xml:space="preserve"> </w:t>
      </w:r>
      <w:r w:rsidR="008F2D09" w:rsidRPr="00CE458B">
        <w:rPr>
          <w:rFonts w:asciiTheme="majorHAnsi" w:hAnsiTheme="majorHAnsi" w:cstheme="majorHAnsi"/>
        </w:rPr>
        <w:t xml:space="preserve">was not made as there was no answers </w:t>
      </w:r>
      <w:r w:rsidR="005C588F" w:rsidRPr="00CE458B">
        <w:rPr>
          <w:rFonts w:asciiTheme="majorHAnsi" w:hAnsiTheme="majorHAnsi" w:cstheme="majorHAnsi"/>
        </w:rPr>
        <w:t>to</w:t>
      </w:r>
      <w:r w:rsidRPr="00CE458B">
        <w:rPr>
          <w:rFonts w:asciiTheme="majorHAnsi" w:hAnsiTheme="majorHAnsi" w:cstheme="majorHAnsi"/>
        </w:rPr>
        <w:t xml:space="preserve"> the survey</w:t>
      </w:r>
      <w:r w:rsidR="005E1FBF" w:rsidRPr="00CE458B">
        <w:rPr>
          <w:rFonts w:asciiTheme="majorHAnsi" w:hAnsiTheme="majorHAnsi" w:cstheme="majorHAnsi"/>
        </w:rPr>
        <w:t>,</w:t>
      </w:r>
      <w:r w:rsidRPr="00CE458B">
        <w:rPr>
          <w:rFonts w:asciiTheme="majorHAnsi" w:hAnsiTheme="majorHAnsi" w:cstheme="majorHAnsi"/>
        </w:rPr>
        <w:t xml:space="preserve"> </w:t>
      </w:r>
      <w:r w:rsidR="00B21E0A" w:rsidRPr="00CE458B">
        <w:rPr>
          <w:rFonts w:asciiTheme="majorHAnsi" w:hAnsiTheme="majorHAnsi" w:cstheme="majorHAnsi"/>
        </w:rPr>
        <w:t xml:space="preserve">just as it was not possible </w:t>
      </w:r>
      <w:r w:rsidR="00C2774E" w:rsidRPr="00CE458B">
        <w:rPr>
          <w:rFonts w:asciiTheme="majorHAnsi" w:hAnsiTheme="majorHAnsi" w:cstheme="majorHAnsi"/>
        </w:rPr>
        <w:t xml:space="preserve">perform interviews </w:t>
      </w:r>
      <w:r w:rsidRPr="00CE458B">
        <w:rPr>
          <w:rFonts w:asciiTheme="majorHAnsi" w:hAnsiTheme="majorHAnsi" w:cstheme="majorHAnsi"/>
        </w:rPr>
        <w:t xml:space="preserve">and </w:t>
      </w:r>
      <w:r w:rsidR="00574EF9" w:rsidRPr="00CE458B">
        <w:rPr>
          <w:rFonts w:asciiTheme="majorHAnsi" w:hAnsiTheme="majorHAnsi" w:cstheme="majorHAnsi"/>
        </w:rPr>
        <w:t xml:space="preserve">confirm </w:t>
      </w:r>
      <w:r w:rsidRPr="00CE458B">
        <w:rPr>
          <w:rFonts w:asciiTheme="majorHAnsi" w:hAnsiTheme="majorHAnsi" w:cstheme="majorHAnsi"/>
        </w:rPr>
        <w:t>the effectiveness of the data provided</w:t>
      </w:r>
      <w:r w:rsidR="006A24E1" w:rsidRPr="00CE458B">
        <w:rPr>
          <w:rFonts w:asciiTheme="majorHAnsi" w:hAnsiTheme="majorHAnsi" w:cstheme="majorHAnsi"/>
        </w:rPr>
        <w:t xml:space="preserve"> due to the </w:t>
      </w:r>
      <w:r w:rsidR="005E1FBF" w:rsidRPr="00CE458B">
        <w:rPr>
          <w:rFonts w:asciiTheme="majorHAnsi" w:hAnsiTheme="majorHAnsi" w:cstheme="majorHAnsi"/>
        </w:rPr>
        <w:t>inexistent</w:t>
      </w:r>
      <w:r w:rsidR="006A24E1" w:rsidRPr="00CE458B">
        <w:rPr>
          <w:rFonts w:asciiTheme="majorHAnsi" w:hAnsiTheme="majorHAnsi" w:cstheme="majorHAnsi"/>
        </w:rPr>
        <w:t xml:space="preserve"> </w:t>
      </w:r>
      <w:r w:rsidR="005E1FBF" w:rsidRPr="00CE458B">
        <w:rPr>
          <w:rFonts w:asciiTheme="majorHAnsi" w:hAnsiTheme="majorHAnsi" w:cstheme="majorHAnsi"/>
        </w:rPr>
        <w:t>c</w:t>
      </w:r>
      <w:r w:rsidR="006A24E1" w:rsidRPr="00CE458B">
        <w:rPr>
          <w:rFonts w:asciiTheme="majorHAnsi" w:hAnsiTheme="majorHAnsi" w:cstheme="majorHAnsi"/>
        </w:rPr>
        <w:t>onsultant visit</w:t>
      </w:r>
    </w:p>
    <w:p w14:paraId="63AAF188" w14:textId="77777777" w:rsidR="0041000F" w:rsidRPr="00CE458B" w:rsidRDefault="0041000F" w:rsidP="0041000F">
      <w:pPr>
        <w:pStyle w:val="PDestilo5"/>
        <w:rPr>
          <w:rFonts w:asciiTheme="majorHAnsi" w:hAnsiTheme="majorHAnsi" w:cstheme="majorHAnsi"/>
        </w:rPr>
      </w:pPr>
    </w:p>
    <w:p w14:paraId="2B453115" w14:textId="77777777" w:rsidR="0041000F" w:rsidRPr="00CE458B" w:rsidRDefault="0041000F" w:rsidP="00105FE7">
      <w:pPr>
        <w:pStyle w:val="PDEstilo2"/>
      </w:pPr>
      <w:bookmarkStart w:id="143" w:name="_Toc117128220"/>
      <w:bookmarkStart w:id="144" w:name="_Toc126186365"/>
      <w:r w:rsidRPr="00CE458B">
        <w:t>Functional mapping of Air Navigation Service Provision</w:t>
      </w:r>
      <w:bookmarkEnd w:id="143"/>
      <w:bookmarkEnd w:id="144"/>
    </w:p>
    <w:p w14:paraId="6C4914C6" w14:textId="322B7B33"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Functional separation between CAAs and air navigation services</w:t>
      </w:r>
      <w:r w:rsidR="002159DF" w:rsidRPr="00CE458B">
        <w:rPr>
          <w:rFonts w:asciiTheme="majorHAnsi" w:hAnsiTheme="majorHAnsi" w:cstheme="majorHAnsi"/>
        </w:rPr>
        <w:t xml:space="preserve"> providers</w:t>
      </w:r>
      <w:r w:rsidRPr="00CE458B">
        <w:rPr>
          <w:rFonts w:asciiTheme="majorHAnsi" w:hAnsiTheme="majorHAnsi" w:cstheme="majorHAnsi"/>
        </w:rPr>
        <w:t xml:space="preserve"> (ANS</w:t>
      </w:r>
      <w:r w:rsidR="00D70DA7" w:rsidRPr="00CE458B">
        <w:rPr>
          <w:rFonts w:asciiTheme="majorHAnsi" w:hAnsiTheme="majorHAnsi" w:cstheme="majorHAnsi"/>
        </w:rPr>
        <w:t>P</w:t>
      </w:r>
      <w:r w:rsidRPr="00CE458B">
        <w:rPr>
          <w:rFonts w:asciiTheme="majorHAnsi" w:hAnsiTheme="majorHAnsi" w:cstheme="majorHAnsi"/>
        </w:rPr>
        <w:t>), will be</w:t>
      </w:r>
      <w:r w:rsidR="0014123D" w:rsidRPr="00CE458B">
        <w:rPr>
          <w:rFonts w:asciiTheme="majorHAnsi" w:hAnsiTheme="majorHAnsi" w:cstheme="majorHAnsi"/>
        </w:rPr>
        <w:t xml:space="preserve"> essential</w:t>
      </w:r>
      <w:r w:rsidRPr="00CE458B">
        <w:rPr>
          <w:rFonts w:asciiTheme="majorHAnsi" w:hAnsiTheme="majorHAnsi" w:cstheme="majorHAnsi"/>
        </w:rPr>
        <w:t xml:space="preserve"> to promote effectiveness, </w:t>
      </w:r>
      <w:r w:rsidR="006F0521" w:rsidRPr="00CE458B">
        <w:rPr>
          <w:rFonts w:asciiTheme="majorHAnsi" w:hAnsiTheme="majorHAnsi" w:cstheme="majorHAnsi"/>
        </w:rPr>
        <w:t>transparency,</w:t>
      </w:r>
      <w:r w:rsidRPr="00CE458B">
        <w:rPr>
          <w:rFonts w:asciiTheme="majorHAnsi" w:hAnsiTheme="majorHAnsi" w:cstheme="majorHAnsi"/>
        </w:rPr>
        <w:t xml:space="preserve"> and accountability</w:t>
      </w:r>
      <w:r w:rsidR="0028194D" w:rsidRPr="00CE458B">
        <w:rPr>
          <w:rFonts w:asciiTheme="majorHAnsi" w:hAnsiTheme="majorHAnsi" w:cstheme="majorHAnsi"/>
        </w:rPr>
        <w:t xml:space="preserve">, which </w:t>
      </w:r>
      <w:r w:rsidRPr="00CE458B">
        <w:rPr>
          <w:rFonts w:asciiTheme="majorHAnsi" w:hAnsiTheme="majorHAnsi" w:cstheme="majorHAnsi"/>
        </w:rPr>
        <w:t>enable the EA-SA-IO Member States to be better placed to comply with international aviation requirements and to compete at global level.</w:t>
      </w:r>
    </w:p>
    <w:p w14:paraId="4AAEDED3" w14:textId="34203E29"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Autonomy for the Air Navigation Services Provider (ANSPs) and its separation from Civil Aviation Authorities (CAAs) is well-established in </w:t>
      </w:r>
      <w:r w:rsidR="002D271A" w:rsidRPr="00CE458B">
        <w:rPr>
          <w:rFonts w:asciiTheme="majorHAnsi" w:hAnsiTheme="majorHAnsi" w:cstheme="majorHAnsi"/>
        </w:rPr>
        <w:t>ICAO</w:t>
      </w:r>
      <w:r w:rsidRPr="00CE458B">
        <w:rPr>
          <w:rFonts w:asciiTheme="majorHAnsi" w:hAnsiTheme="majorHAnsi" w:cstheme="majorHAnsi"/>
        </w:rPr>
        <w:t xml:space="preserve"> guidance material.</w:t>
      </w:r>
    </w:p>
    <w:p w14:paraId="7CA9F8F9" w14:textId="3FD1525B" w:rsidR="0041000F" w:rsidRPr="00CE458B" w:rsidRDefault="0041000F" w:rsidP="0041000F">
      <w:pPr>
        <w:pStyle w:val="PDestilo5"/>
        <w:rPr>
          <w:rFonts w:asciiTheme="majorHAnsi" w:hAnsiTheme="majorHAnsi" w:cstheme="majorHAnsi"/>
        </w:rPr>
      </w:pPr>
      <w:bookmarkStart w:id="145" w:name="_Toc117681890"/>
      <w:bookmarkStart w:id="146" w:name="_Toc117691651"/>
      <w:bookmarkStart w:id="147" w:name="_Toc117852608"/>
      <w:bookmarkStart w:id="148" w:name="_Toc117681894"/>
      <w:bookmarkStart w:id="149" w:name="_Toc117691655"/>
      <w:bookmarkStart w:id="150" w:name="_Toc117852612"/>
      <w:bookmarkEnd w:id="145"/>
      <w:bookmarkEnd w:id="146"/>
      <w:bookmarkEnd w:id="147"/>
      <w:bookmarkEnd w:id="148"/>
      <w:bookmarkEnd w:id="149"/>
      <w:bookmarkEnd w:id="150"/>
      <w:r w:rsidRPr="00CE458B">
        <w:rPr>
          <w:rFonts w:asciiTheme="majorHAnsi" w:hAnsiTheme="majorHAnsi" w:cstheme="majorHAnsi"/>
        </w:rPr>
        <w:t xml:space="preserve">According with </w:t>
      </w:r>
      <w:r w:rsidR="002D271A" w:rsidRPr="00CE458B">
        <w:rPr>
          <w:rFonts w:asciiTheme="majorHAnsi" w:hAnsiTheme="majorHAnsi" w:cstheme="majorHAnsi"/>
        </w:rPr>
        <w:t>ICAO</w:t>
      </w:r>
      <w:r w:rsidRPr="00CE458B">
        <w:rPr>
          <w:rFonts w:asciiTheme="majorHAnsi" w:hAnsiTheme="majorHAnsi" w:cstheme="majorHAnsi"/>
        </w:rPr>
        <w:t xml:space="preserve"> recommendations:</w:t>
      </w:r>
    </w:p>
    <w:p w14:paraId="1FC1576E" w14:textId="36E2C2AA" w:rsidR="0041000F" w:rsidRPr="00CE458B" w:rsidRDefault="0041000F" w:rsidP="0041000F">
      <w:pPr>
        <w:pStyle w:val="PDestilo5"/>
        <w:ind w:left="567"/>
        <w:rPr>
          <w:rFonts w:asciiTheme="majorHAnsi" w:hAnsiTheme="majorHAnsi" w:cstheme="majorHAnsi"/>
          <w:i/>
          <w:iCs/>
        </w:rPr>
      </w:pPr>
      <w:r w:rsidRPr="00CE458B">
        <w:rPr>
          <w:rFonts w:asciiTheme="majorHAnsi" w:hAnsiTheme="majorHAnsi" w:cstheme="majorHAnsi"/>
          <w:i/>
          <w:iCs/>
        </w:rPr>
        <w:t xml:space="preserve">Autonomy for the air navigation services provider, and its separation from the regulatory oversight function is well-established in </w:t>
      </w:r>
      <w:r w:rsidR="002D271A" w:rsidRPr="00CE458B">
        <w:rPr>
          <w:rFonts w:asciiTheme="majorHAnsi" w:hAnsiTheme="majorHAnsi" w:cstheme="majorHAnsi"/>
          <w:i/>
          <w:iCs/>
        </w:rPr>
        <w:t>ICAO</w:t>
      </w:r>
      <w:r w:rsidRPr="00CE458B">
        <w:rPr>
          <w:rFonts w:asciiTheme="majorHAnsi" w:hAnsiTheme="majorHAnsi" w:cstheme="majorHAnsi"/>
          <w:i/>
          <w:iCs/>
        </w:rPr>
        <w:t xml:space="preserve"> guidance material. It is evidenced that greater financial and operational autonomy for the ANSP has encouraged a business approach to service delivery and an improved quality of service.</w:t>
      </w:r>
    </w:p>
    <w:p w14:paraId="5743CAE3" w14:textId="43ED13D2" w:rsidR="0041000F" w:rsidRPr="00CE458B" w:rsidRDefault="0041000F" w:rsidP="0041000F">
      <w:pPr>
        <w:pStyle w:val="PDestilo5"/>
        <w:ind w:left="567"/>
        <w:rPr>
          <w:rFonts w:asciiTheme="majorHAnsi" w:hAnsiTheme="majorHAnsi" w:cstheme="majorHAnsi"/>
          <w:i/>
          <w:iCs/>
        </w:rPr>
      </w:pPr>
      <w:r w:rsidRPr="00CE458B">
        <w:rPr>
          <w:rFonts w:asciiTheme="majorHAnsi" w:hAnsiTheme="majorHAnsi" w:cstheme="majorHAnsi"/>
          <w:i/>
          <w:iCs/>
        </w:rPr>
        <w:t xml:space="preserve">Separation of ANS provision from the regulatory oversight function enhances ATM </w:t>
      </w:r>
      <w:r w:rsidR="006D45FB" w:rsidRPr="00CE458B">
        <w:rPr>
          <w:rFonts w:asciiTheme="majorHAnsi" w:hAnsiTheme="majorHAnsi" w:cstheme="majorHAnsi"/>
          <w:i/>
          <w:iCs/>
        </w:rPr>
        <w:t>performance and</w:t>
      </w:r>
      <w:r w:rsidRPr="00CE458B">
        <w:rPr>
          <w:rFonts w:asciiTheme="majorHAnsi" w:hAnsiTheme="majorHAnsi" w:cstheme="majorHAnsi"/>
          <w:i/>
          <w:iCs/>
        </w:rPr>
        <w:t xml:space="preserve"> instils public confidence in the ANSP and the services it provides. Separation of provision from regulation is consistent with principles of good governance; the regulatory oversight function must be seen as independent and transparent.</w:t>
      </w:r>
    </w:p>
    <w:p w14:paraId="5ECB3B95" w14:textId="671F1E55"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It’s recommended that Member States take appropriate measures to observe </w:t>
      </w:r>
      <w:r w:rsidR="002D271A" w:rsidRPr="00CE458B">
        <w:rPr>
          <w:rFonts w:asciiTheme="majorHAnsi" w:hAnsiTheme="majorHAnsi" w:cstheme="majorHAnsi"/>
        </w:rPr>
        <w:t>ICAO</w:t>
      </w:r>
      <w:r w:rsidRPr="00CE458B">
        <w:rPr>
          <w:rFonts w:asciiTheme="majorHAnsi" w:hAnsiTheme="majorHAnsi" w:cstheme="majorHAnsi"/>
        </w:rPr>
        <w:t xml:space="preserve"> guidance material and proceed with the spinoff of ANSP’s from regulatory bodies CAA’s.</w:t>
      </w:r>
    </w:p>
    <w:p w14:paraId="1C85E62D" w14:textId="67708936" w:rsidR="00AB5A7D" w:rsidRPr="00CE458B" w:rsidRDefault="00AB5A7D" w:rsidP="0041000F">
      <w:pPr>
        <w:pStyle w:val="PDestilo5"/>
        <w:rPr>
          <w:rFonts w:asciiTheme="majorHAnsi" w:hAnsiTheme="majorHAnsi" w:cstheme="majorHAnsi"/>
        </w:rPr>
      </w:pPr>
      <w:r w:rsidRPr="00CE458B">
        <w:rPr>
          <w:rFonts w:asciiTheme="majorHAnsi" w:hAnsiTheme="majorHAnsi" w:cstheme="majorHAnsi"/>
        </w:rPr>
        <w:t>In the following table</w:t>
      </w:r>
      <w:r w:rsidR="00977BB0" w:rsidRPr="00CE458B">
        <w:rPr>
          <w:rFonts w:asciiTheme="majorHAnsi" w:hAnsiTheme="majorHAnsi" w:cstheme="majorHAnsi"/>
        </w:rPr>
        <w:t>s</w:t>
      </w:r>
      <w:r w:rsidRPr="00CE458B">
        <w:rPr>
          <w:rFonts w:asciiTheme="majorHAnsi" w:hAnsiTheme="majorHAnsi" w:cstheme="majorHAnsi"/>
        </w:rPr>
        <w:t xml:space="preserve"> </w:t>
      </w:r>
      <w:r w:rsidR="00E07ED1" w:rsidRPr="00CE458B">
        <w:rPr>
          <w:rFonts w:asciiTheme="majorHAnsi" w:hAnsiTheme="majorHAnsi" w:cstheme="majorHAnsi"/>
        </w:rPr>
        <w:t>the</w:t>
      </w:r>
      <w:r w:rsidR="00B755BF" w:rsidRPr="00CE458B">
        <w:rPr>
          <w:rFonts w:asciiTheme="majorHAnsi" w:hAnsiTheme="majorHAnsi" w:cstheme="majorHAnsi"/>
        </w:rPr>
        <w:t xml:space="preserve"> member states that </w:t>
      </w:r>
      <w:r w:rsidR="00520778" w:rsidRPr="00CE458B">
        <w:rPr>
          <w:rFonts w:asciiTheme="majorHAnsi" w:hAnsiTheme="majorHAnsi" w:cstheme="majorHAnsi"/>
        </w:rPr>
        <w:t xml:space="preserve">haven’t </w:t>
      </w:r>
      <w:r w:rsidR="00557C51" w:rsidRPr="00CE458B">
        <w:rPr>
          <w:rFonts w:asciiTheme="majorHAnsi" w:hAnsiTheme="majorHAnsi" w:cstheme="majorHAnsi"/>
        </w:rPr>
        <w:t xml:space="preserve">proceeded with activities’ spin-off and those that have already </w:t>
      </w:r>
      <w:r w:rsidR="00F76E79" w:rsidRPr="00CE458B">
        <w:rPr>
          <w:rFonts w:asciiTheme="majorHAnsi" w:hAnsiTheme="majorHAnsi" w:cstheme="majorHAnsi"/>
        </w:rPr>
        <w:t>separated bodies are identified.</w:t>
      </w:r>
    </w:p>
    <w:p w14:paraId="09733DB2" w14:textId="4B0D5827" w:rsidR="00CD47F1" w:rsidRPr="00CE458B" w:rsidRDefault="00CD47F1" w:rsidP="00CD47F1">
      <w:pPr>
        <w:pStyle w:val="Caption"/>
        <w:keepNext/>
        <w:jc w:val="center"/>
        <w:rPr>
          <w:rFonts w:asciiTheme="majorHAnsi" w:hAnsiTheme="majorHAnsi" w:cstheme="majorHAnsi"/>
        </w:rPr>
      </w:pPr>
      <w:bookmarkStart w:id="151" w:name="_Toc126186436"/>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3</w:t>
      </w:r>
      <w:r w:rsidRPr="00CE458B">
        <w:rPr>
          <w:rFonts w:asciiTheme="majorHAnsi" w:hAnsiTheme="majorHAnsi" w:cstheme="majorHAnsi"/>
        </w:rPr>
        <w:fldChar w:fldCharType="end"/>
      </w:r>
      <w:r w:rsidRPr="00CE458B">
        <w:rPr>
          <w:rFonts w:asciiTheme="majorHAnsi" w:hAnsiTheme="majorHAnsi" w:cstheme="majorHAnsi"/>
        </w:rPr>
        <w:t xml:space="preserve">  -Member States without organizationally separation between ANSP and CAA</w:t>
      </w:r>
      <w:bookmarkEnd w:id="151"/>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144"/>
        <w:gridCol w:w="959"/>
        <w:gridCol w:w="1144"/>
        <w:gridCol w:w="959"/>
      </w:tblGrid>
      <w:tr w:rsidR="005429B2" w:rsidRPr="00CE458B" w14:paraId="2BBD2769" w14:textId="77777777" w:rsidTr="00E164EC">
        <w:trPr>
          <w:trHeight w:val="283"/>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01AA5EB3" w14:textId="77777777" w:rsidR="005429B2" w:rsidRPr="00CE458B" w:rsidRDefault="005429B2" w:rsidP="008C7BB6">
            <w:pPr>
              <w:spacing w:after="0"/>
              <w:jc w:val="center"/>
              <w:rPr>
                <w:rFonts w:asciiTheme="majorHAnsi" w:hAnsiTheme="majorHAnsi" w:cstheme="majorHAnsi"/>
                <w:b/>
                <w:bCs/>
                <w:color w:val="FFFFFF" w:themeColor="background1"/>
                <w:sz w:val="16"/>
                <w:szCs w:val="16"/>
              </w:rPr>
            </w:pPr>
            <w:bookmarkStart w:id="152" w:name="_Toc117128222"/>
            <w:bookmarkStart w:id="153" w:name="_Hlk117245221"/>
            <w:r w:rsidRPr="00CE458B">
              <w:rPr>
                <w:rFonts w:asciiTheme="majorHAnsi" w:hAnsiTheme="majorHAnsi" w:cstheme="majorHAnsi"/>
                <w:b/>
                <w:bCs/>
                <w:color w:val="FFFFFF" w:themeColor="background1"/>
                <w:sz w:val="16"/>
                <w:szCs w:val="16"/>
              </w:rPr>
              <w:t>Member State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7FFFA90E" w14:textId="77777777" w:rsidR="005429B2" w:rsidRPr="00CE458B" w:rsidRDefault="005429B2" w:rsidP="008C7BB6">
            <w:pPr>
              <w:spacing w:after="0"/>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CAA / ANSP</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vAlign w:val="center"/>
          </w:tcPr>
          <w:p w14:paraId="0C8D0B35" w14:textId="77777777" w:rsidR="005429B2" w:rsidRPr="00CE458B" w:rsidRDefault="005429B2" w:rsidP="008C7BB6">
            <w:pPr>
              <w:spacing w:after="0"/>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Member State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vAlign w:val="center"/>
          </w:tcPr>
          <w:p w14:paraId="19F3A96D" w14:textId="77777777" w:rsidR="005429B2" w:rsidRPr="00CE458B" w:rsidRDefault="005429B2" w:rsidP="008C7BB6">
            <w:pPr>
              <w:spacing w:after="0"/>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CAA / ANSP</w:t>
            </w:r>
          </w:p>
        </w:tc>
      </w:tr>
      <w:tr w:rsidR="005429B2" w:rsidRPr="00CE458B" w14:paraId="397F50B3" w14:textId="77777777" w:rsidTr="00E164EC">
        <w:trPr>
          <w:trHeight w:val="283"/>
          <w:jc w:val="center"/>
        </w:trPr>
        <w:tc>
          <w:tcPr>
            <w:tcW w:w="0" w:type="auto"/>
            <w:tcBorders>
              <w:top w:val="single" w:sz="4" w:space="0" w:color="FFFFFF" w:themeColor="background1"/>
            </w:tcBorders>
            <w:noWrap/>
            <w:vAlign w:val="center"/>
            <w:hideMark/>
          </w:tcPr>
          <w:p w14:paraId="129DBA05"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Botswana</w:t>
            </w:r>
          </w:p>
        </w:tc>
        <w:tc>
          <w:tcPr>
            <w:tcW w:w="0" w:type="auto"/>
            <w:tcBorders>
              <w:top w:val="single" w:sz="4" w:space="0" w:color="FFFFFF" w:themeColor="background1"/>
            </w:tcBorders>
            <w:noWrap/>
            <w:vAlign w:val="center"/>
            <w:hideMark/>
          </w:tcPr>
          <w:p w14:paraId="47F6013F"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CAAB</w:t>
            </w:r>
          </w:p>
        </w:tc>
        <w:tc>
          <w:tcPr>
            <w:tcW w:w="0" w:type="auto"/>
            <w:tcBorders>
              <w:top w:val="single" w:sz="4" w:space="0" w:color="FFFFFF" w:themeColor="background1"/>
            </w:tcBorders>
            <w:vAlign w:val="center"/>
          </w:tcPr>
          <w:p w14:paraId="4D426001"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Reunion</w:t>
            </w:r>
          </w:p>
        </w:tc>
        <w:tc>
          <w:tcPr>
            <w:tcW w:w="0" w:type="auto"/>
            <w:tcBorders>
              <w:top w:val="single" w:sz="4" w:space="0" w:color="FFFFFF" w:themeColor="background1"/>
            </w:tcBorders>
            <w:vAlign w:val="center"/>
          </w:tcPr>
          <w:p w14:paraId="0669D27F" w14:textId="3F5D9D6B" w:rsidR="005429B2" w:rsidRPr="00CE458B" w:rsidRDefault="005C02F9" w:rsidP="008C7BB6">
            <w:pPr>
              <w:spacing w:after="0"/>
              <w:rPr>
                <w:rFonts w:asciiTheme="majorHAnsi" w:hAnsiTheme="majorHAnsi" w:cstheme="majorHAnsi"/>
                <w:sz w:val="16"/>
                <w:szCs w:val="16"/>
              </w:rPr>
            </w:pPr>
            <w:r w:rsidRPr="00CE458B">
              <w:rPr>
                <w:rFonts w:asciiTheme="majorHAnsi" w:hAnsiTheme="majorHAnsi" w:cstheme="majorHAnsi"/>
                <w:sz w:val="16"/>
                <w:szCs w:val="16"/>
              </w:rPr>
              <w:t>France AIP</w:t>
            </w:r>
          </w:p>
        </w:tc>
      </w:tr>
      <w:tr w:rsidR="005429B2" w:rsidRPr="00CE458B" w14:paraId="26954D51" w14:textId="77777777" w:rsidTr="001629B3">
        <w:trPr>
          <w:trHeight w:val="283"/>
          <w:jc w:val="center"/>
        </w:trPr>
        <w:tc>
          <w:tcPr>
            <w:tcW w:w="0" w:type="auto"/>
            <w:noWrap/>
            <w:vAlign w:val="center"/>
            <w:hideMark/>
          </w:tcPr>
          <w:p w14:paraId="6447C123"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Burundi</w:t>
            </w:r>
          </w:p>
        </w:tc>
        <w:tc>
          <w:tcPr>
            <w:tcW w:w="0" w:type="auto"/>
            <w:noWrap/>
            <w:vAlign w:val="center"/>
            <w:hideMark/>
          </w:tcPr>
          <w:p w14:paraId="2FC93AF3"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AACB</w:t>
            </w:r>
          </w:p>
        </w:tc>
        <w:tc>
          <w:tcPr>
            <w:tcW w:w="0" w:type="auto"/>
            <w:vAlign w:val="center"/>
          </w:tcPr>
          <w:p w14:paraId="3E21BC32"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Seychelles</w:t>
            </w:r>
          </w:p>
        </w:tc>
        <w:tc>
          <w:tcPr>
            <w:tcW w:w="0" w:type="auto"/>
            <w:vAlign w:val="center"/>
          </w:tcPr>
          <w:p w14:paraId="2F3DA2BB"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SCAA</w:t>
            </w:r>
          </w:p>
        </w:tc>
      </w:tr>
      <w:tr w:rsidR="005429B2" w:rsidRPr="00CE458B" w14:paraId="78940914" w14:textId="77777777" w:rsidTr="001629B3">
        <w:trPr>
          <w:trHeight w:val="283"/>
          <w:jc w:val="center"/>
        </w:trPr>
        <w:tc>
          <w:tcPr>
            <w:tcW w:w="0" w:type="auto"/>
            <w:noWrap/>
            <w:vAlign w:val="center"/>
            <w:hideMark/>
          </w:tcPr>
          <w:p w14:paraId="48C3F477"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Eritrea</w:t>
            </w:r>
          </w:p>
        </w:tc>
        <w:tc>
          <w:tcPr>
            <w:tcW w:w="0" w:type="auto"/>
            <w:noWrap/>
            <w:vAlign w:val="center"/>
            <w:hideMark/>
          </w:tcPr>
          <w:p w14:paraId="2086637B"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ER-CAA</w:t>
            </w:r>
          </w:p>
        </w:tc>
        <w:tc>
          <w:tcPr>
            <w:tcW w:w="0" w:type="auto"/>
            <w:vAlign w:val="center"/>
          </w:tcPr>
          <w:p w14:paraId="00429C35"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Somalia</w:t>
            </w:r>
          </w:p>
        </w:tc>
        <w:tc>
          <w:tcPr>
            <w:tcW w:w="0" w:type="auto"/>
            <w:vAlign w:val="center"/>
          </w:tcPr>
          <w:p w14:paraId="166F512F"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SCAA</w:t>
            </w:r>
          </w:p>
        </w:tc>
      </w:tr>
      <w:tr w:rsidR="005429B2" w:rsidRPr="00CE458B" w14:paraId="17822A92" w14:textId="77777777" w:rsidTr="001629B3">
        <w:trPr>
          <w:trHeight w:val="283"/>
          <w:jc w:val="center"/>
        </w:trPr>
        <w:tc>
          <w:tcPr>
            <w:tcW w:w="0" w:type="auto"/>
            <w:noWrap/>
            <w:vAlign w:val="center"/>
            <w:hideMark/>
          </w:tcPr>
          <w:p w14:paraId="622D44E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Ethiopia</w:t>
            </w:r>
          </w:p>
        </w:tc>
        <w:tc>
          <w:tcPr>
            <w:tcW w:w="0" w:type="auto"/>
            <w:noWrap/>
            <w:vAlign w:val="center"/>
            <w:hideMark/>
          </w:tcPr>
          <w:p w14:paraId="7DB9C090"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ECAA</w:t>
            </w:r>
          </w:p>
        </w:tc>
        <w:tc>
          <w:tcPr>
            <w:tcW w:w="0" w:type="auto"/>
            <w:vAlign w:val="center"/>
          </w:tcPr>
          <w:p w14:paraId="3A22E0E8"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South Sudan</w:t>
            </w:r>
          </w:p>
        </w:tc>
        <w:tc>
          <w:tcPr>
            <w:tcW w:w="0" w:type="auto"/>
            <w:vAlign w:val="center"/>
          </w:tcPr>
          <w:p w14:paraId="671AFBCC"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SSCAA</w:t>
            </w:r>
          </w:p>
        </w:tc>
      </w:tr>
      <w:tr w:rsidR="005429B2" w:rsidRPr="00CE458B" w14:paraId="279357C7" w14:textId="77777777" w:rsidTr="001629B3">
        <w:trPr>
          <w:trHeight w:val="283"/>
          <w:jc w:val="center"/>
        </w:trPr>
        <w:tc>
          <w:tcPr>
            <w:tcW w:w="0" w:type="auto"/>
            <w:noWrap/>
            <w:vAlign w:val="center"/>
            <w:hideMark/>
          </w:tcPr>
          <w:p w14:paraId="77A7E19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Kenya</w:t>
            </w:r>
          </w:p>
        </w:tc>
        <w:tc>
          <w:tcPr>
            <w:tcW w:w="0" w:type="auto"/>
            <w:noWrap/>
            <w:vAlign w:val="center"/>
            <w:hideMark/>
          </w:tcPr>
          <w:p w14:paraId="7E86C47B"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KCAA</w:t>
            </w:r>
          </w:p>
        </w:tc>
        <w:tc>
          <w:tcPr>
            <w:tcW w:w="0" w:type="auto"/>
            <w:vAlign w:val="center"/>
          </w:tcPr>
          <w:p w14:paraId="06FC35A9"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Sudan</w:t>
            </w:r>
          </w:p>
        </w:tc>
        <w:tc>
          <w:tcPr>
            <w:tcW w:w="0" w:type="auto"/>
            <w:vAlign w:val="center"/>
          </w:tcPr>
          <w:p w14:paraId="14A35104"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SCAA</w:t>
            </w:r>
          </w:p>
        </w:tc>
      </w:tr>
      <w:tr w:rsidR="005429B2" w:rsidRPr="00CE458B" w14:paraId="2BF33724" w14:textId="77777777" w:rsidTr="001629B3">
        <w:trPr>
          <w:trHeight w:val="283"/>
          <w:jc w:val="center"/>
        </w:trPr>
        <w:tc>
          <w:tcPr>
            <w:tcW w:w="0" w:type="auto"/>
            <w:noWrap/>
            <w:vAlign w:val="center"/>
            <w:hideMark/>
          </w:tcPr>
          <w:p w14:paraId="5A9B250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Libya</w:t>
            </w:r>
          </w:p>
        </w:tc>
        <w:tc>
          <w:tcPr>
            <w:tcW w:w="0" w:type="auto"/>
            <w:noWrap/>
            <w:vAlign w:val="center"/>
            <w:hideMark/>
          </w:tcPr>
          <w:p w14:paraId="0CE8CFDF"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LYCAA</w:t>
            </w:r>
          </w:p>
        </w:tc>
        <w:tc>
          <w:tcPr>
            <w:tcW w:w="0" w:type="auto"/>
            <w:vAlign w:val="center"/>
          </w:tcPr>
          <w:p w14:paraId="14B4DD0E"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Tanzania</w:t>
            </w:r>
          </w:p>
        </w:tc>
        <w:tc>
          <w:tcPr>
            <w:tcW w:w="0" w:type="auto"/>
            <w:vAlign w:val="center"/>
          </w:tcPr>
          <w:p w14:paraId="7991145C"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TCAA</w:t>
            </w:r>
          </w:p>
        </w:tc>
      </w:tr>
      <w:tr w:rsidR="005429B2" w:rsidRPr="00CE458B" w14:paraId="73F85404" w14:textId="77777777" w:rsidTr="001629B3">
        <w:trPr>
          <w:trHeight w:val="283"/>
          <w:jc w:val="center"/>
        </w:trPr>
        <w:tc>
          <w:tcPr>
            <w:tcW w:w="0" w:type="auto"/>
            <w:noWrap/>
            <w:vAlign w:val="center"/>
            <w:hideMark/>
          </w:tcPr>
          <w:p w14:paraId="2C971D39"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Malawi</w:t>
            </w:r>
          </w:p>
        </w:tc>
        <w:tc>
          <w:tcPr>
            <w:tcW w:w="0" w:type="auto"/>
            <w:noWrap/>
            <w:vAlign w:val="center"/>
            <w:hideMark/>
          </w:tcPr>
          <w:p w14:paraId="3C48CF93"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DCA</w:t>
            </w:r>
          </w:p>
        </w:tc>
        <w:tc>
          <w:tcPr>
            <w:tcW w:w="0" w:type="auto"/>
            <w:vAlign w:val="center"/>
          </w:tcPr>
          <w:p w14:paraId="6BA10E65"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Tunisia</w:t>
            </w:r>
          </w:p>
        </w:tc>
        <w:tc>
          <w:tcPr>
            <w:tcW w:w="0" w:type="auto"/>
            <w:vAlign w:val="center"/>
          </w:tcPr>
          <w:p w14:paraId="1CB2250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OACA</w:t>
            </w:r>
          </w:p>
        </w:tc>
      </w:tr>
      <w:tr w:rsidR="005429B2" w:rsidRPr="00CE458B" w14:paraId="30920423" w14:textId="77777777" w:rsidTr="001629B3">
        <w:trPr>
          <w:trHeight w:val="283"/>
          <w:jc w:val="center"/>
        </w:trPr>
        <w:tc>
          <w:tcPr>
            <w:tcW w:w="0" w:type="auto"/>
            <w:noWrap/>
            <w:vAlign w:val="center"/>
            <w:hideMark/>
          </w:tcPr>
          <w:p w14:paraId="18BC0D53"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Mauritius</w:t>
            </w:r>
          </w:p>
        </w:tc>
        <w:tc>
          <w:tcPr>
            <w:tcW w:w="0" w:type="auto"/>
            <w:noWrap/>
            <w:vAlign w:val="center"/>
            <w:hideMark/>
          </w:tcPr>
          <w:p w14:paraId="0157E3F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DCA</w:t>
            </w:r>
          </w:p>
        </w:tc>
        <w:tc>
          <w:tcPr>
            <w:tcW w:w="0" w:type="auto"/>
            <w:vAlign w:val="center"/>
          </w:tcPr>
          <w:p w14:paraId="1ABFE36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Uganda</w:t>
            </w:r>
          </w:p>
        </w:tc>
        <w:tc>
          <w:tcPr>
            <w:tcW w:w="0" w:type="auto"/>
            <w:vAlign w:val="center"/>
          </w:tcPr>
          <w:p w14:paraId="4E841D2B"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UCAA</w:t>
            </w:r>
          </w:p>
        </w:tc>
      </w:tr>
      <w:tr w:rsidR="005429B2" w:rsidRPr="00CE458B" w14:paraId="487B9DB2" w14:textId="77777777" w:rsidTr="001629B3">
        <w:trPr>
          <w:trHeight w:val="283"/>
          <w:jc w:val="center"/>
        </w:trPr>
        <w:tc>
          <w:tcPr>
            <w:tcW w:w="0" w:type="auto"/>
            <w:noWrap/>
            <w:vAlign w:val="center"/>
            <w:hideMark/>
          </w:tcPr>
          <w:p w14:paraId="6CB57E17"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Mozambique</w:t>
            </w:r>
          </w:p>
        </w:tc>
        <w:tc>
          <w:tcPr>
            <w:tcW w:w="0" w:type="auto"/>
            <w:noWrap/>
            <w:vAlign w:val="center"/>
            <w:hideMark/>
          </w:tcPr>
          <w:p w14:paraId="09B32E39"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IACM</w:t>
            </w:r>
          </w:p>
        </w:tc>
        <w:tc>
          <w:tcPr>
            <w:tcW w:w="0" w:type="auto"/>
            <w:vAlign w:val="center"/>
          </w:tcPr>
          <w:p w14:paraId="595F3BB9"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Zambia</w:t>
            </w:r>
          </w:p>
        </w:tc>
        <w:tc>
          <w:tcPr>
            <w:tcW w:w="0" w:type="auto"/>
            <w:vAlign w:val="center"/>
          </w:tcPr>
          <w:p w14:paraId="35831BAC"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ZCAA</w:t>
            </w:r>
          </w:p>
        </w:tc>
      </w:tr>
      <w:tr w:rsidR="005429B2" w:rsidRPr="00CE458B" w14:paraId="086F751E" w14:textId="77777777" w:rsidTr="001629B3">
        <w:trPr>
          <w:trHeight w:val="283"/>
          <w:jc w:val="center"/>
        </w:trPr>
        <w:tc>
          <w:tcPr>
            <w:tcW w:w="0" w:type="auto"/>
            <w:noWrap/>
            <w:vAlign w:val="center"/>
            <w:hideMark/>
          </w:tcPr>
          <w:p w14:paraId="495D846A"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Namibia</w:t>
            </w:r>
          </w:p>
        </w:tc>
        <w:tc>
          <w:tcPr>
            <w:tcW w:w="0" w:type="auto"/>
            <w:noWrap/>
            <w:vAlign w:val="center"/>
            <w:hideMark/>
          </w:tcPr>
          <w:p w14:paraId="23ADACAD"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NCAA</w:t>
            </w:r>
          </w:p>
        </w:tc>
        <w:tc>
          <w:tcPr>
            <w:tcW w:w="0" w:type="auto"/>
            <w:vAlign w:val="center"/>
          </w:tcPr>
          <w:p w14:paraId="6DEBDD46"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Zimbabwe</w:t>
            </w:r>
          </w:p>
        </w:tc>
        <w:tc>
          <w:tcPr>
            <w:tcW w:w="0" w:type="auto"/>
            <w:vAlign w:val="center"/>
          </w:tcPr>
          <w:p w14:paraId="0C94C4FD" w14:textId="77777777" w:rsidR="005429B2" w:rsidRPr="00CE458B" w:rsidRDefault="005429B2" w:rsidP="008C7BB6">
            <w:pPr>
              <w:spacing w:after="0"/>
              <w:rPr>
                <w:rFonts w:asciiTheme="majorHAnsi" w:hAnsiTheme="majorHAnsi" w:cstheme="majorHAnsi"/>
                <w:sz w:val="16"/>
                <w:szCs w:val="16"/>
              </w:rPr>
            </w:pPr>
            <w:r w:rsidRPr="00CE458B">
              <w:rPr>
                <w:rFonts w:asciiTheme="majorHAnsi" w:hAnsiTheme="majorHAnsi" w:cstheme="majorHAnsi"/>
                <w:sz w:val="16"/>
                <w:szCs w:val="16"/>
              </w:rPr>
              <w:t>CAAZ</w:t>
            </w:r>
          </w:p>
        </w:tc>
      </w:tr>
      <w:bookmarkEnd w:id="152"/>
      <w:bookmarkEnd w:id="153"/>
    </w:tbl>
    <w:p w14:paraId="2A9701F9" w14:textId="77777777" w:rsidR="00A56D3F" w:rsidRPr="00CE458B" w:rsidRDefault="00A56D3F" w:rsidP="004B065B">
      <w:pPr>
        <w:pStyle w:val="Caption"/>
        <w:keepNext/>
        <w:rPr>
          <w:rFonts w:asciiTheme="majorHAnsi" w:hAnsiTheme="majorHAnsi" w:cstheme="majorHAnsi"/>
        </w:rPr>
      </w:pPr>
    </w:p>
    <w:p w14:paraId="459B03A6" w14:textId="56192420" w:rsidR="004B065B" w:rsidRPr="00CE458B" w:rsidRDefault="004B065B" w:rsidP="00A56D3F">
      <w:pPr>
        <w:pStyle w:val="Caption"/>
        <w:keepNext/>
        <w:jc w:val="center"/>
        <w:rPr>
          <w:rFonts w:asciiTheme="majorHAnsi" w:hAnsiTheme="majorHAnsi" w:cstheme="majorHAnsi"/>
        </w:rPr>
      </w:pPr>
      <w:bookmarkStart w:id="154" w:name="_Toc126186437"/>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4</w:t>
      </w:r>
      <w:r w:rsidRPr="00CE458B">
        <w:rPr>
          <w:rFonts w:asciiTheme="majorHAnsi" w:hAnsiTheme="majorHAnsi" w:cstheme="majorHAnsi"/>
        </w:rPr>
        <w:fldChar w:fldCharType="end"/>
      </w:r>
      <w:r w:rsidRPr="00CE458B">
        <w:rPr>
          <w:rFonts w:asciiTheme="majorHAnsi" w:hAnsiTheme="majorHAnsi" w:cstheme="majorHAnsi"/>
        </w:rPr>
        <w:t xml:space="preserve"> - Member states with </w:t>
      </w:r>
      <w:r w:rsidR="00A56D3F" w:rsidRPr="00CE458B">
        <w:rPr>
          <w:rFonts w:asciiTheme="majorHAnsi" w:hAnsiTheme="majorHAnsi" w:cstheme="majorHAnsi"/>
        </w:rPr>
        <w:t>functionally</w:t>
      </w:r>
      <w:r w:rsidRPr="00CE458B">
        <w:rPr>
          <w:rFonts w:asciiTheme="majorHAnsi" w:hAnsiTheme="majorHAnsi" w:cstheme="majorHAnsi"/>
        </w:rPr>
        <w:t xml:space="preserve"> separated ANSP</w:t>
      </w:r>
      <w:bookmarkEnd w:id="154"/>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143"/>
        <w:gridCol w:w="1067"/>
        <w:gridCol w:w="720"/>
        <w:gridCol w:w="750"/>
        <w:gridCol w:w="3001"/>
      </w:tblGrid>
      <w:tr w:rsidR="00A515E8" w:rsidRPr="00CE458B" w14:paraId="2E4DB8D0" w14:textId="77777777" w:rsidTr="00E164EC">
        <w:trPr>
          <w:trHeight w:val="283"/>
          <w:jc w:val="center"/>
        </w:trPr>
        <w:tc>
          <w:tcPr>
            <w:tcW w:w="0" w:type="auto"/>
            <w:tcBorders>
              <w:bottom w:val="nil"/>
              <w:right w:val="single" w:sz="4" w:space="0" w:color="FFFFFF" w:themeColor="background1"/>
            </w:tcBorders>
            <w:shd w:val="clear" w:color="auto" w:fill="44546A"/>
            <w:noWrap/>
            <w:vAlign w:val="center"/>
            <w:hideMark/>
          </w:tcPr>
          <w:p w14:paraId="52E4B059" w14:textId="77777777" w:rsidR="00A515E8" w:rsidRPr="00CE458B" w:rsidRDefault="00A515E8" w:rsidP="00B94BA9">
            <w:pPr>
              <w:pStyle w:val="PDestilo5"/>
              <w:spacing w:before="0" w:after="0"/>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Member State</w:t>
            </w:r>
          </w:p>
        </w:tc>
        <w:tc>
          <w:tcPr>
            <w:tcW w:w="0" w:type="auto"/>
            <w:tcBorders>
              <w:left w:val="single" w:sz="4" w:space="0" w:color="FFFFFF" w:themeColor="background1"/>
              <w:bottom w:val="nil"/>
              <w:right w:val="single" w:sz="4" w:space="0" w:color="FFFFFF" w:themeColor="background1"/>
            </w:tcBorders>
            <w:shd w:val="clear" w:color="auto" w:fill="44546A"/>
            <w:noWrap/>
            <w:vAlign w:val="center"/>
            <w:hideMark/>
          </w:tcPr>
          <w:p w14:paraId="14994E1D" w14:textId="77777777" w:rsidR="00A515E8" w:rsidRPr="00CE458B" w:rsidRDefault="00A515E8" w:rsidP="00B94BA9">
            <w:pPr>
              <w:pStyle w:val="PDestilo5"/>
              <w:spacing w:before="0" w:after="0"/>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Spin Off Date</w:t>
            </w:r>
          </w:p>
        </w:tc>
        <w:tc>
          <w:tcPr>
            <w:tcW w:w="0" w:type="auto"/>
            <w:tcBorders>
              <w:left w:val="single" w:sz="4" w:space="0" w:color="FFFFFF" w:themeColor="background1"/>
              <w:bottom w:val="nil"/>
              <w:right w:val="single" w:sz="4" w:space="0" w:color="FFFFFF" w:themeColor="background1"/>
            </w:tcBorders>
            <w:shd w:val="clear" w:color="auto" w:fill="44546A"/>
            <w:noWrap/>
            <w:vAlign w:val="center"/>
            <w:hideMark/>
          </w:tcPr>
          <w:p w14:paraId="58566621" w14:textId="77777777" w:rsidR="00A515E8" w:rsidRPr="00CE458B" w:rsidRDefault="00A515E8" w:rsidP="00B94BA9">
            <w:pPr>
              <w:pStyle w:val="PDestilo5"/>
              <w:spacing w:before="0" w:after="0"/>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CAA</w:t>
            </w:r>
          </w:p>
        </w:tc>
        <w:tc>
          <w:tcPr>
            <w:tcW w:w="0" w:type="auto"/>
            <w:tcBorders>
              <w:left w:val="single" w:sz="4" w:space="0" w:color="FFFFFF" w:themeColor="background1"/>
              <w:bottom w:val="nil"/>
              <w:right w:val="single" w:sz="4" w:space="0" w:color="FFFFFF" w:themeColor="background1"/>
            </w:tcBorders>
            <w:shd w:val="clear" w:color="auto" w:fill="44546A"/>
            <w:noWrap/>
            <w:vAlign w:val="center"/>
            <w:hideMark/>
          </w:tcPr>
          <w:p w14:paraId="0598F7A7" w14:textId="77777777" w:rsidR="00A515E8" w:rsidRPr="00CE458B" w:rsidRDefault="00A515E8" w:rsidP="00B94BA9">
            <w:pPr>
              <w:pStyle w:val="PDestilo5"/>
              <w:spacing w:before="0" w:after="0"/>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ANSP</w:t>
            </w:r>
          </w:p>
        </w:tc>
        <w:tc>
          <w:tcPr>
            <w:tcW w:w="0" w:type="auto"/>
            <w:tcBorders>
              <w:left w:val="single" w:sz="4" w:space="0" w:color="FFFFFF" w:themeColor="background1"/>
              <w:bottom w:val="nil"/>
            </w:tcBorders>
            <w:shd w:val="clear" w:color="auto" w:fill="44546A"/>
          </w:tcPr>
          <w:p w14:paraId="58617837" w14:textId="77777777" w:rsidR="00A515E8" w:rsidRPr="00CE458B" w:rsidRDefault="00A515E8" w:rsidP="00B94BA9">
            <w:pPr>
              <w:pStyle w:val="PDestilo5"/>
              <w:spacing w:before="0" w:after="0"/>
              <w:rPr>
                <w:rFonts w:asciiTheme="majorHAnsi" w:hAnsiTheme="majorHAnsi" w:cstheme="majorHAnsi"/>
                <w:color w:val="FFFFFF" w:themeColor="background1"/>
                <w:sz w:val="16"/>
                <w:szCs w:val="16"/>
              </w:rPr>
            </w:pPr>
          </w:p>
        </w:tc>
      </w:tr>
      <w:tr w:rsidR="00A515E8" w:rsidRPr="00CE458B" w14:paraId="608B4DEC" w14:textId="77777777" w:rsidTr="00E164EC">
        <w:trPr>
          <w:trHeight w:val="283"/>
          <w:jc w:val="center"/>
        </w:trPr>
        <w:tc>
          <w:tcPr>
            <w:tcW w:w="0" w:type="auto"/>
            <w:tcBorders>
              <w:top w:val="nil"/>
            </w:tcBorders>
            <w:shd w:val="clear" w:color="auto" w:fill="auto"/>
            <w:noWrap/>
            <w:vAlign w:val="center"/>
          </w:tcPr>
          <w:p w14:paraId="76B7CD70"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Angola</w:t>
            </w:r>
          </w:p>
        </w:tc>
        <w:tc>
          <w:tcPr>
            <w:tcW w:w="0" w:type="auto"/>
            <w:tcBorders>
              <w:top w:val="nil"/>
            </w:tcBorders>
            <w:shd w:val="clear" w:color="auto" w:fill="auto"/>
            <w:noWrap/>
            <w:vAlign w:val="center"/>
          </w:tcPr>
          <w:p w14:paraId="3CE9531C"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2008</w:t>
            </w:r>
          </w:p>
        </w:tc>
        <w:tc>
          <w:tcPr>
            <w:tcW w:w="0" w:type="auto"/>
            <w:tcBorders>
              <w:top w:val="nil"/>
            </w:tcBorders>
            <w:shd w:val="clear" w:color="auto" w:fill="auto"/>
            <w:noWrap/>
            <w:vAlign w:val="center"/>
          </w:tcPr>
          <w:p w14:paraId="5E262B4B"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ANAC</w:t>
            </w:r>
          </w:p>
        </w:tc>
        <w:tc>
          <w:tcPr>
            <w:tcW w:w="0" w:type="auto"/>
            <w:tcBorders>
              <w:top w:val="nil"/>
            </w:tcBorders>
            <w:shd w:val="clear" w:color="auto" w:fill="auto"/>
            <w:noWrap/>
            <w:vAlign w:val="center"/>
          </w:tcPr>
          <w:p w14:paraId="7957B914"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ENANA</w:t>
            </w:r>
          </w:p>
        </w:tc>
        <w:tc>
          <w:tcPr>
            <w:tcW w:w="0" w:type="auto"/>
            <w:tcBorders>
              <w:top w:val="nil"/>
            </w:tcBorders>
            <w:shd w:val="clear" w:color="auto" w:fill="auto"/>
          </w:tcPr>
          <w:p w14:paraId="3564367E" w14:textId="77777777" w:rsidR="00A515E8" w:rsidRPr="00CE458B" w:rsidRDefault="00A515E8" w:rsidP="00B94BA9">
            <w:pPr>
              <w:pStyle w:val="PDestilo5"/>
              <w:spacing w:before="0" w:after="0"/>
              <w:rPr>
                <w:rFonts w:asciiTheme="majorHAnsi" w:hAnsiTheme="majorHAnsi" w:cstheme="majorHAnsi"/>
                <w:sz w:val="16"/>
                <w:szCs w:val="16"/>
              </w:rPr>
            </w:pPr>
          </w:p>
        </w:tc>
      </w:tr>
      <w:tr w:rsidR="00A515E8" w:rsidRPr="00CE458B" w14:paraId="7BF89A47" w14:textId="77777777" w:rsidTr="00A56D3F">
        <w:trPr>
          <w:trHeight w:val="283"/>
          <w:jc w:val="center"/>
        </w:trPr>
        <w:tc>
          <w:tcPr>
            <w:tcW w:w="0" w:type="auto"/>
            <w:noWrap/>
            <w:vAlign w:val="center"/>
            <w:hideMark/>
          </w:tcPr>
          <w:p w14:paraId="5B3941E1"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Comoros</w:t>
            </w:r>
          </w:p>
        </w:tc>
        <w:tc>
          <w:tcPr>
            <w:tcW w:w="0" w:type="auto"/>
            <w:noWrap/>
            <w:vAlign w:val="center"/>
            <w:hideMark/>
          </w:tcPr>
          <w:p w14:paraId="4CCEC409"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2004</w:t>
            </w:r>
          </w:p>
        </w:tc>
        <w:tc>
          <w:tcPr>
            <w:tcW w:w="0" w:type="auto"/>
            <w:noWrap/>
            <w:vAlign w:val="center"/>
            <w:hideMark/>
          </w:tcPr>
          <w:p w14:paraId="33436550"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ANACM</w:t>
            </w:r>
          </w:p>
        </w:tc>
        <w:tc>
          <w:tcPr>
            <w:tcW w:w="0" w:type="auto"/>
            <w:noWrap/>
            <w:vAlign w:val="center"/>
            <w:hideMark/>
          </w:tcPr>
          <w:p w14:paraId="3B9271F3"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ASEGNA</w:t>
            </w:r>
          </w:p>
        </w:tc>
        <w:tc>
          <w:tcPr>
            <w:tcW w:w="0" w:type="auto"/>
          </w:tcPr>
          <w:p w14:paraId="7C2A407B" w14:textId="3053ED3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Madagascar</w:t>
            </w:r>
          </w:p>
        </w:tc>
      </w:tr>
      <w:tr w:rsidR="00A515E8" w:rsidRPr="00CE458B" w14:paraId="365E1415" w14:textId="77777777" w:rsidTr="00A56D3F">
        <w:trPr>
          <w:trHeight w:val="283"/>
          <w:jc w:val="center"/>
        </w:trPr>
        <w:tc>
          <w:tcPr>
            <w:tcW w:w="0" w:type="auto"/>
            <w:noWrap/>
            <w:vAlign w:val="center"/>
            <w:hideMark/>
          </w:tcPr>
          <w:p w14:paraId="0B438FB4"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Djibouti</w:t>
            </w:r>
          </w:p>
        </w:tc>
        <w:tc>
          <w:tcPr>
            <w:tcW w:w="0" w:type="auto"/>
            <w:noWrap/>
            <w:vAlign w:val="center"/>
            <w:hideMark/>
          </w:tcPr>
          <w:p w14:paraId="48CBB625"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2021</w:t>
            </w:r>
          </w:p>
        </w:tc>
        <w:tc>
          <w:tcPr>
            <w:tcW w:w="0" w:type="auto"/>
            <w:noWrap/>
            <w:vAlign w:val="center"/>
            <w:hideMark/>
          </w:tcPr>
          <w:p w14:paraId="4A177A70"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AAC</w:t>
            </w:r>
          </w:p>
        </w:tc>
        <w:tc>
          <w:tcPr>
            <w:tcW w:w="0" w:type="auto"/>
            <w:noWrap/>
            <w:vAlign w:val="center"/>
            <w:hideMark/>
          </w:tcPr>
          <w:p w14:paraId="01C10218"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D-APP</w:t>
            </w:r>
          </w:p>
        </w:tc>
        <w:tc>
          <w:tcPr>
            <w:tcW w:w="0" w:type="auto"/>
          </w:tcPr>
          <w:p w14:paraId="6479F94E"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Ethiopia</w:t>
            </w:r>
          </w:p>
        </w:tc>
      </w:tr>
      <w:tr w:rsidR="00A515E8" w:rsidRPr="00CE458B" w14:paraId="04DCE424" w14:textId="77777777" w:rsidTr="00A56D3F">
        <w:trPr>
          <w:trHeight w:val="283"/>
          <w:jc w:val="center"/>
        </w:trPr>
        <w:tc>
          <w:tcPr>
            <w:tcW w:w="0" w:type="auto"/>
            <w:noWrap/>
            <w:vAlign w:val="center"/>
            <w:hideMark/>
          </w:tcPr>
          <w:p w14:paraId="523545F1"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DRC</w:t>
            </w:r>
          </w:p>
        </w:tc>
        <w:tc>
          <w:tcPr>
            <w:tcW w:w="0" w:type="auto"/>
            <w:noWrap/>
            <w:vAlign w:val="center"/>
            <w:hideMark/>
          </w:tcPr>
          <w:p w14:paraId="1A11C47D"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2012</w:t>
            </w:r>
          </w:p>
        </w:tc>
        <w:tc>
          <w:tcPr>
            <w:tcW w:w="0" w:type="auto"/>
            <w:noWrap/>
            <w:vAlign w:val="center"/>
            <w:hideMark/>
          </w:tcPr>
          <w:p w14:paraId="36ABA3A3"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ANAC</w:t>
            </w:r>
          </w:p>
        </w:tc>
        <w:tc>
          <w:tcPr>
            <w:tcW w:w="0" w:type="auto"/>
            <w:noWrap/>
            <w:vAlign w:val="center"/>
            <w:hideMark/>
          </w:tcPr>
          <w:p w14:paraId="71B16ED7"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ASEGNA</w:t>
            </w:r>
          </w:p>
        </w:tc>
        <w:tc>
          <w:tcPr>
            <w:tcW w:w="0" w:type="auto"/>
          </w:tcPr>
          <w:p w14:paraId="3EF62B03" w14:textId="77777777" w:rsidR="00A515E8" w:rsidRPr="00CE458B" w:rsidRDefault="00A515E8" w:rsidP="00B94BA9">
            <w:pPr>
              <w:pStyle w:val="PDestilo5"/>
              <w:spacing w:before="0" w:after="0"/>
              <w:rPr>
                <w:rFonts w:asciiTheme="majorHAnsi" w:hAnsiTheme="majorHAnsi" w:cstheme="majorHAnsi"/>
                <w:sz w:val="16"/>
                <w:szCs w:val="16"/>
              </w:rPr>
            </w:pPr>
          </w:p>
        </w:tc>
      </w:tr>
      <w:tr w:rsidR="00A515E8" w:rsidRPr="00CE458B" w14:paraId="037FBA01" w14:textId="77777777" w:rsidTr="00A56D3F">
        <w:trPr>
          <w:trHeight w:val="283"/>
          <w:jc w:val="center"/>
        </w:trPr>
        <w:tc>
          <w:tcPr>
            <w:tcW w:w="0" w:type="auto"/>
            <w:noWrap/>
            <w:vAlign w:val="center"/>
            <w:hideMark/>
          </w:tcPr>
          <w:p w14:paraId="2928E896"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Egypt</w:t>
            </w:r>
          </w:p>
        </w:tc>
        <w:tc>
          <w:tcPr>
            <w:tcW w:w="0" w:type="auto"/>
            <w:noWrap/>
            <w:vAlign w:val="center"/>
            <w:hideMark/>
          </w:tcPr>
          <w:p w14:paraId="4CF93229"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2001</w:t>
            </w:r>
          </w:p>
        </w:tc>
        <w:tc>
          <w:tcPr>
            <w:tcW w:w="0" w:type="auto"/>
            <w:noWrap/>
            <w:vAlign w:val="center"/>
            <w:hideMark/>
          </w:tcPr>
          <w:p w14:paraId="0F062FA1"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ECAA</w:t>
            </w:r>
          </w:p>
        </w:tc>
        <w:tc>
          <w:tcPr>
            <w:tcW w:w="0" w:type="auto"/>
            <w:noWrap/>
            <w:vAlign w:val="center"/>
            <w:hideMark/>
          </w:tcPr>
          <w:p w14:paraId="7B5DFA11"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NANSC</w:t>
            </w:r>
          </w:p>
        </w:tc>
        <w:tc>
          <w:tcPr>
            <w:tcW w:w="0" w:type="auto"/>
          </w:tcPr>
          <w:p w14:paraId="5F4F626C" w14:textId="77777777" w:rsidR="00A515E8" w:rsidRPr="00CE458B" w:rsidRDefault="00A515E8" w:rsidP="00B94BA9">
            <w:pPr>
              <w:pStyle w:val="PDestilo5"/>
              <w:spacing w:before="0" w:after="0"/>
              <w:rPr>
                <w:rFonts w:asciiTheme="majorHAnsi" w:hAnsiTheme="majorHAnsi" w:cstheme="majorHAnsi"/>
                <w:sz w:val="16"/>
                <w:szCs w:val="16"/>
              </w:rPr>
            </w:pPr>
          </w:p>
        </w:tc>
      </w:tr>
      <w:tr w:rsidR="00A515E8" w:rsidRPr="00CE458B" w14:paraId="53F81D6F" w14:textId="77777777" w:rsidTr="00A56D3F">
        <w:trPr>
          <w:trHeight w:val="283"/>
          <w:jc w:val="center"/>
        </w:trPr>
        <w:tc>
          <w:tcPr>
            <w:tcW w:w="0" w:type="auto"/>
            <w:noWrap/>
            <w:vAlign w:val="center"/>
            <w:hideMark/>
          </w:tcPr>
          <w:p w14:paraId="560F7A00"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Eswatini</w:t>
            </w:r>
          </w:p>
        </w:tc>
        <w:tc>
          <w:tcPr>
            <w:tcW w:w="0" w:type="auto"/>
            <w:noWrap/>
            <w:vAlign w:val="center"/>
            <w:hideMark/>
          </w:tcPr>
          <w:p w14:paraId="5CF32104"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2019</w:t>
            </w:r>
          </w:p>
        </w:tc>
        <w:tc>
          <w:tcPr>
            <w:tcW w:w="0" w:type="auto"/>
            <w:noWrap/>
            <w:vAlign w:val="center"/>
            <w:hideMark/>
          </w:tcPr>
          <w:p w14:paraId="7646851F"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ECAA</w:t>
            </w:r>
          </w:p>
        </w:tc>
        <w:tc>
          <w:tcPr>
            <w:tcW w:w="0" w:type="auto"/>
            <w:noWrap/>
            <w:vAlign w:val="center"/>
            <w:hideMark/>
          </w:tcPr>
          <w:p w14:paraId="0A6DDAF8"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AANS</w:t>
            </w:r>
          </w:p>
        </w:tc>
        <w:tc>
          <w:tcPr>
            <w:tcW w:w="0" w:type="auto"/>
          </w:tcPr>
          <w:p w14:paraId="3376145E"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South Africa</w:t>
            </w:r>
          </w:p>
        </w:tc>
      </w:tr>
      <w:tr w:rsidR="00A515E8" w:rsidRPr="00CE458B" w14:paraId="176C122E" w14:textId="77777777" w:rsidTr="00A56D3F">
        <w:trPr>
          <w:trHeight w:val="283"/>
          <w:jc w:val="center"/>
        </w:trPr>
        <w:tc>
          <w:tcPr>
            <w:tcW w:w="0" w:type="auto"/>
            <w:noWrap/>
            <w:vAlign w:val="center"/>
            <w:hideMark/>
          </w:tcPr>
          <w:p w14:paraId="708E0982"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lastRenderedPageBreak/>
              <w:t>Lesotho</w:t>
            </w:r>
          </w:p>
        </w:tc>
        <w:tc>
          <w:tcPr>
            <w:tcW w:w="0" w:type="auto"/>
            <w:noWrap/>
            <w:vAlign w:val="center"/>
            <w:hideMark/>
          </w:tcPr>
          <w:p w14:paraId="37709A82"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2009</w:t>
            </w:r>
          </w:p>
        </w:tc>
        <w:tc>
          <w:tcPr>
            <w:tcW w:w="0" w:type="auto"/>
            <w:noWrap/>
            <w:vAlign w:val="center"/>
            <w:hideMark/>
          </w:tcPr>
          <w:p w14:paraId="75E4512E"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SACAA</w:t>
            </w:r>
          </w:p>
        </w:tc>
        <w:tc>
          <w:tcPr>
            <w:tcW w:w="0" w:type="auto"/>
            <w:noWrap/>
            <w:vAlign w:val="center"/>
            <w:hideMark/>
          </w:tcPr>
          <w:p w14:paraId="530B3763"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ATNS</w:t>
            </w:r>
          </w:p>
        </w:tc>
        <w:tc>
          <w:tcPr>
            <w:tcW w:w="0" w:type="auto"/>
          </w:tcPr>
          <w:p w14:paraId="7058BD89"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South Africa</w:t>
            </w:r>
          </w:p>
        </w:tc>
      </w:tr>
      <w:tr w:rsidR="00A515E8" w:rsidRPr="00CE458B" w14:paraId="078EB9A5" w14:textId="77777777" w:rsidTr="00A56D3F">
        <w:trPr>
          <w:trHeight w:val="283"/>
          <w:jc w:val="center"/>
        </w:trPr>
        <w:tc>
          <w:tcPr>
            <w:tcW w:w="0" w:type="auto"/>
            <w:noWrap/>
            <w:vAlign w:val="center"/>
            <w:hideMark/>
          </w:tcPr>
          <w:p w14:paraId="28022749"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Madagascar</w:t>
            </w:r>
          </w:p>
        </w:tc>
        <w:tc>
          <w:tcPr>
            <w:tcW w:w="0" w:type="auto"/>
            <w:noWrap/>
            <w:vAlign w:val="center"/>
            <w:hideMark/>
          </w:tcPr>
          <w:p w14:paraId="0F42F521"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2006</w:t>
            </w:r>
          </w:p>
        </w:tc>
        <w:tc>
          <w:tcPr>
            <w:tcW w:w="0" w:type="auto"/>
            <w:noWrap/>
            <w:vAlign w:val="center"/>
            <w:hideMark/>
          </w:tcPr>
          <w:p w14:paraId="16C2B467"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ACM</w:t>
            </w:r>
          </w:p>
        </w:tc>
        <w:tc>
          <w:tcPr>
            <w:tcW w:w="0" w:type="auto"/>
            <w:noWrap/>
            <w:vAlign w:val="center"/>
            <w:hideMark/>
          </w:tcPr>
          <w:p w14:paraId="468F9CD9"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ASEGNA</w:t>
            </w:r>
          </w:p>
        </w:tc>
        <w:tc>
          <w:tcPr>
            <w:tcW w:w="0" w:type="auto"/>
          </w:tcPr>
          <w:p w14:paraId="0E810AF9" w14:textId="77777777" w:rsidR="00A515E8" w:rsidRPr="00CE458B" w:rsidRDefault="00A515E8" w:rsidP="00B94BA9">
            <w:pPr>
              <w:pStyle w:val="PDestilo5"/>
              <w:spacing w:before="0" w:after="0"/>
              <w:rPr>
                <w:rFonts w:asciiTheme="majorHAnsi" w:hAnsiTheme="majorHAnsi" w:cstheme="majorHAnsi"/>
                <w:sz w:val="16"/>
                <w:szCs w:val="16"/>
              </w:rPr>
            </w:pPr>
          </w:p>
        </w:tc>
      </w:tr>
      <w:tr w:rsidR="00A515E8" w:rsidRPr="00CE458B" w14:paraId="597331C9" w14:textId="77777777" w:rsidTr="00A56D3F">
        <w:trPr>
          <w:trHeight w:val="283"/>
          <w:jc w:val="center"/>
        </w:trPr>
        <w:tc>
          <w:tcPr>
            <w:tcW w:w="0" w:type="auto"/>
            <w:noWrap/>
            <w:vAlign w:val="center"/>
            <w:hideMark/>
          </w:tcPr>
          <w:p w14:paraId="0974917D"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Rwanda</w:t>
            </w:r>
          </w:p>
        </w:tc>
        <w:tc>
          <w:tcPr>
            <w:tcW w:w="0" w:type="auto"/>
            <w:noWrap/>
            <w:vAlign w:val="center"/>
            <w:hideMark/>
          </w:tcPr>
          <w:p w14:paraId="48FC9698"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2019</w:t>
            </w:r>
          </w:p>
        </w:tc>
        <w:tc>
          <w:tcPr>
            <w:tcW w:w="0" w:type="auto"/>
            <w:noWrap/>
            <w:vAlign w:val="center"/>
            <w:hideMark/>
          </w:tcPr>
          <w:p w14:paraId="1D2A31DE"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RAC</w:t>
            </w:r>
          </w:p>
        </w:tc>
        <w:tc>
          <w:tcPr>
            <w:tcW w:w="0" w:type="auto"/>
            <w:noWrap/>
            <w:vAlign w:val="center"/>
            <w:hideMark/>
          </w:tcPr>
          <w:p w14:paraId="76C7D3A8"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RCAA</w:t>
            </w:r>
          </w:p>
        </w:tc>
        <w:tc>
          <w:tcPr>
            <w:tcW w:w="0" w:type="auto"/>
          </w:tcPr>
          <w:p w14:paraId="6B0FD535" w14:textId="6E33B067" w:rsidR="00A515E8" w:rsidRPr="00CE458B" w:rsidRDefault="00A515E8" w:rsidP="00B94BA9">
            <w:pPr>
              <w:pStyle w:val="PDestilo5"/>
              <w:spacing w:before="0" w:after="0"/>
              <w:rPr>
                <w:rFonts w:asciiTheme="majorHAnsi" w:hAnsiTheme="majorHAnsi" w:cstheme="majorHAnsi"/>
                <w:sz w:val="16"/>
                <w:szCs w:val="16"/>
              </w:rPr>
            </w:pPr>
          </w:p>
        </w:tc>
      </w:tr>
      <w:tr w:rsidR="00A515E8" w:rsidRPr="00CE458B" w14:paraId="62BA49AF" w14:textId="77777777" w:rsidTr="00A56D3F">
        <w:trPr>
          <w:trHeight w:val="283"/>
          <w:jc w:val="center"/>
        </w:trPr>
        <w:tc>
          <w:tcPr>
            <w:tcW w:w="0" w:type="auto"/>
            <w:noWrap/>
            <w:vAlign w:val="center"/>
            <w:hideMark/>
          </w:tcPr>
          <w:p w14:paraId="3349DCA3"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South Africa</w:t>
            </w:r>
          </w:p>
        </w:tc>
        <w:tc>
          <w:tcPr>
            <w:tcW w:w="0" w:type="auto"/>
            <w:noWrap/>
            <w:vAlign w:val="center"/>
            <w:hideMark/>
          </w:tcPr>
          <w:p w14:paraId="7096115E" w14:textId="77777777" w:rsidR="00A515E8" w:rsidRPr="00CE458B" w:rsidRDefault="00A515E8" w:rsidP="00B94BA9">
            <w:pPr>
              <w:pStyle w:val="PDestilo5"/>
              <w:spacing w:before="0" w:after="0"/>
              <w:jc w:val="center"/>
              <w:rPr>
                <w:rFonts w:asciiTheme="majorHAnsi" w:hAnsiTheme="majorHAnsi" w:cstheme="majorHAnsi"/>
                <w:sz w:val="16"/>
                <w:szCs w:val="16"/>
              </w:rPr>
            </w:pPr>
            <w:r w:rsidRPr="00CE458B">
              <w:rPr>
                <w:rFonts w:asciiTheme="majorHAnsi" w:hAnsiTheme="majorHAnsi" w:cstheme="majorHAnsi"/>
                <w:sz w:val="16"/>
                <w:szCs w:val="16"/>
              </w:rPr>
              <w:t>2009</w:t>
            </w:r>
          </w:p>
        </w:tc>
        <w:tc>
          <w:tcPr>
            <w:tcW w:w="0" w:type="auto"/>
            <w:noWrap/>
            <w:vAlign w:val="center"/>
            <w:hideMark/>
          </w:tcPr>
          <w:p w14:paraId="4825368A"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SACAA</w:t>
            </w:r>
          </w:p>
        </w:tc>
        <w:tc>
          <w:tcPr>
            <w:tcW w:w="0" w:type="auto"/>
            <w:noWrap/>
            <w:vAlign w:val="center"/>
            <w:hideMark/>
          </w:tcPr>
          <w:p w14:paraId="56AA1B7B" w14:textId="77777777" w:rsidR="00A515E8" w:rsidRPr="00CE458B" w:rsidRDefault="00A515E8" w:rsidP="00B94BA9">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ATNS</w:t>
            </w:r>
          </w:p>
        </w:tc>
        <w:tc>
          <w:tcPr>
            <w:tcW w:w="0" w:type="auto"/>
          </w:tcPr>
          <w:p w14:paraId="56ED253C" w14:textId="77777777" w:rsidR="00A515E8" w:rsidRPr="00CE458B" w:rsidRDefault="00A515E8" w:rsidP="00B94BA9">
            <w:pPr>
              <w:pStyle w:val="PDestilo5"/>
              <w:spacing w:before="0" w:after="0"/>
              <w:rPr>
                <w:rFonts w:asciiTheme="majorHAnsi" w:hAnsiTheme="majorHAnsi" w:cstheme="majorHAnsi"/>
                <w:sz w:val="16"/>
                <w:szCs w:val="16"/>
              </w:rPr>
            </w:pPr>
          </w:p>
        </w:tc>
      </w:tr>
    </w:tbl>
    <w:p w14:paraId="1FA9A514" w14:textId="77777777" w:rsidR="0041000F" w:rsidRPr="00CE458B" w:rsidRDefault="0041000F" w:rsidP="0041000F">
      <w:pPr>
        <w:rPr>
          <w:rFonts w:asciiTheme="majorHAnsi" w:hAnsiTheme="majorHAnsi" w:cstheme="majorHAnsi"/>
        </w:rPr>
      </w:pPr>
    </w:p>
    <w:p w14:paraId="384EF7F0" w14:textId="77777777" w:rsidR="0041000F" w:rsidRPr="00CE458B" w:rsidRDefault="0041000F" w:rsidP="00105FE7">
      <w:pPr>
        <w:pStyle w:val="PDEstilo2"/>
      </w:pPr>
      <w:bookmarkStart w:id="155" w:name="_Toc117128223"/>
      <w:bookmarkStart w:id="156" w:name="_Toc126186366"/>
      <w:r w:rsidRPr="00CE458B">
        <w:t>Existing Infrastructure and Procedures</w:t>
      </w:r>
      <w:bookmarkEnd w:id="155"/>
      <w:bookmarkEnd w:id="156"/>
    </w:p>
    <w:p w14:paraId="488A90AC" w14:textId="5F04F1AB" w:rsidR="0041000F" w:rsidRPr="00CE458B" w:rsidRDefault="00104A6B" w:rsidP="00E33AA1">
      <w:pPr>
        <w:pStyle w:val="PDestilo5"/>
        <w:rPr>
          <w:rFonts w:asciiTheme="majorHAnsi" w:hAnsiTheme="majorHAnsi" w:cstheme="majorHAnsi"/>
        </w:rPr>
      </w:pPr>
      <w:r w:rsidRPr="00CE458B">
        <w:rPr>
          <w:rFonts w:asciiTheme="majorHAnsi" w:hAnsiTheme="majorHAnsi" w:cstheme="majorHAnsi"/>
        </w:rPr>
        <w:t>Since no</w:t>
      </w:r>
      <w:r w:rsidR="00773E5D" w:rsidRPr="00CE458B">
        <w:rPr>
          <w:rFonts w:asciiTheme="majorHAnsi" w:hAnsiTheme="majorHAnsi" w:cstheme="majorHAnsi"/>
        </w:rPr>
        <w:t xml:space="preserve"> information was </w:t>
      </w:r>
      <w:r w:rsidR="001F718F" w:rsidRPr="00CE458B">
        <w:rPr>
          <w:rFonts w:asciiTheme="majorHAnsi" w:hAnsiTheme="majorHAnsi" w:cstheme="majorHAnsi"/>
        </w:rPr>
        <w:t>released</w:t>
      </w:r>
      <w:r w:rsidR="00773E5D" w:rsidRPr="00CE458B">
        <w:rPr>
          <w:rFonts w:asciiTheme="majorHAnsi" w:hAnsiTheme="majorHAnsi" w:cstheme="majorHAnsi"/>
        </w:rPr>
        <w:t xml:space="preserve"> related to the infrastructure </w:t>
      </w:r>
      <w:r w:rsidR="001F718F" w:rsidRPr="00CE458B">
        <w:rPr>
          <w:rFonts w:asciiTheme="majorHAnsi" w:hAnsiTheme="majorHAnsi" w:cstheme="majorHAnsi"/>
        </w:rPr>
        <w:t xml:space="preserve">of </w:t>
      </w:r>
      <w:r w:rsidR="00693C85" w:rsidRPr="00CE458B">
        <w:rPr>
          <w:rFonts w:asciiTheme="majorHAnsi" w:hAnsiTheme="majorHAnsi" w:cstheme="majorHAnsi"/>
        </w:rPr>
        <w:t>m</w:t>
      </w:r>
      <w:r w:rsidR="001F718F" w:rsidRPr="00CE458B">
        <w:rPr>
          <w:rFonts w:asciiTheme="majorHAnsi" w:hAnsiTheme="majorHAnsi" w:cstheme="majorHAnsi"/>
        </w:rPr>
        <w:t xml:space="preserve">ember </w:t>
      </w:r>
      <w:r w:rsidR="00693C85" w:rsidRPr="00CE458B">
        <w:rPr>
          <w:rFonts w:asciiTheme="majorHAnsi" w:hAnsiTheme="majorHAnsi" w:cstheme="majorHAnsi"/>
        </w:rPr>
        <w:t>s</w:t>
      </w:r>
      <w:r w:rsidR="001F718F" w:rsidRPr="00CE458B">
        <w:rPr>
          <w:rFonts w:asciiTheme="majorHAnsi" w:hAnsiTheme="majorHAnsi" w:cstheme="majorHAnsi"/>
        </w:rPr>
        <w:t>tate</w:t>
      </w:r>
      <w:r w:rsidR="00693C85" w:rsidRPr="00CE458B">
        <w:rPr>
          <w:rFonts w:asciiTheme="majorHAnsi" w:hAnsiTheme="majorHAnsi" w:cstheme="majorHAnsi"/>
        </w:rPr>
        <w:t>s’</w:t>
      </w:r>
      <w:r w:rsidR="001F718F" w:rsidRPr="00CE458B">
        <w:rPr>
          <w:rFonts w:asciiTheme="majorHAnsi" w:hAnsiTheme="majorHAnsi" w:cstheme="majorHAnsi"/>
        </w:rPr>
        <w:t xml:space="preserve"> </w:t>
      </w:r>
      <w:r w:rsidR="006254EF" w:rsidRPr="00CE458B">
        <w:rPr>
          <w:rFonts w:asciiTheme="majorHAnsi" w:hAnsiTheme="majorHAnsi" w:cstheme="majorHAnsi"/>
        </w:rPr>
        <w:t xml:space="preserve">ANS and </w:t>
      </w:r>
      <w:r w:rsidR="00A37B06" w:rsidRPr="00CE458B">
        <w:rPr>
          <w:rFonts w:asciiTheme="majorHAnsi" w:hAnsiTheme="majorHAnsi" w:cstheme="majorHAnsi"/>
        </w:rPr>
        <w:t>which</w:t>
      </w:r>
      <w:r w:rsidR="00060312" w:rsidRPr="00CE458B">
        <w:rPr>
          <w:rFonts w:asciiTheme="majorHAnsi" w:hAnsiTheme="majorHAnsi" w:cstheme="majorHAnsi"/>
        </w:rPr>
        <w:t xml:space="preserve"> procedures</w:t>
      </w:r>
      <w:r w:rsidR="00A37B06" w:rsidRPr="00CE458B">
        <w:rPr>
          <w:rFonts w:asciiTheme="majorHAnsi" w:hAnsiTheme="majorHAnsi" w:cstheme="majorHAnsi"/>
        </w:rPr>
        <w:t xml:space="preserve"> are implemented</w:t>
      </w:r>
      <w:r w:rsidR="00060312" w:rsidRPr="00CE458B">
        <w:rPr>
          <w:rFonts w:asciiTheme="majorHAnsi" w:hAnsiTheme="majorHAnsi" w:cstheme="majorHAnsi"/>
        </w:rPr>
        <w:t xml:space="preserve"> </w:t>
      </w:r>
      <w:r w:rsidR="006B3190" w:rsidRPr="00CE458B">
        <w:rPr>
          <w:rFonts w:asciiTheme="majorHAnsi" w:hAnsiTheme="majorHAnsi" w:cstheme="majorHAnsi"/>
        </w:rPr>
        <w:t>on those ANS</w:t>
      </w:r>
      <w:r w:rsidR="00A37B06" w:rsidRPr="00CE458B">
        <w:rPr>
          <w:rFonts w:asciiTheme="majorHAnsi" w:hAnsiTheme="majorHAnsi" w:cstheme="majorHAnsi"/>
        </w:rPr>
        <w:t>,</w:t>
      </w:r>
      <w:r w:rsidR="006B3190" w:rsidRPr="00CE458B">
        <w:rPr>
          <w:rFonts w:asciiTheme="majorHAnsi" w:hAnsiTheme="majorHAnsi" w:cstheme="majorHAnsi"/>
        </w:rPr>
        <w:t xml:space="preserve"> </w:t>
      </w:r>
      <w:r w:rsidR="0041000F" w:rsidRPr="00CE458B">
        <w:rPr>
          <w:rFonts w:asciiTheme="majorHAnsi" w:hAnsiTheme="majorHAnsi" w:cstheme="majorHAnsi"/>
        </w:rPr>
        <w:t>the following theorical framework diagram</w:t>
      </w:r>
      <w:r w:rsidR="00A37B06" w:rsidRPr="00CE458B">
        <w:rPr>
          <w:rFonts w:asciiTheme="majorHAnsi" w:hAnsiTheme="majorHAnsi" w:cstheme="majorHAnsi"/>
        </w:rPr>
        <w:t xml:space="preserve"> is assumed</w:t>
      </w:r>
      <w:r w:rsidR="003635A9" w:rsidRPr="00CE458B">
        <w:rPr>
          <w:rFonts w:asciiTheme="majorHAnsi" w:hAnsiTheme="majorHAnsi" w:cstheme="majorHAnsi"/>
        </w:rPr>
        <w:t>, based on the consultant’s experience</w:t>
      </w:r>
      <w:r w:rsidR="0041000F" w:rsidRPr="00CE458B">
        <w:rPr>
          <w:rFonts w:asciiTheme="majorHAnsi" w:hAnsiTheme="majorHAnsi" w:cstheme="majorHAnsi"/>
        </w:rPr>
        <w:t>:</w:t>
      </w:r>
    </w:p>
    <w:p w14:paraId="31A0BD1E" w14:textId="77777777" w:rsidR="00A37B06" w:rsidRPr="00CE458B" w:rsidRDefault="0041000F" w:rsidP="00A37B06">
      <w:pPr>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65D7E1B3" wp14:editId="285657D9">
            <wp:extent cx="5040000" cy="2891045"/>
            <wp:effectExtent l="0" t="0" r="1905" b="5080"/>
            <wp:docPr id="34" name="Imagem 34" descr="Uma imagem com texto, captura de ecrã, monitor,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Uma imagem com texto, captura de ecrã, monitor, preto&#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2891045"/>
                    </a:xfrm>
                    <a:prstGeom prst="rect">
                      <a:avLst/>
                    </a:prstGeom>
                    <a:noFill/>
                  </pic:spPr>
                </pic:pic>
              </a:graphicData>
            </a:graphic>
          </wp:inline>
        </w:drawing>
      </w:r>
    </w:p>
    <w:p w14:paraId="06DCF233" w14:textId="564749AD" w:rsidR="0041000F" w:rsidRPr="00CE458B" w:rsidRDefault="00A37B06" w:rsidP="00A37B06">
      <w:pPr>
        <w:pStyle w:val="Caption"/>
        <w:jc w:val="center"/>
        <w:rPr>
          <w:rFonts w:asciiTheme="majorHAnsi" w:hAnsiTheme="majorHAnsi" w:cstheme="majorHAnsi"/>
        </w:rPr>
      </w:pPr>
      <w:bookmarkStart w:id="157" w:name="_Toc125967333"/>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13</w:t>
      </w:r>
      <w:r w:rsidRPr="00CE458B">
        <w:rPr>
          <w:rFonts w:asciiTheme="majorHAnsi" w:hAnsiTheme="majorHAnsi" w:cstheme="majorHAnsi"/>
        </w:rPr>
        <w:fldChar w:fldCharType="end"/>
      </w:r>
      <w:r w:rsidRPr="00CE458B">
        <w:rPr>
          <w:rFonts w:asciiTheme="majorHAnsi" w:hAnsiTheme="majorHAnsi" w:cstheme="majorHAnsi"/>
        </w:rPr>
        <w:t xml:space="preserve"> - Assumed existing ANS framework</w:t>
      </w:r>
      <w:bookmarkEnd w:id="157"/>
    </w:p>
    <w:p w14:paraId="50B02B2A" w14:textId="1C4185B3" w:rsidR="00104A6B" w:rsidRPr="00CE458B" w:rsidRDefault="00CC40D1" w:rsidP="00104A6B">
      <w:pPr>
        <w:rPr>
          <w:rFonts w:asciiTheme="majorHAnsi" w:hAnsiTheme="majorHAnsi" w:cstheme="majorHAnsi"/>
        </w:rPr>
      </w:pPr>
      <w:r w:rsidRPr="00CE458B">
        <w:rPr>
          <w:rFonts w:asciiTheme="majorHAnsi" w:hAnsiTheme="majorHAnsi" w:cstheme="majorHAnsi"/>
        </w:rPr>
        <w:t>This diagram</w:t>
      </w:r>
      <w:r w:rsidR="00433E40" w:rsidRPr="00CE458B">
        <w:rPr>
          <w:rFonts w:asciiTheme="majorHAnsi" w:hAnsiTheme="majorHAnsi" w:cstheme="majorHAnsi"/>
        </w:rPr>
        <w:t xml:space="preserve"> will represent the following services included </w:t>
      </w:r>
      <w:r w:rsidR="00B32F6D" w:rsidRPr="00CE458B">
        <w:rPr>
          <w:rFonts w:asciiTheme="majorHAnsi" w:hAnsiTheme="majorHAnsi" w:cstheme="majorHAnsi"/>
        </w:rPr>
        <w:t>in ANS:</w:t>
      </w:r>
    </w:p>
    <w:p w14:paraId="0887DC50" w14:textId="77777777" w:rsidR="0041000F" w:rsidRPr="00CE458B" w:rsidRDefault="0041000F" w:rsidP="00301996">
      <w:pPr>
        <w:pStyle w:val="ListParagraph"/>
        <w:numPr>
          <w:ilvl w:val="0"/>
          <w:numId w:val="142"/>
        </w:numPr>
        <w:spacing w:before="120" w:after="120"/>
        <w:ind w:left="426" w:hanging="426"/>
        <w:rPr>
          <w:rFonts w:asciiTheme="majorHAnsi" w:hAnsiTheme="majorHAnsi" w:cstheme="majorHAnsi"/>
          <w:b/>
          <w:bCs/>
        </w:rPr>
      </w:pPr>
      <w:r w:rsidRPr="00CE458B">
        <w:rPr>
          <w:rFonts w:asciiTheme="majorHAnsi" w:hAnsiTheme="majorHAnsi" w:cstheme="majorHAnsi"/>
          <w:b/>
          <w:bCs/>
        </w:rPr>
        <w:t>Air Traffic Management (ATM);</w:t>
      </w:r>
    </w:p>
    <w:p w14:paraId="297836C0" w14:textId="77777777" w:rsidR="00613E99" w:rsidRPr="00CE458B" w:rsidRDefault="00613E99" w:rsidP="00301996">
      <w:pPr>
        <w:pStyle w:val="ListParagraph"/>
        <w:numPr>
          <w:ilvl w:val="0"/>
          <w:numId w:val="142"/>
        </w:numPr>
        <w:spacing w:before="120" w:after="120"/>
        <w:ind w:left="426" w:hanging="426"/>
        <w:rPr>
          <w:rFonts w:asciiTheme="majorHAnsi" w:hAnsiTheme="majorHAnsi" w:cstheme="majorHAnsi"/>
          <w:b/>
          <w:bCs/>
        </w:rPr>
      </w:pPr>
      <w:r w:rsidRPr="00CE458B">
        <w:rPr>
          <w:rFonts w:asciiTheme="majorHAnsi" w:hAnsiTheme="majorHAnsi" w:cstheme="majorHAnsi"/>
          <w:b/>
          <w:bCs/>
        </w:rPr>
        <w:t>Aeronautical Information Services (AIS);</w:t>
      </w:r>
    </w:p>
    <w:p w14:paraId="4A563102" w14:textId="77777777" w:rsidR="00613E99" w:rsidRPr="00CE458B" w:rsidRDefault="00613E99" w:rsidP="00301996">
      <w:pPr>
        <w:pStyle w:val="ListParagraph"/>
        <w:numPr>
          <w:ilvl w:val="0"/>
          <w:numId w:val="142"/>
        </w:numPr>
        <w:spacing w:before="120" w:after="120"/>
        <w:ind w:left="426" w:hanging="426"/>
        <w:rPr>
          <w:rFonts w:asciiTheme="majorHAnsi" w:hAnsiTheme="majorHAnsi" w:cstheme="majorHAnsi"/>
          <w:b/>
          <w:bCs/>
        </w:rPr>
      </w:pPr>
      <w:r w:rsidRPr="00CE458B">
        <w:rPr>
          <w:rFonts w:asciiTheme="majorHAnsi" w:hAnsiTheme="majorHAnsi" w:cstheme="majorHAnsi"/>
          <w:b/>
          <w:bCs/>
        </w:rPr>
        <w:t>Meteorologic Services (MET);</w:t>
      </w:r>
    </w:p>
    <w:p w14:paraId="67A2FB35" w14:textId="77777777" w:rsidR="00613E99" w:rsidRPr="00CE458B" w:rsidRDefault="00613E99" w:rsidP="00301996">
      <w:pPr>
        <w:pStyle w:val="ListParagraph"/>
        <w:numPr>
          <w:ilvl w:val="0"/>
          <w:numId w:val="142"/>
        </w:numPr>
        <w:spacing w:before="120" w:after="120"/>
        <w:ind w:left="426" w:hanging="426"/>
        <w:rPr>
          <w:rFonts w:asciiTheme="majorHAnsi" w:hAnsiTheme="majorHAnsi" w:cstheme="majorHAnsi"/>
        </w:rPr>
      </w:pPr>
      <w:r w:rsidRPr="00CE458B">
        <w:rPr>
          <w:rFonts w:asciiTheme="majorHAnsi" w:hAnsiTheme="majorHAnsi" w:cstheme="majorHAnsi"/>
        </w:rPr>
        <w:t>Search And Rescue (SAR);</w:t>
      </w:r>
    </w:p>
    <w:p w14:paraId="5F1B9A4A" w14:textId="07022B8C" w:rsidR="0041000F" w:rsidRPr="00CE458B" w:rsidRDefault="0041000F" w:rsidP="00301996">
      <w:pPr>
        <w:pStyle w:val="ListParagraph"/>
        <w:numPr>
          <w:ilvl w:val="0"/>
          <w:numId w:val="142"/>
        </w:numPr>
        <w:spacing w:before="120" w:after="120"/>
        <w:ind w:left="426" w:hanging="426"/>
        <w:rPr>
          <w:rFonts w:asciiTheme="majorHAnsi" w:hAnsiTheme="majorHAnsi" w:cstheme="majorHAnsi"/>
          <w:b/>
          <w:bCs/>
        </w:rPr>
      </w:pPr>
      <w:r w:rsidRPr="00CE458B">
        <w:rPr>
          <w:rFonts w:asciiTheme="majorHAnsi" w:hAnsiTheme="majorHAnsi" w:cstheme="majorHAnsi"/>
          <w:b/>
          <w:bCs/>
        </w:rPr>
        <w:t>Communications, Navigation and Surveillance (CNS)</w:t>
      </w:r>
    </w:p>
    <w:p w14:paraId="796C9580" w14:textId="77777777" w:rsidR="0010417F" w:rsidRPr="00CE458B" w:rsidRDefault="0010417F" w:rsidP="0010417F">
      <w:pPr>
        <w:spacing w:before="120" w:after="120"/>
        <w:rPr>
          <w:rFonts w:asciiTheme="majorHAnsi" w:hAnsiTheme="majorHAnsi" w:cstheme="majorHAnsi"/>
          <w:b/>
          <w:bCs/>
        </w:rPr>
      </w:pPr>
    </w:p>
    <w:p w14:paraId="61416471" w14:textId="77777777" w:rsidR="0041000F" w:rsidRPr="00CE458B" w:rsidRDefault="0041000F" w:rsidP="00301996">
      <w:pPr>
        <w:pStyle w:val="ListParagraph"/>
        <w:numPr>
          <w:ilvl w:val="0"/>
          <w:numId w:val="59"/>
        </w:numPr>
        <w:spacing w:before="120" w:after="120"/>
        <w:ind w:left="426" w:hanging="426"/>
        <w:contextualSpacing w:val="0"/>
        <w:rPr>
          <w:rFonts w:asciiTheme="majorHAnsi" w:hAnsiTheme="majorHAnsi" w:cstheme="majorHAnsi"/>
          <w:b/>
          <w:bCs/>
        </w:rPr>
      </w:pPr>
      <w:r w:rsidRPr="00CE458B">
        <w:rPr>
          <w:rFonts w:asciiTheme="majorHAnsi" w:hAnsiTheme="majorHAnsi" w:cstheme="majorHAnsi"/>
          <w:b/>
          <w:bCs/>
        </w:rPr>
        <w:t>Air Traffic Management (ATM) encompasses:</w:t>
      </w:r>
    </w:p>
    <w:p w14:paraId="24B72150"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Air Traffic Services (ATS);</w:t>
      </w:r>
    </w:p>
    <w:p w14:paraId="2085C0DF"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Air Traffic Flow Management (ATFM); and</w:t>
      </w:r>
    </w:p>
    <w:p w14:paraId="4644F770"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Air Space Organisation and Management (ASM).</w:t>
      </w:r>
    </w:p>
    <w:p w14:paraId="5ED56804" w14:textId="77777777" w:rsidR="0041000F" w:rsidRPr="00CE458B" w:rsidRDefault="0041000F" w:rsidP="00301996">
      <w:pPr>
        <w:pStyle w:val="ListParagraph"/>
        <w:numPr>
          <w:ilvl w:val="0"/>
          <w:numId w:val="59"/>
        </w:numPr>
        <w:spacing w:before="120" w:after="120"/>
        <w:ind w:left="426" w:hanging="426"/>
        <w:contextualSpacing w:val="0"/>
        <w:rPr>
          <w:rFonts w:asciiTheme="majorHAnsi" w:hAnsiTheme="majorHAnsi" w:cstheme="majorHAnsi"/>
          <w:b/>
          <w:bCs/>
        </w:rPr>
      </w:pPr>
      <w:r w:rsidRPr="00CE458B">
        <w:rPr>
          <w:rFonts w:asciiTheme="majorHAnsi" w:hAnsiTheme="majorHAnsi" w:cstheme="majorHAnsi"/>
          <w:b/>
          <w:bCs/>
        </w:rPr>
        <w:t>Air Traffic Services comprise:</w:t>
      </w:r>
    </w:p>
    <w:p w14:paraId="3C04439C"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Flight Information Services; and</w:t>
      </w:r>
    </w:p>
    <w:p w14:paraId="0AA28F91"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Alerting Services.</w:t>
      </w:r>
    </w:p>
    <w:p w14:paraId="196A63A0" w14:textId="77777777" w:rsidR="0041000F" w:rsidRPr="00CE458B" w:rsidRDefault="0041000F" w:rsidP="00301996">
      <w:pPr>
        <w:pStyle w:val="ListParagraph"/>
        <w:numPr>
          <w:ilvl w:val="1"/>
          <w:numId w:val="59"/>
        </w:numPr>
        <w:spacing w:before="120" w:after="120"/>
        <w:ind w:left="993" w:hanging="426"/>
        <w:contextualSpacing w:val="0"/>
        <w:rPr>
          <w:rFonts w:asciiTheme="majorHAnsi" w:hAnsiTheme="majorHAnsi" w:cstheme="majorHAnsi"/>
          <w:b/>
          <w:bCs/>
        </w:rPr>
      </w:pPr>
      <w:r w:rsidRPr="00CE458B">
        <w:rPr>
          <w:rFonts w:asciiTheme="majorHAnsi" w:hAnsiTheme="majorHAnsi" w:cstheme="majorHAnsi"/>
          <w:b/>
          <w:bCs/>
        </w:rPr>
        <w:t>Air Traffic Control:</w:t>
      </w:r>
    </w:p>
    <w:p w14:paraId="217CC293" w14:textId="77777777" w:rsidR="0041000F" w:rsidRPr="00CE458B" w:rsidRDefault="0041000F" w:rsidP="00301996">
      <w:pPr>
        <w:pStyle w:val="ListParagraph"/>
        <w:numPr>
          <w:ilvl w:val="2"/>
          <w:numId w:val="59"/>
        </w:numPr>
        <w:spacing w:before="120" w:after="120"/>
        <w:ind w:left="1418" w:hanging="284"/>
        <w:contextualSpacing w:val="0"/>
        <w:rPr>
          <w:rFonts w:asciiTheme="majorHAnsi" w:hAnsiTheme="majorHAnsi" w:cstheme="majorHAnsi"/>
          <w:b/>
          <w:bCs/>
        </w:rPr>
      </w:pPr>
      <w:r w:rsidRPr="00CE458B">
        <w:rPr>
          <w:rFonts w:asciiTheme="majorHAnsi" w:hAnsiTheme="majorHAnsi" w:cstheme="majorHAnsi"/>
          <w:b/>
          <w:bCs/>
        </w:rPr>
        <w:lastRenderedPageBreak/>
        <w:t>Area Control;</w:t>
      </w:r>
    </w:p>
    <w:p w14:paraId="4A4145E3" w14:textId="77777777" w:rsidR="0041000F" w:rsidRPr="00CE458B" w:rsidRDefault="0041000F" w:rsidP="00301996">
      <w:pPr>
        <w:pStyle w:val="ListParagraph"/>
        <w:numPr>
          <w:ilvl w:val="2"/>
          <w:numId w:val="59"/>
        </w:numPr>
        <w:spacing w:before="120" w:after="120"/>
        <w:ind w:left="1418" w:hanging="284"/>
        <w:contextualSpacing w:val="0"/>
        <w:rPr>
          <w:rFonts w:asciiTheme="majorHAnsi" w:hAnsiTheme="majorHAnsi" w:cstheme="majorHAnsi"/>
        </w:rPr>
      </w:pPr>
      <w:r w:rsidRPr="00CE458B">
        <w:rPr>
          <w:rFonts w:asciiTheme="majorHAnsi" w:hAnsiTheme="majorHAnsi" w:cstheme="majorHAnsi"/>
        </w:rPr>
        <w:t>Approach Control;</w:t>
      </w:r>
    </w:p>
    <w:p w14:paraId="4522F00E" w14:textId="77777777" w:rsidR="0041000F" w:rsidRPr="00CE458B" w:rsidRDefault="0041000F" w:rsidP="00301996">
      <w:pPr>
        <w:pStyle w:val="ListParagraph"/>
        <w:numPr>
          <w:ilvl w:val="2"/>
          <w:numId w:val="59"/>
        </w:numPr>
        <w:spacing w:before="120" w:after="120"/>
        <w:ind w:left="1418" w:hanging="284"/>
        <w:contextualSpacing w:val="0"/>
        <w:rPr>
          <w:rFonts w:asciiTheme="majorHAnsi" w:hAnsiTheme="majorHAnsi" w:cstheme="majorHAnsi"/>
        </w:rPr>
      </w:pPr>
      <w:r w:rsidRPr="00CE458B">
        <w:rPr>
          <w:rFonts w:asciiTheme="majorHAnsi" w:hAnsiTheme="majorHAnsi" w:cstheme="majorHAnsi"/>
        </w:rPr>
        <w:t>Tower control;</w:t>
      </w:r>
    </w:p>
    <w:p w14:paraId="2DFEAC55" w14:textId="77777777" w:rsidR="0010417F" w:rsidRPr="00CE458B" w:rsidRDefault="0010417F" w:rsidP="0041000F">
      <w:pPr>
        <w:pStyle w:val="PDestilo5"/>
        <w:rPr>
          <w:rFonts w:asciiTheme="majorHAnsi" w:hAnsiTheme="majorHAnsi" w:cstheme="majorHAnsi"/>
        </w:rPr>
      </w:pPr>
    </w:p>
    <w:p w14:paraId="686013B6" w14:textId="2FB42BBD"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To complement the functional map, it’s necessary to evaluate the key elements of the CNS/ATM Study:</w:t>
      </w:r>
    </w:p>
    <w:p w14:paraId="48E12A06" w14:textId="77777777"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Data collected during the study from CAA’s and/or ANSP’s and involved / concerned stakeholders;</w:t>
      </w:r>
    </w:p>
    <w:p w14:paraId="0115FA28" w14:textId="77777777"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Provide an up-to-date picture of the provided ANS developments in the Eastern Africa, Southern Africa, and Indian Ocean (EA-SA-IO) region;</w:t>
      </w:r>
    </w:p>
    <w:p w14:paraId="432A7911" w14:textId="12830E10"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Link International Civil Aviation Organization (</w:t>
      </w:r>
      <w:r w:rsidR="002D271A" w:rsidRPr="00CE458B">
        <w:rPr>
          <w:rFonts w:asciiTheme="majorHAnsi" w:hAnsiTheme="majorHAnsi" w:cstheme="majorHAnsi"/>
        </w:rPr>
        <w:t>ICAO</w:t>
      </w:r>
      <w:r w:rsidRPr="00CE458B">
        <w:rPr>
          <w:rFonts w:asciiTheme="majorHAnsi" w:hAnsiTheme="majorHAnsi" w:cstheme="majorHAnsi"/>
        </w:rPr>
        <w:t>) GANP and relevant ASBU B0 and/or B1 with regional plan’s and Member States activities, to identify areas for an interoperable harmonised CNS/ATM;</w:t>
      </w:r>
    </w:p>
    <w:p w14:paraId="4F736548" w14:textId="77777777"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 xml:space="preserve">Identify gaps in CNS/ATM in the </w:t>
      </w:r>
      <w:bookmarkStart w:id="158" w:name="_Hlk115798721"/>
      <w:r w:rsidRPr="00CE458B">
        <w:rPr>
          <w:rFonts w:asciiTheme="majorHAnsi" w:hAnsiTheme="majorHAnsi" w:cstheme="majorHAnsi"/>
        </w:rPr>
        <w:t xml:space="preserve">Eastern Africa, Southern Africa, and Indian Ocean (EA-SA-IO) </w:t>
      </w:r>
      <w:bookmarkEnd w:id="158"/>
      <w:r w:rsidRPr="00CE458B">
        <w:rPr>
          <w:rFonts w:asciiTheme="majorHAnsi" w:hAnsiTheme="majorHAnsi" w:cstheme="majorHAnsi"/>
        </w:rPr>
        <w:t>region and set rational objectives to build capability to solve the issues identified;</w:t>
      </w:r>
    </w:p>
    <w:p w14:paraId="190153E0" w14:textId="77777777"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Formulate solid recommendations to enhance its coordination and planning taking in consideration regional and Member State’s initiatives in the Eastern Africa, Southern Africa, and Indian Ocean (EA-SA-IO) region;</w:t>
      </w:r>
    </w:p>
    <w:p w14:paraId="62FB6E3F" w14:textId="77777777" w:rsidR="0041000F" w:rsidRPr="00CE458B" w:rsidRDefault="0041000F" w:rsidP="00301996">
      <w:pPr>
        <w:pStyle w:val="PDestilo5"/>
        <w:numPr>
          <w:ilvl w:val="0"/>
          <w:numId w:val="60"/>
        </w:numPr>
        <w:ind w:left="993" w:hanging="426"/>
        <w:rPr>
          <w:rFonts w:asciiTheme="majorHAnsi" w:hAnsiTheme="majorHAnsi" w:cstheme="majorHAnsi"/>
        </w:rPr>
      </w:pPr>
      <w:r w:rsidRPr="00CE458B">
        <w:rPr>
          <w:rFonts w:asciiTheme="majorHAnsi" w:hAnsiTheme="majorHAnsi" w:cstheme="majorHAnsi"/>
        </w:rPr>
        <w:t>Evaluate and support the implementation of the capacity and proficiency of key elements such as PBN, ATFM, Aeronautical Information Service (AIS) and transition to Aeronautical Information Management (AIM), and Air Navigation Strategy for the region and for Member State’s.</w:t>
      </w:r>
    </w:p>
    <w:p w14:paraId="62C157BA" w14:textId="7E26F8B9" w:rsidR="0041000F" w:rsidRPr="00CE458B" w:rsidRDefault="003B413B" w:rsidP="0041000F">
      <w:pPr>
        <w:pStyle w:val="PDestilo5"/>
        <w:rPr>
          <w:rFonts w:asciiTheme="majorHAnsi" w:hAnsiTheme="majorHAnsi" w:cstheme="majorHAnsi"/>
        </w:rPr>
      </w:pPr>
      <w:r w:rsidRPr="00CE458B">
        <w:rPr>
          <w:rFonts w:asciiTheme="majorHAnsi" w:hAnsiTheme="majorHAnsi" w:cstheme="majorHAnsi"/>
        </w:rPr>
        <w:t xml:space="preserve">None of </w:t>
      </w:r>
      <w:r w:rsidR="00661CB0" w:rsidRPr="00CE458B">
        <w:rPr>
          <w:rFonts w:asciiTheme="majorHAnsi" w:hAnsiTheme="majorHAnsi" w:cstheme="majorHAnsi"/>
        </w:rPr>
        <w:t>these actions</w:t>
      </w:r>
      <w:r w:rsidRPr="00CE458B">
        <w:rPr>
          <w:rFonts w:asciiTheme="majorHAnsi" w:hAnsiTheme="majorHAnsi" w:cstheme="majorHAnsi"/>
        </w:rPr>
        <w:t xml:space="preserve"> could be performed </w:t>
      </w:r>
      <w:r w:rsidR="0000583A" w:rsidRPr="00CE458B">
        <w:rPr>
          <w:rFonts w:asciiTheme="majorHAnsi" w:hAnsiTheme="majorHAnsi" w:cstheme="majorHAnsi"/>
        </w:rPr>
        <w:t>and so t</w:t>
      </w:r>
      <w:r w:rsidR="0041000F" w:rsidRPr="00CE458B">
        <w:rPr>
          <w:rFonts w:asciiTheme="majorHAnsi" w:hAnsiTheme="majorHAnsi" w:cstheme="majorHAnsi"/>
        </w:rPr>
        <w:t xml:space="preserve">he consultant reviewed the available Aeronautical Information Publications (AIPs) applicable to the Member States, and complements his perception of airspace, ATM procedures and CNS infrastructure to assess the current and projected CNS and ATM capabilities in the Eastern Africa, Southern Africa, and Indian Ocean (EA-SA-IO). </w:t>
      </w:r>
    </w:p>
    <w:p w14:paraId="2E4F698A"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The assessments of current ATM capabilities that will deliver accurate ATM procedures for safe, orderly, and efficient ATM within the </w:t>
      </w:r>
      <w:bookmarkStart w:id="159" w:name="_Hlk115869360"/>
      <w:r w:rsidRPr="00CE458B">
        <w:rPr>
          <w:rFonts w:asciiTheme="majorHAnsi" w:hAnsiTheme="majorHAnsi" w:cstheme="majorHAnsi"/>
        </w:rPr>
        <w:t xml:space="preserve">Eastern Africa, Southern Africa, and Indian Ocean (EA-SA-IO) </w:t>
      </w:r>
      <w:bookmarkEnd w:id="159"/>
      <w:r w:rsidRPr="00CE458B">
        <w:rPr>
          <w:rFonts w:asciiTheme="majorHAnsi" w:hAnsiTheme="majorHAnsi" w:cstheme="majorHAnsi"/>
        </w:rPr>
        <w:t>while considering the needs/limitations of the stakeholder community.</w:t>
      </w:r>
    </w:p>
    <w:p w14:paraId="3790AD59" w14:textId="69385F0B"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Performing the assessment of the current operation was to collect and compare the </w:t>
      </w:r>
      <w:r w:rsidR="002D271A" w:rsidRPr="00CE458B">
        <w:rPr>
          <w:rFonts w:asciiTheme="majorHAnsi" w:hAnsiTheme="majorHAnsi" w:cstheme="majorHAnsi"/>
        </w:rPr>
        <w:t>ICAO</w:t>
      </w:r>
      <w:r w:rsidRPr="00CE458B">
        <w:rPr>
          <w:rFonts w:asciiTheme="majorHAnsi" w:hAnsiTheme="majorHAnsi" w:cstheme="majorHAnsi"/>
        </w:rPr>
        <w:t xml:space="preserve"> and Regional Sub-Group requirements and guidelines for the current and intended CNS/ATM systems.</w:t>
      </w:r>
    </w:p>
    <w:p w14:paraId="4456FD7B"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These requirements and guidelines were collected from sources which include GANP, CANSO Key Performance Indicators (KPI’s), etc. The operational topics were further sub-divided, although not uniformly and across all operational topics, into sections that included categories:</w:t>
      </w:r>
    </w:p>
    <w:p w14:paraId="584742D4" w14:textId="77777777" w:rsidR="0041000F" w:rsidRPr="00CE458B" w:rsidRDefault="0041000F" w:rsidP="00301996">
      <w:pPr>
        <w:pStyle w:val="PDestilo5"/>
        <w:numPr>
          <w:ilvl w:val="0"/>
          <w:numId w:val="62"/>
        </w:numPr>
        <w:ind w:left="993" w:hanging="426"/>
        <w:rPr>
          <w:rFonts w:asciiTheme="majorHAnsi" w:hAnsiTheme="majorHAnsi" w:cstheme="majorHAnsi"/>
        </w:rPr>
      </w:pPr>
      <w:r w:rsidRPr="00CE458B">
        <w:rPr>
          <w:rFonts w:asciiTheme="majorHAnsi" w:hAnsiTheme="majorHAnsi" w:cstheme="majorHAnsi"/>
        </w:rPr>
        <w:t>General Regional Requirements</w:t>
      </w:r>
    </w:p>
    <w:p w14:paraId="40DBB57A" w14:textId="77777777" w:rsidR="0041000F" w:rsidRPr="00CE458B" w:rsidRDefault="0041000F" w:rsidP="00301996">
      <w:pPr>
        <w:pStyle w:val="PDestilo5"/>
        <w:numPr>
          <w:ilvl w:val="0"/>
          <w:numId w:val="62"/>
        </w:numPr>
        <w:ind w:left="993" w:hanging="426"/>
        <w:rPr>
          <w:rFonts w:asciiTheme="majorHAnsi" w:hAnsiTheme="majorHAnsi" w:cstheme="majorHAnsi"/>
        </w:rPr>
      </w:pPr>
      <w:r w:rsidRPr="00CE458B">
        <w:rPr>
          <w:rFonts w:asciiTheme="majorHAnsi" w:hAnsiTheme="majorHAnsi" w:cstheme="majorHAnsi"/>
        </w:rPr>
        <w:t>Specific Requirements</w:t>
      </w:r>
    </w:p>
    <w:p w14:paraId="47CDE9D4" w14:textId="77777777" w:rsidR="0041000F" w:rsidRPr="00CE458B" w:rsidRDefault="0041000F" w:rsidP="00301996">
      <w:pPr>
        <w:pStyle w:val="PDestilo5"/>
        <w:numPr>
          <w:ilvl w:val="0"/>
          <w:numId w:val="62"/>
        </w:numPr>
        <w:ind w:left="993" w:hanging="426"/>
        <w:rPr>
          <w:rFonts w:asciiTheme="majorHAnsi" w:hAnsiTheme="majorHAnsi" w:cstheme="majorHAnsi"/>
        </w:rPr>
      </w:pPr>
      <w:r w:rsidRPr="00CE458B">
        <w:rPr>
          <w:rFonts w:asciiTheme="majorHAnsi" w:hAnsiTheme="majorHAnsi" w:cstheme="majorHAnsi"/>
        </w:rPr>
        <w:t>Current Provided Services</w:t>
      </w:r>
    </w:p>
    <w:p w14:paraId="4190420E" w14:textId="77777777" w:rsidR="0041000F" w:rsidRPr="00CE458B" w:rsidRDefault="0041000F" w:rsidP="00301996">
      <w:pPr>
        <w:pStyle w:val="PDestilo5"/>
        <w:numPr>
          <w:ilvl w:val="0"/>
          <w:numId w:val="62"/>
        </w:numPr>
        <w:ind w:left="993" w:hanging="426"/>
        <w:rPr>
          <w:rFonts w:asciiTheme="majorHAnsi" w:hAnsiTheme="majorHAnsi" w:cstheme="majorHAnsi"/>
        </w:rPr>
      </w:pPr>
      <w:r w:rsidRPr="00CE458B">
        <w:rPr>
          <w:rFonts w:asciiTheme="majorHAnsi" w:hAnsiTheme="majorHAnsi" w:cstheme="majorHAnsi"/>
        </w:rPr>
        <w:t>Current Capabilities</w:t>
      </w:r>
    </w:p>
    <w:p w14:paraId="5642FD55" w14:textId="77777777" w:rsidR="0041000F" w:rsidRPr="00CE458B" w:rsidRDefault="0041000F" w:rsidP="00301996">
      <w:pPr>
        <w:pStyle w:val="PDestilo5"/>
        <w:numPr>
          <w:ilvl w:val="0"/>
          <w:numId w:val="62"/>
        </w:numPr>
        <w:ind w:left="993" w:hanging="426"/>
        <w:rPr>
          <w:rFonts w:asciiTheme="majorHAnsi" w:hAnsiTheme="majorHAnsi" w:cstheme="majorHAnsi"/>
        </w:rPr>
      </w:pPr>
      <w:r w:rsidRPr="00CE458B">
        <w:rPr>
          <w:rFonts w:asciiTheme="majorHAnsi" w:hAnsiTheme="majorHAnsi" w:cstheme="majorHAnsi"/>
        </w:rPr>
        <w:t xml:space="preserve">Quality of Services </w:t>
      </w:r>
    </w:p>
    <w:p w14:paraId="355B2203" w14:textId="37CC8292"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lastRenderedPageBreak/>
        <w:t>In addition, an effort was made to categorize the FIRs to support the concept of “</w:t>
      </w:r>
      <w:r w:rsidRPr="00CE458B">
        <w:rPr>
          <w:rFonts w:asciiTheme="majorHAnsi" w:hAnsiTheme="majorHAnsi" w:cstheme="majorHAnsi"/>
          <w:b/>
          <w:bCs/>
          <w:i/>
          <w:iCs/>
        </w:rPr>
        <w:t>one size does not fit all</w:t>
      </w:r>
      <w:r w:rsidRPr="00CE458B">
        <w:rPr>
          <w:rFonts w:asciiTheme="majorHAnsi" w:hAnsiTheme="majorHAnsi" w:cstheme="majorHAnsi"/>
        </w:rPr>
        <w:t xml:space="preserve">” and the concept integration of </w:t>
      </w:r>
      <w:r w:rsidR="002D271A" w:rsidRPr="00CE458B">
        <w:rPr>
          <w:rFonts w:asciiTheme="majorHAnsi" w:hAnsiTheme="majorHAnsi" w:cstheme="majorHAnsi"/>
        </w:rPr>
        <w:t>ICAO</w:t>
      </w:r>
      <w:r w:rsidRPr="00CE458B">
        <w:rPr>
          <w:rFonts w:asciiTheme="majorHAnsi" w:hAnsiTheme="majorHAnsi" w:cstheme="majorHAnsi"/>
        </w:rPr>
        <w:t xml:space="preserve"> ASBU methodology. Member States were grouped as High, Medium, and Low activity based AFI Air Navigation Plan, VOLUME II, “</w:t>
      </w:r>
      <w:r w:rsidRPr="00CE458B">
        <w:rPr>
          <w:rFonts w:asciiTheme="majorHAnsi" w:hAnsiTheme="majorHAnsi" w:cstheme="majorHAnsi"/>
          <w:b/>
          <w:bCs/>
          <w:i/>
          <w:iCs/>
        </w:rPr>
        <w:t>Homogeneous ATM area / Major traffic flows / routing areas</w:t>
      </w:r>
      <w:r w:rsidRPr="00CE458B">
        <w:rPr>
          <w:rFonts w:asciiTheme="majorHAnsi" w:hAnsiTheme="majorHAnsi" w:cstheme="majorHAnsi"/>
        </w:rPr>
        <w:t>”:</w:t>
      </w:r>
    </w:p>
    <w:p w14:paraId="0434A0A4" w14:textId="0998E150" w:rsidR="0041000F" w:rsidRPr="00CE458B" w:rsidRDefault="0041000F" w:rsidP="0041000F">
      <w:pPr>
        <w:pStyle w:val="PDestilo5"/>
        <w:rPr>
          <w:rFonts w:asciiTheme="majorHAnsi" w:hAnsiTheme="majorHAnsi" w:cstheme="majorHAnsi"/>
        </w:rPr>
      </w:pPr>
    </w:p>
    <w:p w14:paraId="49086E70" w14:textId="77777777" w:rsidR="00E164EC" w:rsidRPr="00CE458B" w:rsidRDefault="00E164EC" w:rsidP="0041000F">
      <w:pPr>
        <w:pStyle w:val="PDestilo5"/>
        <w:rPr>
          <w:rFonts w:asciiTheme="majorHAnsi" w:hAnsiTheme="majorHAnsi" w:cstheme="majorHAnsi"/>
        </w:rPr>
      </w:pPr>
    </w:p>
    <w:p w14:paraId="5DF1B0D6" w14:textId="1A015B1D" w:rsidR="008C6F6C" w:rsidRPr="00CE458B" w:rsidRDefault="008C6F6C" w:rsidP="008C6F6C">
      <w:pPr>
        <w:pStyle w:val="Caption"/>
        <w:keepNext/>
        <w:jc w:val="center"/>
        <w:rPr>
          <w:rFonts w:asciiTheme="majorHAnsi" w:hAnsiTheme="majorHAnsi" w:cstheme="majorHAnsi"/>
        </w:rPr>
      </w:pPr>
      <w:bookmarkStart w:id="160" w:name="_Toc126186438"/>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5</w:t>
      </w:r>
      <w:r w:rsidRPr="00CE458B">
        <w:rPr>
          <w:rFonts w:asciiTheme="majorHAnsi" w:hAnsiTheme="majorHAnsi" w:cstheme="majorHAnsi"/>
        </w:rPr>
        <w:fldChar w:fldCharType="end"/>
      </w:r>
      <w:r w:rsidRPr="00CE458B">
        <w:rPr>
          <w:rFonts w:asciiTheme="majorHAnsi" w:hAnsiTheme="majorHAnsi" w:cstheme="majorHAnsi"/>
        </w:rPr>
        <w:t xml:space="preserve"> - Area of routing identification</w:t>
      </w:r>
      <w:bookmarkEnd w:id="160"/>
    </w:p>
    <w:tbl>
      <w:tblPr>
        <w:tblStyle w:val="TableGrid"/>
        <w:tblW w:w="0" w:type="auto"/>
        <w:jc w:val="center"/>
        <w:tblLook w:val="04A0" w:firstRow="1" w:lastRow="0" w:firstColumn="1" w:lastColumn="0" w:noHBand="0" w:noVBand="1"/>
      </w:tblPr>
      <w:tblGrid>
        <w:gridCol w:w="992"/>
        <w:gridCol w:w="1978"/>
        <w:gridCol w:w="1945"/>
        <w:gridCol w:w="2576"/>
        <w:gridCol w:w="1525"/>
      </w:tblGrid>
      <w:tr w:rsidR="00E164EC" w:rsidRPr="00CE458B" w14:paraId="5EBBF8B7" w14:textId="77777777" w:rsidTr="008C6F6C">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720354FE" w14:textId="77777777" w:rsidR="0041000F" w:rsidRPr="00CE458B" w:rsidRDefault="0041000F" w:rsidP="00103FBE">
            <w:pPr>
              <w:pStyle w:val="PDestilo5"/>
              <w:spacing w:before="0" w:after="0" w:line="240" w:lineRule="auto"/>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Area of</w:t>
            </w:r>
            <w:r w:rsidRPr="00CE458B">
              <w:rPr>
                <w:rFonts w:asciiTheme="majorHAnsi" w:hAnsiTheme="majorHAnsi" w:cstheme="majorHAnsi"/>
                <w:b/>
                <w:bCs/>
                <w:color w:val="FFFFFF" w:themeColor="background1"/>
                <w:sz w:val="16"/>
                <w:szCs w:val="16"/>
              </w:rPr>
              <w:br/>
              <w:t>routing (AR)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hideMark/>
          </w:tcPr>
          <w:p w14:paraId="04E094EE" w14:textId="77777777" w:rsidR="0041000F" w:rsidRPr="00CE458B" w:rsidRDefault="0041000F" w:rsidP="00E164EC">
            <w:pPr>
              <w:pStyle w:val="PDestilo5"/>
              <w:spacing w:before="0" w:after="0" w:line="240" w:lineRule="auto"/>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Homogeneous Areas and/or Traffic flows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36BE1D4B" w14:textId="77777777" w:rsidR="0041000F" w:rsidRPr="00CE458B" w:rsidRDefault="0041000F" w:rsidP="00E164EC">
            <w:pPr>
              <w:pStyle w:val="PDestilo5"/>
              <w:spacing w:before="0" w:after="0" w:line="240" w:lineRule="auto"/>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FIRs involved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36768DE1" w14:textId="77777777" w:rsidR="0041000F" w:rsidRPr="00CE458B" w:rsidRDefault="0041000F" w:rsidP="00E164EC">
            <w:pPr>
              <w:pStyle w:val="PDestilo5"/>
              <w:spacing w:before="0" w:after="0" w:line="240" w:lineRule="auto"/>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Type of area covered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7D2DBD16" w14:textId="77777777" w:rsidR="0041000F" w:rsidRPr="00CE458B" w:rsidRDefault="0041000F" w:rsidP="00E164EC">
            <w:pPr>
              <w:pStyle w:val="PDestilo5"/>
              <w:spacing w:before="0" w:after="0" w:line="240" w:lineRule="auto"/>
              <w:jc w:val="center"/>
              <w:rPr>
                <w:rFonts w:asciiTheme="majorHAnsi" w:hAnsiTheme="majorHAnsi" w:cstheme="majorHAnsi"/>
                <w:b/>
                <w:bCs/>
                <w:color w:val="FFFFFF" w:themeColor="background1"/>
                <w:sz w:val="16"/>
                <w:szCs w:val="16"/>
              </w:rPr>
            </w:pPr>
            <w:r w:rsidRPr="00CE458B">
              <w:rPr>
                <w:rFonts w:asciiTheme="majorHAnsi" w:hAnsiTheme="majorHAnsi" w:cstheme="majorHAnsi"/>
                <w:b/>
                <w:bCs/>
                <w:color w:val="FFFFFF" w:themeColor="background1"/>
                <w:sz w:val="16"/>
                <w:szCs w:val="16"/>
              </w:rPr>
              <w:t>Remarks</w:t>
            </w:r>
          </w:p>
        </w:tc>
      </w:tr>
      <w:tr w:rsidR="0041000F" w:rsidRPr="00CE458B" w14:paraId="43004E9E" w14:textId="77777777" w:rsidTr="008C6F6C">
        <w:trPr>
          <w:jc w:val="center"/>
        </w:trPr>
        <w:tc>
          <w:tcPr>
            <w:tcW w:w="0" w:type="auto"/>
            <w:tcBorders>
              <w:top w:val="single" w:sz="4" w:space="0" w:color="FFFFFF" w:themeColor="background1"/>
            </w:tcBorders>
            <w:vAlign w:val="center"/>
            <w:hideMark/>
          </w:tcPr>
          <w:p w14:paraId="62DE7AB8"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AR1</w:t>
            </w:r>
          </w:p>
        </w:tc>
        <w:tc>
          <w:tcPr>
            <w:tcW w:w="0" w:type="auto"/>
            <w:tcBorders>
              <w:top w:val="single" w:sz="4" w:space="0" w:color="FFFFFF" w:themeColor="background1"/>
            </w:tcBorders>
            <w:vAlign w:val="center"/>
            <w:hideMark/>
          </w:tcPr>
          <w:p w14:paraId="0C16D970"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 South America (EUR/SAM) (oceanic)</w:t>
            </w:r>
          </w:p>
        </w:tc>
        <w:tc>
          <w:tcPr>
            <w:tcW w:w="0" w:type="auto"/>
            <w:tcBorders>
              <w:top w:val="single" w:sz="4" w:space="0" w:color="FFFFFF" w:themeColor="background1"/>
            </w:tcBorders>
            <w:vAlign w:val="center"/>
            <w:hideMark/>
          </w:tcPr>
          <w:p w14:paraId="63A04313"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Dakar Oceanic,</w:t>
            </w:r>
          </w:p>
          <w:p w14:paraId="163A223F"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Sal Oceanic</w:t>
            </w:r>
          </w:p>
        </w:tc>
        <w:tc>
          <w:tcPr>
            <w:tcW w:w="0" w:type="auto"/>
            <w:tcBorders>
              <w:top w:val="single" w:sz="4" w:space="0" w:color="FFFFFF" w:themeColor="background1"/>
            </w:tcBorders>
            <w:vAlign w:val="center"/>
            <w:hideMark/>
          </w:tcPr>
          <w:p w14:paraId="4F408568"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Oceanic en-route low density in southern part and oceanic high density in northern part</w:t>
            </w:r>
          </w:p>
        </w:tc>
        <w:tc>
          <w:tcPr>
            <w:tcW w:w="0" w:type="auto"/>
            <w:tcBorders>
              <w:top w:val="single" w:sz="4" w:space="0" w:color="FFFFFF" w:themeColor="background1"/>
            </w:tcBorders>
            <w:vAlign w:val="center"/>
            <w:hideMark/>
          </w:tcPr>
          <w:p w14:paraId="794ABB4C"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EUR/SAM</w:t>
            </w:r>
          </w:p>
        </w:tc>
      </w:tr>
      <w:tr w:rsidR="0041000F" w:rsidRPr="00CE458B" w14:paraId="476DC3AB" w14:textId="77777777" w:rsidTr="00B94BA9">
        <w:trPr>
          <w:jc w:val="center"/>
        </w:trPr>
        <w:tc>
          <w:tcPr>
            <w:tcW w:w="0" w:type="auto"/>
            <w:vAlign w:val="center"/>
            <w:hideMark/>
          </w:tcPr>
          <w:p w14:paraId="7DD4CE8C"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AR2</w:t>
            </w:r>
          </w:p>
        </w:tc>
        <w:tc>
          <w:tcPr>
            <w:tcW w:w="0" w:type="auto"/>
            <w:vAlign w:val="center"/>
            <w:hideMark/>
          </w:tcPr>
          <w:p w14:paraId="6804D82E"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Atlantic Ocean interface between the AFI, NAT and SAM Regions</w:t>
            </w:r>
          </w:p>
        </w:tc>
        <w:tc>
          <w:tcPr>
            <w:tcW w:w="0" w:type="auto"/>
            <w:vAlign w:val="center"/>
            <w:hideMark/>
          </w:tcPr>
          <w:p w14:paraId="1CE6385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Accra, Dakar, Johannesburg Oceanic Luanda,</w:t>
            </w:r>
          </w:p>
          <w:p w14:paraId="470C8DC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Sal</w:t>
            </w:r>
          </w:p>
        </w:tc>
        <w:tc>
          <w:tcPr>
            <w:tcW w:w="0" w:type="auto"/>
            <w:vAlign w:val="center"/>
            <w:hideMark/>
          </w:tcPr>
          <w:p w14:paraId="47A867F5"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Oceanic en-route low density</w:t>
            </w:r>
          </w:p>
        </w:tc>
        <w:tc>
          <w:tcPr>
            <w:tcW w:w="0" w:type="auto"/>
            <w:vAlign w:val="center"/>
            <w:hideMark/>
          </w:tcPr>
          <w:p w14:paraId="22A8F939"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ATM area AFI/NAT/SAM</w:t>
            </w:r>
          </w:p>
        </w:tc>
      </w:tr>
      <w:tr w:rsidR="0041000F" w:rsidRPr="00CE458B" w14:paraId="3033FC6C" w14:textId="77777777" w:rsidTr="00B94BA9">
        <w:trPr>
          <w:jc w:val="center"/>
        </w:trPr>
        <w:tc>
          <w:tcPr>
            <w:tcW w:w="0" w:type="auto"/>
            <w:vAlign w:val="center"/>
            <w:hideMark/>
          </w:tcPr>
          <w:p w14:paraId="58F8474B"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AR3</w:t>
            </w:r>
          </w:p>
        </w:tc>
        <w:tc>
          <w:tcPr>
            <w:tcW w:w="0" w:type="auto"/>
            <w:vAlign w:val="center"/>
            <w:hideMark/>
          </w:tcPr>
          <w:p w14:paraId="47D3EFB9"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 Eastern Africa routes Including the area of the Indian Ocean</w:t>
            </w:r>
          </w:p>
        </w:tc>
        <w:tc>
          <w:tcPr>
            <w:tcW w:w="0" w:type="auto"/>
            <w:vAlign w:val="center"/>
            <w:hideMark/>
          </w:tcPr>
          <w:p w14:paraId="28A06021"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Addis Ababa Antananarivo, Asmara,</w:t>
            </w:r>
          </w:p>
          <w:p w14:paraId="2B949640"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Dar-es-Salaam, Entebbe, Khartoum, Mauritius, Mogadishu, Nairobi,</w:t>
            </w:r>
            <w:r w:rsidRPr="00CE458B">
              <w:rPr>
                <w:rFonts w:asciiTheme="majorHAnsi" w:hAnsiTheme="majorHAnsi" w:cstheme="majorHAnsi"/>
                <w:sz w:val="16"/>
                <w:szCs w:val="16"/>
              </w:rPr>
              <w:br/>
              <w:t>Seychelles</w:t>
            </w:r>
          </w:p>
        </w:tc>
        <w:tc>
          <w:tcPr>
            <w:tcW w:w="0" w:type="auto"/>
            <w:vAlign w:val="center"/>
            <w:hideMark/>
          </w:tcPr>
          <w:p w14:paraId="7E54DAEE"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en-route/ oceanic low density</w:t>
            </w:r>
          </w:p>
        </w:tc>
        <w:tc>
          <w:tcPr>
            <w:tcW w:w="0" w:type="auto"/>
            <w:vAlign w:val="center"/>
            <w:hideMark/>
          </w:tcPr>
          <w:p w14:paraId="185FD9D2"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AFI/EUR</w:t>
            </w:r>
          </w:p>
        </w:tc>
      </w:tr>
      <w:tr w:rsidR="0041000F" w:rsidRPr="00CE458B" w14:paraId="6BFF4015" w14:textId="77777777" w:rsidTr="00B94BA9">
        <w:trPr>
          <w:jc w:val="center"/>
        </w:trPr>
        <w:tc>
          <w:tcPr>
            <w:tcW w:w="0" w:type="auto"/>
            <w:vAlign w:val="center"/>
            <w:hideMark/>
          </w:tcPr>
          <w:p w14:paraId="55677860"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AR4</w:t>
            </w:r>
          </w:p>
        </w:tc>
        <w:tc>
          <w:tcPr>
            <w:tcW w:w="0" w:type="auto"/>
            <w:vAlign w:val="center"/>
            <w:hideMark/>
          </w:tcPr>
          <w:p w14:paraId="7D81DD1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to Southern Africa</w:t>
            </w:r>
          </w:p>
        </w:tc>
        <w:tc>
          <w:tcPr>
            <w:tcW w:w="0" w:type="auto"/>
            <w:vAlign w:val="center"/>
            <w:hideMark/>
          </w:tcPr>
          <w:p w14:paraId="7A0C33A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Beira, Brazzaville, Cape Town, Gaborone,</w:t>
            </w:r>
          </w:p>
          <w:p w14:paraId="4126FF76"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Harare, Johannesburg,</w:t>
            </w:r>
            <w:r w:rsidRPr="00CE458B">
              <w:rPr>
                <w:rFonts w:asciiTheme="majorHAnsi" w:hAnsiTheme="majorHAnsi" w:cstheme="majorHAnsi"/>
                <w:sz w:val="16"/>
                <w:szCs w:val="16"/>
              </w:rPr>
              <w:br/>
              <w:t>Kano,</w:t>
            </w:r>
          </w:p>
          <w:p w14:paraId="102331B4"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Kinshasa, Lilongwe,</w:t>
            </w:r>
          </w:p>
          <w:p w14:paraId="31368615"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Luanda,</w:t>
            </w:r>
          </w:p>
          <w:p w14:paraId="13C2963E"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Lusaka,</w:t>
            </w:r>
            <w:r w:rsidRPr="00CE458B">
              <w:rPr>
                <w:rFonts w:asciiTheme="majorHAnsi" w:hAnsiTheme="majorHAnsi" w:cstheme="majorHAnsi"/>
                <w:sz w:val="16"/>
                <w:szCs w:val="16"/>
              </w:rPr>
              <w:br/>
              <w:t>N’Djamena, Niamey, Windhoek</w:t>
            </w:r>
          </w:p>
        </w:tc>
        <w:tc>
          <w:tcPr>
            <w:tcW w:w="0" w:type="auto"/>
            <w:vAlign w:val="center"/>
            <w:hideMark/>
          </w:tcPr>
          <w:p w14:paraId="2B0A8E5C"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en-route low density</w:t>
            </w:r>
          </w:p>
        </w:tc>
        <w:tc>
          <w:tcPr>
            <w:tcW w:w="0" w:type="auto"/>
            <w:vAlign w:val="center"/>
            <w:hideMark/>
          </w:tcPr>
          <w:p w14:paraId="4F041DFD"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AFI/EUR</w:t>
            </w:r>
          </w:p>
        </w:tc>
      </w:tr>
      <w:tr w:rsidR="0041000F" w:rsidRPr="00CE458B" w14:paraId="56AA0CA8" w14:textId="77777777" w:rsidTr="00B94BA9">
        <w:trPr>
          <w:jc w:val="center"/>
        </w:trPr>
        <w:tc>
          <w:tcPr>
            <w:tcW w:w="0" w:type="auto"/>
            <w:vAlign w:val="center"/>
            <w:hideMark/>
          </w:tcPr>
          <w:p w14:paraId="3A4A6947"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AR5</w:t>
            </w:r>
          </w:p>
        </w:tc>
        <w:tc>
          <w:tcPr>
            <w:tcW w:w="0" w:type="auto"/>
            <w:vAlign w:val="center"/>
            <w:hideMark/>
          </w:tcPr>
          <w:p w14:paraId="53B5A82D"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Western Africa including coastal areas</w:t>
            </w:r>
          </w:p>
        </w:tc>
        <w:tc>
          <w:tcPr>
            <w:tcW w:w="0" w:type="auto"/>
            <w:vAlign w:val="center"/>
            <w:hideMark/>
          </w:tcPr>
          <w:p w14:paraId="7B01A8F3"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Accra,</w:t>
            </w:r>
          </w:p>
          <w:p w14:paraId="09BB73FB"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Dakar,</w:t>
            </w:r>
          </w:p>
          <w:p w14:paraId="775D27D7"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Kano,</w:t>
            </w:r>
          </w:p>
          <w:p w14:paraId="4BCE6422"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N’Djamena, Niamey,</w:t>
            </w:r>
          </w:p>
          <w:p w14:paraId="47E43E19"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Roberts</w:t>
            </w:r>
          </w:p>
        </w:tc>
        <w:tc>
          <w:tcPr>
            <w:tcW w:w="0" w:type="auto"/>
            <w:vAlign w:val="center"/>
            <w:hideMark/>
          </w:tcPr>
          <w:p w14:paraId="1A2F2571"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Continental/oceanic low density</w:t>
            </w:r>
          </w:p>
        </w:tc>
        <w:tc>
          <w:tcPr>
            <w:tcW w:w="0" w:type="auto"/>
            <w:vAlign w:val="center"/>
            <w:hideMark/>
          </w:tcPr>
          <w:p w14:paraId="1DBC2A28"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area AFI</w:t>
            </w:r>
          </w:p>
        </w:tc>
      </w:tr>
      <w:tr w:rsidR="0041000F" w:rsidRPr="00CE458B" w14:paraId="252AA70F" w14:textId="77777777" w:rsidTr="00B94BA9">
        <w:trPr>
          <w:jc w:val="center"/>
        </w:trPr>
        <w:tc>
          <w:tcPr>
            <w:tcW w:w="0" w:type="auto"/>
            <w:vAlign w:val="center"/>
            <w:hideMark/>
          </w:tcPr>
          <w:p w14:paraId="54B477D9" w14:textId="77777777" w:rsidR="0041000F" w:rsidRPr="00CE458B" w:rsidRDefault="0041000F" w:rsidP="00103FBE">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AR6</w:t>
            </w:r>
          </w:p>
        </w:tc>
        <w:tc>
          <w:tcPr>
            <w:tcW w:w="0" w:type="auto"/>
            <w:vAlign w:val="center"/>
            <w:hideMark/>
          </w:tcPr>
          <w:p w14:paraId="2A66B279"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Trans-Indian</w:t>
            </w:r>
          </w:p>
        </w:tc>
        <w:tc>
          <w:tcPr>
            <w:tcW w:w="0" w:type="auto"/>
            <w:vAlign w:val="center"/>
            <w:hideMark/>
          </w:tcPr>
          <w:p w14:paraId="40D9A25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Antananarivo, Bombay, Johannesburg Oceanic,</w:t>
            </w:r>
          </w:p>
          <w:p w14:paraId="78361ABA"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Male,</w:t>
            </w:r>
          </w:p>
          <w:p w14:paraId="4EAC4F13"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Mauritius,</w:t>
            </w:r>
            <w:r w:rsidRPr="00CE458B">
              <w:rPr>
                <w:rFonts w:asciiTheme="majorHAnsi" w:hAnsiTheme="majorHAnsi" w:cstheme="majorHAnsi"/>
                <w:sz w:val="16"/>
                <w:szCs w:val="16"/>
              </w:rPr>
              <w:br/>
              <w:t>Melbourne, Seychelles</w:t>
            </w:r>
          </w:p>
        </w:tc>
        <w:tc>
          <w:tcPr>
            <w:tcW w:w="0" w:type="auto"/>
            <w:vAlign w:val="center"/>
            <w:hideMark/>
          </w:tcPr>
          <w:p w14:paraId="43626F55"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high density</w:t>
            </w:r>
          </w:p>
        </w:tc>
        <w:tc>
          <w:tcPr>
            <w:tcW w:w="0" w:type="auto"/>
            <w:vAlign w:val="center"/>
            <w:hideMark/>
          </w:tcPr>
          <w:p w14:paraId="3255EB25" w14:textId="77777777" w:rsidR="0041000F" w:rsidRPr="00CE458B" w:rsidRDefault="0041000F" w:rsidP="00B94BA9">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ATM area AFI/ASIA</w:t>
            </w:r>
          </w:p>
        </w:tc>
      </w:tr>
    </w:tbl>
    <w:p w14:paraId="7057C243" w14:textId="77777777" w:rsidR="0041000F" w:rsidRPr="00CE458B" w:rsidRDefault="0041000F" w:rsidP="0041000F">
      <w:pPr>
        <w:pStyle w:val="PDestilo5"/>
        <w:rPr>
          <w:rFonts w:asciiTheme="majorHAnsi" w:hAnsiTheme="majorHAnsi" w:cstheme="majorHAnsi"/>
        </w:rPr>
      </w:pPr>
    </w:p>
    <w:p w14:paraId="6D3736CE" w14:textId="77777777" w:rsidR="00084113" w:rsidRPr="00CE458B" w:rsidRDefault="0041000F" w:rsidP="00084113">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177C249E" wp14:editId="109589EF">
            <wp:extent cx="4160058" cy="2119367"/>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6922" cy="2127959"/>
                    </a:xfrm>
                    <a:prstGeom prst="rect">
                      <a:avLst/>
                    </a:prstGeom>
                    <a:noFill/>
                    <a:ln>
                      <a:noFill/>
                    </a:ln>
                  </pic:spPr>
                </pic:pic>
              </a:graphicData>
            </a:graphic>
          </wp:inline>
        </w:drawing>
      </w:r>
    </w:p>
    <w:p w14:paraId="7A3E6DC0" w14:textId="1EB609F5" w:rsidR="00084113" w:rsidRPr="00CE458B" w:rsidRDefault="00084113" w:rsidP="00084113">
      <w:pPr>
        <w:pStyle w:val="Caption"/>
        <w:jc w:val="center"/>
        <w:rPr>
          <w:rFonts w:asciiTheme="majorHAnsi" w:hAnsiTheme="majorHAnsi" w:cstheme="majorHAnsi"/>
        </w:rPr>
      </w:pPr>
      <w:bookmarkStart w:id="161" w:name="_Toc125967334"/>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14</w:t>
      </w:r>
      <w:r w:rsidRPr="00CE458B">
        <w:rPr>
          <w:rFonts w:asciiTheme="majorHAnsi" w:hAnsiTheme="majorHAnsi" w:cstheme="majorHAnsi"/>
        </w:rPr>
        <w:fldChar w:fldCharType="end"/>
      </w:r>
      <w:r w:rsidRPr="00CE458B">
        <w:rPr>
          <w:rFonts w:asciiTheme="majorHAnsi" w:hAnsiTheme="majorHAnsi" w:cstheme="majorHAnsi"/>
        </w:rPr>
        <w:t xml:space="preserve"> - Area of routing's location</w:t>
      </w:r>
      <w:r w:rsidRPr="00CE458B">
        <w:rPr>
          <w:rStyle w:val="FootnoteReference"/>
          <w:rFonts w:asciiTheme="majorHAnsi" w:hAnsiTheme="majorHAnsi" w:cstheme="majorHAnsi"/>
        </w:rPr>
        <w:footnoteReference w:id="18"/>
      </w:r>
      <w:bookmarkEnd w:id="161"/>
    </w:p>
    <w:p w14:paraId="1A712201" w14:textId="77777777" w:rsidR="0041000F" w:rsidRPr="00CE458B" w:rsidRDefault="0041000F" w:rsidP="0041000F">
      <w:pPr>
        <w:pStyle w:val="PDestilo5"/>
        <w:rPr>
          <w:rFonts w:asciiTheme="majorHAnsi" w:hAnsiTheme="majorHAnsi" w:cstheme="majorHAnsi"/>
        </w:rPr>
      </w:pPr>
    </w:p>
    <w:p w14:paraId="01324B85" w14:textId="77777777" w:rsidR="0041000F" w:rsidRPr="00CE458B" w:rsidRDefault="0041000F" w:rsidP="00105FE7">
      <w:pPr>
        <w:pStyle w:val="PDEstilo3"/>
      </w:pPr>
      <w:bookmarkStart w:id="162" w:name="_Toc117128224"/>
      <w:bookmarkStart w:id="163" w:name="_Toc126186367"/>
      <w:r w:rsidRPr="00CE458B">
        <w:t>Gap Analysis and Findings</w:t>
      </w:r>
      <w:bookmarkEnd w:id="162"/>
      <w:bookmarkEnd w:id="163"/>
    </w:p>
    <w:p w14:paraId="0187E7EA" w14:textId="208CD5F2"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The key to a gap analysis is </w:t>
      </w:r>
      <w:r w:rsidR="00084113" w:rsidRPr="00CE458B">
        <w:rPr>
          <w:rFonts w:asciiTheme="majorHAnsi" w:hAnsiTheme="majorHAnsi" w:cstheme="majorHAnsi"/>
        </w:rPr>
        <w:t>to decide</w:t>
      </w:r>
      <w:r w:rsidRPr="00CE458B">
        <w:rPr>
          <w:rFonts w:asciiTheme="majorHAnsi" w:hAnsiTheme="majorHAnsi" w:cstheme="majorHAnsi"/>
        </w:rPr>
        <w:t xml:space="preserve"> on the points and the time at which the gap will be assessed.</w:t>
      </w:r>
    </w:p>
    <w:p w14:paraId="7510425F" w14:textId="176BDA3C"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 xml:space="preserve">In performing the gap analysis, two factors </w:t>
      </w:r>
      <w:r w:rsidR="00FA1876" w:rsidRPr="00CE458B">
        <w:rPr>
          <w:rFonts w:asciiTheme="majorHAnsi" w:hAnsiTheme="majorHAnsi" w:cstheme="majorHAnsi"/>
        </w:rPr>
        <w:t>should be</w:t>
      </w:r>
      <w:r w:rsidRPr="00CE458B">
        <w:rPr>
          <w:rFonts w:asciiTheme="majorHAnsi" w:hAnsiTheme="majorHAnsi" w:cstheme="majorHAnsi"/>
        </w:rPr>
        <w:t xml:space="preserve"> considered </w:t>
      </w:r>
      <w:r w:rsidR="00FA1876" w:rsidRPr="00CE458B">
        <w:rPr>
          <w:rFonts w:asciiTheme="majorHAnsi" w:hAnsiTheme="majorHAnsi" w:cstheme="majorHAnsi"/>
        </w:rPr>
        <w:t>primarily</w:t>
      </w:r>
      <w:r w:rsidRPr="00CE458B">
        <w:rPr>
          <w:rFonts w:asciiTheme="majorHAnsi" w:hAnsiTheme="majorHAnsi" w:cstheme="majorHAnsi"/>
        </w:rPr>
        <w:t xml:space="preserve"> and not to be compromised</w:t>
      </w:r>
      <w:r w:rsidR="00493425" w:rsidRPr="00CE458B">
        <w:rPr>
          <w:rFonts w:asciiTheme="majorHAnsi" w:hAnsiTheme="majorHAnsi" w:cstheme="majorHAnsi"/>
        </w:rPr>
        <w:t>:</w:t>
      </w:r>
      <w:r w:rsidRPr="00CE458B">
        <w:rPr>
          <w:rFonts w:asciiTheme="majorHAnsi" w:hAnsiTheme="majorHAnsi" w:cstheme="majorHAnsi"/>
        </w:rPr>
        <w:t xml:space="preserve"> safety and security.</w:t>
      </w:r>
      <w:r w:rsidR="006A5D24" w:rsidRPr="00CE458B">
        <w:rPr>
          <w:rFonts w:asciiTheme="majorHAnsi" w:hAnsiTheme="majorHAnsi" w:cstheme="majorHAnsi"/>
        </w:rPr>
        <w:t xml:space="preserve"> </w:t>
      </w:r>
      <w:r w:rsidRPr="00CE458B">
        <w:rPr>
          <w:rFonts w:asciiTheme="majorHAnsi" w:hAnsiTheme="majorHAnsi" w:cstheme="majorHAnsi"/>
        </w:rPr>
        <w:t>Evaluated gaps in functionalities to meet forecasted activity demand and expected ABSU integration model.</w:t>
      </w:r>
    </w:p>
    <w:p w14:paraId="0BCF2004"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Using data provided by States in the surveys, the progress was analysed made towards reaching the objectives in the GANP ASBU plan in the two Performance Improvement Areas:</w:t>
      </w:r>
    </w:p>
    <w:p w14:paraId="240BE357" w14:textId="77777777" w:rsidR="0041000F" w:rsidRPr="00CE458B" w:rsidRDefault="0041000F" w:rsidP="00301996">
      <w:pPr>
        <w:pStyle w:val="PDestilo5"/>
        <w:numPr>
          <w:ilvl w:val="0"/>
          <w:numId w:val="63"/>
        </w:numPr>
        <w:ind w:left="993" w:hanging="426"/>
        <w:rPr>
          <w:rFonts w:asciiTheme="majorHAnsi" w:hAnsiTheme="majorHAnsi" w:cstheme="majorHAnsi"/>
        </w:rPr>
      </w:pPr>
      <w:r w:rsidRPr="00CE458B">
        <w:rPr>
          <w:rFonts w:asciiTheme="majorHAnsi" w:hAnsiTheme="majorHAnsi" w:cstheme="majorHAnsi"/>
        </w:rPr>
        <w:t>PIA 2 – Globally Interoperable Systems and Data;</w:t>
      </w:r>
    </w:p>
    <w:p w14:paraId="771D48AF" w14:textId="77777777" w:rsidR="0041000F" w:rsidRPr="00CE458B" w:rsidRDefault="0041000F" w:rsidP="00301996">
      <w:pPr>
        <w:pStyle w:val="PDestilo5"/>
        <w:numPr>
          <w:ilvl w:val="0"/>
          <w:numId w:val="63"/>
        </w:numPr>
        <w:ind w:left="993" w:hanging="426"/>
        <w:rPr>
          <w:rFonts w:asciiTheme="majorHAnsi" w:hAnsiTheme="majorHAnsi" w:cstheme="majorHAnsi"/>
        </w:rPr>
      </w:pPr>
      <w:r w:rsidRPr="00CE458B">
        <w:rPr>
          <w:rFonts w:asciiTheme="majorHAnsi" w:hAnsiTheme="majorHAnsi" w:cstheme="majorHAnsi"/>
        </w:rPr>
        <w:t>PIA 3 – Optimum Capacity and Flexible Flights</w:t>
      </w:r>
    </w:p>
    <w:p w14:paraId="397A57BD"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Gaps are presented by noting the current status of the Eastern Africa, Southern Africa, and Indian Ocean (EA-SA-IO) Member States towards meeting the targets in each of the Performance Improvement Areas and in findings in the areas of:</w:t>
      </w:r>
    </w:p>
    <w:p w14:paraId="2584B25F"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ANSP Interoperability;</w:t>
      </w:r>
    </w:p>
    <w:p w14:paraId="6EBBAFA4"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Airspace Policy/Procedures;</w:t>
      </w:r>
    </w:p>
    <w:p w14:paraId="314E0B35"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Separation Standards;</w:t>
      </w:r>
    </w:p>
    <w:p w14:paraId="1A10C7FF"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Routing;</w:t>
      </w:r>
    </w:p>
    <w:p w14:paraId="10D55004"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Contingency and Growth Planning;</w:t>
      </w:r>
    </w:p>
    <w:p w14:paraId="626B5CC7"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Civil-Military;</w:t>
      </w:r>
    </w:p>
    <w:p w14:paraId="4BD32864"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Traffic Flow Management;</w:t>
      </w:r>
    </w:p>
    <w:p w14:paraId="7EC165F5" w14:textId="77777777" w:rsidR="0041000F" w:rsidRPr="00CE458B" w:rsidRDefault="0041000F" w:rsidP="00301996">
      <w:pPr>
        <w:pStyle w:val="PDestilo5"/>
        <w:numPr>
          <w:ilvl w:val="0"/>
          <w:numId w:val="64"/>
        </w:numPr>
        <w:ind w:left="993" w:hanging="426"/>
        <w:rPr>
          <w:rFonts w:asciiTheme="majorHAnsi" w:hAnsiTheme="majorHAnsi" w:cstheme="majorHAnsi"/>
        </w:rPr>
      </w:pPr>
      <w:r w:rsidRPr="00CE458B">
        <w:rPr>
          <w:rFonts w:asciiTheme="majorHAnsi" w:hAnsiTheme="majorHAnsi" w:cstheme="majorHAnsi"/>
        </w:rPr>
        <w:t>Collaborative Decision Making;</w:t>
      </w:r>
    </w:p>
    <w:p w14:paraId="5C715BD7"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The findings in current facilities and services are primarily derived from the surveys provided by the Member States and a review of any internal documents that were submitted.</w:t>
      </w:r>
    </w:p>
    <w:p w14:paraId="03DD406B" w14:textId="68980609"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lastRenderedPageBreak/>
        <w:t xml:space="preserve">Unable to conduct direct observation of the air traffic operations in the Member States, consultant depend primarily on the responses to the questions in the survey, </w:t>
      </w:r>
      <w:r w:rsidR="002D271A" w:rsidRPr="00CE458B">
        <w:rPr>
          <w:rFonts w:asciiTheme="majorHAnsi" w:hAnsiTheme="majorHAnsi" w:cstheme="majorHAnsi"/>
        </w:rPr>
        <w:t>ICAO</w:t>
      </w:r>
      <w:r w:rsidRPr="00CE458B">
        <w:rPr>
          <w:rFonts w:asciiTheme="majorHAnsi" w:hAnsiTheme="majorHAnsi" w:cstheme="majorHAnsi"/>
        </w:rPr>
        <w:t xml:space="preserve"> documents, and the limited amount of internal documentation provided.</w:t>
      </w:r>
    </w:p>
    <w:p w14:paraId="59FCFF45" w14:textId="77777777" w:rsidR="0041000F" w:rsidRPr="00CE458B" w:rsidRDefault="0041000F" w:rsidP="0041000F">
      <w:pPr>
        <w:pStyle w:val="PDestilo5"/>
        <w:rPr>
          <w:rFonts w:asciiTheme="majorHAnsi" w:hAnsiTheme="majorHAnsi" w:cstheme="majorHAnsi"/>
        </w:rPr>
      </w:pPr>
      <w:r w:rsidRPr="00CE458B">
        <w:rPr>
          <w:rFonts w:asciiTheme="majorHAnsi" w:hAnsiTheme="majorHAnsi" w:cstheme="majorHAnsi"/>
        </w:rPr>
        <w:t>Web searches for detailed air traffic control policies and procedures, as well as working practices, were attempted but yielded little result.</w:t>
      </w:r>
    </w:p>
    <w:p w14:paraId="59D9CEF5" w14:textId="281CA476" w:rsidR="0041000F" w:rsidRPr="00CE458B" w:rsidRDefault="00E733E0" w:rsidP="0041000F">
      <w:pPr>
        <w:pStyle w:val="PDestilo5"/>
        <w:rPr>
          <w:rFonts w:asciiTheme="majorHAnsi" w:hAnsiTheme="majorHAnsi" w:cstheme="majorHAnsi"/>
        </w:rPr>
      </w:pPr>
      <w:r w:rsidRPr="00CE458B">
        <w:rPr>
          <w:rFonts w:asciiTheme="majorHAnsi" w:hAnsiTheme="majorHAnsi" w:cstheme="majorHAnsi"/>
        </w:rPr>
        <w:t xml:space="preserve">None of the </w:t>
      </w:r>
      <w:r w:rsidR="0041000F" w:rsidRPr="00CE458B">
        <w:rPr>
          <w:rFonts w:asciiTheme="majorHAnsi" w:hAnsiTheme="majorHAnsi" w:cstheme="majorHAnsi"/>
        </w:rPr>
        <w:t>Member States provided responses to the survey allow</w:t>
      </w:r>
      <w:r w:rsidR="00AC01C2" w:rsidRPr="00CE458B">
        <w:rPr>
          <w:rFonts w:asciiTheme="majorHAnsi" w:hAnsiTheme="majorHAnsi" w:cstheme="majorHAnsi"/>
        </w:rPr>
        <w:t xml:space="preserve">ing </w:t>
      </w:r>
      <w:r w:rsidR="0041000F" w:rsidRPr="00CE458B">
        <w:rPr>
          <w:rFonts w:asciiTheme="majorHAnsi" w:hAnsiTheme="majorHAnsi" w:cstheme="majorHAnsi"/>
        </w:rPr>
        <w:t>the opportunity to attempt to assess the picture of the current state.</w:t>
      </w:r>
    </w:p>
    <w:p w14:paraId="673EE93F" w14:textId="77777777" w:rsidR="0041000F" w:rsidRPr="00CE458B" w:rsidRDefault="0041000F" w:rsidP="0041000F">
      <w:pPr>
        <w:pStyle w:val="PDestilo5"/>
        <w:rPr>
          <w:rFonts w:asciiTheme="majorHAnsi" w:hAnsiTheme="majorHAnsi" w:cstheme="majorHAnsi"/>
        </w:rPr>
      </w:pPr>
    </w:p>
    <w:p w14:paraId="7386F1BF" w14:textId="77777777" w:rsidR="0041000F" w:rsidRPr="00CE458B" w:rsidRDefault="0041000F" w:rsidP="00105FE7">
      <w:pPr>
        <w:pStyle w:val="PDEstilo3"/>
      </w:pPr>
      <w:bookmarkStart w:id="164" w:name="_Toc117128225"/>
      <w:bookmarkStart w:id="165" w:name="_Toc126186368"/>
      <w:r w:rsidRPr="00CE458B">
        <w:t>Navigation Systems in Member States</w:t>
      </w:r>
      <w:bookmarkEnd w:id="164"/>
      <w:bookmarkEnd w:id="165"/>
    </w:p>
    <w:p w14:paraId="01373B10" w14:textId="0AD95A0A" w:rsidR="00635D15" w:rsidRPr="00CE458B" w:rsidRDefault="00DE7EF4" w:rsidP="00635D15">
      <w:pPr>
        <w:pStyle w:val="PDestilo5"/>
        <w:rPr>
          <w:rFonts w:asciiTheme="majorHAnsi" w:hAnsiTheme="majorHAnsi" w:cstheme="majorHAnsi"/>
        </w:rPr>
      </w:pPr>
      <w:bookmarkStart w:id="166" w:name="_Hlk118551253"/>
      <w:r w:rsidRPr="00CE458B">
        <w:rPr>
          <w:rFonts w:asciiTheme="majorHAnsi" w:hAnsiTheme="majorHAnsi" w:cstheme="majorHAnsi"/>
        </w:rPr>
        <w:t>A</w:t>
      </w:r>
      <w:r w:rsidR="00635D15" w:rsidRPr="00CE458B">
        <w:rPr>
          <w:rFonts w:asciiTheme="majorHAnsi" w:hAnsiTheme="majorHAnsi" w:cstheme="majorHAnsi"/>
        </w:rPr>
        <w:t>ssess</w:t>
      </w:r>
      <w:r w:rsidR="001E28EB" w:rsidRPr="00CE458B">
        <w:rPr>
          <w:rFonts w:asciiTheme="majorHAnsi" w:hAnsiTheme="majorHAnsi" w:cstheme="majorHAnsi"/>
        </w:rPr>
        <w:t xml:space="preserve">ment of </w:t>
      </w:r>
      <w:r w:rsidR="00635D15" w:rsidRPr="00CE458B">
        <w:rPr>
          <w:rFonts w:asciiTheme="majorHAnsi" w:hAnsiTheme="majorHAnsi" w:cstheme="majorHAnsi"/>
        </w:rPr>
        <w:t xml:space="preserve"> the navigation systems, airspace organization, ATS Route Structure, and FUA</w:t>
      </w:r>
      <w:r w:rsidR="001E28EB" w:rsidRPr="00CE458B">
        <w:rPr>
          <w:rFonts w:asciiTheme="majorHAnsi" w:hAnsiTheme="majorHAnsi" w:cstheme="majorHAnsi"/>
        </w:rPr>
        <w:t xml:space="preserve"> was done largely through literature review</w:t>
      </w:r>
      <w:r w:rsidR="00635D15" w:rsidRPr="00CE458B">
        <w:rPr>
          <w:rFonts w:asciiTheme="majorHAnsi" w:hAnsiTheme="majorHAnsi" w:cstheme="majorHAnsi"/>
        </w:rPr>
        <w:t>.</w:t>
      </w:r>
    </w:p>
    <w:bookmarkEnd w:id="166"/>
    <w:p w14:paraId="1210C60E" w14:textId="0EDBD3E0" w:rsidR="00BD2E2A" w:rsidRPr="00CE458B" w:rsidRDefault="00BD2E2A" w:rsidP="00BD2E2A">
      <w:pPr>
        <w:pStyle w:val="PDestilo5"/>
        <w:rPr>
          <w:rFonts w:asciiTheme="majorHAnsi" w:hAnsiTheme="majorHAnsi" w:cstheme="majorHAnsi"/>
        </w:rPr>
      </w:pPr>
      <w:r w:rsidRPr="00CE458B">
        <w:rPr>
          <w:rFonts w:asciiTheme="majorHAnsi" w:hAnsiTheme="majorHAnsi" w:cstheme="majorHAnsi"/>
        </w:rPr>
        <w:t>The provision of navigation services in the Eastern Africa, Southern Africa, and Indian Ocean (EA-SA-IO) Member States is currently comprised of:</w:t>
      </w:r>
    </w:p>
    <w:p w14:paraId="288AB611" w14:textId="77777777" w:rsidR="00BD2E2A" w:rsidRPr="00CE458B" w:rsidRDefault="00BD2E2A" w:rsidP="00301996">
      <w:pPr>
        <w:pStyle w:val="PDestilo5"/>
        <w:numPr>
          <w:ilvl w:val="0"/>
          <w:numId w:val="118"/>
        </w:numPr>
        <w:rPr>
          <w:rFonts w:asciiTheme="majorHAnsi" w:hAnsiTheme="majorHAnsi" w:cstheme="majorHAnsi"/>
        </w:rPr>
      </w:pPr>
      <w:r w:rsidRPr="00CE458B">
        <w:rPr>
          <w:rFonts w:asciiTheme="majorHAnsi" w:hAnsiTheme="majorHAnsi" w:cstheme="majorHAnsi"/>
        </w:rPr>
        <w:t>Ground-based radio navigation equipment (e.g., VOR, TACAN, DME and NDB);</w:t>
      </w:r>
    </w:p>
    <w:p w14:paraId="6C777FBE" w14:textId="77777777" w:rsidR="00BD2E2A" w:rsidRPr="00CE458B" w:rsidRDefault="00BD2E2A" w:rsidP="00301996">
      <w:pPr>
        <w:pStyle w:val="PDestilo5"/>
        <w:numPr>
          <w:ilvl w:val="0"/>
          <w:numId w:val="118"/>
        </w:numPr>
        <w:rPr>
          <w:rFonts w:asciiTheme="majorHAnsi" w:hAnsiTheme="majorHAnsi" w:cstheme="majorHAnsi"/>
        </w:rPr>
      </w:pPr>
      <w:r w:rsidRPr="00CE458B">
        <w:rPr>
          <w:rFonts w:asciiTheme="majorHAnsi" w:hAnsiTheme="majorHAnsi" w:cstheme="majorHAnsi"/>
        </w:rPr>
        <w:t>GNSS (GPS) capability.</w:t>
      </w:r>
    </w:p>
    <w:p w14:paraId="136526D2" w14:textId="77777777" w:rsidR="00554BC5" w:rsidRPr="00CE458B" w:rsidRDefault="004A1837" w:rsidP="004A1837">
      <w:pPr>
        <w:pStyle w:val="PDestilo5"/>
        <w:rPr>
          <w:rFonts w:asciiTheme="majorHAnsi" w:hAnsiTheme="majorHAnsi" w:cstheme="majorHAnsi"/>
        </w:rPr>
      </w:pPr>
      <w:r w:rsidRPr="00CE458B">
        <w:rPr>
          <w:rFonts w:asciiTheme="majorHAnsi" w:hAnsiTheme="majorHAnsi" w:cstheme="majorHAnsi"/>
        </w:rPr>
        <w:t>The advent of Global Navigation Satellite Systems (GNSS), mainly in the specific form of GPS, has now brought a completely new opportunity to derive an accurate position over an area not restricted by the disposition of ground transmitters.</w:t>
      </w:r>
    </w:p>
    <w:p w14:paraId="309B9972" w14:textId="2E4F2BFE" w:rsidR="00D60E53" w:rsidRPr="00CE458B" w:rsidRDefault="000373B1" w:rsidP="00D60E53">
      <w:pPr>
        <w:pStyle w:val="PDestilo5"/>
        <w:rPr>
          <w:rFonts w:asciiTheme="majorHAnsi" w:hAnsiTheme="majorHAnsi" w:cstheme="majorHAnsi"/>
        </w:rPr>
      </w:pPr>
      <w:r w:rsidRPr="00CE458B">
        <w:rPr>
          <w:rFonts w:asciiTheme="majorHAnsi" w:hAnsiTheme="majorHAnsi" w:cstheme="majorHAnsi"/>
        </w:rPr>
        <w:t xml:space="preserve">The </w:t>
      </w:r>
      <w:r w:rsidR="002E5D24" w:rsidRPr="00CE458B">
        <w:rPr>
          <w:rFonts w:asciiTheme="majorHAnsi" w:hAnsiTheme="majorHAnsi" w:cstheme="majorHAnsi"/>
        </w:rPr>
        <w:t xml:space="preserve">following </w:t>
      </w:r>
      <w:r w:rsidR="009A604C" w:rsidRPr="00CE458B">
        <w:rPr>
          <w:rFonts w:asciiTheme="majorHAnsi" w:hAnsiTheme="majorHAnsi" w:cstheme="majorHAnsi"/>
        </w:rPr>
        <w:t xml:space="preserve">table </w:t>
      </w:r>
      <w:r w:rsidR="00624BBC" w:rsidRPr="00CE458B">
        <w:rPr>
          <w:rFonts w:asciiTheme="majorHAnsi" w:hAnsiTheme="majorHAnsi" w:cstheme="majorHAnsi"/>
        </w:rPr>
        <w:t xml:space="preserve">describe </w:t>
      </w:r>
      <w:r w:rsidR="000A7D58" w:rsidRPr="00CE458B">
        <w:rPr>
          <w:rFonts w:asciiTheme="majorHAnsi" w:hAnsiTheme="majorHAnsi" w:cstheme="majorHAnsi"/>
        </w:rPr>
        <w:t>v</w:t>
      </w:r>
      <w:r w:rsidR="00994826" w:rsidRPr="00CE458B">
        <w:rPr>
          <w:rFonts w:asciiTheme="majorHAnsi" w:hAnsiTheme="majorHAnsi" w:cstheme="majorHAnsi"/>
        </w:rPr>
        <w:t xml:space="preserve">arious types of ground-based area navigation </w:t>
      </w:r>
      <w:r w:rsidR="00D60E53" w:rsidRPr="00CE458B">
        <w:rPr>
          <w:rFonts w:asciiTheme="majorHAnsi" w:hAnsiTheme="majorHAnsi" w:cstheme="majorHAnsi"/>
        </w:rPr>
        <w:t>facilities</w:t>
      </w:r>
      <w:r w:rsidR="0010709F" w:rsidRPr="00CE458B">
        <w:rPr>
          <w:rStyle w:val="FootnoteReference"/>
          <w:rFonts w:asciiTheme="majorHAnsi" w:hAnsiTheme="majorHAnsi" w:cstheme="majorHAnsi"/>
        </w:rPr>
        <w:footnoteReference w:id="19"/>
      </w:r>
      <w:r w:rsidR="00D60E53" w:rsidRPr="00CE458B">
        <w:rPr>
          <w:rFonts w:asciiTheme="majorHAnsi" w:hAnsiTheme="majorHAnsi" w:cstheme="majorHAnsi"/>
        </w:rPr>
        <w:t>.</w:t>
      </w:r>
    </w:p>
    <w:p w14:paraId="6637D1E9" w14:textId="10EE95CC" w:rsidR="000A7D58" w:rsidRPr="00CE458B" w:rsidRDefault="000A7D58" w:rsidP="000A7D58">
      <w:pPr>
        <w:pStyle w:val="Caption"/>
        <w:keepNext/>
        <w:jc w:val="center"/>
        <w:rPr>
          <w:rFonts w:asciiTheme="majorHAnsi" w:hAnsiTheme="majorHAnsi" w:cstheme="majorHAnsi"/>
        </w:rPr>
      </w:pPr>
      <w:bookmarkStart w:id="167" w:name="_Toc126186439"/>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6</w:t>
      </w:r>
      <w:r w:rsidRPr="00CE458B">
        <w:rPr>
          <w:rFonts w:asciiTheme="majorHAnsi" w:hAnsiTheme="majorHAnsi" w:cstheme="majorHAnsi"/>
        </w:rPr>
        <w:fldChar w:fldCharType="end"/>
      </w:r>
      <w:r w:rsidRPr="00CE458B">
        <w:rPr>
          <w:rFonts w:asciiTheme="majorHAnsi" w:hAnsiTheme="majorHAnsi" w:cstheme="majorHAnsi"/>
        </w:rPr>
        <w:t xml:space="preserve"> - Ground based area navigation facilities</w:t>
      </w:r>
      <w:bookmarkEnd w:id="167"/>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064"/>
        <w:gridCol w:w="695"/>
        <w:gridCol w:w="600"/>
        <w:gridCol w:w="644"/>
        <w:gridCol w:w="608"/>
        <w:gridCol w:w="829"/>
        <w:gridCol w:w="573"/>
        <w:gridCol w:w="3001"/>
      </w:tblGrid>
      <w:tr w:rsidR="00C3311C" w:rsidRPr="00CE458B" w14:paraId="0CE40B14" w14:textId="77777777" w:rsidTr="00C76E53">
        <w:trPr>
          <w:trHeight w:val="283"/>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67DEA76E"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63CA1661"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GNSS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5AC964E6"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VOR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7B30A757"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DME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1490A201"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NDB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0BA3BB56"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TACAN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235683D9" w14:textId="77777777" w:rsidR="000309B6" w:rsidRPr="00CE458B" w:rsidRDefault="000309B6"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VDF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hideMark/>
          </w:tcPr>
          <w:p w14:paraId="490CD8C0" w14:textId="5A246A2A" w:rsidR="000309B6" w:rsidRPr="00CE458B" w:rsidRDefault="00C3311C" w:rsidP="00FD20A8">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Remarks</w:t>
            </w:r>
          </w:p>
        </w:tc>
      </w:tr>
      <w:tr w:rsidR="00FD20A8" w:rsidRPr="00CE458B" w14:paraId="0D89AAAF" w14:textId="77777777" w:rsidTr="00C76E53">
        <w:trPr>
          <w:trHeight w:val="283"/>
          <w:jc w:val="center"/>
        </w:trPr>
        <w:tc>
          <w:tcPr>
            <w:tcW w:w="0" w:type="auto"/>
            <w:tcBorders>
              <w:top w:val="single" w:sz="4" w:space="0" w:color="FFFFFF" w:themeColor="background1"/>
            </w:tcBorders>
            <w:noWrap/>
            <w:hideMark/>
          </w:tcPr>
          <w:p w14:paraId="2389C320"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Angola</w:t>
            </w:r>
          </w:p>
        </w:tc>
        <w:tc>
          <w:tcPr>
            <w:tcW w:w="0" w:type="auto"/>
            <w:tcBorders>
              <w:top w:val="single" w:sz="4" w:space="0" w:color="FFFFFF" w:themeColor="background1"/>
            </w:tcBorders>
            <w:noWrap/>
            <w:hideMark/>
          </w:tcPr>
          <w:p w14:paraId="770F79B0"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tcBorders>
              <w:top w:val="single" w:sz="4" w:space="0" w:color="FFFFFF" w:themeColor="background1"/>
            </w:tcBorders>
            <w:noWrap/>
            <w:hideMark/>
          </w:tcPr>
          <w:p w14:paraId="27BC57B0"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tcBorders>
              <w:top w:val="single" w:sz="4" w:space="0" w:color="FFFFFF" w:themeColor="background1"/>
            </w:tcBorders>
            <w:noWrap/>
            <w:hideMark/>
          </w:tcPr>
          <w:p w14:paraId="7F7CD36D"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tcBorders>
              <w:top w:val="single" w:sz="4" w:space="0" w:color="FFFFFF" w:themeColor="background1"/>
            </w:tcBorders>
            <w:noWrap/>
            <w:hideMark/>
          </w:tcPr>
          <w:p w14:paraId="72C7EA4A"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26</w:t>
            </w:r>
          </w:p>
        </w:tc>
        <w:tc>
          <w:tcPr>
            <w:tcW w:w="0" w:type="auto"/>
            <w:tcBorders>
              <w:top w:val="single" w:sz="4" w:space="0" w:color="FFFFFF" w:themeColor="background1"/>
            </w:tcBorders>
            <w:noWrap/>
            <w:hideMark/>
          </w:tcPr>
          <w:p w14:paraId="7A741616" w14:textId="77777777" w:rsidR="000309B6" w:rsidRPr="00CE458B" w:rsidRDefault="000309B6" w:rsidP="00FD20A8">
            <w:pPr>
              <w:pStyle w:val="PDestilo5"/>
              <w:spacing w:before="0" w:after="0"/>
              <w:rPr>
                <w:rFonts w:asciiTheme="majorHAnsi" w:hAnsiTheme="majorHAnsi" w:cstheme="majorHAnsi"/>
                <w:sz w:val="16"/>
                <w:szCs w:val="16"/>
              </w:rPr>
            </w:pPr>
          </w:p>
        </w:tc>
        <w:tc>
          <w:tcPr>
            <w:tcW w:w="0" w:type="auto"/>
            <w:tcBorders>
              <w:top w:val="single" w:sz="4" w:space="0" w:color="FFFFFF" w:themeColor="background1"/>
            </w:tcBorders>
            <w:noWrap/>
            <w:hideMark/>
          </w:tcPr>
          <w:p w14:paraId="528037E9" w14:textId="77777777" w:rsidR="000309B6" w:rsidRPr="00CE458B" w:rsidRDefault="000309B6" w:rsidP="00FD20A8">
            <w:pPr>
              <w:pStyle w:val="PDestilo5"/>
              <w:spacing w:before="0" w:after="0"/>
              <w:rPr>
                <w:rFonts w:asciiTheme="majorHAnsi" w:hAnsiTheme="majorHAnsi" w:cstheme="majorHAnsi"/>
                <w:sz w:val="16"/>
                <w:szCs w:val="16"/>
              </w:rPr>
            </w:pPr>
          </w:p>
        </w:tc>
        <w:tc>
          <w:tcPr>
            <w:tcW w:w="0" w:type="auto"/>
            <w:tcBorders>
              <w:top w:val="single" w:sz="4" w:space="0" w:color="FFFFFF" w:themeColor="background1"/>
            </w:tcBorders>
            <w:noWrap/>
            <w:hideMark/>
          </w:tcPr>
          <w:p w14:paraId="1BEDD178" w14:textId="77777777" w:rsidR="000309B6" w:rsidRPr="00CE458B" w:rsidRDefault="000309B6" w:rsidP="00FD20A8">
            <w:pPr>
              <w:pStyle w:val="PDestilo5"/>
              <w:spacing w:before="0" w:after="0"/>
              <w:rPr>
                <w:rFonts w:asciiTheme="majorHAnsi" w:hAnsiTheme="majorHAnsi" w:cstheme="majorHAnsi"/>
                <w:sz w:val="16"/>
                <w:szCs w:val="16"/>
              </w:rPr>
            </w:pPr>
          </w:p>
        </w:tc>
      </w:tr>
      <w:tr w:rsidR="00FD20A8" w:rsidRPr="00CE458B" w14:paraId="13AFDA0B" w14:textId="77777777" w:rsidTr="00C76E53">
        <w:trPr>
          <w:trHeight w:val="283"/>
          <w:jc w:val="center"/>
        </w:trPr>
        <w:tc>
          <w:tcPr>
            <w:tcW w:w="0" w:type="auto"/>
            <w:noWrap/>
            <w:hideMark/>
          </w:tcPr>
          <w:p w14:paraId="7565B6FD"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Botswana</w:t>
            </w:r>
          </w:p>
        </w:tc>
        <w:tc>
          <w:tcPr>
            <w:tcW w:w="0" w:type="auto"/>
            <w:noWrap/>
            <w:hideMark/>
          </w:tcPr>
          <w:p w14:paraId="5A2A09AF" w14:textId="77777777" w:rsidR="000309B6" w:rsidRPr="00CE458B" w:rsidRDefault="000309B6" w:rsidP="00FD20A8">
            <w:pPr>
              <w:pStyle w:val="PDestilo5"/>
              <w:spacing w:before="0" w:after="0"/>
              <w:rPr>
                <w:rFonts w:asciiTheme="majorHAnsi" w:hAnsiTheme="majorHAnsi" w:cstheme="majorHAnsi"/>
                <w:sz w:val="16"/>
                <w:szCs w:val="16"/>
              </w:rPr>
            </w:pPr>
          </w:p>
        </w:tc>
        <w:tc>
          <w:tcPr>
            <w:tcW w:w="0" w:type="auto"/>
            <w:noWrap/>
            <w:hideMark/>
          </w:tcPr>
          <w:p w14:paraId="19C26F7E"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noWrap/>
            <w:hideMark/>
          </w:tcPr>
          <w:p w14:paraId="533C0459"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4</w:t>
            </w:r>
          </w:p>
        </w:tc>
        <w:tc>
          <w:tcPr>
            <w:tcW w:w="0" w:type="auto"/>
            <w:noWrap/>
            <w:hideMark/>
          </w:tcPr>
          <w:p w14:paraId="407FA06D" w14:textId="77777777" w:rsidR="000309B6" w:rsidRPr="00CE458B" w:rsidRDefault="000309B6" w:rsidP="00FD20A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9</w:t>
            </w:r>
          </w:p>
        </w:tc>
        <w:tc>
          <w:tcPr>
            <w:tcW w:w="0" w:type="auto"/>
            <w:noWrap/>
            <w:hideMark/>
          </w:tcPr>
          <w:p w14:paraId="7B3A441F" w14:textId="77777777" w:rsidR="000309B6" w:rsidRPr="00CE458B" w:rsidRDefault="000309B6" w:rsidP="00FD20A8">
            <w:pPr>
              <w:pStyle w:val="PDestilo5"/>
              <w:spacing w:before="0" w:after="0"/>
              <w:rPr>
                <w:rFonts w:asciiTheme="majorHAnsi" w:hAnsiTheme="majorHAnsi" w:cstheme="majorHAnsi"/>
                <w:sz w:val="16"/>
                <w:szCs w:val="16"/>
              </w:rPr>
            </w:pPr>
          </w:p>
        </w:tc>
        <w:tc>
          <w:tcPr>
            <w:tcW w:w="0" w:type="auto"/>
            <w:noWrap/>
            <w:hideMark/>
          </w:tcPr>
          <w:p w14:paraId="055440E4" w14:textId="77777777" w:rsidR="000309B6" w:rsidRPr="00CE458B" w:rsidRDefault="000309B6" w:rsidP="00FD20A8">
            <w:pPr>
              <w:pStyle w:val="PDestilo5"/>
              <w:spacing w:before="0" w:after="0"/>
              <w:rPr>
                <w:rFonts w:asciiTheme="majorHAnsi" w:hAnsiTheme="majorHAnsi" w:cstheme="majorHAnsi"/>
                <w:sz w:val="16"/>
                <w:szCs w:val="16"/>
              </w:rPr>
            </w:pPr>
          </w:p>
        </w:tc>
        <w:tc>
          <w:tcPr>
            <w:tcW w:w="0" w:type="auto"/>
            <w:noWrap/>
            <w:hideMark/>
          </w:tcPr>
          <w:p w14:paraId="0C4A2666" w14:textId="77777777" w:rsidR="000309B6" w:rsidRPr="00CE458B" w:rsidRDefault="000309B6" w:rsidP="00FD20A8">
            <w:pPr>
              <w:pStyle w:val="PDestilo5"/>
              <w:spacing w:before="0" w:after="0"/>
              <w:rPr>
                <w:rFonts w:asciiTheme="majorHAnsi" w:hAnsiTheme="majorHAnsi" w:cstheme="majorHAnsi"/>
                <w:sz w:val="16"/>
                <w:szCs w:val="16"/>
              </w:rPr>
            </w:pPr>
          </w:p>
        </w:tc>
      </w:tr>
      <w:tr w:rsidR="00F40BF8" w:rsidRPr="00CE458B" w14:paraId="256239D3" w14:textId="77777777" w:rsidTr="00C76E53">
        <w:trPr>
          <w:trHeight w:val="283"/>
          <w:jc w:val="center"/>
        </w:trPr>
        <w:tc>
          <w:tcPr>
            <w:tcW w:w="0" w:type="auto"/>
            <w:noWrap/>
            <w:hideMark/>
          </w:tcPr>
          <w:p w14:paraId="5C4C9A4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Burundi</w:t>
            </w:r>
          </w:p>
        </w:tc>
        <w:tc>
          <w:tcPr>
            <w:tcW w:w="0" w:type="auto"/>
            <w:noWrap/>
            <w:hideMark/>
          </w:tcPr>
          <w:p w14:paraId="01C8990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7A34A3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E63851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6AF68589"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8</w:t>
            </w:r>
          </w:p>
        </w:tc>
        <w:tc>
          <w:tcPr>
            <w:tcW w:w="0" w:type="auto"/>
            <w:noWrap/>
            <w:hideMark/>
          </w:tcPr>
          <w:p w14:paraId="0E6DCBD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53120D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8C69580" w14:textId="206F1CB1"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Tanzania</w:t>
            </w:r>
          </w:p>
        </w:tc>
      </w:tr>
      <w:tr w:rsidR="00F40BF8" w:rsidRPr="00CE458B" w14:paraId="1DBF4EA4" w14:textId="77777777" w:rsidTr="00C76E53">
        <w:trPr>
          <w:trHeight w:val="283"/>
          <w:jc w:val="center"/>
        </w:trPr>
        <w:tc>
          <w:tcPr>
            <w:tcW w:w="0" w:type="auto"/>
            <w:noWrap/>
            <w:hideMark/>
          </w:tcPr>
          <w:p w14:paraId="445123D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Comoros</w:t>
            </w:r>
          </w:p>
        </w:tc>
        <w:tc>
          <w:tcPr>
            <w:tcW w:w="0" w:type="auto"/>
            <w:noWrap/>
            <w:hideMark/>
          </w:tcPr>
          <w:p w14:paraId="77D83D2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DADEEE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4B324E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779B9DF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2807E3B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1B805B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BBF8789" w14:textId="698A762F"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Madagascar</w:t>
            </w:r>
          </w:p>
        </w:tc>
      </w:tr>
      <w:tr w:rsidR="00F40BF8" w:rsidRPr="00CE458B" w14:paraId="31577EAF" w14:textId="77777777" w:rsidTr="00C76E53">
        <w:trPr>
          <w:trHeight w:val="283"/>
          <w:jc w:val="center"/>
        </w:trPr>
        <w:tc>
          <w:tcPr>
            <w:tcW w:w="0" w:type="auto"/>
            <w:noWrap/>
            <w:hideMark/>
          </w:tcPr>
          <w:p w14:paraId="4F38A21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Djibouti</w:t>
            </w:r>
          </w:p>
        </w:tc>
        <w:tc>
          <w:tcPr>
            <w:tcW w:w="0" w:type="auto"/>
            <w:noWrap/>
            <w:hideMark/>
          </w:tcPr>
          <w:p w14:paraId="4AAE8B1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NIL</w:t>
            </w:r>
          </w:p>
        </w:tc>
        <w:tc>
          <w:tcPr>
            <w:tcW w:w="0" w:type="auto"/>
            <w:noWrap/>
            <w:hideMark/>
          </w:tcPr>
          <w:p w14:paraId="251AE98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147E3A7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499586D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086325B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5EAA08F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3C26A36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Ethiopia</w:t>
            </w:r>
          </w:p>
        </w:tc>
      </w:tr>
      <w:tr w:rsidR="00F40BF8" w:rsidRPr="00CE458B" w14:paraId="3299AF33" w14:textId="77777777" w:rsidTr="00C76E53">
        <w:trPr>
          <w:trHeight w:val="283"/>
          <w:jc w:val="center"/>
        </w:trPr>
        <w:tc>
          <w:tcPr>
            <w:tcW w:w="0" w:type="auto"/>
            <w:noWrap/>
            <w:hideMark/>
          </w:tcPr>
          <w:p w14:paraId="04A3D85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DRC</w:t>
            </w:r>
          </w:p>
        </w:tc>
        <w:tc>
          <w:tcPr>
            <w:tcW w:w="0" w:type="auto"/>
            <w:noWrap/>
            <w:hideMark/>
          </w:tcPr>
          <w:p w14:paraId="1CB04AFE"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239B8A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6</w:t>
            </w:r>
          </w:p>
        </w:tc>
        <w:tc>
          <w:tcPr>
            <w:tcW w:w="0" w:type="auto"/>
            <w:noWrap/>
            <w:hideMark/>
          </w:tcPr>
          <w:p w14:paraId="6B6CE7D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9</w:t>
            </w:r>
          </w:p>
        </w:tc>
        <w:tc>
          <w:tcPr>
            <w:tcW w:w="0" w:type="auto"/>
            <w:noWrap/>
            <w:hideMark/>
          </w:tcPr>
          <w:p w14:paraId="4C06AD1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41</w:t>
            </w:r>
          </w:p>
        </w:tc>
        <w:tc>
          <w:tcPr>
            <w:tcW w:w="0" w:type="auto"/>
            <w:noWrap/>
            <w:hideMark/>
          </w:tcPr>
          <w:p w14:paraId="372A6B86"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16BC14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DE3AE11"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7D00C639" w14:textId="77777777" w:rsidTr="00C76E53">
        <w:trPr>
          <w:trHeight w:val="283"/>
          <w:jc w:val="center"/>
        </w:trPr>
        <w:tc>
          <w:tcPr>
            <w:tcW w:w="0" w:type="auto"/>
            <w:noWrap/>
            <w:hideMark/>
          </w:tcPr>
          <w:p w14:paraId="4CE2F60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Egypt</w:t>
            </w:r>
          </w:p>
        </w:tc>
        <w:tc>
          <w:tcPr>
            <w:tcW w:w="0" w:type="auto"/>
            <w:noWrap/>
            <w:hideMark/>
          </w:tcPr>
          <w:p w14:paraId="3A04E406"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8AC9B96"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0D9A86D"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18</w:t>
            </w:r>
          </w:p>
        </w:tc>
        <w:tc>
          <w:tcPr>
            <w:tcW w:w="0" w:type="auto"/>
            <w:noWrap/>
            <w:hideMark/>
          </w:tcPr>
          <w:p w14:paraId="791F3CC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18</w:t>
            </w:r>
          </w:p>
        </w:tc>
        <w:tc>
          <w:tcPr>
            <w:tcW w:w="0" w:type="auto"/>
            <w:noWrap/>
            <w:hideMark/>
          </w:tcPr>
          <w:p w14:paraId="3E6AAC2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D5C222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295EF0D"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57D435C3" w14:textId="77777777" w:rsidTr="00C76E53">
        <w:trPr>
          <w:trHeight w:val="283"/>
          <w:jc w:val="center"/>
        </w:trPr>
        <w:tc>
          <w:tcPr>
            <w:tcW w:w="0" w:type="auto"/>
            <w:noWrap/>
            <w:hideMark/>
          </w:tcPr>
          <w:p w14:paraId="21C1665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Eritrea</w:t>
            </w:r>
          </w:p>
        </w:tc>
        <w:tc>
          <w:tcPr>
            <w:tcW w:w="0" w:type="auto"/>
            <w:noWrap/>
            <w:hideMark/>
          </w:tcPr>
          <w:p w14:paraId="137F747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BA3CBCE"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5CE57C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0809709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6D32074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34E439A"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C843AE4"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7EAEA3BE" w14:textId="77777777" w:rsidTr="00C76E53">
        <w:trPr>
          <w:trHeight w:val="283"/>
          <w:jc w:val="center"/>
        </w:trPr>
        <w:tc>
          <w:tcPr>
            <w:tcW w:w="0" w:type="auto"/>
            <w:noWrap/>
            <w:hideMark/>
          </w:tcPr>
          <w:p w14:paraId="031F5A2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Eswatini</w:t>
            </w:r>
          </w:p>
        </w:tc>
        <w:tc>
          <w:tcPr>
            <w:tcW w:w="0" w:type="auto"/>
            <w:noWrap/>
            <w:hideMark/>
          </w:tcPr>
          <w:p w14:paraId="64D140C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4AAE491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1B36D67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21CD73C9"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61DFAB7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5CC24FC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257B1A5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South Africa</w:t>
            </w:r>
          </w:p>
        </w:tc>
      </w:tr>
      <w:tr w:rsidR="00F40BF8" w:rsidRPr="00CE458B" w14:paraId="5AA91711" w14:textId="77777777" w:rsidTr="00C76E53">
        <w:trPr>
          <w:trHeight w:val="283"/>
          <w:jc w:val="center"/>
        </w:trPr>
        <w:tc>
          <w:tcPr>
            <w:tcW w:w="0" w:type="auto"/>
            <w:noWrap/>
            <w:hideMark/>
          </w:tcPr>
          <w:p w14:paraId="0CCCA0F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Ethiopia</w:t>
            </w:r>
          </w:p>
        </w:tc>
        <w:tc>
          <w:tcPr>
            <w:tcW w:w="0" w:type="auto"/>
            <w:noWrap/>
            <w:hideMark/>
          </w:tcPr>
          <w:p w14:paraId="21470D3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DD23A9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51E7D4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3DB834F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10</w:t>
            </w:r>
          </w:p>
        </w:tc>
        <w:tc>
          <w:tcPr>
            <w:tcW w:w="0" w:type="auto"/>
            <w:noWrap/>
            <w:hideMark/>
          </w:tcPr>
          <w:p w14:paraId="5ED5392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4FE814F"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2B37C02"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3F2FCEC8" w14:textId="77777777" w:rsidTr="00C76E53">
        <w:trPr>
          <w:trHeight w:val="283"/>
          <w:jc w:val="center"/>
        </w:trPr>
        <w:tc>
          <w:tcPr>
            <w:tcW w:w="0" w:type="auto"/>
            <w:noWrap/>
            <w:hideMark/>
          </w:tcPr>
          <w:p w14:paraId="23E6C5D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Kenya</w:t>
            </w:r>
          </w:p>
        </w:tc>
        <w:tc>
          <w:tcPr>
            <w:tcW w:w="0" w:type="auto"/>
            <w:noWrap/>
            <w:hideMark/>
          </w:tcPr>
          <w:p w14:paraId="673F7FD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A188605"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9DA2DA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10</w:t>
            </w:r>
          </w:p>
        </w:tc>
        <w:tc>
          <w:tcPr>
            <w:tcW w:w="0" w:type="auto"/>
            <w:noWrap/>
            <w:hideMark/>
          </w:tcPr>
          <w:p w14:paraId="72165694" w14:textId="119A1C5A"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xml:space="preserve"> 0</w:t>
            </w:r>
          </w:p>
        </w:tc>
        <w:tc>
          <w:tcPr>
            <w:tcW w:w="0" w:type="auto"/>
            <w:noWrap/>
            <w:hideMark/>
          </w:tcPr>
          <w:p w14:paraId="5E044FB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6732BAB" w14:textId="2A809EE6" w:rsidR="00F40BF8" w:rsidRPr="00CE458B" w:rsidRDefault="009B2843"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6B5F398D"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5469701C" w14:textId="77777777" w:rsidTr="00C76E53">
        <w:trPr>
          <w:trHeight w:val="283"/>
          <w:jc w:val="center"/>
        </w:trPr>
        <w:tc>
          <w:tcPr>
            <w:tcW w:w="0" w:type="auto"/>
            <w:noWrap/>
            <w:hideMark/>
          </w:tcPr>
          <w:p w14:paraId="281CB28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Lesotho</w:t>
            </w:r>
          </w:p>
        </w:tc>
        <w:tc>
          <w:tcPr>
            <w:tcW w:w="0" w:type="auto"/>
            <w:noWrap/>
            <w:hideMark/>
          </w:tcPr>
          <w:p w14:paraId="6FFA107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675708EF"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10FEB95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171892B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noWrap/>
            <w:hideMark/>
          </w:tcPr>
          <w:p w14:paraId="24C0A5EF"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0DAA918D"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639E8BE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Above FL245 ATC delegated to South Africa</w:t>
            </w:r>
          </w:p>
        </w:tc>
      </w:tr>
      <w:tr w:rsidR="00F40BF8" w:rsidRPr="00CE458B" w14:paraId="7852AF16" w14:textId="77777777" w:rsidTr="00C76E53">
        <w:trPr>
          <w:trHeight w:val="283"/>
          <w:jc w:val="center"/>
        </w:trPr>
        <w:tc>
          <w:tcPr>
            <w:tcW w:w="0" w:type="auto"/>
            <w:noWrap/>
            <w:hideMark/>
          </w:tcPr>
          <w:p w14:paraId="6BFECA8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Libya</w:t>
            </w:r>
          </w:p>
        </w:tc>
        <w:tc>
          <w:tcPr>
            <w:tcW w:w="0" w:type="auto"/>
            <w:noWrap/>
            <w:hideMark/>
          </w:tcPr>
          <w:p w14:paraId="28AD37A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83DA10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0F57070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9</w:t>
            </w:r>
          </w:p>
        </w:tc>
        <w:tc>
          <w:tcPr>
            <w:tcW w:w="0" w:type="auto"/>
            <w:noWrap/>
            <w:hideMark/>
          </w:tcPr>
          <w:p w14:paraId="18B437BC"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38</w:t>
            </w:r>
          </w:p>
        </w:tc>
        <w:tc>
          <w:tcPr>
            <w:tcW w:w="0" w:type="auto"/>
            <w:noWrap/>
            <w:hideMark/>
          </w:tcPr>
          <w:p w14:paraId="54CAEBA1"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7BE7282"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03B91BC"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67AB590D" w14:textId="77777777" w:rsidTr="00C76E53">
        <w:trPr>
          <w:trHeight w:val="283"/>
          <w:jc w:val="center"/>
        </w:trPr>
        <w:tc>
          <w:tcPr>
            <w:tcW w:w="0" w:type="auto"/>
            <w:noWrap/>
            <w:hideMark/>
          </w:tcPr>
          <w:p w14:paraId="1713DE6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Madagascar</w:t>
            </w:r>
          </w:p>
        </w:tc>
        <w:tc>
          <w:tcPr>
            <w:tcW w:w="0" w:type="auto"/>
            <w:noWrap/>
            <w:hideMark/>
          </w:tcPr>
          <w:p w14:paraId="7046B442"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37E2855"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9DE357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noWrap/>
            <w:hideMark/>
          </w:tcPr>
          <w:p w14:paraId="5CB7233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26</w:t>
            </w:r>
          </w:p>
        </w:tc>
        <w:tc>
          <w:tcPr>
            <w:tcW w:w="0" w:type="auto"/>
            <w:noWrap/>
            <w:hideMark/>
          </w:tcPr>
          <w:p w14:paraId="78CE424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BD0929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B93FF06"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58C4ADCB" w14:textId="77777777" w:rsidTr="00C76E53">
        <w:trPr>
          <w:trHeight w:val="283"/>
          <w:jc w:val="center"/>
        </w:trPr>
        <w:tc>
          <w:tcPr>
            <w:tcW w:w="0" w:type="auto"/>
            <w:noWrap/>
            <w:hideMark/>
          </w:tcPr>
          <w:p w14:paraId="338439B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Malawi</w:t>
            </w:r>
          </w:p>
        </w:tc>
        <w:tc>
          <w:tcPr>
            <w:tcW w:w="0" w:type="auto"/>
            <w:noWrap/>
            <w:hideMark/>
          </w:tcPr>
          <w:p w14:paraId="72A5F95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45B67BA"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1A744C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4</w:t>
            </w:r>
          </w:p>
        </w:tc>
        <w:tc>
          <w:tcPr>
            <w:tcW w:w="0" w:type="auto"/>
            <w:noWrap/>
            <w:hideMark/>
          </w:tcPr>
          <w:p w14:paraId="290669F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7</w:t>
            </w:r>
          </w:p>
        </w:tc>
        <w:tc>
          <w:tcPr>
            <w:tcW w:w="0" w:type="auto"/>
            <w:noWrap/>
            <w:hideMark/>
          </w:tcPr>
          <w:p w14:paraId="761B591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235514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27AB6D4"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3366080E" w14:textId="77777777" w:rsidTr="00C76E53">
        <w:trPr>
          <w:trHeight w:val="283"/>
          <w:jc w:val="center"/>
        </w:trPr>
        <w:tc>
          <w:tcPr>
            <w:tcW w:w="0" w:type="auto"/>
            <w:noWrap/>
            <w:hideMark/>
          </w:tcPr>
          <w:p w14:paraId="0C4C293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Mauritius</w:t>
            </w:r>
          </w:p>
        </w:tc>
        <w:tc>
          <w:tcPr>
            <w:tcW w:w="0" w:type="auto"/>
            <w:noWrap/>
            <w:hideMark/>
          </w:tcPr>
          <w:p w14:paraId="60D65FC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B260B2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D85815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noWrap/>
            <w:hideMark/>
          </w:tcPr>
          <w:p w14:paraId="25BF178F"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9</w:t>
            </w:r>
          </w:p>
        </w:tc>
        <w:tc>
          <w:tcPr>
            <w:tcW w:w="0" w:type="auto"/>
            <w:noWrap/>
            <w:hideMark/>
          </w:tcPr>
          <w:p w14:paraId="2EF78A96"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98C7AD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D50E4CA"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4A4A9BB2" w14:textId="77777777" w:rsidTr="00C76E53">
        <w:trPr>
          <w:trHeight w:val="283"/>
          <w:jc w:val="center"/>
        </w:trPr>
        <w:tc>
          <w:tcPr>
            <w:tcW w:w="0" w:type="auto"/>
            <w:noWrap/>
            <w:hideMark/>
          </w:tcPr>
          <w:p w14:paraId="6C4FBF6D"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Mozambique</w:t>
            </w:r>
          </w:p>
        </w:tc>
        <w:tc>
          <w:tcPr>
            <w:tcW w:w="0" w:type="auto"/>
            <w:noWrap/>
            <w:hideMark/>
          </w:tcPr>
          <w:p w14:paraId="4A6F973B"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6099C29"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29B88FB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noWrap/>
            <w:hideMark/>
          </w:tcPr>
          <w:p w14:paraId="286D0EA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12</w:t>
            </w:r>
          </w:p>
        </w:tc>
        <w:tc>
          <w:tcPr>
            <w:tcW w:w="0" w:type="auto"/>
            <w:noWrap/>
            <w:hideMark/>
          </w:tcPr>
          <w:p w14:paraId="7AD813F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E82581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979A20C"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4CE223A6" w14:textId="77777777" w:rsidTr="00C76E53">
        <w:trPr>
          <w:trHeight w:val="283"/>
          <w:jc w:val="center"/>
        </w:trPr>
        <w:tc>
          <w:tcPr>
            <w:tcW w:w="0" w:type="auto"/>
            <w:noWrap/>
            <w:hideMark/>
          </w:tcPr>
          <w:p w14:paraId="2B43E6E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Namibia</w:t>
            </w:r>
          </w:p>
        </w:tc>
        <w:tc>
          <w:tcPr>
            <w:tcW w:w="0" w:type="auto"/>
            <w:noWrap/>
            <w:hideMark/>
          </w:tcPr>
          <w:p w14:paraId="66FD698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22C662C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FC8DE2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4</w:t>
            </w:r>
          </w:p>
        </w:tc>
        <w:tc>
          <w:tcPr>
            <w:tcW w:w="0" w:type="auto"/>
            <w:noWrap/>
            <w:hideMark/>
          </w:tcPr>
          <w:p w14:paraId="47FFB19F"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11</w:t>
            </w:r>
          </w:p>
        </w:tc>
        <w:tc>
          <w:tcPr>
            <w:tcW w:w="0" w:type="auto"/>
            <w:noWrap/>
            <w:hideMark/>
          </w:tcPr>
          <w:p w14:paraId="374DFBBA"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5BED5A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5183626"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4738B740" w14:textId="77777777" w:rsidTr="00C76E53">
        <w:trPr>
          <w:trHeight w:val="283"/>
          <w:jc w:val="center"/>
        </w:trPr>
        <w:tc>
          <w:tcPr>
            <w:tcW w:w="0" w:type="auto"/>
            <w:noWrap/>
            <w:hideMark/>
          </w:tcPr>
          <w:p w14:paraId="1A7E7AF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lastRenderedPageBreak/>
              <w:t>Reunion</w:t>
            </w:r>
          </w:p>
        </w:tc>
        <w:tc>
          <w:tcPr>
            <w:tcW w:w="0" w:type="auto"/>
            <w:noWrap/>
            <w:hideMark/>
          </w:tcPr>
          <w:p w14:paraId="013FF92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E46E39B"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09663E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482D1BF"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9B5591E"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D28875F"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6DE3F8B"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69096A2C" w14:textId="77777777" w:rsidTr="00A242B4">
        <w:trPr>
          <w:trHeight w:val="283"/>
          <w:jc w:val="center"/>
        </w:trPr>
        <w:tc>
          <w:tcPr>
            <w:tcW w:w="0" w:type="auto"/>
            <w:noWrap/>
            <w:hideMark/>
          </w:tcPr>
          <w:p w14:paraId="65DAE08C"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Rwanda</w:t>
            </w:r>
          </w:p>
        </w:tc>
        <w:tc>
          <w:tcPr>
            <w:tcW w:w="0" w:type="auto"/>
            <w:noWrap/>
            <w:hideMark/>
          </w:tcPr>
          <w:p w14:paraId="18E553F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30D232C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0AF290D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16AABFA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9</w:t>
            </w:r>
          </w:p>
        </w:tc>
        <w:tc>
          <w:tcPr>
            <w:tcW w:w="0" w:type="auto"/>
            <w:noWrap/>
            <w:hideMark/>
          </w:tcPr>
          <w:p w14:paraId="2F872AB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hideMark/>
          </w:tcPr>
          <w:p w14:paraId="6F7E2EB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 </w:t>
            </w:r>
          </w:p>
        </w:tc>
        <w:tc>
          <w:tcPr>
            <w:tcW w:w="0" w:type="auto"/>
            <w:noWrap/>
          </w:tcPr>
          <w:p w14:paraId="56D29E22" w14:textId="2AF3235E"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79F62EB2" w14:textId="77777777" w:rsidTr="00C76E53">
        <w:trPr>
          <w:trHeight w:val="283"/>
          <w:jc w:val="center"/>
        </w:trPr>
        <w:tc>
          <w:tcPr>
            <w:tcW w:w="0" w:type="auto"/>
            <w:noWrap/>
            <w:hideMark/>
          </w:tcPr>
          <w:p w14:paraId="293B027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Seychelles</w:t>
            </w:r>
          </w:p>
        </w:tc>
        <w:tc>
          <w:tcPr>
            <w:tcW w:w="0" w:type="auto"/>
            <w:noWrap/>
            <w:hideMark/>
          </w:tcPr>
          <w:p w14:paraId="57D93E1B"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4306D39"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10DAEE4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39F34FE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11</w:t>
            </w:r>
          </w:p>
        </w:tc>
        <w:tc>
          <w:tcPr>
            <w:tcW w:w="0" w:type="auto"/>
            <w:noWrap/>
            <w:hideMark/>
          </w:tcPr>
          <w:p w14:paraId="464D9A1A"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A1DA5F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E7502B8"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259BD7DB" w14:textId="77777777" w:rsidTr="00C76E53">
        <w:trPr>
          <w:trHeight w:val="283"/>
          <w:jc w:val="center"/>
        </w:trPr>
        <w:tc>
          <w:tcPr>
            <w:tcW w:w="0" w:type="auto"/>
            <w:noWrap/>
            <w:hideMark/>
          </w:tcPr>
          <w:p w14:paraId="746A6B6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Somalia</w:t>
            </w:r>
          </w:p>
        </w:tc>
        <w:tc>
          <w:tcPr>
            <w:tcW w:w="0" w:type="auto"/>
            <w:noWrap/>
            <w:hideMark/>
          </w:tcPr>
          <w:p w14:paraId="31A761A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D5A1AA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4BD9AD1"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8E8FA1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CCF777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E25BBF5"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8A88FA7"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614CF618" w14:textId="77777777" w:rsidTr="00C76E53">
        <w:trPr>
          <w:trHeight w:val="283"/>
          <w:jc w:val="center"/>
        </w:trPr>
        <w:tc>
          <w:tcPr>
            <w:tcW w:w="0" w:type="auto"/>
            <w:noWrap/>
            <w:hideMark/>
          </w:tcPr>
          <w:p w14:paraId="66B4AC6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South Africa</w:t>
            </w:r>
          </w:p>
        </w:tc>
        <w:tc>
          <w:tcPr>
            <w:tcW w:w="0" w:type="auto"/>
            <w:noWrap/>
            <w:hideMark/>
          </w:tcPr>
          <w:p w14:paraId="3C46959A"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NIL</w:t>
            </w:r>
          </w:p>
        </w:tc>
        <w:tc>
          <w:tcPr>
            <w:tcW w:w="0" w:type="auto"/>
            <w:noWrap/>
            <w:hideMark/>
          </w:tcPr>
          <w:p w14:paraId="7AE618E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29</w:t>
            </w:r>
          </w:p>
        </w:tc>
        <w:tc>
          <w:tcPr>
            <w:tcW w:w="0" w:type="auto"/>
            <w:noWrap/>
            <w:hideMark/>
          </w:tcPr>
          <w:p w14:paraId="6856153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35</w:t>
            </w:r>
          </w:p>
        </w:tc>
        <w:tc>
          <w:tcPr>
            <w:tcW w:w="0" w:type="auto"/>
            <w:noWrap/>
            <w:hideMark/>
          </w:tcPr>
          <w:p w14:paraId="4979650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noWrap/>
            <w:hideMark/>
          </w:tcPr>
          <w:p w14:paraId="5124B8C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08D13C8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5E0AD9A8"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61297E53" w14:textId="77777777" w:rsidTr="00C76E53">
        <w:trPr>
          <w:trHeight w:val="283"/>
          <w:jc w:val="center"/>
        </w:trPr>
        <w:tc>
          <w:tcPr>
            <w:tcW w:w="0" w:type="auto"/>
            <w:noWrap/>
            <w:hideMark/>
          </w:tcPr>
          <w:p w14:paraId="6089DE6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South Sudan</w:t>
            </w:r>
          </w:p>
        </w:tc>
        <w:tc>
          <w:tcPr>
            <w:tcW w:w="0" w:type="auto"/>
            <w:noWrap/>
            <w:hideMark/>
          </w:tcPr>
          <w:p w14:paraId="242697B3"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779665E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FD0FBE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6F5CBFC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43646F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14CDCA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CBAB11D"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34BE2F44" w14:textId="77777777" w:rsidTr="00C76E53">
        <w:trPr>
          <w:trHeight w:val="283"/>
          <w:jc w:val="center"/>
        </w:trPr>
        <w:tc>
          <w:tcPr>
            <w:tcW w:w="0" w:type="auto"/>
            <w:noWrap/>
            <w:hideMark/>
          </w:tcPr>
          <w:p w14:paraId="0FE0195C"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Sudan</w:t>
            </w:r>
          </w:p>
        </w:tc>
        <w:tc>
          <w:tcPr>
            <w:tcW w:w="0" w:type="auto"/>
            <w:noWrap/>
            <w:hideMark/>
          </w:tcPr>
          <w:p w14:paraId="2339A4C8"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57355A2"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4A924E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8</w:t>
            </w:r>
          </w:p>
        </w:tc>
        <w:tc>
          <w:tcPr>
            <w:tcW w:w="0" w:type="auto"/>
            <w:noWrap/>
            <w:hideMark/>
          </w:tcPr>
          <w:p w14:paraId="47F9B84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16</w:t>
            </w:r>
          </w:p>
        </w:tc>
        <w:tc>
          <w:tcPr>
            <w:tcW w:w="0" w:type="auto"/>
            <w:noWrap/>
            <w:hideMark/>
          </w:tcPr>
          <w:p w14:paraId="521ED65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4113541"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3349ED6"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217C90D9" w14:textId="77777777" w:rsidTr="00C76E53">
        <w:trPr>
          <w:trHeight w:val="283"/>
          <w:jc w:val="center"/>
        </w:trPr>
        <w:tc>
          <w:tcPr>
            <w:tcW w:w="0" w:type="auto"/>
            <w:noWrap/>
            <w:hideMark/>
          </w:tcPr>
          <w:p w14:paraId="7F280E0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Tanzania</w:t>
            </w:r>
          </w:p>
        </w:tc>
        <w:tc>
          <w:tcPr>
            <w:tcW w:w="0" w:type="auto"/>
            <w:noWrap/>
            <w:hideMark/>
          </w:tcPr>
          <w:p w14:paraId="3EAF29F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0E8BEB7"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5BE96D36"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250F9EB0"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21</w:t>
            </w:r>
          </w:p>
        </w:tc>
        <w:tc>
          <w:tcPr>
            <w:tcW w:w="0" w:type="auto"/>
            <w:noWrap/>
            <w:hideMark/>
          </w:tcPr>
          <w:p w14:paraId="63479942"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CCF523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891EEA2"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7BCFBF7B" w14:textId="77777777" w:rsidTr="00C76E53">
        <w:trPr>
          <w:trHeight w:val="283"/>
          <w:jc w:val="center"/>
        </w:trPr>
        <w:tc>
          <w:tcPr>
            <w:tcW w:w="0" w:type="auto"/>
            <w:noWrap/>
            <w:hideMark/>
          </w:tcPr>
          <w:p w14:paraId="42CDA00F"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Tunisia</w:t>
            </w:r>
          </w:p>
        </w:tc>
        <w:tc>
          <w:tcPr>
            <w:tcW w:w="0" w:type="auto"/>
            <w:noWrap/>
            <w:hideMark/>
          </w:tcPr>
          <w:p w14:paraId="6582475F" w14:textId="191FE023"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YES</w:t>
            </w:r>
          </w:p>
        </w:tc>
        <w:tc>
          <w:tcPr>
            <w:tcW w:w="0" w:type="auto"/>
            <w:noWrap/>
            <w:hideMark/>
          </w:tcPr>
          <w:p w14:paraId="51F9053E" w14:textId="243F725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noWrap/>
            <w:hideMark/>
          </w:tcPr>
          <w:p w14:paraId="594AED6B" w14:textId="06300A30"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12</w:t>
            </w:r>
          </w:p>
        </w:tc>
        <w:tc>
          <w:tcPr>
            <w:tcW w:w="0" w:type="auto"/>
            <w:noWrap/>
            <w:hideMark/>
          </w:tcPr>
          <w:p w14:paraId="2A83102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8</w:t>
            </w:r>
          </w:p>
        </w:tc>
        <w:tc>
          <w:tcPr>
            <w:tcW w:w="0" w:type="auto"/>
            <w:noWrap/>
            <w:hideMark/>
          </w:tcPr>
          <w:p w14:paraId="0110037D"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E6278E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02C5DD84"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4BB2A37B" w14:textId="77777777" w:rsidTr="00C76E53">
        <w:trPr>
          <w:trHeight w:val="283"/>
          <w:jc w:val="center"/>
        </w:trPr>
        <w:tc>
          <w:tcPr>
            <w:tcW w:w="0" w:type="auto"/>
            <w:noWrap/>
            <w:hideMark/>
          </w:tcPr>
          <w:p w14:paraId="6BF1CA2B"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Uganda</w:t>
            </w:r>
          </w:p>
        </w:tc>
        <w:tc>
          <w:tcPr>
            <w:tcW w:w="0" w:type="auto"/>
            <w:noWrap/>
            <w:hideMark/>
          </w:tcPr>
          <w:p w14:paraId="35E5C78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B24AC9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8FEAE58"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noWrap/>
            <w:hideMark/>
          </w:tcPr>
          <w:p w14:paraId="3D733F5C"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5</w:t>
            </w:r>
          </w:p>
        </w:tc>
        <w:tc>
          <w:tcPr>
            <w:tcW w:w="0" w:type="auto"/>
            <w:noWrap/>
            <w:hideMark/>
          </w:tcPr>
          <w:p w14:paraId="09527AA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C37FE0F"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B1A516D"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4702B5F1" w14:textId="77777777" w:rsidTr="00C76E53">
        <w:trPr>
          <w:trHeight w:val="283"/>
          <w:jc w:val="center"/>
        </w:trPr>
        <w:tc>
          <w:tcPr>
            <w:tcW w:w="0" w:type="auto"/>
            <w:noWrap/>
            <w:hideMark/>
          </w:tcPr>
          <w:p w14:paraId="1F367A3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Zambia</w:t>
            </w:r>
          </w:p>
        </w:tc>
        <w:tc>
          <w:tcPr>
            <w:tcW w:w="0" w:type="auto"/>
            <w:noWrap/>
            <w:hideMark/>
          </w:tcPr>
          <w:p w14:paraId="07FAF28A"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41373CD9"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noWrap/>
            <w:hideMark/>
          </w:tcPr>
          <w:p w14:paraId="7F262AD1"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noWrap/>
            <w:hideMark/>
          </w:tcPr>
          <w:p w14:paraId="764599E5"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17</w:t>
            </w:r>
          </w:p>
        </w:tc>
        <w:tc>
          <w:tcPr>
            <w:tcW w:w="0" w:type="auto"/>
            <w:noWrap/>
            <w:hideMark/>
          </w:tcPr>
          <w:p w14:paraId="672DDDB3"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659F1170"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226CE7BB" w14:textId="77777777" w:rsidR="00F40BF8" w:rsidRPr="00CE458B" w:rsidRDefault="00F40BF8" w:rsidP="00F40BF8">
            <w:pPr>
              <w:pStyle w:val="PDestilo5"/>
              <w:spacing w:before="0" w:after="0"/>
              <w:rPr>
                <w:rFonts w:asciiTheme="majorHAnsi" w:hAnsiTheme="majorHAnsi" w:cstheme="majorHAnsi"/>
                <w:sz w:val="16"/>
                <w:szCs w:val="16"/>
              </w:rPr>
            </w:pPr>
          </w:p>
        </w:tc>
      </w:tr>
      <w:tr w:rsidR="00F40BF8" w:rsidRPr="00CE458B" w14:paraId="7332DB30" w14:textId="77777777" w:rsidTr="00C76E53">
        <w:trPr>
          <w:trHeight w:val="283"/>
          <w:jc w:val="center"/>
        </w:trPr>
        <w:tc>
          <w:tcPr>
            <w:tcW w:w="0" w:type="auto"/>
            <w:noWrap/>
            <w:hideMark/>
          </w:tcPr>
          <w:p w14:paraId="4E0AC38E"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Zimbabwe</w:t>
            </w:r>
          </w:p>
        </w:tc>
        <w:tc>
          <w:tcPr>
            <w:tcW w:w="0" w:type="auto"/>
            <w:noWrap/>
            <w:hideMark/>
          </w:tcPr>
          <w:p w14:paraId="0DFCF2BC"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3BF8C919"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5247A3C4"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6</w:t>
            </w:r>
          </w:p>
        </w:tc>
        <w:tc>
          <w:tcPr>
            <w:tcW w:w="0" w:type="auto"/>
            <w:noWrap/>
            <w:hideMark/>
          </w:tcPr>
          <w:p w14:paraId="21626E52" w14:textId="77777777" w:rsidR="00F40BF8" w:rsidRPr="00CE458B" w:rsidRDefault="00F40BF8" w:rsidP="00F40BF8">
            <w:pPr>
              <w:pStyle w:val="PDestilo5"/>
              <w:spacing w:before="0" w:after="0"/>
              <w:rPr>
                <w:rFonts w:asciiTheme="majorHAnsi" w:hAnsiTheme="majorHAnsi" w:cstheme="majorHAnsi"/>
                <w:sz w:val="16"/>
                <w:szCs w:val="16"/>
              </w:rPr>
            </w:pPr>
            <w:r w:rsidRPr="00CE458B">
              <w:rPr>
                <w:rFonts w:asciiTheme="majorHAnsi" w:hAnsiTheme="majorHAnsi" w:cstheme="majorHAnsi"/>
                <w:sz w:val="16"/>
                <w:szCs w:val="16"/>
              </w:rPr>
              <w:t>29</w:t>
            </w:r>
          </w:p>
        </w:tc>
        <w:tc>
          <w:tcPr>
            <w:tcW w:w="0" w:type="auto"/>
            <w:noWrap/>
            <w:hideMark/>
          </w:tcPr>
          <w:p w14:paraId="582F0AA4"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1FB82107" w14:textId="77777777" w:rsidR="00F40BF8" w:rsidRPr="00CE458B" w:rsidRDefault="00F40BF8" w:rsidP="00F40BF8">
            <w:pPr>
              <w:pStyle w:val="PDestilo5"/>
              <w:spacing w:before="0" w:after="0"/>
              <w:rPr>
                <w:rFonts w:asciiTheme="majorHAnsi" w:hAnsiTheme="majorHAnsi" w:cstheme="majorHAnsi"/>
                <w:sz w:val="16"/>
                <w:szCs w:val="16"/>
              </w:rPr>
            </w:pPr>
          </w:p>
        </w:tc>
        <w:tc>
          <w:tcPr>
            <w:tcW w:w="0" w:type="auto"/>
            <w:noWrap/>
            <w:hideMark/>
          </w:tcPr>
          <w:p w14:paraId="75D7CF26" w14:textId="77777777" w:rsidR="00F40BF8" w:rsidRPr="00CE458B" w:rsidRDefault="00F40BF8" w:rsidP="00F40BF8">
            <w:pPr>
              <w:pStyle w:val="PDestilo5"/>
              <w:spacing w:before="0" w:after="0"/>
              <w:rPr>
                <w:rFonts w:asciiTheme="majorHAnsi" w:hAnsiTheme="majorHAnsi" w:cstheme="majorHAnsi"/>
                <w:sz w:val="16"/>
                <w:szCs w:val="16"/>
              </w:rPr>
            </w:pPr>
          </w:p>
        </w:tc>
      </w:tr>
    </w:tbl>
    <w:p w14:paraId="45E1B30D" w14:textId="77777777" w:rsidR="0041000F" w:rsidRPr="00CE458B" w:rsidRDefault="0041000F" w:rsidP="0041000F">
      <w:pPr>
        <w:pStyle w:val="PDestilo5"/>
        <w:rPr>
          <w:rFonts w:asciiTheme="majorHAnsi" w:hAnsiTheme="majorHAnsi" w:cstheme="majorHAnsi"/>
        </w:rPr>
      </w:pPr>
    </w:p>
    <w:p w14:paraId="4696CF32" w14:textId="77777777" w:rsidR="0041000F" w:rsidRPr="00CE458B" w:rsidRDefault="0041000F" w:rsidP="00105FE7">
      <w:pPr>
        <w:pStyle w:val="PDEstilo3"/>
      </w:pPr>
      <w:bookmarkStart w:id="168" w:name="_Toc117128226"/>
      <w:bookmarkStart w:id="169" w:name="_Toc126186369"/>
      <w:r w:rsidRPr="00CE458B">
        <w:t>Existing Communication Systems in Member States</w:t>
      </w:r>
      <w:bookmarkEnd w:id="168"/>
      <w:bookmarkEnd w:id="169"/>
    </w:p>
    <w:p w14:paraId="567E59FD" w14:textId="2C7C6AE0" w:rsidR="00594CF8" w:rsidRPr="00CE458B" w:rsidRDefault="001C2B25" w:rsidP="00594CF8">
      <w:pPr>
        <w:pStyle w:val="PDestilo5"/>
        <w:rPr>
          <w:rFonts w:asciiTheme="majorHAnsi" w:hAnsiTheme="majorHAnsi" w:cstheme="majorHAnsi"/>
        </w:rPr>
      </w:pPr>
      <w:bookmarkStart w:id="170" w:name="_Hlk118551302"/>
      <w:bookmarkStart w:id="171" w:name="_Hlk117633522"/>
      <w:r w:rsidRPr="00CE458B">
        <w:rPr>
          <w:rFonts w:asciiTheme="majorHAnsi" w:hAnsiTheme="majorHAnsi" w:cstheme="majorHAnsi"/>
        </w:rPr>
        <w:t>A</w:t>
      </w:r>
      <w:r w:rsidR="002C7B4F" w:rsidRPr="00CE458B">
        <w:rPr>
          <w:rFonts w:asciiTheme="majorHAnsi" w:hAnsiTheme="majorHAnsi" w:cstheme="majorHAnsi"/>
        </w:rPr>
        <w:t xml:space="preserve">ssess the </w:t>
      </w:r>
      <w:r w:rsidR="006E62EC" w:rsidRPr="00CE458B">
        <w:rPr>
          <w:rFonts w:asciiTheme="majorHAnsi" w:hAnsiTheme="majorHAnsi" w:cstheme="majorHAnsi"/>
        </w:rPr>
        <w:t>communication systems</w:t>
      </w:r>
      <w:r w:rsidR="00594CF8" w:rsidRPr="00CE458B">
        <w:rPr>
          <w:rFonts w:asciiTheme="majorHAnsi" w:hAnsiTheme="majorHAnsi" w:cstheme="majorHAnsi"/>
        </w:rPr>
        <w:t xml:space="preserve"> was done largely through literature review.</w:t>
      </w:r>
    </w:p>
    <w:bookmarkEnd w:id="170"/>
    <w:p w14:paraId="11BF75A9" w14:textId="3C59FF96" w:rsidR="006E62EC" w:rsidRPr="00CE458B" w:rsidRDefault="00E7649D" w:rsidP="0041000F">
      <w:pPr>
        <w:pStyle w:val="PDestilo5"/>
        <w:rPr>
          <w:rFonts w:asciiTheme="majorHAnsi" w:hAnsiTheme="majorHAnsi" w:cstheme="majorHAnsi"/>
        </w:rPr>
      </w:pPr>
      <w:r w:rsidRPr="00CE458B">
        <w:rPr>
          <w:rFonts w:asciiTheme="majorHAnsi" w:hAnsiTheme="majorHAnsi" w:cstheme="majorHAnsi"/>
        </w:rPr>
        <w:t xml:space="preserve">The following Member States information comes from </w:t>
      </w:r>
      <w:r w:rsidR="0013031B" w:rsidRPr="00CE458B">
        <w:rPr>
          <w:rFonts w:asciiTheme="majorHAnsi" w:hAnsiTheme="majorHAnsi" w:cstheme="majorHAnsi"/>
        </w:rPr>
        <w:t xml:space="preserve">the </w:t>
      </w:r>
      <w:r w:rsidRPr="00CE458B">
        <w:rPr>
          <w:rFonts w:asciiTheme="majorHAnsi" w:hAnsiTheme="majorHAnsi" w:cstheme="majorHAnsi"/>
        </w:rPr>
        <w:t xml:space="preserve">AIP </w:t>
      </w:r>
      <w:r w:rsidR="00A16DD7" w:rsidRPr="00CE458B">
        <w:rPr>
          <w:rFonts w:asciiTheme="majorHAnsi" w:hAnsiTheme="majorHAnsi" w:cstheme="majorHAnsi"/>
        </w:rPr>
        <w:t>analyses:</w:t>
      </w:r>
    </w:p>
    <w:p w14:paraId="635D0CBC" w14:textId="6AB51B92" w:rsidR="00C76E53" w:rsidRPr="00CE458B" w:rsidRDefault="00C76E53" w:rsidP="009E6A11">
      <w:pPr>
        <w:pStyle w:val="Caption"/>
        <w:keepNext/>
        <w:jc w:val="center"/>
        <w:rPr>
          <w:rFonts w:asciiTheme="majorHAnsi" w:hAnsiTheme="majorHAnsi" w:cstheme="majorHAnsi"/>
        </w:rPr>
      </w:pPr>
      <w:bookmarkStart w:id="172" w:name="_Toc126186440"/>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7</w:t>
      </w:r>
      <w:r w:rsidRPr="00CE458B">
        <w:rPr>
          <w:rFonts w:asciiTheme="majorHAnsi" w:hAnsiTheme="majorHAnsi" w:cstheme="majorHAnsi"/>
        </w:rPr>
        <w:fldChar w:fldCharType="end"/>
      </w:r>
      <w:r w:rsidRPr="00CE458B">
        <w:rPr>
          <w:rFonts w:asciiTheme="majorHAnsi" w:hAnsiTheme="majorHAnsi" w:cstheme="majorHAnsi"/>
        </w:rPr>
        <w:t xml:space="preserve"> - Member </w:t>
      </w:r>
      <w:r w:rsidR="00CA369A" w:rsidRPr="00CE458B">
        <w:rPr>
          <w:rFonts w:asciiTheme="majorHAnsi" w:hAnsiTheme="majorHAnsi" w:cstheme="majorHAnsi"/>
        </w:rPr>
        <w:t>states</w:t>
      </w:r>
      <w:r w:rsidRPr="00CE458B">
        <w:rPr>
          <w:rFonts w:asciiTheme="majorHAnsi" w:hAnsiTheme="majorHAnsi" w:cstheme="majorHAnsi"/>
        </w:rPr>
        <w:t xml:space="preserve"> implemented </w:t>
      </w:r>
      <w:r w:rsidR="00CA369A" w:rsidRPr="00CE458B">
        <w:rPr>
          <w:rFonts w:asciiTheme="majorHAnsi" w:hAnsiTheme="majorHAnsi" w:cstheme="majorHAnsi"/>
        </w:rPr>
        <w:t>communication</w:t>
      </w:r>
      <w:r w:rsidRPr="00CE458B">
        <w:rPr>
          <w:rFonts w:asciiTheme="majorHAnsi" w:hAnsiTheme="majorHAnsi" w:cstheme="majorHAnsi"/>
        </w:rPr>
        <w:t xml:space="preserve"> systems</w:t>
      </w:r>
      <w:bookmarkEnd w:id="172"/>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822"/>
        <w:gridCol w:w="413"/>
        <w:gridCol w:w="422"/>
        <w:gridCol w:w="386"/>
        <w:gridCol w:w="782"/>
        <w:gridCol w:w="828"/>
        <w:gridCol w:w="762"/>
        <w:gridCol w:w="641"/>
        <w:gridCol w:w="514"/>
        <w:gridCol w:w="451"/>
        <w:gridCol w:w="604"/>
        <w:gridCol w:w="2305"/>
      </w:tblGrid>
      <w:tr w:rsidR="002A5235" w:rsidRPr="00CE458B" w14:paraId="27956BDC" w14:textId="77777777" w:rsidTr="00C76E53">
        <w:trPr>
          <w:trHeight w:val="283"/>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02F392D1" w14:textId="331F00A1"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bookmarkStart w:id="173" w:name="_Hlk117626937"/>
            <w:bookmarkEnd w:id="171"/>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5554153F"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VHF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15BFEA02"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UHF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7E810A37"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HF</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3771E8BA"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Data CPDLC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27F9EE14"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VHF Satellite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3A2F4C2F"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HF Satellite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438A7586"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 xml:space="preserve">SATCOM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31CB7657"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AMHS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6587A738"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AIDC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2026F15A" w14:textId="77777777" w:rsidR="00356BE9" w:rsidRPr="00CE458B" w:rsidRDefault="00356BE9"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Others*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1105D3A7" w14:textId="6FF66DB7" w:rsidR="00356BE9" w:rsidRPr="00CE458B" w:rsidRDefault="002A5235" w:rsidP="00130493">
            <w:pPr>
              <w:pStyle w:val="PDestilo5"/>
              <w:spacing w:before="0" w:after="0"/>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Remarks</w:t>
            </w:r>
          </w:p>
        </w:tc>
      </w:tr>
      <w:tr w:rsidR="00356BE9" w:rsidRPr="00CE458B" w14:paraId="7F3C6334" w14:textId="77777777" w:rsidTr="00C76E53">
        <w:trPr>
          <w:trHeight w:val="283"/>
          <w:jc w:val="center"/>
        </w:trPr>
        <w:tc>
          <w:tcPr>
            <w:tcW w:w="0" w:type="auto"/>
            <w:tcBorders>
              <w:top w:val="single" w:sz="4" w:space="0" w:color="FFFFFF" w:themeColor="background1"/>
            </w:tcBorders>
            <w:noWrap/>
            <w:vAlign w:val="center"/>
            <w:hideMark/>
          </w:tcPr>
          <w:p w14:paraId="2A57A79F"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Angola</w:t>
            </w:r>
          </w:p>
        </w:tc>
        <w:tc>
          <w:tcPr>
            <w:tcW w:w="0" w:type="auto"/>
            <w:tcBorders>
              <w:top w:val="single" w:sz="4" w:space="0" w:color="FFFFFF" w:themeColor="background1"/>
            </w:tcBorders>
            <w:noWrap/>
            <w:vAlign w:val="center"/>
            <w:hideMark/>
          </w:tcPr>
          <w:p w14:paraId="7FC64A4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tcBorders>
              <w:top w:val="single" w:sz="4" w:space="0" w:color="FFFFFF" w:themeColor="background1"/>
            </w:tcBorders>
            <w:noWrap/>
            <w:vAlign w:val="center"/>
            <w:hideMark/>
          </w:tcPr>
          <w:p w14:paraId="751CD651"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tcBorders>
              <w:top w:val="single" w:sz="4" w:space="0" w:color="FFFFFF" w:themeColor="background1"/>
            </w:tcBorders>
            <w:noWrap/>
            <w:vAlign w:val="center"/>
            <w:hideMark/>
          </w:tcPr>
          <w:p w14:paraId="6E56CEB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tcBorders>
              <w:top w:val="single" w:sz="4" w:space="0" w:color="FFFFFF" w:themeColor="background1"/>
            </w:tcBorders>
            <w:noWrap/>
            <w:vAlign w:val="center"/>
            <w:hideMark/>
          </w:tcPr>
          <w:p w14:paraId="13464FD4"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tcBorders>
              <w:top w:val="single" w:sz="4" w:space="0" w:color="FFFFFF" w:themeColor="background1"/>
            </w:tcBorders>
            <w:noWrap/>
            <w:vAlign w:val="center"/>
            <w:hideMark/>
          </w:tcPr>
          <w:p w14:paraId="0B7134C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tcBorders>
              <w:top w:val="single" w:sz="4" w:space="0" w:color="FFFFFF" w:themeColor="background1"/>
            </w:tcBorders>
            <w:noWrap/>
            <w:vAlign w:val="center"/>
            <w:hideMark/>
          </w:tcPr>
          <w:p w14:paraId="1102C26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tcBorders>
              <w:top w:val="single" w:sz="4" w:space="0" w:color="FFFFFF" w:themeColor="background1"/>
            </w:tcBorders>
            <w:noWrap/>
            <w:vAlign w:val="center"/>
            <w:hideMark/>
          </w:tcPr>
          <w:p w14:paraId="31E9033F"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tcBorders>
              <w:top w:val="single" w:sz="4" w:space="0" w:color="FFFFFF" w:themeColor="background1"/>
            </w:tcBorders>
            <w:noWrap/>
            <w:vAlign w:val="center"/>
            <w:hideMark/>
          </w:tcPr>
          <w:p w14:paraId="532E5E34"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tcBorders>
              <w:top w:val="single" w:sz="4" w:space="0" w:color="FFFFFF" w:themeColor="background1"/>
            </w:tcBorders>
            <w:noWrap/>
            <w:vAlign w:val="center"/>
            <w:hideMark/>
          </w:tcPr>
          <w:p w14:paraId="34E0D452"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tcBorders>
              <w:top w:val="single" w:sz="4" w:space="0" w:color="FFFFFF" w:themeColor="background1"/>
            </w:tcBorders>
            <w:noWrap/>
            <w:vAlign w:val="center"/>
            <w:hideMark/>
          </w:tcPr>
          <w:p w14:paraId="303E290E"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tcBorders>
              <w:top w:val="single" w:sz="4" w:space="0" w:color="FFFFFF" w:themeColor="background1"/>
            </w:tcBorders>
            <w:noWrap/>
            <w:vAlign w:val="center"/>
            <w:hideMark/>
          </w:tcPr>
          <w:p w14:paraId="5BB9BAB4" w14:textId="77777777" w:rsidR="00356BE9" w:rsidRPr="00CE458B" w:rsidRDefault="00356BE9" w:rsidP="00130493">
            <w:pPr>
              <w:pStyle w:val="PDestilo5"/>
              <w:spacing w:before="0" w:after="0"/>
              <w:rPr>
                <w:rFonts w:asciiTheme="majorHAnsi" w:hAnsiTheme="majorHAnsi" w:cstheme="majorHAnsi"/>
                <w:sz w:val="12"/>
                <w:szCs w:val="12"/>
              </w:rPr>
            </w:pPr>
          </w:p>
        </w:tc>
      </w:tr>
      <w:tr w:rsidR="00356BE9" w:rsidRPr="00CE458B" w14:paraId="1F640049" w14:textId="77777777" w:rsidTr="00C76E53">
        <w:trPr>
          <w:trHeight w:val="283"/>
          <w:jc w:val="center"/>
        </w:trPr>
        <w:tc>
          <w:tcPr>
            <w:tcW w:w="0" w:type="auto"/>
            <w:noWrap/>
            <w:vAlign w:val="center"/>
            <w:hideMark/>
          </w:tcPr>
          <w:p w14:paraId="16F8613D"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Comoros</w:t>
            </w:r>
          </w:p>
        </w:tc>
        <w:tc>
          <w:tcPr>
            <w:tcW w:w="0" w:type="auto"/>
            <w:noWrap/>
            <w:vAlign w:val="center"/>
            <w:hideMark/>
          </w:tcPr>
          <w:p w14:paraId="51B72ABD"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7AEF7CBB"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50911D9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A29669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5151EAA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EA2DD4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5910E9B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78E37017"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850154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34DD0A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B4ACB3F" w14:textId="0F745CA5"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xml:space="preserve">Above FL245 ATC delegated to </w:t>
            </w:r>
            <w:r w:rsidR="0010709F" w:rsidRPr="00CE458B">
              <w:rPr>
                <w:rFonts w:asciiTheme="majorHAnsi" w:hAnsiTheme="majorHAnsi" w:cstheme="majorHAnsi"/>
                <w:sz w:val="12"/>
                <w:szCs w:val="12"/>
              </w:rPr>
              <w:t>Madagascar</w:t>
            </w:r>
          </w:p>
        </w:tc>
      </w:tr>
      <w:tr w:rsidR="00356BE9" w:rsidRPr="00CE458B" w14:paraId="2CBB4CC5" w14:textId="77777777" w:rsidTr="00C76E53">
        <w:trPr>
          <w:trHeight w:val="283"/>
          <w:jc w:val="center"/>
        </w:trPr>
        <w:tc>
          <w:tcPr>
            <w:tcW w:w="0" w:type="auto"/>
            <w:noWrap/>
            <w:vAlign w:val="center"/>
            <w:hideMark/>
          </w:tcPr>
          <w:p w14:paraId="5A6BC68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Djibouti</w:t>
            </w:r>
          </w:p>
        </w:tc>
        <w:tc>
          <w:tcPr>
            <w:tcW w:w="0" w:type="auto"/>
            <w:noWrap/>
            <w:vAlign w:val="center"/>
            <w:hideMark/>
          </w:tcPr>
          <w:p w14:paraId="73AC63B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77942AF"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42001535"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83A5FB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2775BB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806E3C3"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B5C669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2D96668"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93A87A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5733D2D"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60FEDEE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Ethiopia</w:t>
            </w:r>
          </w:p>
        </w:tc>
      </w:tr>
      <w:tr w:rsidR="00356BE9" w:rsidRPr="00CE458B" w14:paraId="1E95D4EA" w14:textId="77777777" w:rsidTr="00C76E53">
        <w:trPr>
          <w:trHeight w:val="283"/>
          <w:jc w:val="center"/>
        </w:trPr>
        <w:tc>
          <w:tcPr>
            <w:tcW w:w="0" w:type="auto"/>
            <w:noWrap/>
            <w:vAlign w:val="center"/>
            <w:hideMark/>
          </w:tcPr>
          <w:p w14:paraId="66464101"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Eswatini</w:t>
            </w:r>
          </w:p>
        </w:tc>
        <w:tc>
          <w:tcPr>
            <w:tcW w:w="0" w:type="auto"/>
            <w:noWrap/>
            <w:vAlign w:val="center"/>
            <w:hideMark/>
          </w:tcPr>
          <w:p w14:paraId="3038B76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0AE1B84D"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068247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64A9496"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633054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E5F2767"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4377586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548689C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485FAF5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9D78576"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C27D15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South Africa</w:t>
            </w:r>
          </w:p>
        </w:tc>
      </w:tr>
      <w:tr w:rsidR="00356BE9" w:rsidRPr="00CE458B" w14:paraId="4FD10138" w14:textId="77777777" w:rsidTr="00C76E53">
        <w:trPr>
          <w:trHeight w:val="283"/>
          <w:jc w:val="center"/>
        </w:trPr>
        <w:tc>
          <w:tcPr>
            <w:tcW w:w="0" w:type="auto"/>
            <w:noWrap/>
            <w:vAlign w:val="center"/>
            <w:hideMark/>
          </w:tcPr>
          <w:p w14:paraId="446012B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Lesotho</w:t>
            </w:r>
          </w:p>
        </w:tc>
        <w:tc>
          <w:tcPr>
            <w:tcW w:w="0" w:type="auto"/>
            <w:noWrap/>
            <w:vAlign w:val="center"/>
            <w:hideMark/>
          </w:tcPr>
          <w:p w14:paraId="34BA1BE5"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2CCE2E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9289E8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5656F4F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0FF8F1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721B236"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72BE8C51"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31A034D"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7FD6ED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009163E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4B35BA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South Africa</w:t>
            </w:r>
          </w:p>
        </w:tc>
      </w:tr>
      <w:tr w:rsidR="00130493" w:rsidRPr="00CE458B" w14:paraId="1D9EC401" w14:textId="77777777" w:rsidTr="00C76E53">
        <w:trPr>
          <w:trHeight w:val="283"/>
          <w:jc w:val="center"/>
        </w:trPr>
        <w:tc>
          <w:tcPr>
            <w:tcW w:w="0" w:type="auto"/>
            <w:noWrap/>
            <w:vAlign w:val="center"/>
            <w:hideMark/>
          </w:tcPr>
          <w:p w14:paraId="7E902FB4"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Madagascar</w:t>
            </w:r>
          </w:p>
        </w:tc>
        <w:tc>
          <w:tcPr>
            <w:tcW w:w="0" w:type="auto"/>
            <w:noWrap/>
            <w:vAlign w:val="center"/>
            <w:hideMark/>
          </w:tcPr>
          <w:p w14:paraId="7C82F90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798B6CB"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8A9729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279D294D"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34635C7"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478A0615"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151837F6"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D27942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26BC0C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ACFBB56"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E527D53" w14:textId="77777777" w:rsidR="00356BE9" w:rsidRPr="00CE458B" w:rsidRDefault="00356BE9" w:rsidP="00130493">
            <w:pPr>
              <w:pStyle w:val="PDestilo5"/>
              <w:spacing w:before="0" w:after="0"/>
              <w:rPr>
                <w:rFonts w:asciiTheme="majorHAnsi" w:hAnsiTheme="majorHAnsi" w:cstheme="majorHAnsi"/>
                <w:sz w:val="12"/>
                <w:szCs w:val="12"/>
              </w:rPr>
            </w:pPr>
          </w:p>
        </w:tc>
      </w:tr>
      <w:tr w:rsidR="00130493" w:rsidRPr="00CE458B" w14:paraId="4C5745B9" w14:textId="77777777" w:rsidTr="00C76E53">
        <w:trPr>
          <w:trHeight w:val="283"/>
          <w:jc w:val="center"/>
        </w:trPr>
        <w:tc>
          <w:tcPr>
            <w:tcW w:w="0" w:type="auto"/>
            <w:noWrap/>
            <w:vAlign w:val="center"/>
            <w:hideMark/>
          </w:tcPr>
          <w:p w14:paraId="43A09B2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Namibia</w:t>
            </w:r>
          </w:p>
        </w:tc>
        <w:tc>
          <w:tcPr>
            <w:tcW w:w="0" w:type="auto"/>
            <w:noWrap/>
            <w:vAlign w:val="center"/>
            <w:hideMark/>
          </w:tcPr>
          <w:p w14:paraId="036C4CE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6CCE324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D6C704A"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41CA945"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A965C2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55597AAA"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64C39E54"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3F9DDCCD"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262C679C"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108F9BEC"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705D74D0" w14:textId="77777777" w:rsidR="00356BE9" w:rsidRPr="00CE458B" w:rsidRDefault="00356BE9" w:rsidP="00130493">
            <w:pPr>
              <w:pStyle w:val="PDestilo5"/>
              <w:spacing w:before="0" w:after="0"/>
              <w:rPr>
                <w:rFonts w:asciiTheme="majorHAnsi" w:hAnsiTheme="majorHAnsi" w:cstheme="majorHAnsi"/>
                <w:sz w:val="12"/>
                <w:szCs w:val="12"/>
              </w:rPr>
            </w:pPr>
          </w:p>
        </w:tc>
      </w:tr>
      <w:tr w:rsidR="00356BE9" w:rsidRPr="00CE458B" w14:paraId="0471D376" w14:textId="77777777" w:rsidTr="00C76E53">
        <w:trPr>
          <w:trHeight w:val="283"/>
          <w:jc w:val="center"/>
        </w:trPr>
        <w:tc>
          <w:tcPr>
            <w:tcW w:w="0" w:type="auto"/>
            <w:noWrap/>
            <w:vAlign w:val="center"/>
            <w:hideMark/>
          </w:tcPr>
          <w:p w14:paraId="4B1AB547"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Reunion</w:t>
            </w:r>
          </w:p>
        </w:tc>
        <w:tc>
          <w:tcPr>
            <w:tcW w:w="0" w:type="auto"/>
            <w:noWrap/>
            <w:vAlign w:val="center"/>
            <w:hideMark/>
          </w:tcPr>
          <w:p w14:paraId="5AA9544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2D135926"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A4FDE78"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45168F5D"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D86C099"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59770F2"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1DD4B2B5"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3D8857A"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248543E2"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2789EF2C"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71A93C0E" w14:textId="77777777" w:rsidR="00356BE9" w:rsidRPr="00CE458B" w:rsidRDefault="00356BE9" w:rsidP="00130493">
            <w:pPr>
              <w:pStyle w:val="PDestilo5"/>
              <w:spacing w:before="0" w:after="0"/>
              <w:rPr>
                <w:rFonts w:asciiTheme="majorHAnsi" w:hAnsiTheme="majorHAnsi" w:cstheme="majorHAnsi"/>
                <w:sz w:val="12"/>
                <w:szCs w:val="12"/>
              </w:rPr>
            </w:pPr>
          </w:p>
        </w:tc>
      </w:tr>
      <w:tr w:rsidR="00356BE9" w:rsidRPr="00CE458B" w14:paraId="5DD54AF1" w14:textId="77777777" w:rsidTr="00C76E53">
        <w:trPr>
          <w:trHeight w:val="283"/>
          <w:jc w:val="center"/>
        </w:trPr>
        <w:tc>
          <w:tcPr>
            <w:tcW w:w="0" w:type="auto"/>
            <w:noWrap/>
            <w:vAlign w:val="center"/>
            <w:hideMark/>
          </w:tcPr>
          <w:p w14:paraId="1DC9F86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Rwanda</w:t>
            </w:r>
          </w:p>
        </w:tc>
        <w:tc>
          <w:tcPr>
            <w:tcW w:w="0" w:type="auto"/>
            <w:noWrap/>
            <w:vAlign w:val="center"/>
            <w:hideMark/>
          </w:tcPr>
          <w:p w14:paraId="684BA3D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8DA5FA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2C955C7F"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90A3625"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17CC2A9F"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E8BCEEF"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248E7101"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7920676"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80EA135"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344B148B"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3F5FEB5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Tanzania</w:t>
            </w:r>
          </w:p>
        </w:tc>
      </w:tr>
      <w:tr w:rsidR="00356BE9" w:rsidRPr="00CE458B" w14:paraId="61EA019C" w14:textId="77777777" w:rsidTr="00C76E53">
        <w:trPr>
          <w:trHeight w:val="283"/>
          <w:jc w:val="center"/>
        </w:trPr>
        <w:tc>
          <w:tcPr>
            <w:tcW w:w="0" w:type="auto"/>
            <w:noWrap/>
            <w:vAlign w:val="center"/>
            <w:hideMark/>
          </w:tcPr>
          <w:p w14:paraId="7E2A23E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South Africa</w:t>
            </w:r>
          </w:p>
        </w:tc>
        <w:tc>
          <w:tcPr>
            <w:tcW w:w="0" w:type="auto"/>
            <w:noWrap/>
            <w:vAlign w:val="center"/>
            <w:hideMark/>
          </w:tcPr>
          <w:p w14:paraId="31B0914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5DC2903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0C242B29"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629883CE"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100573B8"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3C351350"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5B32CA1D"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4680A38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500D9E6C"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5837A2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0FF26A70" w14:textId="77777777" w:rsidR="00356BE9" w:rsidRPr="00CE458B" w:rsidRDefault="00356BE9" w:rsidP="00130493">
            <w:pPr>
              <w:pStyle w:val="PDestilo5"/>
              <w:spacing w:before="0" w:after="0"/>
              <w:rPr>
                <w:rFonts w:asciiTheme="majorHAnsi" w:hAnsiTheme="majorHAnsi" w:cstheme="majorHAnsi"/>
                <w:sz w:val="12"/>
                <w:szCs w:val="12"/>
              </w:rPr>
            </w:pPr>
          </w:p>
        </w:tc>
      </w:tr>
      <w:tr w:rsidR="00130493" w:rsidRPr="00CE458B" w14:paraId="1E721AA6" w14:textId="77777777" w:rsidTr="00C76E53">
        <w:trPr>
          <w:trHeight w:val="283"/>
          <w:jc w:val="center"/>
        </w:trPr>
        <w:tc>
          <w:tcPr>
            <w:tcW w:w="0" w:type="auto"/>
            <w:noWrap/>
            <w:vAlign w:val="center"/>
            <w:hideMark/>
          </w:tcPr>
          <w:p w14:paraId="694C9CFA"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South Sudan</w:t>
            </w:r>
          </w:p>
        </w:tc>
        <w:tc>
          <w:tcPr>
            <w:tcW w:w="0" w:type="auto"/>
            <w:noWrap/>
            <w:vAlign w:val="center"/>
            <w:hideMark/>
          </w:tcPr>
          <w:p w14:paraId="3B2F24D2"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1AA46BC0"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0C667F6" w14:textId="77777777" w:rsidR="00356BE9" w:rsidRPr="00CE458B" w:rsidRDefault="00356BE9" w:rsidP="00130493">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68F1F95"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7BBB8173"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63620F50"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43F257B0"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431ADCCB"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78953A20"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0FE3CA6D" w14:textId="77777777" w:rsidR="00356BE9" w:rsidRPr="00CE458B" w:rsidRDefault="00356BE9" w:rsidP="00130493">
            <w:pPr>
              <w:pStyle w:val="PDestilo5"/>
              <w:spacing w:before="0" w:after="0"/>
              <w:rPr>
                <w:rFonts w:asciiTheme="majorHAnsi" w:hAnsiTheme="majorHAnsi" w:cstheme="majorHAnsi"/>
                <w:sz w:val="12"/>
                <w:szCs w:val="12"/>
              </w:rPr>
            </w:pPr>
          </w:p>
        </w:tc>
        <w:tc>
          <w:tcPr>
            <w:tcW w:w="0" w:type="auto"/>
            <w:noWrap/>
            <w:vAlign w:val="center"/>
            <w:hideMark/>
          </w:tcPr>
          <w:p w14:paraId="30D9612F" w14:textId="77777777" w:rsidR="00356BE9" w:rsidRPr="00CE458B" w:rsidRDefault="00356BE9" w:rsidP="00130493">
            <w:pPr>
              <w:pStyle w:val="PDestilo5"/>
              <w:spacing w:before="0" w:after="0"/>
              <w:rPr>
                <w:rFonts w:asciiTheme="majorHAnsi" w:hAnsiTheme="majorHAnsi" w:cstheme="majorHAnsi"/>
                <w:sz w:val="12"/>
                <w:szCs w:val="12"/>
              </w:rPr>
            </w:pPr>
          </w:p>
        </w:tc>
      </w:tr>
      <w:tr w:rsidR="00E614BC" w:rsidRPr="00CE458B" w14:paraId="25034E13" w14:textId="77777777" w:rsidTr="00C76E53">
        <w:trPr>
          <w:trHeight w:val="283"/>
          <w:jc w:val="center"/>
        </w:trPr>
        <w:tc>
          <w:tcPr>
            <w:tcW w:w="0" w:type="auto"/>
            <w:noWrap/>
            <w:vAlign w:val="center"/>
            <w:hideMark/>
          </w:tcPr>
          <w:p w14:paraId="7EA11712" w14:textId="77777777" w:rsidR="00E614BC" w:rsidRPr="00CE458B" w:rsidRDefault="00E614BC" w:rsidP="00E614BC">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Tunisia</w:t>
            </w:r>
          </w:p>
        </w:tc>
        <w:tc>
          <w:tcPr>
            <w:tcW w:w="0" w:type="auto"/>
            <w:noWrap/>
            <w:vAlign w:val="center"/>
            <w:hideMark/>
          </w:tcPr>
          <w:p w14:paraId="04FF1863" w14:textId="12C54BEA" w:rsidR="00E614BC" w:rsidRPr="00CE458B" w:rsidRDefault="00E614BC" w:rsidP="00E614BC">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9573168" w14:textId="35FE0F79" w:rsidR="00E614BC" w:rsidRPr="00CE458B" w:rsidRDefault="00E614BC" w:rsidP="00E614BC">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310F3966" w14:textId="23052B84"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3019D6FF"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6A59BF6A"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101129FD"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7D8498A3"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62E09B3A"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5DAFDD34"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3EC60BA0" w14:textId="77777777" w:rsidR="00E614BC" w:rsidRPr="00CE458B" w:rsidRDefault="00E614BC" w:rsidP="00E614BC">
            <w:pPr>
              <w:pStyle w:val="PDestilo5"/>
              <w:spacing w:before="0" w:after="0"/>
              <w:rPr>
                <w:rFonts w:asciiTheme="majorHAnsi" w:hAnsiTheme="majorHAnsi" w:cstheme="majorHAnsi"/>
                <w:sz w:val="12"/>
                <w:szCs w:val="12"/>
              </w:rPr>
            </w:pPr>
          </w:p>
        </w:tc>
        <w:tc>
          <w:tcPr>
            <w:tcW w:w="0" w:type="auto"/>
            <w:noWrap/>
            <w:vAlign w:val="center"/>
            <w:hideMark/>
          </w:tcPr>
          <w:p w14:paraId="4EB8DD01" w14:textId="77777777" w:rsidR="00E614BC" w:rsidRPr="00CE458B" w:rsidRDefault="00E614BC" w:rsidP="00E614BC">
            <w:pPr>
              <w:pStyle w:val="PDestilo5"/>
              <w:spacing w:before="0" w:after="0"/>
              <w:rPr>
                <w:rFonts w:asciiTheme="majorHAnsi" w:hAnsiTheme="majorHAnsi" w:cstheme="majorHAnsi"/>
                <w:sz w:val="12"/>
                <w:szCs w:val="12"/>
              </w:rPr>
            </w:pPr>
          </w:p>
        </w:tc>
      </w:tr>
      <w:bookmarkEnd w:id="173"/>
    </w:tbl>
    <w:p w14:paraId="142CC781" w14:textId="77777777" w:rsidR="00D258C2" w:rsidRPr="00CE458B" w:rsidRDefault="00D258C2" w:rsidP="008F3DAA">
      <w:pPr>
        <w:pStyle w:val="PDestilo5"/>
        <w:rPr>
          <w:rFonts w:asciiTheme="majorHAnsi" w:hAnsiTheme="majorHAnsi" w:cstheme="majorHAnsi"/>
        </w:rPr>
      </w:pPr>
    </w:p>
    <w:p w14:paraId="3D318ADE" w14:textId="0B319672" w:rsidR="008F3DAA" w:rsidRPr="00CE458B" w:rsidRDefault="00D258C2" w:rsidP="008F3DAA">
      <w:pPr>
        <w:pStyle w:val="PDestilo5"/>
        <w:rPr>
          <w:rFonts w:asciiTheme="majorHAnsi" w:hAnsiTheme="majorHAnsi" w:cstheme="majorHAnsi"/>
        </w:rPr>
      </w:pPr>
      <w:r w:rsidRPr="00CE458B">
        <w:rPr>
          <w:rFonts w:asciiTheme="majorHAnsi" w:hAnsiTheme="majorHAnsi" w:cstheme="majorHAnsi"/>
        </w:rPr>
        <w:t xml:space="preserve">This information </w:t>
      </w:r>
      <w:r w:rsidR="00844CB5" w:rsidRPr="00CE458B">
        <w:rPr>
          <w:rFonts w:asciiTheme="majorHAnsi" w:hAnsiTheme="majorHAnsi" w:cstheme="majorHAnsi"/>
        </w:rPr>
        <w:t xml:space="preserve">expresses </w:t>
      </w:r>
      <w:r w:rsidR="004967D8" w:rsidRPr="00CE458B">
        <w:rPr>
          <w:rFonts w:asciiTheme="majorHAnsi" w:hAnsiTheme="majorHAnsi" w:cstheme="majorHAnsi"/>
        </w:rPr>
        <w:t>the indication of existing aeronautical telecommunication facilities</w:t>
      </w:r>
      <w:r w:rsidR="00072179" w:rsidRPr="00CE458B">
        <w:rPr>
          <w:rFonts w:asciiTheme="majorHAnsi" w:hAnsiTheme="majorHAnsi" w:cstheme="majorHAnsi"/>
        </w:rPr>
        <w:t>, but t</w:t>
      </w:r>
      <w:r w:rsidR="00955E12" w:rsidRPr="00CE458B">
        <w:rPr>
          <w:rFonts w:asciiTheme="majorHAnsi" w:hAnsiTheme="majorHAnsi" w:cstheme="majorHAnsi"/>
        </w:rPr>
        <w:t xml:space="preserve">here is no information about the conditions of the </w:t>
      </w:r>
      <w:r w:rsidR="002355C7" w:rsidRPr="00CE458B">
        <w:rPr>
          <w:rFonts w:asciiTheme="majorHAnsi" w:hAnsiTheme="majorHAnsi" w:cstheme="majorHAnsi"/>
        </w:rPr>
        <w:t>aeronautical telecommunication</w:t>
      </w:r>
      <w:r w:rsidR="0036572D" w:rsidRPr="00CE458B">
        <w:rPr>
          <w:rFonts w:asciiTheme="majorHAnsi" w:hAnsiTheme="majorHAnsi" w:cstheme="majorHAnsi"/>
        </w:rPr>
        <w:t xml:space="preserve">s </w:t>
      </w:r>
      <w:r w:rsidR="00C37A14" w:rsidRPr="00CE458B">
        <w:rPr>
          <w:rFonts w:asciiTheme="majorHAnsi" w:hAnsiTheme="majorHAnsi" w:cstheme="majorHAnsi"/>
        </w:rPr>
        <w:t>in terms of coverage and q</w:t>
      </w:r>
      <w:r w:rsidR="008F3DAA" w:rsidRPr="00CE458B">
        <w:rPr>
          <w:rFonts w:asciiTheme="majorHAnsi" w:hAnsiTheme="majorHAnsi" w:cstheme="majorHAnsi"/>
        </w:rPr>
        <w:t xml:space="preserve">uality of </w:t>
      </w:r>
      <w:r w:rsidR="00C37A14" w:rsidRPr="00CE458B">
        <w:rPr>
          <w:rFonts w:asciiTheme="majorHAnsi" w:hAnsiTheme="majorHAnsi" w:cstheme="majorHAnsi"/>
        </w:rPr>
        <w:t>s</w:t>
      </w:r>
      <w:r w:rsidR="008F3DAA" w:rsidRPr="00CE458B">
        <w:rPr>
          <w:rFonts w:asciiTheme="majorHAnsi" w:hAnsiTheme="majorHAnsi" w:cstheme="majorHAnsi"/>
        </w:rPr>
        <w:t>ervices</w:t>
      </w:r>
      <w:r w:rsidR="002355C7" w:rsidRPr="00CE458B">
        <w:rPr>
          <w:rFonts w:asciiTheme="majorHAnsi" w:hAnsiTheme="majorHAnsi" w:cstheme="majorHAnsi"/>
        </w:rPr>
        <w:t xml:space="preserve"> and if they </w:t>
      </w:r>
      <w:r w:rsidR="008F3DAA" w:rsidRPr="00CE458B">
        <w:rPr>
          <w:rFonts w:asciiTheme="majorHAnsi" w:hAnsiTheme="majorHAnsi" w:cstheme="majorHAnsi"/>
        </w:rPr>
        <w:t>meet the general regional/specific requirements.</w:t>
      </w:r>
    </w:p>
    <w:p w14:paraId="4CC7C40A" w14:textId="77777777" w:rsidR="00580DF6" w:rsidRPr="00CE458B" w:rsidRDefault="00580DF6" w:rsidP="008F3DAA">
      <w:pPr>
        <w:pStyle w:val="PDestilo5"/>
        <w:rPr>
          <w:rFonts w:asciiTheme="majorHAnsi" w:hAnsiTheme="majorHAnsi" w:cstheme="majorHAnsi"/>
        </w:rPr>
      </w:pPr>
    </w:p>
    <w:p w14:paraId="1D8149F5" w14:textId="77777777" w:rsidR="0041000F" w:rsidRPr="00CE458B" w:rsidRDefault="0041000F" w:rsidP="00105FE7">
      <w:pPr>
        <w:pStyle w:val="PDEstilo3"/>
      </w:pPr>
      <w:bookmarkStart w:id="174" w:name="_Toc117128228"/>
      <w:bookmarkStart w:id="175" w:name="_Toc126186370"/>
      <w:r w:rsidRPr="00CE458B">
        <w:t>Status of Surveillance Systems implementation in Member States</w:t>
      </w:r>
      <w:bookmarkEnd w:id="174"/>
      <w:bookmarkEnd w:id="175"/>
    </w:p>
    <w:p w14:paraId="02A67910" w14:textId="7D2E0679" w:rsidR="00B64D5D" w:rsidRPr="00CE458B" w:rsidRDefault="00E056E5" w:rsidP="00B64D5D">
      <w:pPr>
        <w:pStyle w:val="PDestilo5"/>
        <w:rPr>
          <w:rFonts w:asciiTheme="majorHAnsi" w:hAnsiTheme="majorHAnsi" w:cstheme="majorHAnsi"/>
        </w:rPr>
      </w:pPr>
      <w:r w:rsidRPr="00CE458B">
        <w:rPr>
          <w:rFonts w:asciiTheme="majorHAnsi" w:hAnsiTheme="majorHAnsi" w:cstheme="majorHAnsi"/>
        </w:rPr>
        <w:t>A</w:t>
      </w:r>
      <w:r w:rsidR="008C3E4F" w:rsidRPr="00CE458B">
        <w:rPr>
          <w:rFonts w:asciiTheme="majorHAnsi" w:hAnsiTheme="majorHAnsi" w:cstheme="majorHAnsi"/>
        </w:rPr>
        <w:t xml:space="preserve">ssess the </w:t>
      </w:r>
      <w:r w:rsidR="00072179" w:rsidRPr="00CE458B">
        <w:rPr>
          <w:rFonts w:asciiTheme="majorHAnsi" w:hAnsiTheme="majorHAnsi" w:cstheme="majorHAnsi"/>
        </w:rPr>
        <w:t>surveillance</w:t>
      </w:r>
      <w:r w:rsidR="008C3E4F" w:rsidRPr="00CE458B">
        <w:rPr>
          <w:rFonts w:asciiTheme="majorHAnsi" w:hAnsiTheme="majorHAnsi" w:cstheme="majorHAnsi"/>
        </w:rPr>
        <w:t xml:space="preserve"> systems</w:t>
      </w:r>
      <w:r w:rsidRPr="00CE458B">
        <w:rPr>
          <w:rFonts w:asciiTheme="majorHAnsi" w:hAnsiTheme="majorHAnsi" w:cstheme="majorHAnsi"/>
        </w:rPr>
        <w:t>,</w:t>
      </w:r>
      <w:r w:rsidR="00B64D5D" w:rsidRPr="00CE458B">
        <w:rPr>
          <w:rFonts w:asciiTheme="majorHAnsi" w:hAnsiTheme="majorHAnsi" w:cstheme="majorHAnsi"/>
        </w:rPr>
        <w:t xml:space="preserve"> was done largely through literature review.</w:t>
      </w:r>
    </w:p>
    <w:p w14:paraId="51821F72" w14:textId="7394EF6F" w:rsidR="00580DF6" w:rsidRPr="00CE458B" w:rsidRDefault="008C3E4F" w:rsidP="008C3E4F">
      <w:pPr>
        <w:pStyle w:val="PDestilo5"/>
        <w:rPr>
          <w:rFonts w:asciiTheme="majorHAnsi" w:hAnsiTheme="majorHAnsi" w:cstheme="majorHAnsi"/>
        </w:rPr>
      </w:pPr>
      <w:r w:rsidRPr="00CE458B">
        <w:rPr>
          <w:rFonts w:asciiTheme="majorHAnsi" w:hAnsiTheme="majorHAnsi" w:cstheme="majorHAnsi"/>
        </w:rPr>
        <w:t xml:space="preserve">The following Member States information comes from </w:t>
      </w:r>
      <w:r w:rsidR="004A179C" w:rsidRPr="00CE458B">
        <w:rPr>
          <w:rFonts w:asciiTheme="majorHAnsi" w:hAnsiTheme="majorHAnsi" w:cstheme="majorHAnsi"/>
        </w:rPr>
        <w:t xml:space="preserve">the </w:t>
      </w:r>
      <w:r w:rsidRPr="00CE458B">
        <w:rPr>
          <w:rFonts w:asciiTheme="majorHAnsi" w:hAnsiTheme="majorHAnsi" w:cstheme="majorHAnsi"/>
        </w:rPr>
        <w:t>AIP analyses</w:t>
      </w:r>
      <w:r w:rsidR="00630318" w:rsidRPr="00CE458B">
        <w:rPr>
          <w:rFonts w:asciiTheme="majorHAnsi" w:hAnsiTheme="majorHAnsi" w:cstheme="majorHAnsi"/>
        </w:rPr>
        <w:t xml:space="preserve">, and </w:t>
      </w:r>
      <w:r w:rsidR="00AE7583" w:rsidRPr="00CE458B">
        <w:rPr>
          <w:rFonts w:asciiTheme="majorHAnsi" w:hAnsiTheme="majorHAnsi" w:cstheme="majorHAnsi"/>
        </w:rPr>
        <w:t>the “</w:t>
      </w:r>
      <w:r w:rsidR="00AE7583" w:rsidRPr="00CE458B">
        <w:rPr>
          <w:rFonts w:asciiTheme="majorHAnsi" w:hAnsiTheme="majorHAnsi" w:cstheme="majorHAnsi"/>
          <w:i/>
          <w:iCs/>
        </w:rPr>
        <w:t>COMESA Airspace Integration Project</w:t>
      </w:r>
      <w:r w:rsidR="00AE7583" w:rsidRPr="00CE458B">
        <w:rPr>
          <w:rFonts w:asciiTheme="majorHAnsi" w:hAnsiTheme="majorHAnsi" w:cstheme="majorHAnsi"/>
        </w:rPr>
        <w:t>”</w:t>
      </w:r>
      <w:r w:rsidRPr="00CE458B">
        <w:rPr>
          <w:rFonts w:asciiTheme="majorHAnsi" w:hAnsiTheme="majorHAnsi" w:cstheme="majorHAnsi"/>
        </w:rPr>
        <w:t>:</w:t>
      </w:r>
    </w:p>
    <w:p w14:paraId="473197A5" w14:textId="6635FB89" w:rsidR="00CA369A" w:rsidRPr="00CE458B" w:rsidRDefault="00CA369A" w:rsidP="00CA369A">
      <w:pPr>
        <w:pStyle w:val="Caption"/>
        <w:keepNext/>
        <w:jc w:val="center"/>
        <w:rPr>
          <w:rFonts w:asciiTheme="majorHAnsi" w:hAnsiTheme="majorHAnsi" w:cstheme="majorHAnsi"/>
        </w:rPr>
      </w:pPr>
      <w:bookmarkStart w:id="176" w:name="_Toc126186441"/>
      <w:r w:rsidRPr="00CE458B">
        <w:rPr>
          <w:rFonts w:asciiTheme="majorHAnsi" w:hAnsiTheme="majorHAnsi" w:cstheme="majorHAnsi"/>
        </w:rPr>
        <w:lastRenderedPageBreak/>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8</w:t>
      </w:r>
      <w:r w:rsidRPr="00CE458B">
        <w:rPr>
          <w:rFonts w:asciiTheme="majorHAnsi" w:hAnsiTheme="majorHAnsi" w:cstheme="majorHAnsi"/>
        </w:rPr>
        <w:fldChar w:fldCharType="end"/>
      </w:r>
      <w:r w:rsidRPr="00CE458B">
        <w:rPr>
          <w:rFonts w:asciiTheme="majorHAnsi" w:hAnsiTheme="majorHAnsi" w:cstheme="majorHAnsi"/>
        </w:rPr>
        <w:t xml:space="preserve"> - Member states implemented surveillance systems</w:t>
      </w:r>
      <w:bookmarkEnd w:id="176"/>
    </w:p>
    <w:tbl>
      <w:tblPr>
        <w:tblStyle w:val="TableGrid"/>
        <w:tblW w:w="0" w:type="auto"/>
        <w:jc w:val="center"/>
        <w:tblLook w:val="04A0" w:firstRow="1" w:lastRow="0" w:firstColumn="1" w:lastColumn="0" w:noHBand="0" w:noVBand="1"/>
      </w:tblPr>
      <w:tblGrid>
        <w:gridCol w:w="822"/>
        <w:gridCol w:w="396"/>
        <w:gridCol w:w="389"/>
        <w:gridCol w:w="491"/>
        <w:gridCol w:w="513"/>
        <w:gridCol w:w="928"/>
        <w:gridCol w:w="244"/>
        <w:gridCol w:w="751"/>
        <w:gridCol w:w="584"/>
        <w:gridCol w:w="244"/>
        <w:gridCol w:w="513"/>
        <w:gridCol w:w="2305"/>
      </w:tblGrid>
      <w:tr w:rsidR="00B67C91" w:rsidRPr="00CE458B" w14:paraId="4FC64AA4" w14:textId="77777777" w:rsidTr="009E6A11">
        <w:trPr>
          <w:trHeight w:val="227"/>
          <w:jc w:val="center"/>
        </w:trPr>
        <w:tc>
          <w:tcPr>
            <w:tcW w:w="0" w:type="auto"/>
            <w:tcBorders>
              <w:top w:val="single" w:sz="4" w:space="0" w:color="000000" w:themeColor="text1"/>
              <w:left w:val="nil"/>
              <w:bottom w:val="single" w:sz="4" w:space="0" w:color="FFFFFF" w:themeColor="background1"/>
              <w:right w:val="single" w:sz="4" w:space="0" w:color="FFFFFF" w:themeColor="background1"/>
            </w:tcBorders>
            <w:shd w:val="clear" w:color="auto" w:fill="44546A"/>
            <w:noWrap/>
            <w:vAlign w:val="center"/>
            <w:hideMark/>
          </w:tcPr>
          <w:p w14:paraId="3A191115" w14:textId="77777777" w:rsidR="00FD3577" w:rsidRPr="00CE458B" w:rsidRDefault="00FD3577" w:rsidP="00084208">
            <w:pPr>
              <w:pStyle w:val="PDestilo5"/>
              <w:spacing w:before="0" w:after="0"/>
              <w:jc w:val="center"/>
              <w:rPr>
                <w:rFonts w:asciiTheme="majorHAnsi" w:hAnsiTheme="majorHAnsi" w:cstheme="majorHAnsi"/>
                <w:color w:val="FFFFFF" w:themeColor="background1"/>
                <w:sz w:val="12"/>
                <w:szCs w:val="12"/>
              </w:rPr>
            </w:pP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6EB13442"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PSR</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1F2EBBD1"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SSR</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5EE813DF"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WAM</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084F2EC7"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ADS-B</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60C236D2"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ADS-B Satellite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15BE0EC7" w14:textId="020DB745"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37499EC4"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Modes A/C</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1E5CA111"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Mode S</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629BD72D" w14:textId="633C81CB"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0F9AB690" w14:textId="77777777" w:rsidR="00FD3577" w:rsidRPr="00CE458B" w:rsidRDefault="00FD3577"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ADS-C</w:t>
            </w:r>
          </w:p>
        </w:tc>
        <w:tc>
          <w:tcPr>
            <w:tcW w:w="0" w:type="auto"/>
            <w:tcBorders>
              <w:top w:val="single" w:sz="4" w:space="0" w:color="000000" w:themeColor="text1"/>
              <w:left w:val="single" w:sz="4" w:space="0" w:color="FFFFFF" w:themeColor="background1"/>
              <w:bottom w:val="single" w:sz="4" w:space="0" w:color="FFFFFF" w:themeColor="background1"/>
              <w:right w:val="nil"/>
            </w:tcBorders>
            <w:shd w:val="clear" w:color="auto" w:fill="44546A"/>
            <w:noWrap/>
            <w:vAlign w:val="center"/>
            <w:hideMark/>
          </w:tcPr>
          <w:p w14:paraId="3D5A644A" w14:textId="3B7AEEBA" w:rsidR="00FD3577" w:rsidRPr="00CE458B" w:rsidRDefault="00B67C91" w:rsidP="00084208">
            <w:pPr>
              <w:pStyle w:val="PDestilo5"/>
              <w:spacing w:before="0" w:after="0"/>
              <w:jc w:val="center"/>
              <w:rPr>
                <w:rFonts w:asciiTheme="majorHAnsi" w:hAnsiTheme="majorHAnsi" w:cstheme="majorHAnsi"/>
                <w:b/>
                <w:bCs/>
                <w:color w:val="FFFFFF" w:themeColor="background1"/>
                <w:sz w:val="12"/>
                <w:szCs w:val="12"/>
              </w:rPr>
            </w:pPr>
            <w:r w:rsidRPr="00CE458B">
              <w:rPr>
                <w:rFonts w:asciiTheme="majorHAnsi" w:hAnsiTheme="majorHAnsi" w:cstheme="majorHAnsi"/>
                <w:b/>
                <w:bCs/>
                <w:color w:val="FFFFFF" w:themeColor="background1"/>
                <w:sz w:val="12"/>
                <w:szCs w:val="12"/>
              </w:rPr>
              <w:t>Remarks</w:t>
            </w:r>
          </w:p>
        </w:tc>
      </w:tr>
      <w:tr w:rsidR="001A3599" w:rsidRPr="00CE458B" w14:paraId="2D87E76F" w14:textId="77777777" w:rsidTr="009E6A11">
        <w:trPr>
          <w:trHeight w:val="227"/>
          <w:jc w:val="center"/>
        </w:trPr>
        <w:tc>
          <w:tcPr>
            <w:tcW w:w="0" w:type="auto"/>
            <w:tcBorders>
              <w:top w:val="single" w:sz="4" w:space="0" w:color="FFFFFF" w:themeColor="background1"/>
            </w:tcBorders>
            <w:noWrap/>
            <w:vAlign w:val="center"/>
            <w:hideMark/>
          </w:tcPr>
          <w:p w14:paraId="052A54AB"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Angola</w:t>
            </w:r>
          </w:p>
        </w:tc>
        <w:tc>
          <w:tcPr>
            <w:tcW w:w="0" w:type="auto"/>
            <w:tcBorders>
              <w:top w:val="single" w:sz="4" w:space="0" w:color="FFFFFF" w:themeColor="background1"/>
            </w:tcBorders>
            <w:noWrap/>
            <w:vAlign w:val="center"/>
            <w:hideMark/>
          </w:tcPr>
          <w:p w14:paraId="43FEC47D"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1FC4DB3C"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5E1B4EE2"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58AE15E2"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298A5A84"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shd w:val="clear" w:color="auto" w:fill="44546A"/>
            <w:noWrap/>
            <w:vAlign w:val="center"/>
            <w:hideMark/>
          </w:tcPr>
          <w:p w14:paraId="3BBF4482"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tcBorders>
              <w:top w:val="single" w:sz="4" w:space="0" w:color="FFFFFF" w:themeColor="background1"/>
            </w:tcBorders>
            <w:noWrap/>
            <w:vAlign w:val="center"/>
            <w:hideMark/>
          </w:tcPr>
          <w:p w14:paraId="33B3FECD"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1B42D491"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shd w:val="clear" w:color="auto" w:fill="44546A"/>
            <w:noWrap/>
            <w:vAlign w:val="center"/>
            <w:hideMark/>
          </w:tcPr>
          <w:p w14:paraId="6DE18D33"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tcBorders>
              <w:top w:val="single" w:sz="4" w:space="0" w:color="FFFFFF" w:themeColor="background1"/>
            </w:tcBorders>
            <w:noWrap/>
            <w:vAlign w:val="center"/>
            <w:hideMark/>
          </w:tcPr>
          <w:p w14:paraId="00F2C528"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tcBorders>
              <w:top w:val="single" w:sz="4" w:space="0" w:color="FFFFFF" w:themeColor="background1"/>
            </w:tcBorders>
            <w:noWrap/>
            <w:vAlign w:val="center"/>
            <w:hideMark/>
          </w:tcPr>
          <w:p w14:paraId="7C824B19" w14:textId="77777777" w:rsidR="00FD3577" w:rsidRPr="00CE458B" w:rsidRDefault="00FD3577" w:rsidP="00FD3577">
            <w:pPr>
              <w:pStyle w:val="PDestilo5"/>
              <w:spacing w:before="0" w:after="0"/>
              <w:rPr>
                <w:rFonts w:asciiTheme="majorHAnsi" w:hAnsiTheme="majorHAnsi" w:cstheme="majorHAnsi"/>
                <w:sz w:val="12"/>
                <w:szCs w:val="12"/>
              </w:rPr>
            </w:pPr>
          </w:p>
        </w:tc>
      </w:tr>
      <w:tr w:rsidR="00FD3577" w:rsidRPr="00CE458B" w14:paraId="39FBE113" w14:textId="77777777" w:rsidTr="009E6A11">
        <w:trPr>
          <w:trHeight w:val="227"/>
          <w:jc w:val="center"/>
        </w:trPr>
        <w:tc>
          <w:tcPr>
            <w:tcW w:w="0" w:type="auto"/>
            <w:noWrap/>
            <w:vAlign w:val="center"/>
            <w:hideMark/>
          </w:tcPr>
          <w:p w14:paraId="44D47BEC"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Comoros</w:t>
            </w:r>
          </w:p>
        </w:tc>
        <w:tc>
          <w:tcPr>
            <w:tcW w:w="0" w:type="auto"/>
            <w:noWrap/>
            <w:vAlign w:val="center"/>
            <w:hideMark/>
          </w:tcPr>
          <w:p w14:paraId="26A2EC1F"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53491D81"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6FDB934"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3EB6C37A"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0475F305"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shd w:val="clear" w:color="auto" w:fill="44546A"/>
            <w:noWrap/>
            <w:vAlign w:val="center"/>
            <w:hideMark/>
          </w:tcPr>
          <w:p w14:paraId="3BF8B62C"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4F718808"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517C70C6"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shd w:val="clear" w:color="auto" w:fill="44546A"/>
            <w:noWrap/>
            <w:vAlign w:val="center"/>
            <w:hideMark/>
          </w:tcPr>
          <w:p w14:paraId="2DFF3BEA"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33AA4DA2"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27712096" w14:textId="24DF4C80"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xml:space="preserve">Above FL245 ATC delegated to </w:t>
            </w:r>
            <w:r w:rsidR="00F12A73" w:rsidRPr="00CE458B">
              <w:rPr>
                <w:rFonts w:asciiTheme="majorHAnsi" w:hAnsiTheme="majorHAnsi" w:cstheme="majorHAnsi"/>
                <w:sz w:val="12"/>
                <w:szCs w:val="12"/>
              </w:rPr>
              <w:t>Madagascar</w:t>
            </w:r>
          </w:p>
        </w:tc>
      </w:tr>
      <w:tr w:rsidR="00FD3577" w:rsidRPr="00CE458B" w14:paraId="181C43EB" w14:textId="77777777" w:rsidTr="009E6A11">
        <w:trPr>
          <w:trHeight w:val="227"/>
          <w:jc w:val="center"/>
        </w:trPr>
        <w:tc>
          <w:tcPr>
            <w:tcW w:w="0" w:type="auto"/>
            <w:noWrap/>
            <w:vAlign w:val="center"/>
            <w:hideMark/>
          </w:tcPr>
          <w:p w14:paraId="0EF673CA"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Djibouti</w:t>
            </w:r>
          </w:p>
        </w:tc>
        <w:tc>
          <w:tcPr>
            <w:tcW w:w="0" w:type="auto"/>
            <w:noWrap/>
            <w:vAlign w:val="center"/>
            <w:hideMark/>
          </w:tcPr>
          <w:p w14:paraId="1FC4D6B7"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5D6DE526" w14:textId="395F2945" w:rsidR="00FD3577" w:rsidRPr="00CE458B" w:rsidRDefault="002A19C2"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5BFCC542"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B2868BF"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28470CDA"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shd w:val="clear" w:color="auto" w:fill="44546A"/>
            <w:noWrap/>
            <w:vAlign w:val="center"/>
            <w:hideMark/>
          </w:tcPr>
          <w:p w14:paraId="48C4DA24"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42F173D7"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43F5D400"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shd w:val="clear" w:color="auto" w:fill="44546A"/>
            <w:noWrap/>
            <w:vAlign w:val="center"/>
            <w:hideMark/>
          </w:tcPr>
          <w:p w14:paraId="48D2D61F"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5B6D4019"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940DAF3"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Ethiopia</w:t>
            </w:r>
          </w:p>
        </w:tc>
      </w:tr>
      <w:tr w:rsidR="00EA4A7D" w:rsidRPr="00CE458B" w14:paraId="5C1FC0D6" w14:textId="77777777" w:rsidTr="009E6A11">
        <w:trPr>
          <w:trHeight w:val="227"/>
          <w:jc w:val="center"/>
        </w:trPr>
        <w:tc>
          <w:tcPr>
            <w:tcW w:w="0" w:type="auto"/>
            <w:noWrap/>
            <w:vAlign w:val="center"/>
          </w:tcPr>
          <w:p w14:paraId="77B738CE" w14:textId="5EECE33D" w:rsidR="00EA4A7D" w:rsidRPr="00CE458B" w:rsidRDefault="00EA4A7D"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Egypt</w:t>
            </w:r>
          </w:p>
        </w:tc>
        <w:tc>
          <w:tcPr>
            <w:tcW w:w="0" w:type="auto"/>
            <w:noWrap/>
            <w:vAlign w:val="center"/>
          </w:tcPr>
          <w:p w14:paraId="4B0B3D68"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noWrap/>
            <w:vAlign w:val="center"/>
          </w:tcPr>
          <w:p w14:paraId="093FA151" w14:textId="7ABDF530" w:rsidR="00EA4A7D" w:rsidRPr="00CE458B" w:rsidRDefault="00EA4A7D"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w:t>
            </w:r>
            <w:r w:rsidR="00EB3644" w:rsidRPr="00CE458B">
              <w:rPr>
                <w:rFonts w:asciiTheme="majorHAnsi" w:hAnsiTheme="majorHAnsi" w:cstheme="majorHAnsi"/>
                <w:sz w:val="12"/>
                <w:szCs w:val="12"/>
              </w:rPr>
              <w:t>ES</w:t>
            </w:r>
          </w:p>
        </w:tc>
        <w:tc>
          <w:tcPr>
            <w:tcW w:w="0" w:type="auto"/>
            <w:noWrap/>
            <w:vAlign w:val="center"/>
          </w:tcPr>
          <w:p w14:paraId="691C4E6E"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noWrap/>
            <w:vAlign w:val="center"/>
          </w:tcPr>
          <w:p w14:paraId="7DF9C007"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noWrap/>
            <w:vAlign w:val="center"/>
          </w:tcPr>
          <w:p w14:paraId="7148C639"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0FE97850" w14:textId="77777777" w:rsidR="00EA4A7D" w:rsidRPr="00CE458B" w:rsidRDefault="00EA4A7D" w:rsidP="00FD3577">
            <w:pPr>
              <w:pStyle w:val="PDestilo5"/>
              <w:spacing w:before="0" w:after="0"/>
              <w:rPr>
                <w:rFonts w:asciiTheme="majorHAnsi" w:hAnsiTheme="majorHAnsi" w:cstheme="majorHAnsi"/>
                <w:b/>
                <w:bCs/>
                <w:sz w:val="12"/>
                <w:szCs w:val="12"/>
              </w:rPr>
            </w:pPr>
          </w:p>
        </w:tc>
        <w:tc>
          <w:tcPr>
            <w:tcW w:w="0" w:type="auto"/>
            <w:noWrap/>
            <w:vAlign w:val="center"/>
          </w:tcPr>
          <w:p w14:paraId="0AB9556E" w14:textId="22782910" w:rsidR="00EA4A7D" w:rsidRPr="00CE458B" w:rsidRDefault="005B65EB"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030F1191"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7421886B" w14:textId="77777777" w:rsidR="00EA4A7D" w:rsidRPr="00CE458B" w:rsidRDefault="00EA4A7D" w:rsidP="00FD3577">
            <w:pPr>
              <w:pStyle w:val="PDestilo5"/>
              <w:spacing w:before="0" w:after="0"/>
              <w:rPr>
                <w:rFonts w:asciiTheme="majorHAnsi" w:hAnsiTheme="majorHAnsi" w:cstheme="majorHAnsi"/>
                <w:b/>
                <w:bCs/>
                <w:sz w:val="12"/>
                <w:szCs w:val="12"/>
              </w:rPr>
            </w:pPr>
          </w:p>
        </w:tc>
        <w:tc>
          <w:tcPr>
            <w:tcW w:w="0" w:type="auto"/>
            <w:noWrap/>
            <w:vAlign w:val="center"/>
          </w:tcPr>
          <w:p w14:paraId="457B592C" w14:textId="77777777" w:rsidR="00EA4A7D" w:rsidRPr="00CE458B" w:rsidRDefault="00EA4A7D" w:rsidP="00FD3577">
            <w:pPr>
              <w:pStyle w:val="PDestilo5"/>
              <w:spacing w:before="0" w:after="0"/>
              <w:rPr>
                <w:rFonts w:asciiTheme="majorHAnsi" w:hAnsiTheme="majorHAnsi" w:cstheme="majorHAnsi"/>
                <w:sz w:val="12"/>
                <w:szCs w:val="12"/>
              </w:rPr>
            </w:pPr>
          </w:p>
        </w:tc>
        <w:tc>
          <w:tcPr>
            <w:tcW w:w="0" w:type="auto"/>
            <w:noWrap/>
            <w:vAlign w:val="center"/>
          </w:tcPr>
          <w:p w14:paraId="2818D7E9" w14:textId="77777777" w:rsidR="00EA4A7D" w:rsidRPr="00CE458B" w:rsidRDefault="00EA4A7D" w:rsidP="00FD3577">
            <w:pPr>
              <w:pStyle w:val="PDestilo5"/>
              <w:spacing w:before="0" w:after="0"/>
              <w:rPr>
                <w:rFonts w:asciiTheme="majorHAnsi" w:hAnsiTheme="majorHAnsi" w:cstheme="majorHAnsi"/>
                <w:sz w:val="12"/>
                <w:szCs w:val="12"/>
              </w:rPr>
            </w:pPr>
          </w:p>
        </w:tc>
      </w:tr>
      <w:tr w:rsidR="00FD3577" w:rsidRPr="00CE458B" w14:paraId="26830724" w14:textId="77777777" w:rsidTr="009E6A11">
        <w:trPr>
          <w:trHeight w:val="227"/>
          <w:jc w:val="center"/>
        </w:trPr>
        <w:tc>
          <w:tcPr>
            <w:tcW w:w="0" w:type="auto"/>
            <w:noWrap/>
            <w:vAlign w:val="center"/>
            <w:hideMark/>
          </w:tcPr>
          <w:p w14:paraId="7A5FC6A8"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Eswatini</w:t>
            </w:r>
          </w:p>
        </w:tc>
        <w:tc>
          <w:tcPr>
            <w:tcW w:w="0" w:type="auto"/>
            <w:noWrap/>
            <w:vAlign w:val="center"/>
            <w:hideMark/>
          </w:tcPr>
          <w:p w14:paraId="47551DDB"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27673A18"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3E2C74E6"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A8D6EA6"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2EDAC101"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shd w:val="clear" w:color="auto" w:fill="44546A"/>
            <w:noWrap/>
            <w:vAlign w:val="center"/>
            <w:hideMark/>
          </w:tcPr>
          <w:p w14:paraId="192B1005"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24123C53"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6AA111F1"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shd w:val="clear" w:color="auto" w:fill="44546A"/>
            <w:noWrap/>
            <w:vAlign w:val="center"/>
            <w:hideMark/>
          </w:tcPr>
          <w:p w14:paraId="403A49EE" w14:textId="77777777" w:rsidR="00FD3577" w:rsidRPr="00CE458B" w:rsidRDefault="00FD3577" w:rsidP="00FD3577">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17330136"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AC22E9D" w14:textId="77777777" w:rsidR="00FD3577" w:rsidRPr="00CE458B" w:rsidRDefault="00FD3577" w:rsidP="00FD3577">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South Africa</w:t>
            </w:r>
          </w:p>
        </w:tc>
      </w:tr>
      <w:tr w:rsidR="005B65EB" w:rsidRPr="00CE458B" w14:paraId="43DCF405" w14:textId="77777777" w:rsidTr="009E6A11">
        <w:trPr>
          <w:trHeight w:val="227"/>
          <w:jc w:val="center"/>
        </w:trPr>
        <w:tc>
          <w:tcPr>
            <w:tcW w:w="0" w:type="auto"/>
            <w:noWrap/>
            <w:vAlign w:val="center"/>
          </w:tcPr>
          <w:p w14:paraId="631813A3" w14:textId="22354BD9"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Ethiopia</w:t>
            </w:r>
          </w:p>
        </w:tc>
        <w:tc>
          <w:tcPr>
            <w:tcW w:w="0" w:type="auto"/>
            <w:noWrap/>
            <w:vAlign w:val="center"/>
          </w:tcPr>
          <w:p w14:paraId="2DB649A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tcPr>
          <w:p w14:paraId="4533712A" w14:textId="0F93A99F"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618943A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tcPr>
          <w:p w14:paraId="69F45C7D"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tcPr>
          <w:p w14:paraId="5E8D21EB"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675B0D89"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tcPr>
          <w:p w14:paraId="2B232074" w14:textId="71C3368E"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7DA0DA4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1EE1E0D5"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tcPr>
          <w:p w14:paraId="5A7B1089"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tcPr>
          <w:p w14:paraId="3E364AB6" w14:textId="77777777" w:rsidR="005B65EB" w:rsidRPr="00CE458B" w:rsidRDefault="005B65EB" w:rsidP="005B65EB">
            <w:pPr>
              <w:pStyle w:val="PDestilo5"/>
              <w:spacing w:before="0" w:after="0"/>
              <w:rPr>
                <w:rFonts w:asciiTheme="majorHAnsi" w:hAnsiTheme="majorHAnsi" w:cstheme="majorHAnsi"/>
                <w:sz w:val="12"/>
                <w:szCs w:val="12"/>
              </w:rPr>
            </w:pPr>
          </w:p>
        </w:tc>
      </w:tr>
      <w:tr w:rsidR="005B65EB" w:rsidRPr="00CE458B" w14:paraId="03A20324" w14:textId="77777777" w:rsidTr="009E6A11">
        <w:trPr>
          <w:trHeight w:val="227"/>
          <w:jc w:val="center"/>
        </w:trPr>
        <w:tc>
          <w:tcPr>
            <w:tcW w:w="0" w:type="auto"/>
            <w:noWrap/>
            <w:vAlign w:val="center"/>
            <w:hideMark/>
          </w:tcPr>
          <w:p w14:paraId="4DF84805"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Lesotho</w:t>
            </w:r>
          </w:p>
        </w:tc>
        <w:tc>
          <w:tcPr>
            <w:tcW w:w="0" w:type="auto"/>
            <w:noWrap/>
            <w:vAlign w:val="center"/>
            <w:hideMark/>
          </w:tcPr>
          <w:p w14:paraId="48EFC4A7"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31581688"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B652D69"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38BCBFF"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751DA79C"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shd w:val="clear" w:color="auto" w:fill="44546A"/>
            <w:noWrap/>
            <w:vAlign w:val="center"/>
            <w:hideMark/>
          </w:tcPr>
          <w:p w14:paraId="0DB411CC"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501B77F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48D6ACDA"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shd w:val="clear" w:color="auto" w:fill="44546A"/>
            <w:noWrap/>
            <w:vAlign w:val="center"/>
            <w:hideMark/>
          </w:tcPr>
          <w:p w14:paraId="6EB20AC6"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3F543721"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 </w:t>
            </w:r>
          </w:p>
        </w:tc>
        <w:tc>
          <w:tcPr>
            <w:tcW w:w="0" w:type="auto"/>
            <w:noWrap/>
            <w:vAlign w:val="center"/>
            <w:hideMark/>
          </w:tcPr>
          <w:p w14:paraId="1CD3C7B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South Africa</w:t>
            </w:r>
          </w:p>
        </w:tc>
      </w:tr>
      <w:tr w:rsidR="00A52368" w:rsidRPr="00CE458B" w14:paraId="23E03727" w14:textId="77777777" w:rsidTr="009E6A11">
        <w:trPr>
          <w:trHeight w:val="227"/>
          <w:jc w:val="center"/>
        </w:trPr>
        <w:tc>
          <w:tcPr>
            <w:tcW w:w="0" w:type="auto"/>
            <w:noWrap/>
            <w:vAlign w:val="center"/>
          </w:tcPr>
          <w:p w14:paraId="5F291036" w14:textId="191C5A6C" w:rsidR="00A52368" w:rsidRPr="00CE458B" w:rsidRDefault="00A52368"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Libya</w:t>
            </w:r>
          </w:p>
        </w:tc>
        <w:tc>
          <w:tcPr>
            <w:tcW w:w="0" w:type="auto"/>
            <w:noWrap/>
            <w:vAlign w:val="center"/>
          </w:tcPr>
          <w:p w14:paraId="455FCDF8"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noWrap/>
            <w:vAlign w:val="center"/>
          </w:tcPr>
          <w:p w14:paraId="076D8195" w14:textId="557F35A8" w:rsidR="00A52368" w:rsidRPr="00CE458B" w:rsidRDefault="00A52368"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0F10E67B"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noWrap/>
            <w:vAlign w:val="center"/>
          </w:tcPr>
          <w:p w14:paraId="1666BCC0"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noWrap/>
            <w:vAlign w:val="center"/>
          </w:tcPr>
          <w:p w14:paraId="7E63D0D6"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564F9FB2" w14:textId="77777777" w:rsidR="00A52368" w:rsidRPr="00CE458B" w:rsidRDefault="00A52368" w:rsidP="005B65EB">
            <w:pPr>
              <w:pStyle w:val="PDestilo5"/>
              <w:spacing w:before="0" w:after="0"/>
              <w:rPr>
                <w:rFonts w:asciiTheme="majorHAnsi" w:hAnsiTheme="majorHAnsi" w:cstheme="majorHAnsi"/>
                <w:b/>
                <w:bCs/>
                <w:sz w:val="12"/>
                <w:szCs w:val="12"/>
              </w:rPr>
            </w:pPr>
          </w:p>
        </w:tc>
        <w:tc>
          <w:tcPr>
            <w:tcW w:w="0" w:type="auto"/>
            <w:noWrap/>
            <w:vAlign w:val="center"/>
          </w:tcPr>
          <w:p w14:paraId="47AE568A" w14:textId="025CA751" w:rsidR="00A52368" w:rsidRPr="00CE458B" w:rsidRDefault="00A52368"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063AD509"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1A0B7923" w14:textId="77777777" w:rsidR="00A52368" w:rsidRPr="00CE458B" w:rsidRDefault="00A52368" w:rsidP="005B65EB">
            <w:pPr>
              <w:pStyle w:val="PDestilo5"/>
              <w:spacing w:before="0" w:after="0"/>
              <w:rPr>
                <w:rFonts w:asciiTheme="majorHAnsi" w:hAnsiTheme="majorHAnsi" w:cstheme="majorHAnsi"/>
                <w:b/>
                <w:bCs/>
                <w:sz w:val="12"/>
                <w:szCs w:val="12"/>
              </w:rPr>
            </w:pPr>
          </w:p>
        </w:tc>
        <w:tc>
          <w:tcPr>
            <w:tcW w:w="0" w:type="auto"/>
            <w:noWrap/>
            <w:vAlign w:val="center"/>
          </w:tcPr>
          <w:p w14:paraId="4532F667" w14:textId="77777777" w:rsidR="00A52368" w:rsidRPr="00CE458B" w:rsidRDefault="00A52368" w:rsidP="005B65EB">
            <w:pPr>
              <w:pStyle w:val="PDestilo5"/>
              <w:spacing w:before="0" w:after="0"/>
              <w:rPr>
                <w:rFonts w:asciiTheme="majorHAnsi" w:hAnsiTheme="majorHAnsi" w:cstheme="majorHAnsi"/>
                <w:sz w:val="12"/>
                <w:szCs w:val="12"/>
              </w:rPr>
            </w:pPr>
          </w:p>
        </w:tc>
        <w:tc>
          <w:tcPr>
            <w:tcW w:w="0" w:type="auto"/>
            <w:noWrap/>
            <w:vAlign w:val="center"/>
          </w:tcPr>
          <w:p w14:paraId="4F239A38" w14:textId="77777777" w:rsidR="00A52368" w:rsidRPr="00CE458B" w:rsidRDefault="00A52368" w:rsidP="005B65EB">
            <w:pPr>
              <w:pStyle w:val="PDestilo5"/>
              <w:spacing w:before="0" w:after="0"/>
              <w:rPr>
                <w:rFonts w:asciiTheme="majorHAnsi" w:hAnsiTheme="majorHAnsi" w:cstheme="majorHAnsi"/>
                <w:sz w:val="12"/>
                <w:szCs w:val="12"/>
              </w:rPr>
            </w:pPr>
          </w:p>
        </w:tc>
      </w:tr>
      <w:tr w:rsidR="005B65EB" w:rsidRPr="00CE458B" w14:paraId="77795794" w14:textId="77777777" w:rsidTr="009E6A11">
        <w:trPr>
          <w:trHeight w:val="227"/>
          <w:jc w:val="center"/>
        </w:trPr>
        <w:tc>
          <w:tcPr>
            <w:tcW w:w="0" w:type="auto"/>
            <w:noWrap/>
            <w:vAlign w:val="center"/>
            <w:hideMark/>
          </w:tcPr>
          <w:p w14:paraId="3C8011A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Namibia</w:t>
            </w:r>
          </w:p>
        </w:tc>
        <w:tc>
          <w:tcPr>
            <w:tcW w:w="0" w:type="auto"/>
            <w:noWrap/>
            <w:vAlign w:val="center"/>
            <w:hideMark/>
          </w:tcPr>
          <w:p w14:paraId="1832B0DA"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6BB76BF7"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76B5DB96"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9B6093F"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178D843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2B14F829"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5E8104C0"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16A01B03"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1738ECBA"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7DDE5C9B"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hideMark/>
          </w:tcPr>
          <w:p w14:paraId="5693999F" w14:textId="77777777" w:rsidR="005B65EB" w:rsidRPr="00CE458B" w:rsidRDefault="005B65EB" w:rsidP="005B65EB">
            <w:pPr>
              <w:pStyle w:val="PDestilo5"/>
              <w:spacing w:before="0" w:after="0"/>
              <w:rPr>
                <w:rFonts w:asciiTheme="majorHAnsi" w:hAnsiTheme="majorHAnsi" w:cstheme="majorHAnsi"/>
                <w:sz w:val="12"/>
                <w:szCs w:val="12"/>
              </w:rPr>
            </w:pPr>
          </w:p>
        </w:tc>
      </w:tr>
      <w:tr w:rsidR="005B65EB" w:rsidRPr="00CE458B" w14:paraId="68966636" w14:textId="77777777" w:rsidTr="009E6A11">
        <w:trPr>
          <w:trHeight w:val="227"/>
          <w:jc w:val="center"/>
        </w:trPr>
        <w:tc>
          <w:tcPr>
            <w:tcW w:w="0" w:type="auto"/>
            <w:noWrap/>
            <w:vAlign w:val="center"/>
            <w:hideMark/>
          </w:tcPr>
          <w:p w14:paraId="0521BB69"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Reunion</w:t>
            </w:r>
          </w:p>
        </w:tc>
        <w:tc>
          <w:tcPr>
            <w:tcW w:w="0" w:type="auto"/>
            <w:noWrap/>
            <w:vAlign w:val="center"/>
            <w:hideMark/>
          </w:tcPr>
          <w:p w14:paraId="7A1F5B52"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1FFF5120"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20D807AD"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1AAB4387"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374A570E"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39FA72BA"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58101DB7"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hideMark/>
          </w:tcPr>
          <w:p w14:paraId="7D50CEA4"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20146FA1"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4B0B2551"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hideMark/>
          </w:tcPr>
          <w:p w14:paraId="05A36640" w14:textId="77777777" w:rsidR="005B65EB" w:rsidRPr="00CE458B" w:rsidRDefault="005B65EB" w:rsidP="005B65EB">
            <w:pPr>
              <w:pStyle w:val="PDestilo5"/>
              <w:spacing w:before="0" w:after="0"/>
              <w:rPr>
                <w:rFonts w:asciiTheme="majorHAnsi" w:hAnsiTheme="majorHAnsi" w:cstheme="majorHAnsi"/>
                <w:sz w:val="12"/>
                <w:szCs w:val="12"/>
              </w:rPr>
            </w:pPr>
          </w:p>
        </w:tc>
      </w:tr>
      <w:tr w:rsidR="005B65EB" w:rsidRPr="00CE458B" w14:paraId="56D9A900" w14:textId="77777777" w:rsidTr="009E6A11">
        <w:trPr>
          <w:trHeight w:val="227"/>
          <w:jc w:val="center"/>
        </w:trPr>
        <w:tc>
          <w:tcPr>
            <w:tcW w:w="0" w:type="auto"/>
            <w:noWrap/>
            <w:vAlign w:val="center"/>
            <w:hideMark/>
          </w:tcPr>
          <w:p w14:paraId="6CDC11F6"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Rwanda</w:t>
            </w:r>
          </w:p>
        </w:tc>
        <w:tc>
          <w:tcPr>
            <w:tcW w:w="0" w:type="auto"/>
            <w:noWrap/>
            <w:vAlign w:val="center"/>
            <w:hideMark/>
          </w:tcPr>
          <w:p w14:paraId="51A9FD3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0164ABCF"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0E1FE2D8"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784E263F"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691E49EA"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shd w:val="clear" w:color="auto" w:fill="44546A"/>
            <w:noWrap/>
            <w:vAlign w:val="center"/>
            <w:hideMark/>
          </w:tcPr>
          <w:p w14:paraId="4A068460"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77114611"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6CB9E94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shd w:val="clear" w:color="auto" w:fill="44546A"/>
            <w:noWrap/>
            <w:vAlign w:val="center"/>
            <w:hideMark/>
          </w:tcPr>
          <w:p w14:paraId="3337CA79"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7E5F50E8"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NIL</w:t>
            </w:r>
          </w:p>
        </w:tc>
        <w:tc>
          <w:tcPr>
            <w:tcW w:w="0" w:type="auto"/>
            <w:noWrap/>
            <w:vAlign w:val="center"/>
            <w:hideMark/>
          </w:tcPr>
          <w:p w14:paraId="29AFC307"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Above FL245 ATC delegated to Tanzania</w:t>
            </w:r>
          </w:p>
        </w:tc>
      </w:tr>
      <w:tr w:rsidR="005B65EB" w:rsidRPr="00CE458B" w14:paraId="38382F81" w14:textId="77777777" w:rsidTr="009E6A11">
        <w:trPr>
          <w:trHeight w:val="227"/>
          <w:jc w:val="center"/>
        </w:trPr>
        <w:tc>
          <w:tcPr>
            <w:tcW w:w="0" w:type="auto"/>
            <w:noWrap/>
            <w:vAlign w:val="center"/>
            <w:hideMark/>
          </w:tcPr>
          <w:p w14:paraId="2431906E"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South Africa</w:t>
            </w:r>
          </w:p>
        </w:tc>
        <w:tc>
          <w:tcPr>
            <w:tcW w:w="0" w:type="auto"/>
            <w:noWrap/>
            <w:vAlign w:val="center"/>
            <w:hideMark/>
          </w:tcPr>
          <w:p w14:paraId="1C7EA042"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0D6C4B7"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0A4577ED"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2616719A"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4610E4C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1124A8B7"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46693DD6"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4E760DE9"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shd w:val="clear" w:color="auto" w:fill="44546A"/>
            <w:noWrap/>
            <w:vAlign w:val="center"/>
            <w:hideMark/>
          </w:tcPr>
          <w:p w14:paraId="22009550"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0B6CE699"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6BD72876" w14:textId="77777777" w:rsidR="005B65EB" w:rsidRPr="00CE458B" w:rsidRDefault="005B65EB" w:rsidP="005B65EB">
            <w:pPr>
              <w:pStyle w:val="PDestilo5"/>
              <w:spacing w:before="0" w:after="0"/>
              <w:rPr>
                <w:rFonts w:asciiTheme="majorHAnsi" w:hAnsiTheme="majorHAnsi" w:cstheme="majorHAnsi"/>
                <w:sz w:val="12"/>
                <w:szCs w:val="12"/>
              </w:rPr>
            </w:pPr>
          </w:p>
        </w:tc>
      </w:tr>
      <w:tr w:rsidR="005B65EB" w:rsidRPr="00CE458B" w14:paraId="11E23FC7" w14:textId="77777777" w:rsidTr="009E6A11">
        <w:trPr>
          <w:trHeight w:val="227"/>
          <w:jc w:val="center"/>
        </w:trPr>
        <w:tc>
          <w:tcPr>
            <w:tcW w:w="0" w:type="auto"/>
            <w:noWrap/>
            <w:vAlign w:val="center"/>
            <w:hideMark/>
          </w:tcPr>
          <w:p w14:paraId="5E832C6C"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South Sudan</w:t>
            </w:r>
          </w:p>
        </w:tc>
        <w:tc>
          <w:tcPr>
            <w:tcW w:w="0" w:type="auto"/>
            <w:noWrap/>
            <w:vAlign w:val="center"/>
            <w:hideMark/>
          </w:tcPr>
          <w:p w14:paraId="694C0CCA"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25938E41"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28C52A88"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2EFD71DC"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noWrap/>
            <w:vAlign w:val="center"/>
            <w:hideMark/>
          </w:tcPr>
          <w:p w14:paraId="4C05BF37" w14:textId="77777777" w:rsidR="005B65EB" w:rsidRPr="00CE458B" w:rsidRDefault="005B65EB" w:rsidP="005B65EB">
            <w:pPr>
              <w:pStyle w:val="PDestilo5"/>
              <w:spacing w:before="0" w:after="0"/>
              <w:rPr>
                <w:rFonts w:asciiTheme="majorHAnsi" w:hAnsiTheme="majorHAnsi" w:cstheme="majorHAnsi"/>
                <w:sz w:val="12"/>
                <w:szCs w:val="12"/>
              </w:rPr>
            </w:pPr>
          </w:p>
        </w:tc>
        <w:tc>
          <w:tcPr>
            <w:tcW w:w="0" w:type="auto"/>
            <w:shd w:val="clear" w:color="auto" w:fill="44546A"/>
            <w:noWrap/>
            <w:vAlign w:val="center"/>
            <w:hideMark/>
          </w:tcPr>
          <w:p w14:paraId="138586F6"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04974704"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hideMark/>
          </w:tcPr>
          <w:p w14:paraId="3A8C080B" w14:textId="77777777" w:rsidR="005B65EB" w:rsidRPr="00CE458B" w:rsidRDefault="005B65EB" w:rsidP="005B65EB">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shd w:val="clear" w:color="auto" w:fill="44546A"/>
            <w:noWrap/>
            <w:vAlign w:val="center"/>
            <w:hideMark/>
          </w:tcPr>
          <w:p w14:paraId="291D728D" w14:textId="77777777" w:rsidR="005B65EB" w:rsidRPr="00CE458B" w:rsidRDefault="005B65EB" w:rsidP="005B65EB">
            <w:pPr>
              <w:pStyle w:val="PDestilo5"/>
              <w:spacing w:before="0" w:after="0"/>
              <w:rPr>
                <w:rFonts w:asciiTheme="majorHAnsi" w:hAnsiTheme="majorHAnsi" w:cstheme="majorHAnsi"/>
                <w:b/>
                <w:bCs/>
                <w:sz w:val="12"/>
                <w:szCs w:val="12"/>
              </w:rPr>
            </w:pPr>
            <w:r w:rsidRPr="00CE458B">
              <w:rPr>
                <w:rFonts w:asciiTheme="majorHAnsi" w:hAnsiTheme="majorHAnsi" w:cstheme="majorHAnsi"/>
                <w:b/>
                <w:bCs/>
                <w:sz w:val="12"/>
                <w:szCs w:val="12"/>
              </w:rPr>
              <w:t> </w:t>
            </w:r>
          </w:p>
        </w:tc>
        <w:tc>
          <w:tcPr>
            <w:tcW w:w="0" w:type="auto"/>
            <w:noWrap/>
            <w:vAlign w:val="center"/>
            <w:hideMark/>
          </w:tcPr>
          <w:p w14:paraId="69C05BEB" w14:textId="77777777" w:rsidR="005B65EB" w:rsidRPr="00CE458B" w:rsidRDefault="005B65EB" w:rsidP="005B65EB">
            <w:pPr>
              <w:pStyle w:val="PDestilo5"/>
              <w:spacing w:before="0" w:after="0"/>
              <w:rPr>
                <w:rFonts w:asciiTheme="majorHAnsi" w:hAnsiTheme="majorHAnsi" w:cstheme="majorHAnsi"/>
                <w:b/>
                <w:bCs/>
                <w:sz w:val="12"/>
                <w:szCs w:val="12"/>
              </w:rPr>
            </w:pPr>
          </w:p>
        </w:tc>
        <w:tc>
          <w:tcPr>
            <w:tcW w:w="0" w:type="auto"/>
            <w:noWrap/>
            <w:vAlign w:val="center"/>
            <w:hideMark/>
          </w:tcPr>
          <w:p w14:paraId="13933844" w14:textId="77777777" w:rsidR="005B65EB" w:rsidRPr="00CE458B" w:rsidRDefault="005B65EB" w:rsidP="005B65EB">
            <w:pPr>
              <w:pStyle w:val="PDestilo5"/>
              <w:spacing w:before="0" w:after="0"/>
              <w:rPr>
                <w:rFonts w:asciiTheme="majorHAnsi" w:hAnsiTheme="majorHAnsi" w:cstheme="majorHAnsi"/>
                <w:sz w:val="12"/>
                <w:szCs w:val="12"/>
              </w:rPr>
            </w:pPr>
          </w:p>
        </w:tc>
      </w:tr>
      <w:tr w:rsidR="00D05F86" w:rsidRPr="00CE458B" w14:paraId="6F38F1C2" w14:textId="77777777" w:rsidTr="009E6A11">
        <w:trPr>
          <w:trHeight w:val="227"/>
          <w:jc w:val="center"/>
        </w:trPr>
        <w:tc>
          <w:tcPr>
            <w:tcW w:w="0" w:type="auto"/>
            <w:noWrap/>
            <w:vAlign w:val="center"/>
          </w:tcPr>
          <w:p w14:paraId="5E0B8A15" w14:textId="5C2AE74A"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Uganda</w:t>
            </w:r>
          </w:p>
        </w:tc>
        <w:tc>
          <w:tcPr>
            <w:tcW w:w="0" w:type="auto"/>
            <w:noWrap/>
            <w:vAlign w:val="center"/>
          </w:tcPr>
          <w:p w14:paraId="7BBD3CF7" w14:textId="3ABA064E"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25D8BACE"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06833A0B"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73567D3A"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580F13FA"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557E4C0A"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6937FCE3" w14:textId="582409C2"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23ED87D4"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6A80910D"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61499309"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5E9AAF03" w14:textId="77777777" w:rsidR="00D05F86" w:rsidRPr="00CE458B" w:rsidRDefault="00D05F86" w:rsidP="00D05F86">
            <w:pPr>
              <w:pStyle w:val="PDestilo5"/>
              <w:spacing w:before="0" w:after="0"/>
              <w:rPr>
                <w:rFonts w:asciiTheme="majorHAnsi" w:hAnsiTheme="majorHAnsi" w:cstheme="majorHAnsi"/>
                <w:sz w:val="12"/>
                <w:szCs w:val="12"/>
              </w:rPr>
            </w:pPr>
          </w:p>
        </w:tc>
      </w:tr>
      <w:tr w:rsidR="00D05F86" w:rsidRPr="00CE458B" w14:paraId="75B0223F" w14:textId="77777777" w:rsidTr="009E6A11">
        <w:trPr>
          <w:trHeight w:val="227"/>
          <w:jc w:val="center"/>
        </w:trPr>
        <w:tc>
          <w:tcPr>
            <w:tcW w:w="0" w:type="auto"/>
            <w:noWrap/>
            <w:vAlign w:val="center"/>
          </w:tcPr>
          <w:p w14:paraId="638DB64E" w14:textId="708EA6D2"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Zambia</w:t>
            </w:r>
          </w:p>
        </w:tc>
        <w:tc>
          <w:tcPr>
            <w:tcW w:w="0" w:type="auto"/>
            <w:noWrap/>
            <w:vAlign w:val="center"/>
          </w:tcPr>
          <w:p w14:paraId="4E97B6B6" w14:textId="0D90B508"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2D493EEF"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6E000FFE"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137273D2"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28D1EC2C"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185E2642"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6EEE7662" w14:textId="7997319D"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4D408796"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3F9E543E"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3812A4B1"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3E44EFCB" w14:textId="77777777" w:rsidR="00D05F86" w:rsidRPr="00CE458B" w:rsidRDefault="00D05F86" w:rsidP="00D05F86">
            <w:pPr>
              <w:pStyle w:val="PDestilo5"/>
              <w:spacing w:before="0" w:after="0"/>
              <w:rPr>
                <w:rFonts w:asciiTheme="majorHAnsi" w:hAnsiTheme="majorHAnsi" w:cstheme="majorHAnsi"/>
                <w:sz w:val="12"/>
                <w:szCs w:val="12"/>
              </w:rPr>
            </w:pPr>
          </w:p>
        </w:tc>
      </w:tr>
      <w:tr w:rsidR="00D05F86" w:rsidRPr="00CE458B" w14:paraId="5AD2470D" w14:textId="77777777" w:rsidTr="009E6A11">
        <w:trPr>
          <w:trHeight w:val="227"/>
          <w:jc w:val="center"/>
        </w:trPr>
        <w:tc>
          <w:tcPr>
            <w:tcW w:w="0" w:type="auto"/>
            <w:noWrap/>
            <w:vAlign w:val="center"/>
          </w:tcPr>
          <w:p w14:paraId="7042CB54" w14:textId="2740C073"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Zimbabwe</w:t>
            </w:r>
          </w:p>
        </w:tc>
        <w:tc>
          <w:tcPr>
            <w:tcW w:w="0" w:type="auto"/>
            <w:noWrap/>
            <w:vAlign w:val="center"/>
          </w:tcPr>
          <w:p w14:paraId="4D7F4D7A" w14:textId="037DAD75"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27CC13D1"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5B21123D"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1EC59BC8"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noWrap/>
            <w:vAlign w:val="center"/>
          </w:tcPr>
          <w:p w14:paraId="1DF61788"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04F18803"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40FB9921" w14:textId="38574195" w:rsidR="00D05F86" w:rsidRPr="00CE458B" w:rsidRDefault="00D05F86" w:rsidP="00D05F86">
            <w:pPr>
              <w:pStyle w:val="PDestilo5"/>
              <w:spacing w:before="0" w:after="0"/>
              <w:rPr>
                <w:rFonts w:asciiTheme="majorHAnsi" w:hAnsiTheme="majorHAnsi" w:cstheme="majorHAnsi"/>
                <w:sz w:val="12"/>
                <w:szCs w:val="12"/>
              </w:rPr>
            </w:pPr>
            <w:r w:rsidRPr="00CE458B">
              <w:rPr>
                <w:rFonts w:asciiTheme="majorHAnsi" w:hAnsiTheme="majorHAnsi" w:cstheme="majorHAnsi"/>
                <w:sz w:val="12"/>
                <w:szCs w:val="12"/>
              </w:rPr>
              <w:t>YES</w:t>
            </w:r>
          </w:p>
        </w:tc>
        <w:tc>
          <w:tcPr>
            <w:tcW w:w="0" w:type="auto"/>
            <w:noWrap/>
            <w:vAlign w:val="center"/>
          </w:tcPr>
          <w:p w14:paraId="0F2E701E" w14:textId="77777777" w:rsidR="00D05F86" w:rsidRPr="00CE458B" w:rsidRDefault="00D05F86" w:rsidP="00D05F86">
            <w:pPr>
              <w:pStyle w:val="PDestilo5"/>
              <w:spacing w:before="0" w:after="0"/>
              <w:rPr>
                <w:rFonts w:asciiTheme="majorHAnsi" w:hAnsiTheme="majorHAnsi" w:cstheme="majorHAnsi"/>
                <w:sz w:val="12"/>
                <w:szCs w:val="12"/>
              </w:rPr>
            </w:pPr>
          </w:p>
        </w:tc>
        <w:tc>
          <w:tcPr>
            <w:tcW w:w="0" w:type="auto"/>
            <w:shd w:val="clear" w:color="auto" w:fill="44546A"/>
            <w:noWrap/>
            <w:vAlign w:val="center"/>
          </w:tcPr>
          <w:p w14:paraId="038FDC4F"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41037906" w14:textId="77777777" w:rsidR="00D05F86" w:rsidRPr="00CE458B" w:rsidRDefault="00D05F86" w:rsidP="00D05F86">
            <w:pPr>
              <w:pStyle w:val="PDestilo5"/>
              <w:spacing w:before="0" w:after="0"/>
              <w:rPr>
                <w:rFonts w:asciiTheme="majorHAnsi" w:hAnsiTheme="majorHAnsi" w:cstheme="majorHAnsi"/>
                <w:b/>
                <w:bCs/>
                <w:sz w:val="12"/>
                <w:szCs w:val="12"/>
              </w:rPr>
            </w:pPr>
          </w:p>
        </w:tc>
        <w:tc>
          <w:tcPr>
            <w:tcW w:w="0" w:type="auto"/>
            <w:noWrap/>
            <w:vAlign w:val="center"/>
          </w:tcPr>
          <w:p w14:paraId="3D46A91B" w14:textId="77777777" w:rsidR="00D05F86" w:rsidRPr="00CE458B" w:rsidRDefault="00D05F86" w:rsidP="00D05F86">
            <w:pPr>
              <w:pStyle w:val="PDestilo5"/>
              <w:spacing w:before="0" w:after="0"/>
              <w:rPr>
                <w:rFonts w:asciiTheme="majorHAnsi" w:hAnsiTheme="majorHAnsi" w:cstheme="majorHAnsi"/>
                <w:sz w:val="12"/>
                <w:szCs w:val="12"/>
              </w:rPr>
            </w:pPr>
          </w:p>
        </w:tc>
      </w:tr>
    </w:tbl>
    <w:p w14:paraId="115A4548" w14:textId="77777777" w:rsidR="00072179" w:rsidRPr="00CE458B" w:rsidRDefault="00072179" w:rsidP="00CA3B3C">
      <w:pPr>
        <w:pStyle w:val="PDestilo5"/>
        <w:rPr>
          <w:rFonts w:asciiTheme="majorHAnsi" w:hAnsiTheme="majorHAnsi" w:cstheme="majorHAnsi"/>
        </w:rPr>
      </w:pPr>
    </w:p>
    <w:p w14:paraId="259EDAE1" w14:textId="0A5E0C86" w:rsidR="00580DF6" w:rsidRPr="00CE458B" w:rsidRDefault="00072179" w:rsidP="00CA3B3C">
      <w:pPr>
        <w:pStyle w:val="PDestilo5"/>
        <w:rPr>
          <w:rFonts w:asciiTheme="majorHAnsi" w:hAnsiTheme="majorHAnsi" w:cstheme="majorHAnsi"/>
        </w:rPr>
      </w:pPr>
      <w:r w:rsidRPr="00CE458B">
        <w:rPr>
          <w:rFonts w:asciiTheme="majorHAnsi" w:hAnsiTheme="majorHAnsi" w:cstheme="majorHAnsi"/>
        </w:rPr>
        <w:t xml:space="preserve">This information expresses the indication of existing surveillance facilities, but there is no information about the conditions of the </w:t>
      </w:r>
      <w:r w:rsidR="001A0C01" w:rsidRPr="00CE458B">
        <w:rPr>
          <w:rFonts w:asciiTheme="majorHAnsi" w:hAnsiTheme="majorHAnsi" w:cstheme="majorHAnsi"/>
        </w:rPr>
        <w:t>surveillance</w:t>
      </w:r>
      <w:r w:rsidRPr="00CE458B">
        <w:rPr>
          <w:rFonts w:asciiTheme="majorHAnsi" w:hAnsiTheme="majorHAnsi" w:cstheme="majorHAnsi"/>
        </w:rPr>
        <w:t xml:space="preserve"> facilities in terms of coverage and quality of services and if they meet the general regional/specific requirements.</w:t>
      </w:r>
    </w:p>
    <w:p w14:paraId="398D5A84" w14:textId="0E1128DC" w:rsidR="00E13D09" w:rsidRPr="00CE458B" w:rsidRDefault="001166A6" w:rsidP="00CA3B3C">
      <w:pPr>
        <w:pStyle w:val="PDestilo5"/>
        <w:rPr>
          <w:rFonts w:asciiTheme="majorHAnsi" w:hAnsiTheme="majorHAnsi" w:cstheme="majorHAnsi"/>
        </w:rPr>
      </w:pPr>
      <w:r w:rsidRPr="00CE458B">
        <w:rPr>
          <w:rFonts w:asciiTheme="majorHAnsi" w:hAnsiTheme="majorHAnsi" w:cstheme="majorHAnsi"/>
        </w:rPr>
        <w:t>ASECNA</w:t>
      </w:r>
      <w:r w:rsidRPr="00CE458B">
        <w:rPr>
          <w:rStyle w:val="FootnoteReference"/>
          <w:rFonts w:asciiTheme="majorHAnsi" w:hAnsiTheme="majorHAnsi" w:cstheme="majorHAnsi"/>
        </w:rPr>
        <w:footnoteReference w:id="20"/>
      </w:r>
      <w:r w:rsidR="003A59FE" w:rsidRPr="00CE458B">
        <w:rPr>
          <w:rFonts w:asciiTheme="majorHAnsi" w:hAnsiTheme="majorHAnsi" w:cstheme="majorHAnsi"/>
        </w:rPr>
        <w:t xml:space="preserve"> report this</w:t>
      </w:r>
      <w:r w:rsidR="00282659" w:rsidRPr="00CE458B">
        <w:rPr>
          <w:rFonts w:asciiTheme="majorHAnsi" w:hAnsiTheme="majorHAnsi" w:cstheme="majorHAnsi"/>
        </w:rPr>
        <w:t xml:space="preserve"> SSR</w:t>
      </w:r>
      <w:r w:rsidR="003A59FE" w:rsidRPr="00CE458B">
        <w:rPr>
          <w:rFonts w:asciiTheme="majorHAnsi" w:hAnsiTheme="majorHAnsi" w:cstheme="majorHAnsi"/>
        </w:rPr>
        <w:t xml:space="preserve"> coverage</w:t>
      </w:r>
      <w:r w:rsidR="00811814" w:rsidRPr="00CE458B">
        <w:rPr>
          <w:rFonts w:asciiTheme="majorHAnsi" w:hAnsiTheme="majorHAnsi" w:cstheme="majorHAnsi"/>
        </w:rPr>
        <w:t xml:space="preserve"> </w:t>
      </w:r>
      <w:r w:rsidR="00976D0B" w:rsidRPr="00CE458B">
        <w:rPr>
          <w:rFonts w:asciiTheme="majorHAnsi" w:hAnsiTheme="majorHAnsi" w:cstheme="majorHAnsi"/>
        </w:rPr>
        <w:t>from his Member States</w:t>
      </w:r>
      <w:r w:rsidR="00F67FD1" w:rsidRPr="00CE458B">
        <w:rPr>
          <w:rFonts w:asciiTheme="majorHAnsi" w:hAnsiTheme="majorHAnsi" w:cstheme="majorHAnsi"/>
        </w:rPr>
        <w:t>, but f</w:t>
      </w:r>
      <w:r w:rsidR="003C2F43" w:rsidRPr="00CE458B">
        <w:rPr>
          <w:rFonts w:asciiTheme="majorHAnsi" w:hAnsiTheme="majorHAnsi" w:cstheme="majorHAnsi"/>
        </w:rPr>
        <w:t>or the present study only the part of Madagascar is included</w:t>
      </w:r>
      <w:r w:rsidR="00A6570A" w:rsidRPr="00CE458B">
        <w:rPr>
          <w:rFonts w:asciiTheme="majorHAnsi" w:hAnsiTheme="majorHAnsi" w:cstheme="majorHAnsi"/>
        </w:rPr>
        <w:t xml:space="preserve">, but </w:t>
      </w:r>
      <w:r w:rsidR="003C2F43" w:rsidRPr="00CE458B">
        <w:rPr>
          <w:rFonts w:asciiTheme="majorHAnsi" w:hAnsiTheme="majorHAnsi" w:cstheme="majorHAnsi"/>
        </w:rPr>
        <w:t>the service quality</w:t>
      </w:r>
      <w:r w:rsidR="003C2F43" w:rsidRPr="00CE458B">
        <w:rPr>
          <w:rFonts w:asciiTheme="majorHAnsi" w:hAnsiTheme="majorHAnsi" w:cstheme="majorHAnsi"/>
          <w:vertAlign w:val="superscript"/>
        </w:rPr>
        <w:t>16</w:t>
      </w:r>
      <w:r w:rsidR="003C2F43" w:rsidRPr="00CE458B">
        <w:rPr>
          <w:rFonts w:asciiTheme="majorHAnsi" w:hAnsiTheme="majorHAnsi" w:cstheme="majorHAnsi"/>
        </w:rPr>
        <w:t xml:space="preserve"> is reported as limited</w:t>
      </w:r>
      <w:r w:rsidR="003A59FE" w:rsidRPr="00CE458B">
        <w:rPr>
          <w:rFonts w:asciiTheme="majorHAnsi" w:hAnsiTheme="majorHAnsi" w:cstheme="majorHAnsi"/>
        </w:rPr>
        <w:t>:</w:t>
      </w:r>
    </w:p>
    <w:p w14:paraId="07EC9929" w14:textId="3A743FBB" w:rsidR="00056B93" w:rsidRPr="00CE458B" w:rsidRDefault="003620DD" w:rsidP="00056B93">
      <w:pPr>
        <w:pStyle w:val="PDestilo5"/>
        <w:keepNext/>
        <w:jc w:val="center"/>
        <w:rPr>
          <w:rFonts w:asciiTheme="majorHAnsi" w:hAnsiTheme="majorHAnsi" w:cstheme="majorHAnsi"/>
        </w:rPr>
      </w:pPr>
      <w:r w:rsidRPr="00CE458B">
        <w:rPr>
          <w:rFonts w:asciiTheme="majorHAnsi" w:hAnsiTheme="majorHAnsi" w:cstheme="majorHAnsi"/>
        </w:rPr>
        <w:t xml:space="preserve"> </w:t>
      </w:r>
      <w:r w:rsidR="001E07F8" w:rsidRPr="00CE458B">
        <w:rPr>
          <w:rFonts w:asciiTheme="majorHAnsi" w:hAnsiTheme="majorHAnsi" w:cstheme="majorHAnsi"/>
          <w:noProof/>
        </w:rPr>
        <w:drawing>
          <wp:inline distT="0" distB="0" distL="0" distR="0" wp14:anchorId="73A7A9D7" wp14:editId="56BFC476">
            <wp:extent cx="1351388" cy="2252312"/>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41">
                      <a:extLst>
                        <a:ext uri="{28A0092B-C50C-407E-A947-70E740481C1C}">
                          <a14:useLocalDpi xmlns:a14="http://schemas.microsoft.com/office/drawing/2010/main" val="0"/>
                        </a:ext>
                      </a:extLst>
                    </a:blip>
                    <a:stretch>
                      <a:fillRect/>
                    </a:stretch>
                  </pic:blipFill>
                  <pic:spPr>
                    <a:xfrm>
                      <a:off x="0" y="0"/>
                      <a:ext cx="1367684" cy="2279471"/>
                    </a:xfrm>
                    <a:prstGeom prst="rect">
                      <a:avLst/>
                    </a:prstGeom>
                  </pic:spPr>
                </pic:pic>
              </a:graphicData>
            </a:graphic>
          </wp:inline>
        </w:drawing>
      </w:r>
    </w:p>
    <w:p w14:paraId="26836DF2" w14:textId="297813B2" w:rsidR="003A59FE" w:rsidRPr="00CE458B" w:rsidRDefault="00056B93" w:rsidP="00056B93">
      <w:pPr>
        <w:pStyle w:val="Caption"/>
        <w:jc w:val="center"/>
        <w:rPr>
          <w:rFonts w:asciiTheme="majorHAnsi" w:hAnsiTheme="majorHAnsi" w:cstheme="majorHAnsi"/>
        </w:rPr>
      </w:pPr>
      <w:bookmarkStart w:id="177" w:name="_Toc125967335"/>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15</w:t>
      </w:r>
      <w:r w:rsidRPr="00CE458B">
        <w:rPr>
          <w:rFonts w:asciiTheme="majorHAnsi" w:hAnsiTheme="majorHAnsi" w:cstheme="majorHAnsi"/>
        </w:rPr>
        <w:fldChar w:fldCharType="end"/>
      </w:r>
      <w:r w:rsidRPr="00CE458B">
        <w:rPr>
          <w:rFonts w:asciiTheme="majorHAnsi" w:hAnsiTheme="majorHAnsi" w:cstheme="majorHAnsi"/>
        </w:rPr>
        <w:t xml:space="preserve"> </w:t>
      </w:r>
      <w:r w:rsidR="004C44CD" w:rsidRPr="00CE458B">
        <w:rPr>
          <w:rFonts w:asciiTheme="majorHAnsi" w:hAnsiTheme="majorHAnsi" w:cstheme="majorHAnsi"/>
        </w:rPr>
        <w:t>–</w:t>
      </w:r>
      <w:r w:rsidRPr="00CE458B">
        <w:rPr>
          <w:rFonts w:asciiTheme="majorHAnsi" w:hAnsiTheme="majorHAnsi" w:cstheme="majorHAnsi"/>
        </w:rPr>
        <w:t xml:space="preserve"> </w:t>
      </w:r>
      <w:r w:rsidR="006119A2" w:rsidRPr="00CE458B">
        <w:rPr>
          <w:rFonts w:asciiTheme="majorHAnsi" w:hAnsiTheme="majorHAnsi" w:cstheme="majorHAnsi"/>
        </w:rPr>
        <w:t>Madagascar</w:t>
      </w:r>
      <w:r w:rsidR="004C44CD" w:rsidRPr="00CE458B">
        <w:rPr>
          <w:rFonts w:asciiTheme="majorHAnsi" w:hAnsiTheme="majorHAnsi" w:cstheme="majorHAnsi"/>
        </w:rPr>
        <w:t xml:space="preserve"> </w:t>
      </w:r>
      <w:r w:rsidR="00BA5023" w:rsidRPr="00CE458B">
        <w:rPr>
          <w:rFonts w:asciiTheme="majorHAnsi" w:hAnsiTheme="majorHAnsi" w:cstheme="majorHAnsi"/>
        </w:rPr>
        <w:t>SSR coverage according to ASECNA</w:t>
      </w:r>
      <w:bookmarkEnd w:id="177"/>
    </w:p>
    <w:p w14:paraId="341BC4F5" w14:textId="77777777" w:rsidR="00303959" w:rsidRPr="00CE458B" w:rsidRDefault="00303959" w:rsidP="00303959">
      <w:pPr>
        <w:pStyle w:val="PDestilo5"/>
        <w:rPr>
          <w:rFonts w:asciiTheme="majorHAnsi" w:hAnsiTheme="majorHAnsi" w:cstheme="majorHAnsi"/>
        </w:rPr>
      </w:pPr>
      <w:r w:rsidRPr="00CE458B">
        <w:rPr>
          <w:rFonts w:asciiTheme="majorHAnsi" w:hAnsiTheme="majorHAnsi" w:cstheme="majorHAnsi"/>
        </w:rPr>
        <w:t>Beyond this information, South Africa</w:t>
      </w:r>
      <w:r w:rsidRPr="00CE458B">
        <w:rPr>
          <w:rStyle w:val="FootnoteReference"/>
          <w:rFonts w:asciiTheme="majorHAnsi" w:hAnsiTheme="majorHAnsi" w:cstheme="majorHAnsi"/>
        </w:rPr>
        <w:footnoteReference w:id="21"/>
      </w:r>
      <w:r w:rsidRPr="00CE458B">
        <w:rPr>
          <w:rFonts w:asciiTheme="majorHAnsi" w:hAnsiTheme="majorHAnsi" w:cstheme="majorHAnsi"/>
        </w:rPr>
        <w:t xml:space="preserve"> is in the final phase of ADS-B implementation, but there no further information about this mandate.</w:t>
      </w:r>
    </w:p>
    <w:p w14:paraId="285FB4BC" w14:textId="77777777" w:rsidR="00303959" w:rsidRPr="00CE458B" w:rsidRDefault="00303959" w:rsidP="00303959">
      <w:pPr>
        <w:pStyle w:val="PDestilo5"/>
        <w:rPr>
          <w:rFonts w:asciiTheme="majorHAnsi" w:hAnsiTheme="majorHAnsi" w:cstheme="majorHAnsi"/>
        </w:rPr>
      </w:pPr>
      <w:r w:rsidRPr="00CE458B">
        <w:rPr>
          <w:rFonts w:asciiTheme="majorHAnsi" w:hAnsiTheme="majorHAnsi" w:cstheme="majorHAnsi"/>
        </w:rPr>
        <w:t xml:space="preserve">Namibia is in course to implement a Wide Area Multilateration System (WAM) to cover all the territory, but there is no further information available. </w:t>
      </w:r>
    </w:p>
    <w:p w14:paraId="3E107AE1" w14:textId="77777777" w:rsidR="0041000F" w:rsidRPr="00CE458B" w:rsidRDefault="0041000F" w:rsidP="0041000F">
      <w:pPr>
        <w:rPr>
          <w:rFonts w:asciiTheme="majorHAnsi" w:hAnsiTheme="majorHAnsi" w:cstheme="majorHAnsi"/>
        </w:rPr>
      </w:pPr>
    </w:p>
    <w:p w14:paraId="1946D08D" w14:textId="77777777" w:rsidR="0041000F" w:rsidRPr="00CE458B" w:rsidRDefault="0041000F" w:rsidP="00105FE7">
      <w:pPr>
        <w:pStyle w:val="PDEstilo3"/>
      </w:pPr>
      <w:bookmarkStart w:id="178" w:name="_Toc117128229"/>
      <w:bookmarkStart w:id="179" w:name="_Toc126186371"/>
      <w:r w:rsidRPr="00CE458B">
        <w:lastRenderedPageBreak/>
        <w:t>Air Traffic Management Systems in Member States</w:t>
      </w:r>
      <w:bookmarkEnd w:id="178"/>
      <w:bookmarkEnd w:id="179"/>
    </w:p>
    <w:p w14:paraId="032D2195" w14:textId="297CB99C" w:rsidR="00C02184" w:rsidRPr="00CE458B" w:rsidRDefault="002A34BA" w:rsidP="00C02184">
      <w:pPr>
        <w:pStyle w:val="PDestilo5"/>
        <w:rPr>
          <w:rFonts w:asciiTheme="majorHAnsi" w:hAnsiTheme="majorHAnsi" w:cstheme="majorHAnsi"/>
        </w:rPr>
      </w:pPr>
      <w:r w:rsidRPr="00CE458B">
        <w:rPr>
          <w:rFonts w:asciiTheme="majorHAnsi" w:hAnsiTheme="majorHAnsi" w:cstheme="majorHAnsi"/>
        </w:rPr>
        <w:t>Integration of information and interoperability is the base for ATM systems</w:t>
      </w:r>
      <w:r w:rsidR="009711FC" w:rsidRPr="00CE458B">
        <w:rPr>
          <w:rFonts w:asciiTheme="majorHAnsi" w:hAnsiTheme="majorHAnsi" w:cstheme="majorHAnsi"/>
        </w:rPr>
        <w:t xml:space="preserve">, </w:t>
      </w:r>
      <w:r w:rsidR="00C02184" w:rsidRPr="00CE458B">
        <w:rPr>
          <w:rFonts w:asciiTheme="majorHAnsi" w:hAnsiTheme="majorHAnsi" w:cstheme="majorHAnsi"/>
        </w:rPr>
        <w:t>assess the current ATM systems</w:t>
      </w:r>
      <w:r w:rsidR="00C02E2F" w:rsidRPr="00CE458B">
        <w:rPr>
          <w:rFonts w:asciiTheme="majorHAnsi" w:hAnsiTheme="majorHAnsi" w:cstheme="majorHAnsi"/>
        </w:rPr>
        <w:t xml:space="preserve"> was based on literature review</w:t>
      </w:r>
      <w:r w:rsidR="00C02184" w:rsidRPr="00CE458B">
        <w:rPr>
          <w:rFonts w:asciiTheme="majorHAnsi" w:hAnsiTheme="majorHAnsi" w:cstheme="majorHAnsi"/>
        </w:rPr>
        <w:t>.</w:t>
      </w:r>
    </w:p>
    <w:p w14:paraId="39773CFE" w14:textId="5F2E57BA" w:rsidR="00BB2C10" w:rsidRPr="00CE458B" w:rsidRDefault="00350952" w:rsidP="00350952">
      <w:pPr>
        <w:pStyle w:val="PDestilo5"/>
        <w:rPr>
          <w:rFonts w:asciiTheme="majorHAnsi" w:hAnsiTheme="majorHAnsi" w:cstheme="majorHAnsi"/>
        </w:rPr>
      </w:pPr>
      <w:r w:rsidRPr="00CE458B">
        <w:rPr>
          <w:rFonts w:asciiTheme="majorHAnsi" w:hAnsiTheme="majorHAnsi" w:cstheme="majorHAnsi"/>
        </w:rPr>
        <w:t xml:space="preserve">The following </w:t>
      </w:r>
      <w:r w:rsidR="009A2A44" w:rsidRPr="00CE458B">
        <w:rPr>
          <w:rFonts w:asciiTheme="majorHAnsi" w:hAnsiTheme="majorHAnsi" w:cstheme="majorHAnsi"/>
        </w:rPr>
        <w:t>table information</w:t>
      </w:r>
      <w:r w:rsidRPr="00CE458B">
        <w:rPr>
          <w:rFonts w:asciiTheme="majorHAnsi" w:hAnsiTheme="majorHAnsi" w:cstheme="majorHAnsi"/>
        </w:rPr>
        <w:t xml:space="preserve"> </w:t>
      </w:r>
      <w:r w:rsidR="009A2A44" w:rsidRPr="00CE458B">
        <w:rPr>
          <w:rFonts w:asciiTheme="majorHAnsi" w:hAnsiTheme="majorHAnsi" w:cstheme="majorHAnsi"/>
        </w:rPr>
        <w:t>arise</w:t>
      </w:r>
      <w:r w:rsidRPr="00CE458B">
        <w:rPr>
          <w:rFonts w:asciiTheme="majorHAnsi" w:hAnsiTheme="majorHAnsi" w:cstheme="majorHAnsi"/>
        </w:rPr>
        <w:t xml:space="preserve"> from </w:t>
      </w:r>
      <w:r w:rsidR="009A2A44" w:rsidRPr="00CE458B">
        <w:rPr>
          <w:rFonts w:asciiTheme="majorHAnsi" w:hAnsiTheme="majorHAnsi" w:cstheme="majorHAnsi"/>
        </w:rPr>
        <w:t>th</w:t>
      </w:r>
      <w:r w:rsidRPr="00CE458B">
        <w:rPr>
          <w:rFonts w:asciiTheme="majorHAnsi" w:hAnsiTheme="majorHAnsi" w:cstheme="majorHAnsi"/>
        </w:rPr>
        <w:t>e AIP analyses:</w:t>
      </w:r>
    </w:p>
    <w:p w14:paraId="5560E956" w14:textId="77777777" w:rsidR="003A2632" w:rsidRPr="00CE458B" w:rsidRDefault="003A2632" w:rsidP="00350952">
      <w:pPr>
        <w:pStyle w:val="PDestilo5"/>
        <w:rPr>
          <w:rFonts w:asciiTheme="majorHAnsi" w:hAnsiTheme="majorHAnsi" w:cstheme="majorHAnsi"/>
        </w:rPr>
      </w:pPr>
    </w:p>
    <w:p w14:paraId="5C64EA25" w14:textId="2BD45A22" w:rsidR="003A2632" w:rsidRPr="00CE458B" w:rsidRDefault="004A54E8" w:rsidP="00D53FBD">
      <w:pPr>
        <w:pStyle w:val="Caption"/>
        <w:jc w:val="center"/>
        <w:rPr>
          <w:rFonts w:asciiTheme="majorHAnsi" w:hAnsiTheme="majorHAnsi" w:cstheme="majorHAnsi"/>
        </w:rPr>
      </w:pPr>
      <w:bookmarkStart w:id="180" w:name="_Toc126186442"/>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9</w:t>
      </w:r>
      <w:r w:rsidRPr="00CE458B">
        <w:rPr>
          <w:rFonts w:asciiTheme="majorHAnsi" w:hAnsiTheme="majorHAnsi" w:cstheme="majorHAnsi"/>
        </w:rPr>
        <w:fldChar w:fldCharType="end"/>
      </w:r>
      <w:r w:rsidR="00D53FBD" w:rsidRPr="00CE458B">
        <w:rPr>
          <w:rFonts w:asciiTheme="majorHAnsi" w:hAnsiTheme="majorHAnsi" w:cstheme="majorHAnsi"/>
        </w:rPr>
        <w:t xml:space="preserve"> - Member-states with </w:t>
      </w:r>
      <w:r w:rsidR="00054F59" w:rsidRPr="00CE458B">
        <w:rPr>
          <w:rFonts w:asciiTheme="majorHAnsi" w:hAnsiTheme="majorHAnsi" w:cstheme="majorHAnsi"/>
        </w:rPr>
        <w:t xml:space="preserve">information about </w:t>
      </w:r>
      <w:r w:rsidR="00D53FBD" w:rsidRPr="00CE458B">
        <w:rPr>
          <w:rFonts w:asciiTheme="majorHAnsi" w:hAnsiTheme="majorHAnsi" w:cstheme="majorHAnsi"/>
        </w:rPr>
        <w:t>ATM systems</w:t>
      </w:r>
      <w:r w:rsidR="00054F59" w:rsidRPr="00CE458B">
        <w:rPr>
          <w:rFonts w:asciiTheme="majorHAnsi" w:hAnsiTheme="majorHAnsi" w:cstheme="majorHAnsi"/>
        </w:rPr>
        <w:t xml:space="preserve"> conditions</w:t>
      </w:r>
      <w:bookmarkEnd w:id="180"/>
    </w:p>
    <w:tbl>
      <w:tblPr>
        <w:tblStyle w:val="TableGrid"/>
        <w:tblW w:w="0" w:type="auto"/>
        <w:jc w:val="center"/>
        <w:tblLayout w:type="fixed"/>
        <w:tblLook w:val="04A0" w:firstRow="1" w:lastRow="0" w:firstColumn="1" w:lastColumn="0" w:noHBand="0" w:noVBand="1"/>
      </w:tblPr>
      <w:tblGrid>
        <w:gridCol w:w="988"/>
        <w:gridCol w:w="928"/>
        <w:gridCol w:w="631"/>
        <w:gridCol w:w="567"/>
        <w:gridCol w:w="563"/>
        <w:gridCol w:w="1280"/>
        <w:gridCol w:w="708"/>
        <w:gridCol w:w="1134"/>
        <w:gridCol w:w="567"/>
        <w:gridCol w:w="1650"/>
      </w:tblGrid>
      <w:tr w:rsidR="003A2632" w:rsidRPr="00CE458B" w14:paraId="43B3BCE9" w14:textId="77777777" w:rsidTr="00766CB9">
        <w:trPr>
          <w:jc w:val="center"/>
        </w:trPr>
        <w:tc>
          <w:tcPr>
            <w:tcW w:w="988" w:type="dxa"/>
            <w:tcBorders>
              <w:left w:val="single" w:sz="4" w:space="0" w:color="000000" w:themeColor="text1"/>
              <w:right w:val="single" w:sz="4" w:space="0" w:color="FFFFFF" w:themeColor="background1"/>
            </w:tcBorders>
            <w:shd w:val="clear" w:color="auto" w:fill="44546A"/>
            <w:noWrap/>
            <w:vAlign w:val="center"/>
            <w:hideMark/>
          </w:tcPr>
          <w:p w14:paraId="38C72DB1"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Member-state</w:t>
            </w:r>
          </w:p>
        </w:tc>
        <w:tc>
          <w:tcPr>
            <w:tcW w:w="928" w:type="dxa"/>
            <w:tcBorders>
              <w:left w:val="single" w:sz="4" w:space="0" w:color="FFFFFF" w:themeColor="background1"/>
              <w:right w:val="single" w:sz="4" w:space="0" w:color="FFFFFF" w:themeColor="background1"/>
            </w:tcBorders>
            <w:shd w:val="clear" w:color="auto" w:fill="44546A"/>
            <w:noWrap/>
            <w:vAlign w:val="center"/>
            <w:hideMark/>
          </w:tcPr>
          <w:p w14:paraId="4C30B17F"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ATS: Conflict management</w:t>
            </w:r>
          </w:p>
        </w:tc>
        <w:tc>
          <w:tcPr>
            <w:tcW w:w="631" w:type="dxa"/>
            <w:tcBorders>
              <w:left w:val="single" w:sz="4" w:space="0" w:color="FFFFFF" w:themeColor="background1"/>
              <w:right w:val="single" w:sz="4" w:space="0" w:color="FFFFFF" w:themeColor="background1"/>
            </w:tcBorders>
            <w:shd w:val="clear" w:color="auto" w:fill="44546A"/>
            <w:noWrap/>
            <w:vAlign w:val="center"/>
            <w:hideMark/>
          </w:tcPr>
          <w:p w14:paraId="031638F2"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Air Traffic Control</w:t>
            </w:r>
          </w:p>
        </w:tc>
        <w:tc>
          <w:tcPr>
            <w:tcW w:w="567" w:type="dxa"/>
            <w:tcBorders>
              <w:left w:val="single" w:sz="4" w:space="0" w:color="FFFFFF" w:themeColor="background1"/>
              <w:right w:val="single" w:sz="4" w:space="0" w:color="FFFFFF" w:themeColor="background1"/>
            </w:tcBorders>
            <w:shd w:val="clear" w:color="auto" w:fill="44546A"/>
            <w:noWrap/>
            <w:vAlign w:val="center"/>
            <w:hideMark/>
          </w:tcPr>
          <w:p w14:paraId="06934D4C"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RHSM</w:t>
            </w:r>
          </w:p>
        </w:tc>
        <w:tc>
          <w:tcPr>
            <w:tcW w:w="563" w:type="dxa"/>
            <w:tcBorders>
              <w:left w:val="single" w:sz="4" w:space="0" w:color="FFFFFF" w:themeColor="background1"/>
              <w:right w:val="single" w:sz="4" w:space="0" w:color="FFFFFF" w:themeColor="background1"/>
            </w:tcBorders>
            <w:shd w:val="clear" w:color="auto" w:fill="44546A"/>
            <w:noWrap/>
            <w:vAlign w:val="center"/>
            <w:hideMark/>
          </w:tcPr>
          <w:p w14:paraId="5C09049F"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RVSM</w:t>
            </w:r>
          </w:p>
        </w:tc>
        <w:tc>
          <w:tcPr>
            <w:tcW w:w="1280" w:type="dxa"/>
            <w:tcBorders>
              <w:left w:val="single" w:sz="4" w:space="0" w:color="FFFFFF" w:themeColor="background1"/>
              <w:right w:val="single" w:sz="4" w:space="0" w:color="FFFFFF" w:themeColor="background1"/>
            </w:tcBorders>
            <w:shd w:val="clear" w:color="auto" w:fill="44546A"/>
            <w:noWrap/>
            <w:vAlign w:val="center"/>
            <w:hideMark/>
          </w:tcPr>
          <w:p w14:paraId="61033871"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Alert detection</w:t>
            </w:r>
          </w:p>
          <w:p w14:paraId="53993F29"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and warning systems</w:t>
            </w:r>
          </w:p>
        </w:tc>
        <w:tc>
          <w:tcPr>
            <w:tcW w:w="708" w:type="dxa"/>
            <w:tcBorders>
              <w:top w:val="single" w:sz="4" w:space="0" w:color="44546A"/>
              <w:left w:val="single" w:sz="4" w:space="0" w:color="FFFFFF" w:themeColor="background1"/>
              <w:bottom w:val="single" w:sz="4" w:space="0" w:color="44546A"/>
              <w:right w:val="single" w:sz="4" w:space="0" w:color="FFFFFF" w:themeColor="background1"/>
            </w:tcBorders>
            <w:shd w:val="clear" w:color="auto" w:fill="44546A"/>
            <w:noWrap/>
            <w:vAlign w:val="center"/>
            <w:hideMark/>
          </w:tcPr>
          <w:p w14:paraId="3918E841"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Search and Rescue</w:t>
            </w:r>
          </w:p>
        </w:tc>
        <w:tc>
          <w:tcPr>
            <w:tcW w:w="1134" w:type="dxa"/>
            <w:tcBorders>
              <w:left w:val="single" w:sz="4" w:space="0" w:color="FFFFFF" w:themeColor="background1"/>
              <w:right w:val="single" w:sz="4" w:space="0" w:color="FFFFFF" w:themeColor="background1"/>
            </w:tcBorders>
            <w:shd w:val="clear" w:color="auto" w:fill="44546A"/>
            <w:noWrap/>
            <w:vAlign w:val="center"/>
            <w:hideMark/>
          </w:tcPr>
          <w:p w14:paraId="0B92CFB9"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Decision support</w:t>
            </w:r>
          </w:p>
          <w:p w14:paraId="1A3791F9"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systems (ATFM)</w:t>
            </w:r>
          </w:p>
        </w:tc>
        <w:tc>
          <w:tcPr>
            <w:tcW w:w="567" w:type="dxa"/>
            <w:tcBorders>
              <w:left w:val="single" w:sz="4" w:space="0" w:color="FFFFFF" w:themeColor="background1"/>
              <w:right w:val="single" w:sz="4" w:space="0" w:color="FFFFFF" w:themeColor="background1"/>
            </w:tcBorders>
            <w:shd w:val="clear" w:color="auto" w:fill="44546A"/>
            <w:noWrap/>
            <w:vAlign w:val="center"/>
            <w:hideMark/>
          </w:tcPr>
          <w:p w14:paraId="60E7C5E9"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AMAN/DMAN</w:t>
            </w:r>
          </w:p>
        </w:tc>
        <w:tc>
          <w:tcPr>
            <w:tcW w:w="1650" w:type="dxa"/>
            <w:tcBorders>
              <w:left w:val="single" w:sz="4" w:space="0" w:color="FFFFFF" w:themeColor="background1"/>
              <w:right w:val="single" w:sz="4" w:space="0" w:color="000000" w:themeColor="text1"/>
            </w:tcBorders>
            <w:shd w:val="clear" w:color="auto" w:fill="44546A"/>
            <w:noWrap/>
            <w:vAlign w:val="center"/>
            <w:hideMark/>
          </w:tcPr>
          <w:p w14:paraId="36A06E49" w14:textId="77777777" w:rsidR="003A2632" w:rsidRPr="00CE458B" w:rsidRDefault="003A2632" w:rsidP="00766CB9">
            <w:pPr>
              <w:pStyle w:val="PDestilo5"/>
              <w:spacing w:before="0" w:after="0"/>
              <w:jc w:val="center"/>
              <w:rPr>
                <w:rFonts w:asciiTheme="majorHAnsi" w:hAnsiTheme="majorHAnsi" w:cstheme="majorHAnsi"/>
                <w:b/>
                <w:bCs/>
                <w:color w:val="FFFFFF" w:themeColor="background1"/>
                <w:sz w:val="13"/>
                <w:szCs w:val="13"/>
              </w:rPr>
            </w:pPr>
            <w:r w:rsidRPr="00CE458B">
              <w:rPr>
                <w:rFonts w:asciiTheme="majorHAnsi" w:hAnsiTheme="majorHAnsi" w:cstheme="majorHAnsi"/>
                <w:b/>
                <w:bCs/>
                <w:color w:val="FFFFFF" w:themeColor="background1"/>
                <w:sz w:val="13"/>
                <w:szCs w:val="13"/>
              </w:rPr>
              <w:t>Remarks</w:t>
            </w:r>
          </w:p>
        </w:tc>
      </w:tr>
      <w:tr w:rsidR="003A2632" w:rsidRPr="00CE458B" w14:paraId="22773876" w14:textId="77777777" w:rsidTr="00766CB9">
        <w:trPr>
          <w:trHeight w:val="283"/>
          <w:jc w:val="center"/>
        </w:trPr>
        <w:tc>
          <w:tcPr>
            <w:tcW w:w="988" w:type="dxa"/>
            <w:noWrap/>
            <w:vAlign w:val="center"/>
            <w:hideMark/>
          </w:tcPr>
          <w:p w14:paraId="6163210A"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Angola</w:t>
            </w:r>
          </w:p>
        </w:tc>
        <w:tc>
          <w:tcPr>
            <w:tcW w:w="928" w:type="dxa"/>
            <w:noWrap/>
            <w:vAlign w:val="center"/>
            <w:hideMark/>
          </w:tcPr>
          <w:p w14:paraId="32F77A24"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631" w:type="dxa"/>
            <w:noWrap/>
            <w:vAlign w:val="center"/>
            <w:hideMark/>
          </w:tcPr>
          <w:p w14:paraId="5B157412"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6112AAD5"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3" w:type="dxa"/>
            <w:noWrap/>
            <w:vAlign w:val="center"/>
            <w:hideMark/>
          </w:tcPr>
          <w:p w14:paraId="2430947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280" w:type="dxa"/>
            <w:noWrap/>
            <w:vAlign w:val="center"/>
            <w:hideMark/>
          </w:tcPr>
          <w:p w14:paraId="76BD0A1F"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708" w:type="dxa"/>
            <w:tcBorders>
              <w:top w:val="single" w:sz="4" w:space="0" w:color="44546A"/>
            </w:tcBorders>
            <w:noWrap/>
            <w:vAlign w:val="center"/>
            <w:hideMark/>
          </w:tcPr>
          <w:p w14:paraId="4D3A467D"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134" w:type="dxa"/>
            <w:noWrap/>
            <w:vAlign w:val="center"/>
            <w:hideMark/>
          </w:tcPr>
          <w:p w14:paraId="4FAF13BC"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0A94E379"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650" w:type="dxa"/>
            <w:noWrap/>
            <w:vAlign w:val="center"/>
            <w:hideMark/>
          </w:tcPr>
          <w:p w14:paraId="0CE75A13" w14:textId="77777777" w:rsidR="003A2632" w:rsidRPr="00CE458B" w:rsidRDefault="003A2632" w:rsidP="00766CB9">
            <w:pPr>
              <w:pStyle w:val="PDestilo5"/>
              <w:spacing w:before="0" w:after="0"/>
              <w:jc w:val="center"/>
              <w:rPr>
                <w:rFonts w:asciiTheme="majorHAnsi" w:hAnsiTheme="majorHAnsi" w:cstheme="majorHAnsi"/>
                <w:sz w:val="14"/>
                <w:szCs w:val="14"/>
              </w:rPr>
            </w:pPr>
          </w:p>
        </w:tc>
      </w:tr>
      <w:tr w:rsidR="003A2632" w:rsidRPr="00CE458B" w14:paraId="3D84224E" w14:textId="77777777" w:rsidTr="00766CB9">
        <w:trPr>
          <w:trHeight w:val="283"/>
          <w:jc w:val="center"/>
        </w:trPr>
        <w:tc>
          <w:tcPr>
            <w:tcW w:w="988" w:type="dxa"/>
            <w:noWrap/>
            <w:vAlign w:val="center"/>
            <w:hideMark/>
          </w:tcPr>
          <w:p w14:paraId="52BDCB20"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Djibouti</w:t>
            </w:r>
          </w:p>
        </w:tc>
        <w:tc>
          <w:tcPr>
            <w:tcW w:w="928" w:type="dxa"/>
            <w:noWrap/>
            <w:vAlign w:val="center"/>
            <w:hideMark/>
          </w:tcPr>
          <w:p w14:paraId="562676AC"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631" w:type="dxa"/>
            <w:noWrap/>
            <w:vAlign w:val="center"/>
            <w:hideMark/>
          </w:tcPr>
          <w:p w14:paraId="1CA37B7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46C4CCBD"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3" w:type="dxa"/>
            <w:noWrap/>
            <w:vAlign w:val="center"/>
            <w:hideMark/>
          </w:tcPr>
          <w:p w14:paraId="06EF4B33"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280" w:type="dxa"/>
            <w:noWrap/>
            <w:vAlign w:val="center"/>
            <w:hideMark/>
          </w:tcPr>
          <w:p w14:paraId="2524A385"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708" w:type="dxa"/>
            <w:noWrap/>
            <w:vAlign w:val="center"/>
            <w:hideMark/>
          </w:tcPr>
          <w:p w14:paraId="09A1DD71"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134" w:type="dxa"/>
            <w:noWrap/>
            <w:vAlign w:val="center"/>
            <w:hideMark/>
          </w:tcPr>
          <w:p w14:paraId="21B8ED67"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4E78487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650" w:type="dxa"/>
            <w:noWrap/>
            <w:vAlign w:val="center"/>
            <w:hideMark/>
          </w:tcPr>
          <w:p w14:paraId="77817C22"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Above FL245 ATC delegated to Ethiopia</w:t>
            </w:r>
          </w:p>
        </w:tc>
      </w:tr>
      <w:tr w:rsidR="003A2632" w:rsidRPr="00CE458B" w14:paraId="33FCF73C" w14:textId="77777777" w:rsidTr="00766CB9">
        <w:trPr>
          <w:trHeight w:val="283"/>
          <w:jc w:val="center"/>
        </w:trPr>
        <w:tc>
          <w:tcPr>
            <w:tcW w:w="988" w:type="dxa"/>
            <w:noWrap/>
            <w:vAlign w:val="center"/>
            <w:hideMark/>
          </w:tcPr>
          <w:p w14:paraId="1124F137"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Eswatini</w:t>
            </w:r>
          </w:p>
        </w:tc>
        <w:tc>
          <w:tcPr>
            <w:tcW w:w="928" w:type="dxa"/>
            <w:noWrap/>
            <w:vAlign w:val="center"/>
            <w:hideMark/>
          </w:tcPr>
          <w:p w14:paraId="51468D84"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631" w:type="dxa"/>
            <w:noWrap/>
            <w:vAlign w:val="center"/>
            <w:hideMark/>
          </w:tcPr>
          <w:p w14:paraId="1AAFE62F"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7" w:type="dxa"/>
            <w:noWrap/>
            <w:vAlign w:val="center"/>
            <w:hideMark/>
          </w:tcPr>
          <w:p w14:paraId="691E5BC2"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3" w:type="dxa"/>
            <w:noWrap/>
            <w:vAlign w:val="center"/>
            <w:hideMark/>
          </w:tcPr>
          <w:p w14:paraId="4CB314A4"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280" w:type="dxa"/>
            <w:noWrap/>
            <w:vAlign w:val="center"/>
            <w:hideMark/>
          </w:tcPr>
          <w:p w14:paraId="0D2BB864"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708" w:type="dxa"/>
            <w:noWrap/>
            <w:vAlign w:val="center"/>
            <w:hideMark/>
          </w:tcPr>
          <w:p w14:paraId="614D7B84"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134" w:type="dxa"/>
            <w:noWrap/>
            <w:vAlign w:val="center"/>
            <w:hideMark/>
          </w:tcPr>
          <w:p w14:paraId="748850B7"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7" w:type="dxa"/>
            <w:noWrap/>
            <w:vAlign w:val="center"/>
            <w:hideMark/>
          </w:tcPr>
          <w:p w14:paraId="2C8D6D8C"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650" w:type="dxa"/>
            <w:noWrap/>
            <w:vAlign w:val="center"/>
            <w:hideMark/>
          </w:tcPr>
          <w:p w14:paraId="48B07172"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Above FL245 ATC delegated to South Africa</w:t>
            </w:r>
          </w:p>
        </w:tc>
      </w:tr>
      <w:tr w:rsidR="003A2632" w:rsidRPr="00CE458B" w14:paraId="7A8153B0" w14:textId="77777777" w:rsidTr="00766CB9">
        <w:trPr>
          <w:trHeight w:val="283"/>
          <w:jc w:val="center"/>
        </w:trPr>
        <w:tc>
          <w:tcPr>
            <w:tcW w:w="988" w:type="dxa"/>
            <w:noWrap/>
            <w:vAlign w:val="center"/>
            <w:hideMark/>
          </w:tcPr>
          <w:p w14:paraId="0AA583F4"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Lesotho</w:t>
            </w:r>
          </w:p>
        </w:tc>
        <w:tc>
          <w:tcPr>
            <w:tcW w:w="928" w:type="dxa"/>
            <w:noWrap/>
            <w:vAlign w:val="center"/>
            <w:hideMark/>
          </w:tcPr>
          <w:p w14:paraId="0AC3E23D"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631" w:type="dxa"/>
            <w:noWrap/>
            <w:vAlign w:val="center"/>
            <w:hideMark/>
          </w:tcPr>
          <w:p w14:paraId="17CAF349"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7" w:type="dxa"/>
            <w:noWrap/>
            <w:vAlign w:val="center"/>
            <w:hideMark/>
          </w:tcPr>
          <w:p w14:paraId="5FE4090A"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3" w:type="dxa"/>
            <w:noWrap/>
            <w:vAlign w:val="center"/>
            <w:hideMark/>
          </w:tcPr>
          <w:p w14:paraId="4A3BB673"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280" w:type="dxa"/>
            <w:noWrap/>
            <w:vAlign w:val="center"/>
            <w:hideMark/>
          </w:tcPr>
          <w:p w14:paraId="6FD3303E"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708" w:type="dxa"/>
            <w:noWrap/>
            <w:vAlign w:val="center"/>
            <w:hideMark/>
          </w:tcPr>
          <w:p w14:paraId="13EEABE5"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134" w:type="dxa"/>
            <w:noWrap/>
            <w:vAlign w:val="center"/>
            <w:hideMark/>
          </w:tcPr>
          <w:p w14:paraId="46451CEC"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567" w:type="dxa"/>
            <w:noWrap/>
            <w:vAlign w:val="center"/>
            <w:hideMark/>
          </w:tcPr>
          <w:p w14:paraId="6473746E" w14:textId="77777777" w:rsidR="003A2632" w:rsidRPr="00CE458B" w:rsidRDefault="003A2632" w:rsidP="00766CB9">
            <w:pPr>
              <w:pStyle w:val="PDestilo5"/>
              <w:spacing w:before="0" w:after="0"/>
              <w:jc w:val="center"/>
              <w:rPr>
                <w:rFonts w:asciiTheme="majorHAnsi" w:hAnsiTheme="majorHAnsi" w:cstheme="majorHAnsi"/>
                <w:sz w:val="14"/>
                <w:szCs w:val="14"/>
              </w:rPr>
            </w:pPr>
          </w:p>
        </w:tc>
        <w:tc>
          <w:tcPr>
            <w:tcW w:w="1650" w:type="dxa"/>
            <w:noWrap/>
            <w:vAlign w:val="center"/>
            <w:hideMark/>
          </w:tcPr>
          <w:p w14:paraId="3C4692FA"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Above FL245 ATC delegated to South Africa</w:t>
            </w:r>
          </w:p>
        </w:tc>
      </w:tr>
      <w:tr w:rsidR="003A2632" w:rsidRPr="00CE458B" w14:paraId="7F1CEABE" w14:textId="77777777" w:rsidTr="00766CB9">
        <w:trPr>
          <w:trHeight w:val="283"/>
          <w:jc w:val="center"/>
        </w:trPr>
        <w:tc>
          <w:tcPr>
            <w:tcW w:w="988" w:type="dxa"/>
            <w:noWrap/>
            <w:vAlign w:val="center"/>
            <w:hideMark/>
          </w:tcPr>
          <w:p w14:paraId="4E748318"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Namibia</w:t>
            </w:r>
          </w:p>
        </w:tc>
        <w:tc>
          <w:tcPr>
            <w:tcW w:w="928" w:type="dxa"/>
            <w:noWrap/>
            <w:vAlign w:val="center"/>
            <w:hideMark/>
          </w:tcPr>
          <w:p w14:paraId="66D608CE"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631" w:type="dxa"/>
            <w:noWrap/>
            <w:vAlign w:val="center"/>
            <w:hideMark/>
          </w:tcPr>
          <w:p w14:paraId="3C1CC5EA"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36E17E3F"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3" w:type="dxa"/>
            <w:noWrap/>
            <w:vAlign w:val="center"/>
            <w:hideMark/>
          </w:tcPr>
          <w:p w14:paraId="03B5015F"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280" w:type="dxa"/>
            <w:noWrap/>
            <w:vAlign w:val="center"/>
            <w:hideMark/>
          </w:tcPr>
          <w:p w14:paraId="52023BC1"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708" w:type="dxa"/>
            <w:noWrap/>
            <w:vAlign w:val="center"/>
            <w:hideMark/>
          </w:tcPr>
          <w:p w14:paraId="3ABB3554"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134" w:type="dxa"/>
            <w:noWrap/>
            <w:vAlign w:val="center"/>
            <w:hideMark/>
          </w:tcPr>
          <w:p w14:paraId="3AF9A5A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165555E8"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650" w:type="dxa"/>
            <w:noWrap/>
            <w:vAlign w:val="center"/>
            <w:hideMark/>
          </w:tcPr>
          <w:p w14:paraId="62CD7561" w14:textId="77777777" w:rsidR="003A2632" w:rsidRPr="00CE458B" w:rsidRDefault="003A2632" w:rsidP="00766CB9">
            <w:pPr>
              <w:pStyle w:val="PDestilo5"/>
              <w:spacing w:before="0" w:after="0"/>
              <w:jc w:val="center"/>
              <w:rPr>
                <w:rFonts w:asciiTheme="majorHAnsi" w:hAnsiTheme="majorHAnsi" w:cstheme="majorHAnsi"/>
                <w:sz w:val="14"/>
                <w:szCs w:val="14"/>
              </w:rPr>
            </w:pPr>
          </w:p>
        </w:tc>
      </w:tr>
      <w:tr w:rsidR="003A2632" w:rsidRPr="00CE458B" w14:paraId="2B36F80E" w14:textId="77777777" w:rsidTr="00766CB9">
        <w:trPr>
          <w:trHeight w:val="283"/>
          <w:jc w:val="center"/>
        </w:trPr>
        <w:tc>
          <w:tcPr>
            <w:tcW w:w="988" w:type="dxa"/>
            <w:noWrap/>
            <w:vAlign w:val="center"/>
            <w:hideMark/>
          </w:tcPr>
          <w:p w14:paraId="1366796E"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Rwanda</w:t>
            </w:r>
          </w:p>
        </w:tc>
        <w:tc>
          <w:tcPr>
            <w:tcW w:w="928" w:type="dxa"/>
            <w:noWrap/>
            <w:vAlign w:val="center"/>
            <w:hideMark/>
          </w:tcPr>
          <w:p w14:paraId="5D4D34E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631" w:type="dxa"/>
            <w:noWrap/>
            <w:vAlign w:val="center"/>
            <w:hideMark/>
          </w:tcPr>
          <w:p w14:paraId="75F411E8"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2F5FD8C2"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3" w:type="dxa"/>
            <w:noWrap/>
            <w:vAlign w:val="center"/>
            <w:hideMark/>
          </w:tcPr>
          <w:p w14:paraId="0B0B5E7A"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280" w:type="dxa"/>
            <w:noWrap/>
            <w:vAlign w:val="center"/>
            <w:hideMark/>
          </w:tcPr>
          <w:p w14:paraId="4E34132F"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708" w:type="dxa"/>
            <w:noWrap/>
            <w:vAlign w:val="center"/>
            <w:hideMark/>
          </w:tcPr>
          <w:p w14:paraId="3ED0DA00"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134" w:type="dxa"/>
            <w:noWrap/>
            <w:vAlign w:val="center"/>
            <w:hideMark/>
          </w:tcPr>
          <w:p w14:paraId="6D48095D"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7F9C2D0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650" w:type="dxa"/>
            <w:noWrap/>
            <w:vAlign w:val="center"/>
            <w:hideMark/>
          </w:tcPr>
          <w:p w14:paraId="2578ED5E" w14:textId="33B88E31" w:rsidR="003A2632" w:rsidRPr="00CE458B" w:rsidRDefault="003A2632" w:rsidP="00766CB9">
            <w:pPr>
              <w:pStyle w:val="PDestilo5"/>
              <w:spacing w:before="0" w:after="0"/>
              <w:jc w:val="center"/>
              <w:rPr>
                <w:rFonts w:asciiTheme="majorHAnsi" w:hAnsiTheme="majorHAnsi" w:cstheme="majorHAnsi"/>
                <w:sz w:val="14"/>
                <w:szCs w:val="14"/>
              </w:rPr>
            </w:pPr>
          </w:p>
        </w:tc>
      </w:tr>
      <w:tr w:rsidR="003A2632" w:rsidRPr="00CE458B" w14:paraId="0E36B304" w14:textId="77777777" w:rsidTr="00766CB9">
        <w:trPr>
          <w:trHeight w:val="283"/>
          <w:jc w:val="center"/>
        </w:trPr>
        <w:tc>
          <w:tcPr>
            <w:tcW w:w="988" w:type="dxa"/>
            <w:noWrap/>
            <w:vAlign w:val="center"/>
            <w:hideMark/>
          </w:tcPr>
          <w:p w14:paraId="76D700CE" w14:textId="77777777" w:rsidR="003A2632" w:rsidRPr="00CE458B" w:rsidRDefault="003A2632" w:rsidP="00766CB9">
            <w:pPr>
              <w:pStyle w:val="PDestilo5"/>
              <w:spacing w:before="0" w:after="0"/>
              <w:rPr>
                <w:rFonts w:asciiTheme="majorHAnsi" w:hAnsiTheme="majorHAnsi" w:cstheme="majorHAnsi"/>
                <w:sz w:val="14"/>
                <w:szCs w:val="14"/>
              </w:rPr>
            </w:pPr>
            <w:r w:rsidRPr="00CE458B">
              <w:rPr>
                <w:rFonts w:asciiTheme="majorHAnsi" w:hAnsiTheme="majorHAnsi" w:cstheme="majorHAnsi"/>
                <w:sz w:val="14"/>
                <w:szCs w:val="14"/>
              </w:rPr>
              <w:t>South Africa</w:t>
            </w:r>
          </w:p>
        </w:tc>
        <w:tc>
          <w:tcPr>
            <w:tcW w:w="928" w:type="dxa"/>
            <w:noWrap/>
            <w:vAlign w:val="center"/>
            <w:hideMark/>
          </w:tcPr>
          <w:p w14:paraId="3146E93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631" w:type="dxa"/>
            <w:noWrap/>
            <w:vAlign w:val="center"/>
            <w:hideMark/>
          </w:tcPr>
          <w:p w14:paraId="086E42CC"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09052EBB"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3" w:type="dxa"/>
            <w:noWrap/>
            <w:vAlign w:val="center"/>
            <w:hideMark/>
          </w:tcPr>
          <w:p w14:paraId="26DE6C44"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280" w:type="dxa"/>
            <w:noWrap/>
            <w:vAlign w:val="center"/>
            <w:hideMark/>
          </w:tcPr>
          <w:p w14:paraId="3DEC2640"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708" w:type="dxa"/>
            <w:noWrap/>
            <w:vAlign w:val="center"/>
            <w:hideMark/>
          </w:tcPr>
          <w:p w14:paraId="27842BE9"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134" w:type="dxa"/>
            <w:noWrap/>
            <w:vAlign w:val="center"/>
            <w:hideMark/>
          </w:tcPr>
          <w:p w14:paraId="14954823"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567" w:type="dxa"/>
            <w:noWrap/>
            <w:vAlign w:val="center"/>
            <w:hideMark/>
          </w:tcPr>
          <w:p w14:paraId="3DFD2CEC" w14:textId="77777777" w:rsidR="003A2632" w:rsidRPr="00CE458B" w:rsidRDefault="003A2632" w:rsidP="00766CB9">
            <w:pPr>
              <w:pStyle w:val="PDestilo5"/>
              <w:spacing w:before="0" w:after="0"/>
              <w:jc w:val="center"/>
              <w:rPr>
                <w:rFonts w:asciiTheme="majorHAnsi" w:hAnsiTheme="majorHAnsi" w:cstheme="majorHAnsi"/>
                <w:sz w:val="14"/>
                <w:szCs w:val="14"/>
              </w:rPr>
            </w:pPr>
            <w:r w:rsidRPr="00CE458B">
              <w:rPr>
                <w:rFonts w:asciiTheme="majorHAnsi" w:hAnsiTheme="majorHAnsi" w:cstheme="majorHAnsi"/>
                <w:sz w:val="14"/>
                <w:szCs w:val="14"/>
              </w:rPr>
              <w:t>NIL</w:t>
            </w:r>
          </w:p>
        </w:tc>
        <w:tc>
          <w:tcPr>
            <w:tcW w:w="1650" w:type="dxa"/>
            <w:noWrap/>
            <w:vAlign w:val="center"/>
            <w:hideMark/>
          </w:tcPr>
          <w:p w14:paraId="34B13B24" w14:textId="77777777" w:rsidR="003A2632" w:rsidRPr="00CE458B" w:rsidRDefault="003A2632" w:rsidP="00766CB9">
            <w:pPr>
              <w:pStyle w:val="PDestilo5"/>
              <w:spacing w:before="0" w:after="0"/>
              <w:jc w:val="center"/>
              <w:rPr>
                <w:rFonts w:asciiTheme="majorHAnsi" w:hAnsiTheme="majorHAnsi" w:cstheme="majorHAnsi"/>
                <w:sz w:val="14"/>
                <w:szCs w:val="14"/>
              </w:rPr>
            </w:pPr>
          </w:p>
        </w:tc>
      </w:tr>
    </w:tbl>
    <w:p w14:paraId="336F19C5" w14:textId="77777777" w:rsidR="003A2632" w:rsidRPr="00CE458B" w:rsidRDefault="003A2632" w:rsidP="00350952">
      <w:pPr>
        <w:pStyle w:val="PDestilo5"/>
        <w:rPr>
          <w:rFonts w:asciiTheme="majorHAnsi" w:hAnsiTheme="majorHAnsi" w:cstheme="majorHAnsi"/>
        </w:rPr>
      </w:pPr>
    </w:p>
    <w:p w14:paraId="1FDE13C9" w14:textId="77777777" w:rsidR="0041000F" w:rsidRPr="00CE458B" w:rsidRDefault="0041000F" w:rsidP="00105FE7">
      <w:pPr>
        <w:pStyle w:val="PDEstilo3"/>
      </w:pPr>
      <w:bookmarkStart w:id="181" w:name="_Toc117128231"/>
      <w:bookmarkStart w:id="182" w:name="_Toc126186372"/>
      <w:r w:rsidRPr="00CE458B">
        <w:t>Aeronautical Information Services in Member States</w:t>
      </w:r>
      <w:bookmarkEnd w:id="181"/>
      <w:bookmarkEnd w:id="182"/>
    </w:p>
    <w:p w14:paraId="2C163197" w14:textId="5FA1F200" w:rsidR="0015514D" w:rsidRPr="00CE458B" w:rsidRDefault="009110C5" w:rsidP="0015514D">
      <w:pPr>
        <w:pStyle w:val="PDestilo5"/>
        <w:rPr>
          <w:rFonts w:asciiTheme="majorHAnsi" w:hAnsiTheme="majorHAnsi" w:cstheme="majorHAnsi"/>
        </w:rPr>
      </w:pPr>
      <w:r w:rsidRPr="00CE458B">
        <w:rPr>
          <w:rFonts w:asciiTheme="majorHAnsi" w:hAnsiTheme="majorHAnsi" w:cstheme="majorHAnsi"/>
        </w:rPr>
        <w:t>A</w:t>
      </w:r>
      <w:r w:rsidR="0015514D" w:rsidRPr="00CE458B">
        <w:rPr>
          <w:rFonts w:asciiTheme="majorHAnsi" w:hAnsiTheme="majorHAnsi" w:cstheme="majorHAnsi"/>
        </w:rPr>
        <w:t xml:space="preserve">ssess the current </w:t>
      </w:r>
      <w:r w:rsidR="007049BD" w:rsidRPr="00CE458B">
        <w:rPr>
          <w:rFonts w:asciiTheme="majorHAnsi" w:hAnsiTheme="majorHAnsi" w:cstheme="majorHAnsi"/>
        </w:rPr>
        <w:t xml:space="preserve">AIS </w:t>
      </w:r>
      <w:r w:rsidR="0015514D" w:rsidRPr="00CE458B">
        <w:rPr>
          <w:rFonts w:asciiTheme="majorHAnsi" w:hAnsiTheme="majorHAnsi" w:cstheme="majorHAnsi"/>
        </w:rPr>
        <w:t>systems</w:t>
      </w:r>
      <w:r w:rsidR="000F70A1" w:rsidRPr="00CE458B">
        <w:rPr>
          <w:rFonts w:asciiTheme="majorHAnsi" w:hAnsiTheme="majorHAnsi" w:cstheme="majorHAnsi"/>
        </w:rPr>
        <w:t xml:space="preserve"> was based on literature review</w:t>
      </w:r>
      <w:r w:rsidR="0015514D" w:rsidRPr="00CE458B">
        <w:rPr>
          <w:rFonts w:asciiTheme="majorHAnsi" w:hAnsiTheme="majorHAnsi" w:cstheme="majorHAnsi"/>
        </w:rPr>
        <w:t>.</w:t>
      </w:r>
    </w:p>
    <w:p w14:paraId="6DD14376" w14:textId="5444D61A" w:rsidR="00E808FC" w:rsidRPr="00CE458B" w:rsidRDefault="006E1EB0" w:rsidP="00B15DE6">
      <w:pPr>
        <w:pStyle w:val="PDestilo5"/>
      </w:pPr>
      <w:r w:rsidRPr="00CE458B">
        <w:t xml:space="preserve">One key enabler of the ATM system </w:t>
      </w:r>
      <w:r w:rsidR="00000AAC" w:rsidRPr="00CE458B">
        <w:t xml:space="preserve">concept </w:t>
      </w:r>
      <w:r w:rsidRPr="00CE458B">
        <w:t>is interoperability. It is essential that the new definition of aeronautical data is provided in a common, system and platform independent format (or a set of harmonised formats</w:t>
      </w:r>
      <w:r w:rsidR="00DB454E" w:rsidRPr="00CE458B">
        <w:t xml:space="preserve"> attained by the Member States ATM </w:t>
      </w:r>
      <w:r w:rsidR="00A57505" w:rsidRPr="00CE458B">
        <w:t>systems</w:t>
      </w:r>
      <w:r w:rsidRPr="00CE458B">
        <w:t>) within a</w:t>
      </w:r>
      <w:r w:rsidR="00BF4E98" w:rsidRPr="00CE458B">
        <w:t>n</w:t>
      </w:r>
      <w:r w:rsidRPr="00CE458B">
        <w:t xml:space="preserve"> information management system</w:t>
      </w:r>
      <w:r w:rsidR="00BF4E98" w:rsidRPr="00CE458B">
        <w:t xml:space="preserve"> to</w:t>
      </w:r>
      <w:r w:rsidRPr="00CE458B">
        <w:t xml:space="preserve"> ensure consistency, </w:t>
      </w:r>
      <w:r w:rsidR="00B15DE6" w:rsidRPr="00CE458B">
        <w:t>authenticity,</w:t>
      </w:r>
      <w:r w:rsidRPr="00CE458B">
        <w:t xml:space="preserve"> and appropriate coverage of the data, and to provide accessibility to the data by all users of the ATM network, both on the ground and in the air.</w:t>
      </w:r>
    </w:p>
    <w:p w14:paraId="53BA19DA" w14:textId="301D4448" w:rsidR="002B4D89" w:rsidRPr="00CE458B" w:rsidRDefault="006E1EB0" w:rsidP="00B15DE6">
      <w:pPr>
        <w:pStyle w:val="PDestilo5"/>
      </w:pPr>
      <w:r w:rsidRPr="00CE458B">
        <w:t>The enlarged scope of Aeronautical Information Management (AIM) includes all categories of information required to support the new ATM system.</w:t>
      </w:r>
    </w:p>
    <w:p w14:paraId="307EC12C" w14:textId="77777777" w:rsidR="009904AE" w:rsidRPr="00CE458B" w:rsidRDefault="003A1763" w:rsidP="003A1763">
      <w:pPr>
        <w:pStyle w:val="PDestilo5"/>
      </w:pPr>
      <w:r w:rsidRPr="00CE458B">
        <w:t>Under the ICAO ATM Concept, global airspace will continue to evolve to become a virtual continuum to be efficiently organised and managed for the benefit of all airspace users, civil or military. Its management will fine tune airspace operations to maximise the use of available capacity and to deliver further increases in safety and efficiency for all phases of flight.</w:t>
      </w:r>
    </w:p>
    <w:p w14:paraId="58D867E0" w14:textId="5F59F734" w:rsidR="003A1763" w:rsidRPr="00CE458B" w:rsidRDefault="003A1763" w:rsidP="003A1763">
      <w:pPr>
        <w:pStyle w:val="PDestilo5"/>
      </w:pPr>
      <w:r w:rsidRPr="00CE458B">
        <w:t xml:space="preserve">In consequence, </w:t>
      </w:r>
      <w:r w:rsidR="00E049F6" w:rsidRPr="00CE458B">
        <w:t>t</w:t>
      </w:r>
      <w:r w:rsidRPr="00CE458B">
        <w:t xml:space="preserve">raditional AIS will need to make the transition to AIM and then to Information Management, a process characterised by the increasing application of the “all embracing” System Wide Information Management (SWIM) principles. Information Management will be fully SWIM </w:t>
      </w:r>
      <w:r w:rsidR="00E049F6" w:rsidRPr="00CE458B">
        <w:t>based;</w:t>
      </w:r>
      <w:r w:rsidRPr="00CE458B">
        <w:t xml:space="preserve"> in fact it will become the instantiation of SWIM in the aero</w:t>
      </w:r>
      <w:r w:rsidR="001D54F1" w:rsidRPr="00CE458B">
        <w:t>nautical</w:t>
      </w:r>
      <w:r w:rsidR="0081008E" w:rsidRPr="00CE458B">
        <w:t xml:space="preserve"> </w:t>
      </w:r>
      <w:r w:rsidR="00667792" w:rsidRPr="00CE458B">
        <w:t>environment.</w:t>
      </w:r>
    </w:p>
    <w:p w14:paraId="6A792F31" w14:textId="52D51602" w:rsidR="0015514D" w:rsidRPr="00CE458B" w:rsidRDefault="007049BD" w:rsidP="00B15DE6">
      <w:pPr>
        <w:pStyle w:val="PDestilo5"/>
      </w:pPr>
      <w:r w:rsidRPr="00CE458B">
        <w:t xml:space="preserve">Some of the </w:t>
      </w:r>
      <w:r w:rsidR="00A87A55" w:rsidRPr="00CE458B">
        <w:t xml:space="preserve">Member States refers the transition from AIS to AIM and later to SWIM </w:t>
      </w:r>
      <w:r w:rsidR="000F222E" w:rsidRPr="00CE458B">
        <w:t>but there is no reliable information about th</w:t>
      </w:r>
      <w:r w:rsidR="004C7FE9" w:rsidRPr="00CE458B">
        <w:t>is</w:t>
      </w:r>
      <w:r w:rsidR="000F222E" w:rsidRPr="00CE458B">
        <w:t xml:space="preserve"> process</w:t>
      </w:r>
      <w:r w:rsidR="004C7FE9" w:rsidRPr="00CE458B">
        <w:t>.</w:t>
      </w:r>
    </w:p>
    <w:p w14:paraId="0798B0A6" w14:textId="77777777" w:rsidR="0041000F" w:rsidRPr="00CE458B" w:rsidRDefault="0041000F" w:rsidP="0041000F">
      <w:pPr>
        <w:pStyle w:val="PDestilo5"/>
        <w:rPr>
          <w:rFonts w:asciiTheme="majorHAnsi" w:hAnsiTheme="majorHAnsi" w:cstheme="majorHAnsi"/>
        </w:rPr>
      </w:pPr>
    </w:p>
    <w:p w14:paraId="0A19BC7D" w14:textId="78B5AF41" w:rsidR="0041000F" w:rsidRPr="00CE458B" w:rsidRDefault="0041000F" w:rsidP="00105FE7">
      <w:pPr>
        <w:pStyle w:val="PDEstilo2"/>
      </w:pPr>
      <w:bookmarkStart w:id="183" w:name="_Toc117128232"/>
      <w:bookmarkStart w:id="184" w:name="_Toc126186373"/>
      <w:r w:rsidRPr="00CE458B">
        <w:t xml:space="preserve">Regional ASBU framework implementation </w:t>
      </w:r>
      <w:r w:rsidR="00BA5685" w:rsidRPr="00CE458B">
        <w:t xml:space="preserve">timeline </w:t>
      </w:r>
      <w:r w:rsidRPr="00CE458B">
        <w:t>within Member States in the EA-SA-IO region</w:t>
      </w:r>
      <w:bookmarkEnd w:id="183"/>
      <w:bookmarkEnd w:id="184"/>
    </w:p>
    <w:p w14:paraId="1860CFDE" w14:textId="141DC489" w:rsidR="0041000F" w:rsidRPr="00CE458B" w:rsidRDefault="002724C1" w:rsidP="0041000F">
      <w:pPr>
        <w:pStyle w:val="PDestilo5"/>
        <w:rPr>
          <w:rFonts w:asciiTheme="majorHAnsi" w:hAnsiTheme="majorHAnsi" w:cstheme="majorHAnsi"/>
        </w:rPr>
      </w:pPr>
      <w:r w:rsidRPr="00CE458B">
        <w:rPr>
          <w:rFonts w:asciiTheme="majorHAnsi" w:hAnsiTheme="majorHAnsi" w:cstheme="majorHAnsi"/>
        </w:rPr>
        <w:lastRenderedPageBreak/>
        <w:t xml:space="preserve">One expected </w:t>
      </w:r>
      <w:r w:rsidR="00647193" w:rsidRPr="00CE458B">
        <w:rPr>
          <w:rFonts w:asciiTheme="majorHAnsi" w:hAnsiTheme="majorHAnsi" w:cstheme="majorHAnsi"/>
        </w:rPr>
        <w:t xml:space="preserve">timeline can be the following but of course it will depend </w:t>
      </w:r>
      <w:r w:rsidR="004A4A66" w:rsidRPr="00CE458B">
        <w:rPr>
          <w:rFonts w:asciiTheme="majorHAnsi" w:hAnsiTheme="majorHAnsi" w:cstheme="majorHAnsi"/>
        </w:rPr>
        <w:t xml:space="preserve">of the harmonization of the </w:t>
      </w:r>
      <w:r w:rsidR="00A805B5" w:rsidRPr="00CE458B">
        <w:rPr>
          <w:rFonts w:asciiTheme="majorHAnsi" w:hAnsiTheme="majorHAnsi" w:cstheme="majorHAnsi"/>
        </w:rPr>
        <w:t xml:space="preserve">timelines defined within the </w:t>
      </w:r>
      <w:r w:rsidR="004A4A66" w:rsidRPr="00CE458B">
        <w:rPr>
          <w:rFonts w:asciiTheme="majorHAnsi" w:hAnsiTheme="majorHAnsi" w:cstheme="majorHAnsi"/>
        </w:rPr>
        <w:t>Member States</w:t>
      </w:r>
      <w:r w:rsidR="00381E57" w:rsidRPr="00CE458B">
        <w:rPr>
          <w:rFonts w:asciiTheme="majorHAnsi" w:hAnsiTheme="majorHAnsi" w:cstheme="majorHAnsi"/>
        </w:rPr>
        <w:t>:</w:t>
      </w:r>
    </w:p>
    <w:p w14:paraId="551343ED" w14:textId="06A594D9" w:rsidR="0041000F" w:rsidRPr="00CE458B" w:rsidRDefault="00BA5685" w:rsidP="00BA5685">
      <w:pPr>
        <w:pStyle w:val="PDestilo5"/>
        <w:jc w:val="center"/>
        <w:rPr>
          <w:rFonts w:asciiTheme="majorHAnsi" w:hAnsiTheme="majorHAnsi" w:cstheme="majorHAnsi"/>
        </w:rPr>
      </w:pPr>
      <w:r w:rsidRPr="00CE458B">
        <w:rPr>
          <w:rFonts w:asciiTheme="majorHAnsi" w:hAnsiTheme="majorHAnsi" w:cstheme="majorHAnsi"/>
          <w:noProof/>
        </w:rPr>
        <w:drawing>
          <wp:inline distT="0" distB="0" distL="0" distR="0" wp14:anchorId="3AFC38C5" wp14:editId="24441C84">
            <wp:extent cx="4990428" cy="794233"/>
            <wp:effectExtent l="0" t="0" r="127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38949" cy="817870"/>
                    </a:xfrm>
                    <a:prstGeom prst="rect">
                      <a:avLst/>
                    </a:prstGeom>
                    <a:noFill/>
                  </pic:spPr>
                </pic:pic>
              </a:graphicData>
            </a:graphic>
          </wp:inline>
        </w:drawing>
      </w:r>
    </w:p>
    <w:p w14:paraId="4A684346" w14:textId="225AC66C" w:rsidR="00DC67DC" w:rsidRPr="00CE458B" w:rsidRDefault="00DC67DC" w:rsidP="004D33DE">
      <w:pPr>
        <w:pStyle w:val="Caption"/>
        <w:jc w:val="center"/>
        <w:rPr>
          <w:rFonts w:asciiTheme="majorHAnsi" w:hAnsiTheme="majorHAnsi" w:cstheme="majorHAnsi"/>
        </w:rPr>
      </w:pPr>
      <w:bookmarkStart w:id="185" w:name="_Toc125967336"/>
      <w:r w:rsidRPr="00CE458B">
        <w:t xml:space="preserve">Figure </w:t>
      </w:r>
      <w:r w:rsidRPr="00CE458B">
        <w:fldChar w:fldCharType="begin"/>
      </w:r>
      <w:r w:rsidRPr="00CE458B">
        <w:instrText xml:space="preserve"> SEQ Figure \* ARABIC </w:instrText>
      </w:r>
      <w:r w:rsidRPr="00CE458B">
        <w:fldChar w:fldCharType="separate"/>
      </w:r>
      <w:r w:rsidR="008152A0" w:rsidRPr="00CE458B">
        <w:t>16</w:t>
      </w:r>
      <w:r w:rsidRPr="00CE458B">
        <w:fldChar w:fldCharType="end"/>
      </w:r>
      <w:r w:rsidR="00916F27" w:rsidRPr="00CE458B">
        <w:t xml:space="preserve"> -</w:t>
      </w:r>
      <w:r w:rsidRPr="00CE458B">
        <w:t xml:space="preserve"> ASBU</w:t>
      </w:r>
      <w:r w:rsidR="00916F27" w:rsidRPr="00CE458B">
        <w:t xml:space="preserve"> implementation timeline</w:t>
      </w:r>
      <w:bookmarkEnd w:id="185"/>
    </w:p>
    <w:p w14:paraId="00C6DF93" w14:textId="7D299AC9" w:rsidR="000B6ABA" w:rsidRPr="00CE458B" w:rsidRDefault="00DC67DC" w:rsidP="00BF572A">
      <w:pPr>
        <w:pStyle w:val="PDestilo5"/>
        <w:rPr>
          <w:rFonts w:asciiTheme="majorHAnsi" w:hAnsiTheme="majorHAnsi" w:cstheme="majorHAnsi"/>
        </w:rPr>
      </w:pPr>
      <w:r w:rsidRPr="00CE458B">
        <w:rPr>
          <w:rFonts w:asciiTheme="majorHAnsi" w:hAnsiTheme="majorHAnsi" w:cstheme="majorHAnsi"/>
        </w:rPr>
        <w:t xml:space="preserve">According with </w:t>
      </w:r>
      <w:r w:rsidR="0021626D" w:rsidRPr="00CE458B">
        <w:rPr>
          <w:rFonts w:asciiTheme="majorHAnsi" w:hAnsiTheme="majorHAnsi" w:cstheme="majorHAnsi"/>
        </w:rPr>
        <w:t xml:space="preserve">the ASBU implementation timeline </w:t>
      </w:r>
      <w:r w:rsidR="004D33DE" w:rsidRPr="00CE458B">
        <w:rPr>
          <w:rFonts w:asciiTheme="majorHAnsi" w:hAnsiTheme="majorHAnsi" w:cstheme="majorHAnsi"/>
        </w:rPr>
        <w:t xml:space="preserve">a </w:t>
      </w:r>
      <w:r w:rsidR="000B6ABA" w:rsidRPr="00CE458B">
        <w:rPr>
          <w:rFonts w:asciiTheme="majorHAnsi" w:hAnsiTheme="majorHAnsi" w:cstheme="majorHAnsi"/>
        </w:rPr>
        <w:t>roadmap for</w:t>
      </w:r>
      <w:r w:rsidR="0021626D" w:rsidRPr="00CE458B">
        <w:rPr>
          <w:rFonts w:asciiTheme="majorHAnsi" w:hAnsiTheme="majorHAnsi" w:cstheme="majorHAnsi"/>
        </w:rPr>
        <w:t xml:space="preserve"> the ASUR</w:t>
      </w:r>
      <w:r w:rsidR="00DD4B88" w:rsidRPr="00CE458B">
        <w:rPr>
          <w:rFonts w:asciiTheme="majorHAnsi" w:hAnsiTheme="majorHAnsi" w:cstheme="majorHAnsi"/>
        </w:rPr>
        <w:t>, NAVS, COMI and COMS</w:t>
      </w:r>
      <w:r w:rsidR="0021626D" w:rsidRPr="00CE458B">
        <w:rPr>
          <w:rFonts w:asciiTheme="majorHAnsi" w:hAnsiTheme="majorHAnsi" w:cstheme="majorHAnsi"/>
        </w:rPr>
        <w:t xml:space="preserve"> implementation</w:t>
      </w:r>
      <w:r w:rsidR="000809A5" w:rsidRPr="00CE458B">
        <w:rPr>
          <w:rFonts w:asciiTheme="majorHAnsi" w:hAnsiTheme="majorHAnsi" w:cstheme="majorHAnsi"/>
        </w:rPr>
        <w:t xml:space="preserve"> </w:t>
      </w:r>
      <w:r w:rsidR="00C75796" w:rsidRPr="00CE458B">
        <w:rPr>
          <w:rFonts w:asciiTheme="majorHAnsi" w:hAnsiTheme="majorHAnsi" w:cstheme="majorHAnsi"/>
        </w:rPr>
        <w:t xml:space="preserve">can </w:t>
      </w:r>
      <w:r w:rsidR="0021626D" w:rsidRPr="00CE458B">
        <w:rPr>
          <w:rFonts w:asciiTheme="majorHAnsi" w:hAnsiTheme="majorHAnsi" w:cstheme="majorHAnsi"/>
        </w:rPr>
        <w:t xml:space="preserve">be </w:t>
      </w:r>
      <w:r w:rsidR="00C75796" w:rsidRPr="00CE458B">
        <w:rPr>
          <w:rFonts w:asciiTheme="majorHAnsi" w:hAnsiTheme="majorHAnsi" w:cstheme="majorHAnsi"/>
        </w:rPr>
        <w:t>established as follows</w:t>
      </w:r>
      <w:r w:rsidR="00D3618A" w:rsidRPr="00CE458B">
        <w:rPr>
          <w:rStyle w:val="FootnoteReference"/>
          <w:rFonts w:asciiTheme="majorHAnsi" w:hAnsiTheme="majorHAnsi" w:cstheme="majorHAnsi"/>
        </w:rPr>
        <w:footnoteReference w:id="22"/>
      </w:r>
      <w:r w:rsidR="000B6ABA" w:rsidRPr="00CE458B">
        <w:rPr>
          <w:rFonts w:asciiTheme="majorHAnsi" w:hAnsiTheme="majorHAnsi" w:cstheme="majorHAnsi"/>
        </w:rPr>
        <w:t>:</w:t>
      </w:r>
    </w:p>
    <w:p w14:paraId="2822A1F3" w14:textId="32519AC1" w:rsidR="00D403B2" w:rsidRPr="00CE458B" w:rsidRDefault="000B6ABA" w:rsidP="00C1214E">
      <w:pPr>
        <w:pStyle w:val="PDestilo5"/>
        <w:numPr>
          <w:ilvl w:val="0"/>
          <w:numId w:val="161"/>
        </w:numPr>
        <w:rPr>
          <w:rFonts w:asciiTheme="majorHAnsi" w:hAnsiTheme="majorHAnsi" w:cstheme="majorHAnsi"/>
        </w:rPr>
      </w:pPr>
      <w:r w:rsidRPr="00CE458B">
        <w:rPr>
          <w:rFonts w:asciiTheme="majorHAnsi" w:hAnsiTheme="majorHAnsi" w:cstheme="majorHAnsi"/>
        </w:rPr>
        <w:t xml:space="preserve">ASUR </w:t>
      </w:r>
      <w:r w:rsidR="00B8767E" w:rsidRPr="00CE458B">
        <w:rPr>
          <w:rFonts w:asciiTheme="majorHAnsi" w:hAnsiTheme="majorHAnsi" w:cstheme="majorHAnsi"/>
        </w:rPr>
        <w:t xml:space="preserve">– </w:t>
      </w:r>
      <w:r w:rsidR="00D403B2" w:rsidRPr="00CE458B">
        <w:rPr>
          <w:rFonts w:asciiTheme="majorHAnsi" w:hAnsiTheme="majorHAnsi" w:cstheme="majorHAnsi"/>
        </w:rPr>
        <w:t>Surveillance systems</w:t>
      </w:r>
    </w:p>
    <w:p w14:paraId="2861E3B2" w14:textId="0D7C1EB6" w:rsidR="00A56E61" w:rsidRPr="00CE458B" w:rsidRDefault="007B116C" w:rsidP="004102E4">
      <w:pPr>
        <w:pStyle w:val="PDestilo5"/>
        <w:jc w:val="center"/>
        <w:rPr>
          <w:rFonts w:asciiTheme="majorHAnsi" w:hAnsiTheme="majorHAnsi" w:cstheme="majorHAnsi"/>
        </w:rPr>
      </w:pPr>
      <w:r w:rsidRPr="00CE458B">
        <w:rPr>
          <w:noProof/>
        </w:rPr>
        <w:drawing>
          <wp:inline distT="0" distB="0" distL="0" distR="0" wp14:anchorId="32FB596C" wp14:editId="2D1804C7">
            <wp:extent cx="3364230" cy="1862455"/>
            <wp:effectExtent l="0" t="0" r="7620" b="444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4230" cy="1862455"/>
                    </a:xfrm>
                    <a:prstGeom prst="rect">
                      <a:avLst/>
                    </a:prstGeom>
                    <a:noFill/>
                    <a:ln>
                      <a:noFill/>
                    </a:ln>
                  </pic:spPr>
                </pic:pic>
              </a:graphicData>
            </a:graphic>
          </wp:inline>
        </w:drawing>
      </w:r>
    </w:p>
    <w:p w14:paraId="4AF064B6" w14:textId="56BC6A2E" w:rsidR="00BF572A" w:rsidRPr="00CE458B" w:rsidRDefault="00E9732B" w:rsidP="00CE3091">
      <w:pPr>
        <w:pStyle w:val="Caption"/>
        <w:jc w:val="center"/>
      </w:pPr>
      <w:bookmarkStart w:id="186" w:name="_Toc125967337"/>
      <w:r w:rsidRPr="00CE458B">
        <w:t xml:space="preserve">Figure </w:t>
      </w:r>
      <w:r w:rsidRPr="00CE458B">
        <w:fldChar w:fldCharType="begin"/>
      </w:r>
      <w:r w:rsidRPr="00CE458B">
        <w:instrText xml:space="preserve"> SEQ Figure \* ARABIC </w:instrText>
      </w:r>
      <w:r w:rsidRPr="00CE458B">
        <w:fldChar w:fldCharType="separate"/>
      </w:r>
      <w:r w:rsidR="008152A0" w:rsidRPr="00CE458B">
        <w:t>17</w:t>
      </w:r>
      <w:r w:rsidRPr="00CE458B">
        <w:fldChar w:fldCharType="end"/>
      </w:r>
      <w:r w:rsidRPr="00CE458B">
        <w:t xml:space="preserve"> - ASUR – Surveillance systems Roadmap</w:t>
      </w:r>
      <w:bookmarkEnd w:id="186"/>
    </w:p>
    <w:p w14:paraId="38889E81" w14:textId="77777777" w:rsidR="0041316E" w:rsidRPr="00CE458B" w:rsidRDefault="0041316E" w:rsidP="0041316E">
      <w:pPr>
        <w:pStyle w:val="PDestilo5"/>
        <w:numPr>
          <w:ilvl w:val="0"/>
          <w:numId w:val="161"/>
        </w:numPr>
        <w:rPr>
          <w:rFonts w:asciiTheme="majorHAnsi" w:hAnsiTheme="majorHAnsi" w:cstheme="majorHAnsi"/>
        </w:rPr>
      </w:pPr>
      <w:bookmarkStart w:id="187" w:name="_Hlk125669508"/>
      <w:r w:rsidRPr="00CE458B">
        <w:rPr>
          <w:rFonts w:asciiTheme="majorHAnsi" w:hAnsiTheme="majorHAnsi" w:cstheme="majorHAnsi"/>
        </w:rPr>
        <w:t>NAVS – Navigation systems</w:t>
      </w:r>
    </w:p>
    <w:bookmarkEnd w:id="187"/>
    <w:p w14:paraId="6C3582A4" w14:textId="79590555" w:rsidR="0041316E" w:rsidRPr="00CE458B" w:rsidRDefault="00482213" w:rsidP="0041316E">
      <w:pPr>
        <w:pStyle w:val="PDestilo5"/>
        <w:jc w:val="center"/>
      </w:pPr>
      <w:r w:rsidRPr="00CE458B">
        <w:rPr>
          <w:noProof/>
        </w:rPr>
        <w:drawing>
          <wp:inline distT="0" distB="0" distL="0" distR="0" wp14:anchorId="557DDD7E" wp14:editId="03351557">
            <wp:extent cx="3364230" cy="2107404"/>
            <wp:effectExtent l="0" t="0" r="7620"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364230" cy="2107404"/>
                    </a:xfrm>
                    <a:prstGeom prst="rect">
                      <a:avLst/>
                    </a:prstGeom>
                    <a:noFill/>
                    <a:ln>
                      <a:noFill/>
                    </a:ln>
                  </pic:spPr>
                </pic:pic>
              </a:graphicData>
            </a:graphic>
          </wp:inline>
        </w:drawing>
      </w:r>
    </w:p>
    <w:p w14:paraId="7A058B66" w14:textId="625AC78D" w:rsidR="00AD491F" w:rsidRPr="00CE458B" w:rsidRDefault="0041316E" w:rsidP="0041316E">
      <w:pPr>
        <w:pStyle w:val="Caption"/>
        <w:jc w:val="center"/>
        <w:rPr>
          <w:rFonts w:asciiTheme="majorHAnsi" w:hAnsiTheme="majorHAnsi" w:cstheme="majorHAnsi"/>
        </w:rPr>
      </w:pPr>
      <w:bookmarkStart w:id="188" w:name="_Toc125967338"/>
      <w:r w:rsidRPr="00CE458B">
        <w:t xml:space="preserve">Figure </w:t>
      </w:r>
      <w:r w:rsidRPr="00CE458B">
        <w:fldChar w:fldCharType="begin"/>
      </w:r>
      <w:r w:rsidRPr="00CE458B">
        <w:instrText xml:space="preserve"> SEQ Figure \* ARABIC </w:instrText>
      </w:r>
      <w:r w:rsidRPr="00CE458B">
        <w:fldChar w:fldCharType="separate"/>
      </w:r>
      <w:r w:rsidR="008152A0" w:rsidRPr="00CE458B">
        <w:t>18</w:t>
      </w:r>
      <w:r w:rsidRPr="00CE458B">
        <w:fldChar w:fldCharType="end"/>
      </w:r>
      <w:r w:rsidRPr="00CE458B">
        <w:t xml:space="preserve"> – NAVS – Navigation systems</w:t>
      </w:r>
      <w:bookmarkEnd w:id="188"/>
    </w:p>
    <w:p w14:paraId="43CF09FF" w14:textId="3E41B690" w:rsidR="00BA2978" w:rsidRPr="00CE458B" w:rsidRDefault="00BA2978" w:rsidP="00BA2978">
      <w:pPr>
        <w:pStyle w:val="PDestilo5"/>
        <w:numPr>
          <w:ilvl w:val="0"/>
          <w:numId w:val="161"/>
        </w:numPr>
        <w:rPr>
          <w:rFonts w:asciiTheme="majorHAnsi" w:hAnsiTheme="majorHAnsi" w:cstheme="majorHAnsi"/>
        </w:rPr>
      </w:pPr>
      <w:r w:rsidRPr="00CE458B">
        <w:rPr>
          <w:rFonts w:asciiTheme="majorHAnsi" w:hAnsiTheme="majorHAnsi" w:cstheme="majorHAnsi"/>
        </w:rPr>
        <w:t>COMI – Communication infrastructure</w:t>
      </w:r>
    </w:p>
    <w:p w14:paraId="19F090E2" w14:textId="01B6A678" w:rsidR="009F2FC7" w:rsidRPr="00CE458B" w:rsidRDefault="003C0A55" w:rsidP="00DA1AAF">
      <w:pPr>
        <w:spacing w:before="240" w:line="240" w:lineRule="auto"/>
        <w:jc w:val="center"/>
        <w:rPr>
          <w:rFonts w:asciiTheme="majorHAnsi" w:hAnsiTheme="majorHAnsi" w:cstheme="majorHAnsi"/>
          <w:lang w:eastAsia="pt-PT"/>
        </w:rPr>
      </w:pPr>
      <w:r w:rsidRPr="00CE458B">
        <w:rPr>
          <w:noProof/>
        </w:rPr>
        <w:lastRenderedPageBreak/>
        <w:drawing>
          <wp:inline distT="0" distB="0" distL="0" distR="0" wp14:anchorId="571D08C2" wp14:editId="0FE5D90B">
            <wp:extent cx="3364230" cy="3594735"/>
            <wp:effectExtent l="0" t="0" r="7620" b="571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4230" cy="3594735"/>
                    </a:xfrm>
                    <a:prstGeom prst="rect">
                      <a:avLst/>
                    </a:prstGeom>
                    <a:noFill/>
                    <a:ln>
                      <a:noFill/>
                    </a:ln>
                  </pic:spPr>
                </pic:pic>
              </a:graphicData>
            </a:graphic>
          </wp:inline>
        </w:drawing>
      </w:r>
    </w:p>
    <w:p w14:paraId="380628D7" w14:textId="7E52AC95" w:rsidR="000F46F8" w:rsidRPr="00CE458B" w:rsidRDefault="006A3A1A" w:rsidP="000F46F8">
      <w:pPr>
        <w:pStyle w:val="Caption"/>
        <w:jc w:val="center"/>
      </w:pPr>
      <w:bookmarkStart w:id="189" w:name="_Toc125967339"/>
      <w:r w:rsidRPr="00CE458B">
        <w:t xml:space="preserve">Figure </w:t>
      </w:r>
      <w:r w:rsidRPr="00CE458B">
        <w:fldChar w:fldCharType="begin"/>
      </w:r>
      <w:r w:rsidRPr="00CE458B">
        <w:instrText xml:space="preserve"> SEQ Figure \* ARABIC </w:instrText>
      </w:r>
      <w:r w:rsidRPr="00CE458B">
        <w:fldChar w:fldCharType="separate"/>
      </w:r>
      <w:r w:rsidR="008152A0" w:rsidRPr="00CE458B">
        <w:t>19</w:t>
      </w:r>
      <w:r w:rsidRPr="00CE458B">
        <w:fldChar w:fldCharType="end"/>
      </w:r>
      <w:r w:rsidRPr="00CE458B">
        <w:t xml:space="preserve"> </w:t>
      </w:r>
      <w:r w:rsidR="000F46F8" w:rsidRPr="00CE458B">
        <w:t>– COMI – Communication infrastructure</w:t>
      </w:r>
      <w:bookmarkEnd w:id="189"/>
    </w:p>
    <w:p w14:paraId="006EC93B" w14:textId="77777777" w:rsidR="00BA2978" w:rsidRPr="00CE458B" w:rsidRDefault="00BA2978" w:rsidP="00BA2978">
      <w:pPr>
        <w:pStyle w:val="PDestilo5"/>
        <w:numPr>
          <w:ilvl w:val="0"/>
          <w:numId w:val="161"/>
        </w:numPr>
        <w:rPr>
          <w:rFonts w:asciiTheme="majorHAnsi" w:hAnsiTheme="majorHAnsi" w:cstheme="majorHAnsi"/>
        </w:rPr>
      </w:pPr>
      <w:r w:rsidRPr="00CE458B">
        <w:rPr>
          <w:rFonts w:asciiTheme="majorHAnsi" w:hAnsiTheme="majorHAnsi" w:cstheme="majorHAnsi"/>
        </w:rPr>
        <w:t>COMS – ATS Communication service</w:t>
      </w:r>
    </w:p>
    <w:p w14:paraId="099367FC" w14:textId="35FD06A8" w:rsidR="00AE3435" w:rsidRPr="00CE458B" w:rsidRDefault="003C0A55" w:rsidP="00AE3435">
      <w:pPr>
        <w:pStyle w:val="PDestilo5"/>
        <w:keepNext/>
        <w:jc w:val="center"/>
      </w:pPr>
      <w:r w:rsidRPr="00CE458B">
        <w:rPr>
          <w:noProof/>
        </w:rPr>
        <w:drawing>
          <wp:inline distT="0" distB="0" distL="0" distR="0" wp14:anchorId="46F532D9" wp14:editId="47AC842D">
            <wp:extent cx="3364230" cy="2603500"/>
            <wp:effectExtent l="0" t="0" r="7620" b="635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4230" cy="2603500"/>
                    </a:xfrm>
                    <a:prstGeom prst="rect">
                      <a:avLst/>
                    </a:prstGeom>
                    <a:noFill/>
                    <a:ln>
                      <a:noFill/>
                    </a:ln>
                  </pic:spPr>
                </pic:pic>
              </a:graphicData>
            </a:graphic>
          </wp:inline>
        </w:drawing>
      </w:r>
    </w:p>
    <w:p w14:paraId="6B8A9ACA" w14:textId="4A38325A" w:rsidR="00BA2978" w:rsidRPr="00CE458B" w:rsidRDefault="00AE3435" w:rsidP="00AE3435">
      <w:pPr>
        <w:pStyle w:val="Caption"/>
        <w:jc w:val="center"/>
        <w:rPr>
          <w:rFonts w:asciiTheme="majorHAnsi" w:hAnsiTheme="majorHAnsi" w:cstheme="majorHAnsi"/>
        </w:rPr>
      </w:pPr>
      <w:bookmarkStart w:id="190" w:name="_Toc125967340"/>
      <w:r w:rsidRPr="00CE458B">
        <w:t xml:space="preserve">Figure </w:t>
      </w:r>
      <w:r w:rsidRPr="00CE458B">
        <w:fldChar w:fldCharType="begin"/>
      </w:r>
      <w:r w:rsidRPr="00CE458B">
        <w:instrText xml:space="preserve"> SEQ Figure \* ARABIC </w:instrText>
      </w:r>
      <w:r w:rsidRPr="00CE458B">
        <w:fldChar w:fldCharType="separate"/>
      </w:r>
      <w:r w:rsidR="008152A0" w:rsidRPr="00CE458B">
        <w:t>20</w:t>
      </w:r>
      <w:r w:rsidRPr="00CE458B">
        <w:fldChar w:fldCharType="end"/>
      </w:r>
      <w:r w:rsidRPr="00CE458B">
        <w:t xml:space="preserve"> - ATS Communication service</w:t>
      </w:r>
      <w:bookmarkEnd w:id="190"/>
    </w:p>
    <w:p w14:paraId="45A1B507" w14:textId="77777777" w:rsidR="000F46F8" w:rsidRPr="00CE458B" w:rsidRDefault="000F46F8" w:rsidP="000F46F8">
      <w:pPr>
        <w:pStyle w:val="PDestilo5"/>
      </w:pPr>
    </w:p>
    <w:p w14:paraId="77D7CD36" w14:textId="14108618" w:rsidR="000F46F8" w:rsidRPr="00CE458B" w:rsidRDefault="000F46F8" w:rsidP="000F46F8">
      <w:pPr>
        <w:pStyle w:val="PDestilo5"/>
      </w:pPr>
    </w:p>
    <w:p w14:paraId="74EDD1A0" w14:textId="15018F01" w:rsidR="00976F47" w:rsidRPr="00CE458B" w:rsidRDefault="00976F47" w:rsidP="000F46F8">
      <w:pPr>
        <w:pStyle w:val="PDestilo5"/>
      </w:pPr>
      <w:r w:rsidRPr="00CE458B">
        <w:br w:type="page"/>
      </w:r>
    </w:p>
    <w:p w14:paraId="1E243D6F" w14:textId="4E0A1C55" w:rsidR="00753689" w:rsidRPr="00CE458B" w:rsidRDefault="00753689" w:rsidP="00753689">
      <w:pPr>
        <w:pStyle w:val="PDEstilo1"/>
        <w:numPr>
          <w:ilvl w:val="0"/>
          <w:numId w:val="2"/>
        </w:numPr>
        <w:rPr>
          <w:rFonts w:asciiTheme="majorHAnsi" w:hAnsiTheme="majorHAnsi" w:cstheme="majorHAnsi"/>
          <w:lang w:eastAsia="pt-PT"/>
        </w:rPr>
      </w:pPr>
      <w:bookmarkStart w:id="191" w:name="_Toc126186374"/>
      <w:r w:rsidRPr="00CE458B">
        <w:rPr>
          <w:rFonts w:asciiTheme="majorHAnsi" w:hAnsiTheme="majorHAnsi" w:cstheme="majorHAnsi"/>
          <w:lang w:eastAsia="pt-PT"/>
        </w:rPr>
        <w:lastRenderedPageBreak/>
        <w:t>Requirements for Deployment of Regional Interoperable CNS/ ATM Systems</w:t>
      </w:r>
      <w:bookmarkEnd w:id="191"/>
    </w:p>
    <w:p w14:paraId="6F5581CB" w14:textId="4D2C7DE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In accordance with CANSO</w:t>
      </w:r>
      <w:r w:rsidRPr="00CE458B">
        <w:rPr>
          <w:rStyle w:val="FootnoteReference"/>
          <w:rFonts w:asciiTheme="majorHAnsi" w:eastAsia="Yu Mincho" w:hAnsiTheme="majorHAnsi" w:cstheme="majorHAnsi"/>
        </w:rPr>
        <w:footnoteReference w:id="23"/>
      </w:r>
      <w:r w:rsidRPr="00CE458B">
        <w:rPr>
          <w:rFonts w:asciiTheme="majorHAnsi" w:hAnsiTheme="majorHAnsi" w:cstheme="majorHAnsi"/>
        </w:rPr>
        <w:t xml:space="preserve"> there are several Key Performance Indicators (KPI) that enable Civil Aviation Authorities (CAA) / Air Navigation Service Providers (ANSP) to identify Performance Improvement Areas and help CAA/ANS</w:t>
      </w:r>
      <w:r w:rsidR="00F0433D" w:rsidRPr="00CE458B">
        <w:rPr>
          <w:rFonts w:asciiTheme="majorHAnsi" w:hAnsiTheme="majorHAnsi" w:cstheme="majorHAnsi"/>
        </w:rPr>
        <w:t>P</w:t>
      </w:r>
      <w:r w:rsidRPr="00CE458B">
        <w:rPr>
          <w:rFonts w:asciiTheme="majorHAnsi" w:hAnsiTheme="majorHAnsi" w:cstheme="majorHAnsi"/>
        </w:rPr>
        <w:t xml:space="preserve"> to evaluate the actual benefits of implementing various Aviation System Block Upgrade (ASBU) modules.</w:t>
      </w:r>
    </w:p>
    <w:p w14:paraId="3E614AF9" w14:textId="52304166" w:rsidR="00753689" w:rsidRPr="00CE458B" w:rsidRDefault="0045377B" w:rsidP="00753689">
      <w:pPr>
        <w:pStyle w:val="PDestilo5"/>
        <w:rPr>
          <w:rFonts w:asciiTheme="majorHAnsi" w:hAnsiTheme="majorHAnsi" w:cstheme="majorHAnsi"/>
        </w:rPr>
      </w:pPr>
      <w:r w:rsidRPr="00CE458B">
        <w:rPr>
          <w:rFonts w:asciiTheme="majorHAnsi" w:hAnsiTheme="majorHAnsi" w:cstheme="majorHAnsi"/>
        </w:rPr>
        <w:t>Based on the</w:t>
      </w:r>
      <w:r w:rsidR="00753689" w:rsidRPr="00CE458B">
        <w:rPr>
          <w:rFonts w:asciiTheme="majorHAnsi" w:hAnsiTheme="majorHAnsi" w:cstheme="majorHAnsi"/>
        </w:rPr>
        <w:t xml:space="preserve"> </w:t>
      </w:r>
      <w:r w:rsidRPr="00CE458B">
        <w:rPr>
          <w:rFonts w:asciiTheme="majorHAnsi" w:hAnsiTheme="majorHAnsi" w:cstheme="majorHAnsi"/>
        </w:rPr>
        <w:t xml:space="preserve">Member States CAAs/ANSP’s </w:t>
      </w:r>
      <w:r w:rsidR="00753689" w:rsidRPr="00CE458B">
        <w:rPr>
          <w:rFonts w:asciiTheme="majorHAnsi" w:hAnsiTheme="majorHAnsi" w:cstheme="majorHAnsi"/>
        </w:rPr>
        <w:t>current practice it’s, recommended to focus on assessing two primary goals:</w:t>
      </w:r>
    </w:p>
    <w:p w14:paraId="3586009C" w14:textId="6CF285B8" w:rsidR="00753689" w:rsidRPr="00CE458B" w:rsidRDefault="00753689" w:rsidP="00301996">
      <w:pPr>
        <w:pStyle w:val="PDestilo5"/>
        <w:numPr>
          <w:ilvl w:val="0"/>
          <w:numId w:val="68"/>
        </w:numPr>
        <w:ind w:left="993" w:hanging="426"/>
        <w:rPr>
          <w:rFonts w:asciiTheme="majorHAnsi" w:hAnsiTheme="majorHAnsi" w:cstheme="majorHAnsi"/>
        </w:rPr>
      </w:pPr>
      <w:r w:rsidRPr="00CE458B">
        <w:rPr>
          <w:rFonts w:asciiTheme="majorHAnsi" w:hAnsiTheme="majorHAnsi" w:cstheme="majorHAnsi"/>
        </w:rPr>
        <w:t>Managing demand and capacity</w:t>
      </w:r>
      <w:r w:rsidR="0045377B" w:rsidRPr="00CE458B">
        <w:rPr>
          <w:rFonts w:asciiTheme="majorHAnsi" w:hAnsiTheme="majorHAnsi" w:cstheme="majorHAnsi"/>
        </w:rPr>
        <w:t>;</w:t>
      </w:r>
    </w:p>
    <w:p w14:paraId="70D22574" w14:textId="77777777" w:rsidR="00753689" w:rsidRPr="00CE458B" w:rsidRDefault="00753689" w:rsidP="00301996">
      <w:pPr>
        <w:pStyle w:val="PDestilo5"/>
        <w:numPr>
          <w:ilvl w:val="0"/>
          <w:numId w:val="68"/>
        </w:numPr>
        <w:ind w:left="993" w:hanging="426"/>
        <w:rPr>
          <w:rFonts w:asciiTheme="majorHAnsi" w:hAnsiTheme="majorHAnsi" w:cstheme="majorHAnsi"/>
        </w:rPr>
      </w:pPr>
      <w:r w:rsidRPr="00CE458B">
        <w:rPr>
          <w:rFonts w:asciiTheme="majorHAnsi" w:hAnsiTheme="majorHAnsi" w:cstheme="majorHAnsi"/>
        </w:rPr>
        <w:t>Meet safety and capacity utilization objectives.</w:t>
      </w:r>
    </w:p>
    <w:p w14:paraId="48F3C99A" w14:textId="052B2A5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CANSO recommended </w:t>
      </w:r>
      <w:r w:rsidR="0043377D" w:rsidRPr="00CE458B">
        <w:rPr>
          <w:rFonts w:asciiTheme="majorHAnsi" w:hAnsiTheme="majorHAnsi" w:cstheme="majorHAnsi"/>
        </w:rPr>
        <w:t xml:space="preserve">some </w:t>
      </w:r>
      <w:r w:rsidRPr="00CE458B">
        <w:rPr>
          <w:rFonts w:asciiTheme="majorHAnsi" w:hAnsiTheme="majorHAnsi" w:cstheme="majorHAnsi"/>
        </w:rPr>
        <w:t xml:space="preserve">KPI to improve procedures for </w:t>
      </w:r>
      <w:r w:rsidR="00804AAE" w:rsidRPr="00CE458B">
        <w:rPr>
          <w:rFonts w:asciiTheme="majorHAnsi" w:hAnsiTheme="majorHAnsi" w:cstheme="majorHAnsi"/>
        </w:rPr>
        <w:t xml:space="preserve">enhancing </w:t>
      </w:r>
      <w:r w:rsidRPr="00CE458B">
        <w:rPr>
          <w:rFonts w:asciiTheme="majorHAnsi" w:hAnsiTheme="majorHAnsi" w:cstheme="majorHAnsi"/>
        </w:rPr>
        <w:t xml:space="preserve">capacity as well as flight efficiency, but it’s also recommended that Member States develop </w:t>
      </w:r>
      <w:r w:rsidR="0043377D" w:rsidRPr="00CE458B">
        <w:rPr>
          <w:rFonts w:asciiTheme="majorHAnsi" w:hAnsiTheme="majorHAnsi" w:cstheme="majorHAnsi"/>
        </w:rPr>
        <w:t xml:space="preserve">their own </w:t>
      </w:r>
      <w:r w:rsidRPr="00CE458B">
        <w:rPr>
          <w:rFonts w:asciiTheme="majorHAnsi" w:hAnsiTheme="majorHAnsi" w:cstheme="majorHAnsi"/>
        </w:rPr>
        <w:t>KPI that identifies</w:t>
      </w:r>
      <w:r w:rsidR="00154E68" w:rsidRPr="00CE458B">
        <w:rPr>
          <w:rFonts w:asciiTheme="majorHAnsi" w:hAnsiTheme="majorHAnsi" w:cstheme="majorHAnsi"/>
        </w:rPr>
        <w:t xml:space="preserve"> to </w:t>
      </w:r>
      <w:r w:rsidR="009273BD" w:rsidRPr="00CE458B">
        <w:rPr>
          <w:rFonts w:asciiTheme="majorHAnsi" w:hAnsiTheme="majorHAnsi" w:cstheme="majorHAnsi"/>
        </w:rPr>
        <w:t>what inefficiency</w:t>
      </w:r>
      <w:r w:rsidRPr="00CE458B">
        <w:rPr>
          <w:rFonts w:asciiTheme="majorHAnsi" w:hAnsiTheme="majorHAnsi" w:cstheme="majorHAnsi"/>
        </w:rPr>
        <w:t xml:space="preserve"> is attributable.</w:t>
      </w:r>
    </w:p>
    <w:p w14:paraId="4B89F987" w14:textId="7C33C566" w:rsidR="00753689" w:rsidRPr="00CE458B" w:rsidRDefault="00FC55B1" w:rsidP="00753689">
      <w:pPr>
        <w:pStyle w:val="PDestilo5"/>
        <w:rPr>
          <w:rFonts w:asciiTheme="majorHAnsi" w:hAnsiTheme="majorHAnsi" w:cstheme="majorHAnsi"/>
        </w:rPr>
      </w:pPr>
      <w:r w:rsidRPr="00CE458B">
        <w:rPr>
          <w:rFonts w:asciiTheme="majorHAnsi" w:hAnsiTheme="majorHAnsi" w:cstheme="majorHAnsi"/>
        </w:rPr>
        <w:t>Some of the r</w:t>
      </w:r>
      <w:r w:rsidR="00753689" w:rsidRPr="00CE458B">
        <w:rPr>
          <w:rFonts w:asciiTheme="majorHAnsi" w:hAnsiTheme="majorHAnsi" w:cstheme="majorHAnsi"/>
        </w:rPr>
        <w:t xml:space="preserve">ecommended KPI </w:t>
      </w:r>
      <w:r w:rsidR="00D94912" w:rsidRPr="00CE458B">
        <w:rPr>
          <w:rFonts w:asciiTheme="majorHAnsi" w:hAnsiTheme="majorHAnsi" w:cstheme="majorHAnsi"/>
        </w:rPr>
        <w:t>by CANSO are</w:t>
      </w:r>
      <w:r w:rsidR="00753689" w:rsidRPr="00CE458B">
        <w:rPr>
          <w:rFonts w:asciiTheme="majorHAnsi" w:hAnsiTheme="majorHAnsi" w:cstheme="majorHAnsi"/>
        </w:rPr>
        <w:t>:</w:t>
      </w:r>
    </w:p>
    <w:p w14:paraId="07368F0E" w14:textId="193DD5F7" w:rsidR="00753689" w:rsidRPr="00CE458B" w:rsidRDefault="005E1722" w:rsidP="00301996">
      <w:pPr>
        <w:pStyle w:val="PDestilo5"/>
        <w:numPr>
          <w:ilvl w:val="0"/>
          <w:numId w:val="69"/>
        </w:numPr>
        <w:ind w:left="993" w:hanging="426"/>
        <w:rPr>
          <w:rFonts w:asciiTheme="majorHAnsi" w:hAnsiTheme="majorHAnsi" w:cstheme="majorHAnsi"/>
        </w:rPr>
      </w:pPr>
      <w:r w:rsidRPr="00CE458B">
        <w:rPr>
          <w:rFonts w:asciiTheme="majorHAnsi" w:hAnsiTheme="majorHAnsi" w:cstheme="majorHAnsi"/>
        </w:rPr>
        <w:t xml:space="preserve">Capacity </w:t>
      </w:r>
      <w:r w:rsidR="00681177" w:rsidRPr="00CE458B">
        <w:rPr>
          <w:rFonts w:asciiTheme="majorHAnsi" w:hAnsiTheme="majorHAnsi" w:cstheme="majorHAnsi"/>
        </w:rPr>
        <w:t xml:space="preserve">KPI to measure </w:t>
      </w:r>
      <w:r w:rsidR="00753689" w:rsidRPr="00CE458B">
        <w:rPr>
          <w:rFonts w:asciiTheme="majorHAnsi" w:hAnsiTheme="majorHAnsi" w:cstheme="majorHAnsi"/>
        </w:rPr>
        <w:t>Member States CAA/ANSP</w:t>
      </w:r>
      <w:r w:rsidRPr="00CE458B">
        <w:rPr>
          <w:rFonts w:asciiTheme="majorHAnsi" w:hAnsiTheme="majorHAnsi" w:cstheme="majorHAnsi"/>
        </w:rPr>
        <w:t>’s</w:t>
      </w:r>
      <w:r w:rsidR="00753689" w:rsidRPr="00CE458B">
        <w:rPr>
          <w:rFonts w:asciiTheme="majorHAnsi" w:hAnsiTheme="majorHAnsi" w:cstheme="majorHAnsi"/>
        </w:rPr>
        <w:t xml:space="preserve"> operational efficiency goal</w:t>
      </w:r>
      <w:r w:rsidR="0053583F" w:rsidRPr="00CE458B">
        <w:rPr>
          <w:rFonts w:asciiTheme="majorHAnsi" w:hAnsiTheme="majorHAnsi" w:cstheme="majorHAnsi"/>
        </w:rPr>
        <w:t>s</w:t>
      </w:r>
      <w:r w:rsidR="00753689" w:rsidRPr="00CE458B">
        <w:rPr>
          <w:rFonts w:asciiTheme="majorHAnsi" w:hAnsiTheme="majorHAnsi" w:cstheme="majorHAnsi"/>
        </w:rPr>
        <w:t xml:space="preserve"> ensuring that resources, such as available CNS/ATM system, are optimized;</w:t>
      </w:r>
    </w:p>
    <w:p w14:paraId="2D1B5993" w14:textId="77777777" w:rsidR="0048609E" w:rsidRPr="00CE458B" w:rsidRDefault="002E2643" w:rsidP="00301996">
      <w:pPr>
        <w:pStyle w:val="PDestilo5"/>
        <w:numPr>
          <w:ilvl w:val="0"/>
          <w:numId w:val="69"/>
        </w:numPr>
        <w:ind w:left="993" w:hanging="426"/>
        <w:rPr>
          <w:rFonts w:asciiTheme="majorHAnsi" w:hAnsiTheme="majorHAnsi" w:cstheme="majorHAnsi"/>
        </w:rPr>
      </w:pPr>
      <w:r w:rsidRPr="00CE458B">
        <w:rPr>
          <w:rFonts w:asciiTheme="majorHAnsi" w:hAnsiTheme="majorHAnsi" w:cstheme="majorHAnsi"/>
        </w:rPr>
        <w:t xml:space="preserve">KPI to </w:t>
      </w:r>
      <w:r w:rsidR="00076BD5" w:rsidRPr="00CE458B">
        <w:rPr>
          <w:rFonts w:asciiTheme="majorHAnsi" w:hAnsiTheme="majorHAnsi" w:cstheme="majorHAnsi"/>
        </w:rPr>
        <w:t>measure f</w:t>
      </w:r>
      <w:r w:rsidR="00753689" w:rsidRPr="00CE458B">
        <w:rPr>
          <w:rFonts w:asciiTheme="majorHAnsi" w:hAnsiTheme="majorHAnsi" w:cstheme="majorHAnsi"/>
        </w:rPr>
        <w:t>light trajectory efficiency</w:t>
      </w:r>
      <w:r w:rsidR="0048609E" w:rsidRPr="00CE458B">
        <w:rPr>
          <w:rFonts w:asciiTheme="majorHAnsi" w:hAnsiTheme="majorHAnsi" w:cstheme="majorHAnsi"/>
        </w:rPr>
        <w:t>;</w:t>
      </w:r>
    </w:p>
    <w:p w14:paraId="531ACBD9" w14:textId="2A447B3F" w:rsidR="00753689" w:rsidRPr="00CE458B" w:rsidRDefault="00753689" w:rsidP="00301996">
      <w:pPr>
        <w:pStyle w:val="PDestilo5"/>
        <w:numPr>
          <w:ilvl w:val="0"/>
          <w:numId w:val="69"/>
        </w:numPr>
        <w:ind w:left="993" w:hanging="426"/>
        <w:rPr>
          <w:rFonts w:asciiTheme="majorHAnsi" w:hAnsiTheme="majorHAnsi" w:cstheme="majorHAnsi"/>
        </w:rPr>
      </w:pPr>
      <w:r w:rsidRPr="00CE458B">
        <w:rPr>
          <w:rFonts w:asciiTheme="majorHAnsi" w:hAnsiTheme="majorHAnsi" w:cstheme="majorHAnsi"/>
        </w:rPr>
        <w:t>KPI compar</w:t>
      </w:r>
      <w:r w:rsidR="00076BD5" w:rsidRPr="00CE458B">
        <w:rPr>
          <w:rFonts w:asciiTheme="majorHAnsi" w:hAnsiTheme="majorHAnsi" w:cstheme="majorHAnsi"/>
        </w:rPr>
        <w:t>ing</w:t>
      </w:r>
      <w:r w:rsidRPr="00CE458B">
        <w:rPr>
          <w:rFonts w:asciiTheme="majorHAnsi" w:hAnsiTheme="majorHAnsi" w:cstheme="majorHAnsi"/>
        </w:rPr>
        <w:t xml:space="preserve"> actual trajectories against a reference ideal trajectory;</w:t>
      </w:r>
    </w:p>
    <w:p w14:paraId="460B33C6" w14:textId="186DAFF7" w:rsidR="00753689" w:rsidRPr="00CE458B" w:rsidRDefault="00753689" w:rsidP="00301996">
      <w:pPr>
        <w:pStyle w:val="PDestilo5"/>
        <w:numPr>
          <w:ilvl w:val="0"/>
          <w:numId w:val="69"/>
        </w:numPr>
        <w:ind w:left="993" w:hanging="426"/>
        <w:rPr>
          <w:rFonts w:asciiTheme="majorHAnsi" w:hAnsiTheme="majorHAnsi" w:cstheme="majorHAnsi"/>
        </w:rPr>
      </w:pPr>
      <w:r w:rsidRPr="00CE458B">
        <w:rPr>
          <w:rFonts w:asciiTheme="majorHAnsi" w:hAnsiTheme="majorHAnsi" w:cstheme="majorHAnsi"/>
        </w:rPr>
        <w:t xml:space="preserve">Delay KPI </w:t>
      </w:r>
      <w:r w:rsidR="002A438D" w:rsidRPr="00CE458B">
        <w:rPr>
          <w:rFonts w:asciiTheme="majorHAnsi" w:hAnsiTheme="majorHAnsi" w:cstheme="majorHAnsi"/>
        </w:rPr>
        <w:t xml:space="preserve">to </w:t>
      </w:r>
      <w:r w:rsidRPr="00CE458B">
        <w:rPr>
          <w:rFonts w:asciiTheme="majorHAnsi" w:hAnsiTheme="majorHAnsi" w:cstheme="majorHAnsi"/>
        </w:rPr>
        <w:t>record the causal reasons for a delay and allows the Member States CAA’s/ANSP’s to assess its influence in mitigating the delay and improving efficiency.</w:t>
      </w:r>
    </w:p>
    <w:p w14:paraId="1BEEDAAB"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It must be evaluated the necessity to collect, measure, and monitor performance, and emphasizes the objective to recommend KPI’s that can be used across Key Performance Areas of capacity, flight efficiency, and predictability, and limit to those which an ANSP can apply influence.</w:t>
      </w:r>
    </w:p>
    <w:p w14:paraId="35479BC7" w14:textId="6A24D064"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outline expectations for performance measures, frequently influence</w:t>
      </w:r>
      <w:r w:rsidR="003F66F9" w:rsidRPr="00CE458B">
        <w:rPr>
          <w:rFonts w:asciiTheme="majorHAnsi" w:hAnsiTheme="majorHAnsi" w:cstheme="majorHAnsi"/>
        </w:rPr>
        <w:t>s</w:t>
      </w:r>
      <w:r w:rsidRPr="00CE458B">
        <w:rPr>
          <w:rFonts w:asciiTheme="majorHAnsi" w:hAnsiTheme="majorHAnsi" w:cstheme="majorHAnsi"/>
        </w:rPr>
        <w:t xml:space="preserve"> the </w:t>
      </w:r>
      <w:r w:rsidR="003F66F9" w:rsidRPr="00CE458B">
        <w:rPr>
          <w:rFonts w:asciiTheme="majorHAnsi" w:hAnsiTheme="majorHAnsi" w:cstheme="majorHAnsi"/>
        </w:rPr>
        <w:t xml:space="preserve">establishment of </w:t>
      </w:r>
      <w:r w:rsidRPr="00CE458B">
        <w:rPr>
          <w:rFonts w:asciiTheme="majorHAnsi" w:hAnsiTheme="majorHAnsi" w:cstheme="majorHAnsi"/>
        </w:rPr>
        <w:t>Member States CAA/ANSP</w:t>
      </w:r>
      <w:r w:rsidR="00197C54" w:rsidRPr="00CE458B">
        <w:rPr>
          <w:rFonts w:asciiTheme="majorHAnsi" w:hAnsiTheme="majorHAnsi" w:cstheme="majorHAnsi"/>
        </w:rPr>
        <w:t xml:space="preserve">’s priorities </w:t>
      </w:r>
      <w:r w:rsidRPr="00CE458B">
        <w:rPr>
          <w:rFonts w:asciiTheme="majorHAnsi" w:hAnsiTheme="majorHAnsi" w:cstheme="majorHAnsi"/>
        </w:rPr>
        <w:t>on Key Performance Areas and Key Performance Indicators.</w:t>
      </w:r>
    </w:p>
    <w:p w14:paraId="5A4A1B9B" w14:textId="0DE12B15" w:rsidR="00753689" w:rsidRPr="00CE458B" w:rsidRDefault="00D2433A" w:rsidP="00753689">
      <w:pPr>
        <w:pStyle w:val="PDestilo5"/>
        <w:rPr>
          <w:rFonts w:asciiTheme="majorHAnsi" w:hAnsiTheme="majorHAnsi" w:cstheme="majorHAnsi"/>
        </w:rPr>
      </w:pPr>
      <w:r w:rsidRPr="00CE458B">
        <w:rPr>
          <w:rFonts w:asciiTheme="majorHAnsi" w:hAnsiTheme="majorHAnsi" w:cstheme="majorHAnsi"/>
        </w:rPr>
        <w:t xml:space="preserve">However, </w:t>
      </w:r>
      <w:r w:rsidR="00753689" w:rsidRPr="00CE458B">
        <w:rPr>
          <w:rFonts w:asciiTheme="majorHAnsi" w:hAnsiTheme="majorHAnsi" w:cstheme="majorHAnsi"/>
        </w:rPr>
        <w:t>deploying a Seamless Upper Airspace implies system interdependencies that play a critical role in determining which Key Performance Areas and Key Performance Indicators should be used to handle management decisions.</w:t>
      </w:r>
      <w:r w:rsidR="00BD307E" w:rsidRPr="00CE458B">
        <w:rPr>
          <w:rFonts w:asciiTheme="majorHAnsi" w:hAnsiTheme="majorHAnsi" w:cstheme="majorHAnsi"/>
        </w:rPr>
        <w:t xml:space="preserve"> </w:t>
      </w:r>
      <w:r w:rsidR="00753689" w:rsidRPr="00CE458B">
        <w:rPr>
          <w:rFonts w:asciiTheme="majorHAnsi" w:hAnsiTheme="majorHAnsi" w:cstheme="majorHAnsi"/>
        </w:rPr>
        <w:t>An insight of these interdependencies is essential for Member States CAA/ANSP and RECs to build the overall CNS/ATM for the Seamless Upper Airspace system performance.</w:t>
      </w:r>
      <w:r w:rsidR="00265763" w:rsidRPr="00CE458B">
        <w:rPr>
          <w:rFonts w:asciiTheme="majorHAnsi" w:hAnsiTheme="majorHAnsi" w:cstheme="majorHAnsi"/>
        </w:rPr>
        <w:t xml:space="preserve"> </w:t>
      </w:r>
      <w:r w:rsidR="00753689" w:rsidRPr="00CE458B">
        <w:rPr>
          <w:rFonts w:asciiTheme="majorHAnsi" w:hAnsiTheme="majorHAnsi" w:cstheme="majorHAnsi"/>
        </w:rPr>
        <w:t>Key Performance Areas and Key Performance Indicators determine the ability of Member States CAA/ANSP and RECs to manage most effectively demand/capacity imbalances.</w:t>
      </w:r>
    </w:p>
    <w:p w14:paraId="0D04EA72" w14:textId="6EE297A7" w:rsidR="00A9630E" w:rsidRPr="00CE458B" w:rsidRDefault="00A9630E" w:rsidP="00C75115">
      <w:pPr>
        <w:pStyle w:val="Caption"/>
        <w:keepNext/>
        <w:keepLines/>
        <w:widowControl w:val="0"/>
        <w:jc w:val="center"/>
        <w:rPr>
          <w:rFonts w:asciiTheme="majorHAnsi" w:hAnsiTheme="majorHAnsi" w:cstheme="majorHAnsi"/>
        </w:rPr>
      </w:pPr>
      <w:bookmarkStart w:id="192" w:name="_Toc126186444"/>
      <w:r w:rsidRPr="00CE458B">
        <w:rPr>
          <w:rFonts w:asciiTheme="majorHAnsi" w:hAnsiTheme="majorHAnsi" w:cstheme="majorHAnsi"/>
        </w:rPr>
        <w:lastRenderedPageBreak/>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11</w:t>
      </w:r>
      <w:r w:rsidRPr="00CE458B">
        <w:rPr>
          <w:rFonts w:asciiTheme="majorHAnsi" w:hAnsiTheme="majorHAnsi" w:cstheme="majorHAnsi"/>
        </w:rPr>
        <w:fldChar w:fldCharType="end"/>
      </w:r>
      <w:r w:rsidRPr="00CE458B">
        <w:rPr>
          <w:rFonts w:asciiTheme="majorHAnsi" w:hAnsiTheme="majorHAnsi" w:cstheme="majorHAnsi"/>
        </w:rPr>
        <w:t xml:space="preserve"> - Recommended KPI for the key performance areas to assess member state</w:t>
      </w:r>
      <w:r w:rsidR="00C75115" w:rsidRPr="00CE458B">
        <w:rPr>
          <w:rFonts w:asciiTheme="majorHAnsi" w:hAnsiTheme="majorHAnsi" w:cstheme="majorHAnsi"/>
        </w:rPr>
        <w:t>s’ priorities</w:t>
      </w:r>
      <w:bookmarkEnd w:id="192"/>
    </w:p>
    <w:tbl>
      <w:tblPr>
        <w:tblStyle w:val="TableGrid"/>
        <w:tblW w:w="0" w:type="auto"/>
        <w:jc w:val="center"/>
        <w:tblLook w:val="04A0" w:firstRow="1" w:lastRow="0" w:firstColumn="1" w:lastColumn="0" w:noHBand="0" w:noVBand="1"/>
      </w:tblPr>
      <w:tblGrid>
        <w:gridCol w:w="1991"/>
        <w:gridCol w:w="7025"/>
      </w:tblGrid>
      <w:tr w:rsidR="00753689" w:rsidRPr="00CE458B" w14:paraId="62A84B32" w14:textId="77777777" w:rsidTr="00003346">
        <w:trPr>
          <w:jc w:val="center"/>
        </w:trPr>
        <w:tc>
          <w:tcPr>
            <w:tcW w:w="0" w:type="auto"/>
            <w:shd w:val="clear" w:color="auto" w:fill="44546A"/>
            <w:noWrap/>
            <w:vAlign w:val="center"/>
            <w:hideMark/>
          </w:tcPr>
          <w:p w14:paraId="13EA5BF5" w14:textId="67DDDBAF" w:rsidR="00753689" w:rsidRPr="00CE458B" w:rsidRDefault="00753689" w:rsidP="00C75115">
            <w:pPr>
              <w:pStyle w:val="PDestilo5"/>
              <w:keepNext/>
              <w:keepLines/>
              <w:widowControl w:val="0"/>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KPA</w:t>
            </w:r>
          </w:p>
        </w:tc>
        <w:tc>
          <w:tcPr>
            <w:tcW w:w="0" w:type="auto"/>
            <w:shd w:val="clear" w:color="auto" w:fill="44546A"/>
            <w:noWrap/>
            <w:vAlign w:val="center"/>
            <w:hideMark/>
          </w:tcPr>
          <w:p w14:paraId="20D691E9" w14:textId="7F99FFAA" w:rsidR="00753689" w:rsidRPr="00CE458B" w:rsidRDefault="00753689" w:rsidP="00C75115">
            <w:pPr>
              <w:pStyle w:val="PDestilo5"/>
              <w:keepNext/>
              <w:keepLines/>
              <w:widowControl w:val="0"/>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Key Performance Indicators (KPI)</w:t>
            </w:r>
          </w:p>
        </w:tc>
      </w:tr>
      <w:tr w:rsidR="00753689" w:rsidRPr="00CE458B" w14:paraId="20003B8F" w14:textId="77777777" w:rsidTr="00003346">
        <w:trPr>
          <w:jc w:val="center"/>
        </w:trPr>
        <w:tc>
          <w:tcPr>
            <w:tcW w:w="0" w:type="auto"/>
            <w:vMerge w:val="restart"/>
            <w:noWrap/>
            <w:vAlign w:val="center"/>
            <w:hideMark/>
          </w:tcPr>
          <w:p w14:paraId="6D5995CD"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Capacity</w:t>
            </w:r>
          </w:p>
        </w:tc>
        <w:tc>
          <w:tcPr>
            <w:tcW w:w="0" w:type="auto"/>
            <w:noWrap/>
            <w:vAlign w:val="center"/>
            <w:hideMark/>
          </w:tcPr>
          <w:p w14:paraId="20D4D51B"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Declared Capacity</w:t>
            </w:r>
          </w:p>
        </w:tc>
      </w:tr>
      <w:tr w:rsidR="00753689" w:rsidRPr="00CE458B" w14:paraId="4813EED5" w14:textId="77777777" w:rsidTr="00003346">
        <w:trPr>
          <w:jc w:val="center"/>
        </w:trPr>
        <w:tc>
          <w:tcPr>
            <w:tcW w:w="0" w:type="auto"/>
            <w:vMerge/>
            <w:noWrap/>
            <w:vAlign w:val="center"/>
            <w:hideMark/>
          </w:tcPr>
          <w:p w14:paraId="43F9B31E"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5D595B64"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Capacity Efficiency</w:t>
            </w:r>
          </w:p>
        </w:tc>
      </w:tr>
      <w:tr w:rsidR="00753689" w:rsidRPr="00CE458B" w14:paraId="597FB798" w14:textId="77777777" w:rsidTr="00003346">
        <w:trPr>
          <w:jc w:val="center"/>
        </w:trPr>
        <w:tc>
          <w:tcPr>
            <w:tcW w:w="0" w:type="auto"/>
            <w:vMerge/>
            <w:noWrap/>
            <w:vAlign w:val="center"/>
            <w:hideMark/>
          </w:tcPr>
          <w:p w14:paraId="3FBE439C"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01349689"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Delay Attributed to Capacity Limits</w:t>
            </w:r>
          </w:p>
        </w:tc>
      </w:tr>
      <w:tr w:rsidR="00753689" w:rsidRPr="00CE458B" w14:paraId="3A7AF995" w14:textId="77777777" w:rsidTr="00003346">
        <w:trPr>
          <w:jc w:val="center"/>
        </w:trPr>
        <w:tc>
          <w:tcPr>
            <w:tcW w:w="0" w:type="auto"/>
            <w:noWrap/>
            <w:vAlign w:val="center"/>
          </w:tcPr>
          <w:p w14:paraId="13B33A68"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Cost Effectiveness</w:t>
            </w:r>
          </w:p>
        </w:tc>
        <w:tc>
          <w:tcPr>
            <w:tcW w:w="0" w:type="auto"/>
            <w:noWrap/>
            <w:vAlign w:val="center"/>
          </w:tcPr>
          <w:p w14:paraId="5DD47435"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Average cost per flight</w:t>
            </w:r>
          </w:p>
        </w:tc>
      </w:tr>
      <w:tr w:rsidR="00753689" w:rsidRPr="00CE458B" w14:paraId="03E28376" w14:textId="77777777" w:rsidTr="00003346">
        <w:trPr>
          <w:jc w:val="center"/>
        </w:trPr>
        <w:tc>
          <w:tcPr>
            <w:tcW w:w="0" w:type="auto"/>
            <w:vMerge w:val="restart"/>
            <w:noWrap/>
            <w:vAlign w:val="center"/>
            <w:hideMark/>
          </w:tcPr>
          <w:p w14:paraId="1AC5AB4A"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Efficiency</w:t>
            </w:r>
          </w:p>
        </w:tc>
        <w:tc>
          <w:tcPr>
            <w:tcW w:w="0" w:type="auto"/>
            <w:noWrap/>
            <w:vAlign w:val="center"/>
            <w:hideMark/>
          </w:tcPr>
          <w:p w14:paraId="2C48E769"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Gate Departure Delay</w:t>
            </w:r>
          </w:p>
        </w:tc>
      </w:tr>
      <w:tr w:rsidR="00753689" w:rsidRPr="00CE458B" w14:paraId="6AE8F736" w14:textId="77777777" w:rsidTr="00003346">
        <w:trPr>
          <w:jc w:val="center"/>
        </w:trPr>
        <w:tc>
          <w:tcPr>
            <w:tcW w:w="0" w:type="auto"/>
            <w:vMerge/>
            <w:noWrap/>
            <w:vAlign w:val="center"/>
            <w:hideMark/>
          </w:tcPr>
          <w:p w14:paraId="23D9F0F4"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7AFD851F"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Terminal Departure Level Flight Efficiency</w:t>
            </w:r>
          </w:p>
        </w:tc>
      </w:tr>
      <w:tr w:rsidR="00753689" w:rsidRPr="00CE458B" w14:paraId="34A06FB7" w14:textId="77777777" w:rsidTr="00003346">
        <w:trPr>
          <w:jc w:val="center"/>
        </w:trPr>
        <w:tc>
          <w:tcPr>
            <w:tcW w:w="0" w:type="auto"/>
            <w:vMerge/>
            <w:noWrap/>
            <w:vAlign w:val="center"/>
            <w:hideMark/>
          </w:tcPr>
          <w:p w14:paraId="0660C3B0"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493FEE29"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En-Route Direct Route Extension</w:t>
            </w:r>
          </w:p>
        </w:tc>
      </w:tr>
      <w:tr w:rsidR="00753689" w:rsidRPr="00CE458B" w14:paraId="627D65AF" w14:textId="77777777" w:rsidTr="00003346">
        <w:trPr>
          <w:jc w:val="center"/>
        </w:trPr>
        <w:tc>
          <w:tcPr>
            <w:tcW w:w="0" w:type="auto"/>
            <w:vMerge/>
            <w:noWrap/>
            <w:vAlign w:val="center"/>
            <w:hideMark/>
          </w:tcPr>
          <w:p w14:paraId="09EA8AA3"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05D549D0"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Filed Flight Plan En-Route Extension</w:t>
            </w:r>
          </w:p>
        </w:tc>
      </w:tr>
      <w:tr w:rsidR="00753689" w:rsidRPr="00CE458B" w14:paraId="6D94E454" w14:textId="77777777" w:rsidTr="00003346">
        <w:trPr>
          <w:jc w:val="center"/>
        </w:trPr>
        <w:tc>
          <w:tcPr>
            <w:tcW w:w="0" w:type="auto"/>
            <w:vMerge/>
            <w:noWrap/>
            <w:vAlign w:val="center"/>
            <w:hideMark/>
          </w:tcPr>
          <w:p w14:paraId="7FB2E275"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0CA69453"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Arrival Flight Distance/Time Efficiency</w:t>
            </w:r>
          </w:p>
        </w:tc>
      </w:tr>
      <w:tr w:rsidR="00753689" w:rsidRPr="00CE458B" w14:paraId="33A68091" w14:textId="77777777" w:rsidTr="00003346">
        <w:trPr>
          <w:jc w:val="center"/>
        </w:trPr>
        <w:tc>
          <w:tcPr>
            <w:tcW w:w="0" w:type="auto"/>
            <w:vMerge/>
            <w:noWrap/>
            <w:vAlign w:val="center"/>
            <w:hideMark/>
          </w:tcPr>
          <w:p w14:paraId="040862DB"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50C5143E"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ATM Attributable Delay</w:t>
            </w:r>
          </w:p>
        </w:tc>
      </w:tr>
      <w:tr w:rsidR="00753689" w:rsidRPr="00CE458B" w14:paraId="63E61EE9" w14:textId="77777777" w:rsidTr="00003346">
        <w:trPr>
          <w:jc w:val="center"/>
        </w:trPr>
        <w:tc>
          <w:tcPr>
            <w:tcW w:w="0" w:type="auto"/>
            <w:vMerge/>
            <w:noWrap/>
            <w:vAlign w:val="center"/>
            <w:hideMark/>
          </w:tcPr>
          <w:p w14:paraId="159EFFB0"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0FC3C195"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Average Flight Time</w:t>
            </w:r>
          </w:p>
        </w:tc>
      </w:tr>
      <w:tr w:rsidR="00753689" w:rsidRPr="00CE458B" w14:paraId="0B5E3B39" w14:textId="77777777" w:rsidTr="00003346">
        <w:trPr>
          <w:jc w:val="center"/>
        </w:trPr>
        <w:tc>
          <w:tcPr>
            <w:tcW w:w="0" w:type="auto"/>
            <w:noWrap/>
            <w:vAlign w:val="center"/>
          </w:tcPr>
          <w:p w14:paraId="0E3CA9D0"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Global Interoperability</w:t>
            </w:r>
          </w:p>
        </w:tc>
        <w:tc>
          <w:tcPr>
            <w:tcW w:w="0" w:type="auto"/>
            <w:noWrap/>
            <w:vAlign w:val="center"/>
          </w:tcPr>
          <w:p w14:paraId="484B49E2" w14:textId="658FA78D"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 xml:space="preserve">Level of compliance with </w:t>
            </w:r>
            <w:r w:rsidR="002D271A" w:rsidRPr="00CE458B">
              <w:rPr>
                <w:rFonts w:asciiTheme="majorHAnsi" w:hAnsiTheme="majorHAnsi" w:cstheme="majorHAnsi"/>
                <w:sz w:val="20"/>
                <w:szCs w:val="20"/>
              </w:rPr>
              <w:t>ICAO</w:t>
            </w:r>
            <w:r w:rsidRPr="00CE458B">
              <w:rPr>
                <w:rFonts w:asciiTheme="majorHAnsi" w:hAnsiTheme="majorHAnsi" w:cstheme="majorHAnsi"/>
                <w:sz w:val="20"/>
                <w:szCs w:val="20"/>
              </w:rPr>
              <w:t xml:space="preserve"> CNS/ATM plans and global interoperability requirements.</w:t>
            </w:r>
          </w:p>
        </w:tc>
      </w:tr>
      <w:tr w:rsidR="00753689" w:rsidRPr="00CE458B" w14:paraId="69687FA4" w14:textId="77777777" w:rsidTr="00003346">
        <w:trPr>
          <w:jc w:val="center"/>
        </w:trPr>
        <w:tc>
          <w:tcPr>
            <w:tcW w:w="0" w:type="auto"/>
            <w:noWrap/>
            <w:vAlign w:val="center"/>
            <w:hideMark/>
          </w:tcPr>
          <w:p w14:paraId="39129E33"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Capacity and Efficiency</w:t>
            </w:r>
          </w:p>
        </w:tc>
        <w:tc>
          <w:tcPr>
            <w:tcW w:w="0" w:type="auto"/>
            <w:noWrap/>
            <w:vAlign w:val="center"/>
            <w:hideMark/>
          </w:tcPr>
          <w:p w14:paraId="1A4BCF9D"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Operational Availability</w:t>
            </w:r>
          </w:p>
        </w:tc>
      </w:tr>
      <w:tr w:rsidR="00753689" w:rsidRPr="00CE458B" w14:paraId="7FE2883A" w14:textId="77777777" w:rsidTr="00003346">
        <w:trPr>
          <w:jc w:val="center"/>
        </w:trPr>
        <w:tc>
          <w:tcPr>
            <w:tcW w:w="0" w:type="auto"/>
            <w:vMerge w:val="restart"/>
            <w:noWrap/>
            <w:vAlign w:val="center"/>
            <w:hideMark/>
          </w:tcPr>
          <w:p w14:paraId="68F5ACF6"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Predictability</w:t>
            </w:r>
          </w:p>
        </w:tc>
        <w:tc>
          <w:tcPr>
            <w:tcW w:w="0" w:type="auto"/>
            <w:noWrap/>
            <w:vAlign w:val="center"/>
            <w:hideMark/>
          </w:tcPr>
          <w:p w14:paraId="33F95945"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Capacity Variation</w:t>
            </w:r>
          </w:p>
        </w:tc>
      </w:tr>
      <w:tr w:rsidR="00753689" w:rsidRPr="00CE458B" w14:paraId="72AFAF49" w14:textId="77777777" w:rsidTr="00003346">
        <w:trPr>
          <w:jc w:val="center"/>
        </w:trPr>
        <w:tc>
          <w:tcPr>
            <w:tcW w:w="0" w:type="auto"/>
            <w:vMerge/>
            <w:noWrap/>
            <w:vAlign w:val="center"/>
            <w:hideMark/>
          </w:tcPr>
          <w:p w14:paraId="309102F2"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462ACAB7"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Travel Time Variation</w:t>
            </w:r>
          </w:p>
        </w:tc>
      </w:tr>
      <w:tr w:rsidR="00753689" w:rsidRPr="00CE458B" w14:paraId="156D97EF" w14:textId="77777777" w:rsidTr="00003346">
        <w:trPr>
          <w:jc w:val="center"/>
        </w:trPr>
        <w:tc>
          <w:tcPr>
            <w:tcW w:w="0" w:type="auto"/>
            <w:vMerge/>
            <w:noWrap/>
            <w:vAlign w:val="center"/>
            <w:hideMark/>
          </w:tcPr>
          <w:p w14:paraId="58E4776F"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p>
        </w:tc>
        <w:tc>
          <w:tcPr>
            <w:tcW w:w="0" w:type="auto"/>
            <w:noWrap/>
            <w:vAlign w:val="center"/>
            <w:hideMark/>
          </w:tcPr>
          <w:p w14:paraId="4FC6B72A" w14:textId="77777777"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Flight Plan Variation</w:t>
            </w:r>
          </w:p>
        </w:tc>
      </w:tr>
      <w:tr w:rsidR="00753689" w:rsidRPr="00CE458B" w14:paraId="1F81BDFD" w14:textId="77777777" w:rsidTr="00003346">
        <w:trPr>
          <w:jc w:val="center"/>
        </w:trPr>
        <w:tc>
          <w:tcPr>
            <w:tcW w:w="0" w:type="auto"/>
            <w:noWrap/>
          </w:tcPr>
          <w:p w14:paraId="286A5EDA"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Safety</w:t>
            </w:r>
          </w:p>
        </w:tc>
        <w:tc>
          <w:tcPr>
            <w:tcW w:w="0" w:type="auto"/>
            <w:noWrap/>
            <w:vAlign w:val="center"/>
          </w:tcPr>
          <w:p w14:paraId="13C59F6C" w14:textId="690BCAF8"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 xml:space="preserve">Level of compliance with </w:t>
            </w:r>
            <w:r w:rsidR="002D271A" w:rsidRPr="00CE458B">
              <w:rPr>
                <w:rFonts w:asciiTheme="majorHAnsi" w:hAnsiTheme="majorHAnsi" w:cstheme="majorHAnsi"/>
                <w:sz w:val="20"/>
                <w:szCs w:val="20"/>
              </w:rPr>
              <w:t>ICAO</w:t>
            </w:r>
            <w:r w:rsidRPr="00CE458B">
              <w:rPr>
                <w:rFonts w:asciiTheme="majorHAnsi" w:hAnsiTheme="majorHAnsi" w:cstheme="majorHAnsi"/>
                <w:sz w:val="20"/>
                <w:szCs w:val="20"/>
              </w:rPr>
              <w:t xml:space="preserve"> CNS/ATM Safety requirements.</w:t>
            </w:r>
          </w:p>
        </w:tc>
      </w:tr>
      <w:tr w:rsidR="00753689" w:rsidRPr="00CE458B" w14:paraId="06C329DB" w14:textId="77777777" w:rsidTr="00003346">
        <w:trPr>
          <w:jc w:val="center"/>
        </w:trPr>
        <w:tc>
          <w:tcPr>
            <w:tcW w:w="0" w:type="auto"/>
            <w:noWrap/>
          </w:tcPr>
          <w:p w14:paraId="4F625EE3" w14:textId="77777777" w:rsidR="00753689" w:rsidRPr="00CE458B" w:rsidRDefault="00753689" w:rsidP="00C75115">
            <w:pPr>
              <w:pStyle w:val="PDestilo5"/>
              <w:keepNext/>
              <w:keepLines/>
              <w:widowControl w:val="0"/>
              <w:spacing w:before="0" w:after="0" w:line="240" w:lineRule="auto"/>
              <w:rPr>
                <w:rFonts w:asciiTheme="majorHAnsi" w:hAnsiTheme="majorHAnsi" w:cstheme="majorHAnsi"/>
                <w:b/>
                <w:sz w:val="20"/>
                <w:szCs w:val="20"/>
              </w:rPr>
            </w:pPr>
            <w:r w:rsidRPr="00CE458B">
              <w:rPr>
                <w:rFonts w:asciiTheme="majorHAnsi" w:hAnsiTheme="majorHAnsi" w:cstheme="majorHAnsi"/>
                <w:b/>
                <w:sz w:val="20"/>
                <w:szCs w:val="20"/>
              </w:rPr>
              <w:t>Security</w:t>
            </w:r>
          </w:p>
        </w:tc>
        <w:tc>
          <w:tcPr>
            <w:tcW w:w="0" w:type="auto"/>
            <w:noWrap/>
            <w:vAlign w:val="center"/>
          </w:tcPr>
          <w:p w14:paraId="0BDF0B5A" w14:textId="52C0337B" w:rsidR="00753689" w:rsidRPr="00CE458B" w:rsidRDefault="00753689" w:rsidP="00C75115">
            <w:pPr>
              <w:pStyle w:val="PDestilo5"/>
              <w:keepNext/>
              <w:keepLines/>
              <w:widowControl w:val="0"/>
              <w:spacing w:before="0" w:after="0" w:line="240" w:lineRule="auto"/>
              <w:jc w:val="left"/>
              <w:rPr>
                <w:rFonts w:asciiTheme="majorHAnsi" w:hAnsiTheme="majorHAnsi" w:cstheme="majorHAnsi"/>
                <w:sz w:val="20"/>
                <w:szCs w:val="20"/>
              </w:rPr>
            </w:pPr>
            <w:r w:rsidRPr="00CE458B">
              <w:rPr>
                <w:rFonts w:asciiTheme="majorHAnsi" w:hAnsiTheme="majorHAnsi" w:cstheme="majorHAnsi"/>
                <w:sz w:val="20"/>
                <w:szCs w:val="20"/>
              </w:rPr>
              <w:t xml:space="preserve">Level of compliance with </w:t>
            </w:r>
            <w:r w:rsidR="002D271A" w:rsidRPr="00CE458B">
              <w:rPr>
                <w:rFonts w:asciiTheme="majorHAnsi" w:hAnsiTheme="majorHAnsi" w:cstheme="majorHAnsi"/>
                <w:sz w:val="20"/>
                <w:szCs w:val="20"/>
              </w:rPr>
              <w:t>ICAO</w:t>
            </w:r>
            <w:r w:rsidRPr="00CE458B">
              <w:rPr>
                <w:rFonts w:asciiTheme="majorHAnsi" w:hAnsiTheme="majorHAnsi" w:cstheme="majorHAnsi"/>
                <w:sz w:val="20"/>
                <w:szCs w:val="20"/>
              </w:rPr>
              <w:t xml:space="preserve"> CNS/ATM and Member State </w:t>
            </w:r>
            <w:r w:rsidR="00FC5DB9" w:rsidRPr="00CE458B">
              <w:rPr>
                <w:rFonts w:asciiTheme="majorHAnsi" w:hAnsiTheme="majorHAnsi" w:cstheme="majorHAnsi"/>
                <w:sz w:val="20"/>
                <w:szCs w:val="20"/>
              </w:rPr>
              <w:t>Security requirements</w:t>
            </w:r>
            <w:r w:rsidRPr="00CE458B">
              <w:rPr>
                <w:rFonts w:asciiTheme="majorHAnsi" w:hAnsiTheme="majorHAnsi" w:cstheme="majorHAnsi"/>
                <w:sz w:val="20"/>
                <w:szCs w:val="20"/>
              </w:rPr>
              <w:t>.</w:t>
            </w:r>
          </w:p>
        </w:tc>
      </w:tr>
    </w:tbl>
    <w:p w14:paraId="082965D8" w14:textId="77777777" w:rsidR="00753689" w:rsidRPr="00CE458B" w:rsidRDefault="00753689" w:rsidP="00753689">
      <w:pPr>
        <w:pStyle w:val="PDestilo5"/>
        <w:rPr>
          <w:rFonts w:asciiTheme="majorHAnsi" w:hAnsiTheme="majorHAnsi" w:cstheme="majorHAnsi"/>
        </w:rPr>
      </w:pPr>
    </w:p>
    <w:p w14:paraId="3734B42F" w14:textId="04AC05A4"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Although GANP does not provide specific performance indicator definitions for the </w:t>
      </w:r>
      <w:bookmarkStart w:id="193" w:name="_Hlk115892977"/>
      <w:r w:rsidRPr="00CE458B">
        <w:rPr>
          <w:rFonts w:asciiTheme="majorHAnsi" w:hAnsiTheme="majorHAnsi" w:cstheme="majorHAnsi"/>
        </w:rPr>
        <w:t>Key Performance Areas and Key Performance Indicators</w:t>
      </w:r>
      <w:bookmarkEnd w:id="193"/>
      <w:r w:rsidRPr="00CE458B">
        <w:rPr>
          <w:rFonts w:asciiTheme="majorHAnsi" w:hAnsiTheme="majorHAnsi" w:cstheme="majorHAnsi"/>
        </w:rPr>
        <w:t xml:space="preserve">, </w:t>
      </w:r>
      <w:r w:rsidR="002D271A" w:rsidRPr="00CE458B">
        <w:rPr>
          <w:rFonts w:asciiTheme="majorHAnsi" w:hAnsiTheme="majorHAnsi" w:cstheme="majorHAnsi"/>
        </w:rPr>
        <w:t>ICAO</w:t>
      </w:r>
      <w:r w:rsidRPr="00CE458B">
        <w:rPr>
          <w:rFonts w:asciiTheme="majorHAnsi" w:hAnsiTheme="majorHAnsi" w:cstheme="majorHAnsi"/>
        </w:rPr>
        <w:t xml:space="preserve"> has developed a performance reporting framework, which does provide defined Key Performance Areas and Key Performance Indicators</w:t>
      </w:r>
      <w:r w:rsidR="009D51EA" w:rsidRPr="00CE458B">
        <w:rPr>
          <w:rFonts w:asciiTheme="majorHAnsi" w:hAnsiTheme="majorHAnsi" w:cstheme="majorHAnsi"/>
        </w:rPr>
        <w:t xml:space="preserve"> and is focused on the implementation of the ASBU Block 0 modules.</w:t>
      </w:r>
    </w:p>
    <w:p w14:paraId="175B8EC9" w14:textId="77777777" w:rsidR="00560D4A" w:rsidRPr="00CE458B" w:rsidRDefault="00560D4A" w:rsidP="00753689">
      <w:pPr>
        <w:pStyle w:val="PDestilo5"/>
        <w:rPr>
          <w:rFonts w:asciiTheme="majorHAnsi" w:hAnsiTheme="majorHAnsi" w:cstheme="majorHAnsi"/>
        </w:rPr>
      </w:pPr>
    </w:p>
    <w:p w14:paraId="5A5118A6" w14:textId="27E8B42F" w:rsidR="00753689" w:rsidRPr="00CE458B" w:rsidRDefault="00753689" w:rsidP="00105FE7">
      <w:pPr>
        <w:pStyle w:val="PDEstilo2"/>
      </w:pPr>
      <w:bookmarkStart w:id="194" w:name="_Toc116950871"/>
      <w:bookmarkStart w:id="195" w:name="_Toc116951002"/>
      <w:bookmarkStart w:id="196" w:name="_Toc116951226"/>
      <w:bookmarkStart w:id="197" w:name="_Toc116951355"/>
      <w:bookmarkStart w:id="198" w:name="_Toc117128239"/>
      <w:bookmarkStart w:id="199" w:name="_Toc117378851"/>
      <w:bookmarkStart w:id="200" w:name="_Toc117513764"/>
      <w:bookmarkStart w:id="201" w:name="_Toc117513914"/>
      <w:bookmarkStart w:id="202" w:name="_Toc117681911"/>
      <w:bookmarkStart w:id="203" w:name="_Toc117691672"/>
      <w:bookmarkStart w:id="204" w:name="_Toc117852629"/>
      <w:bookmarkStart w:id="205" w:name="_Toc126186375"/>
      <w:bookmarkEnd w:id="194"/>
      <w:bookmarkEnd w:id="195"/>
      <w:bookmarkEnd w:id="196"/>
      <w:bookmarkEnd w:id="197"/>
      <w:bookmarkEnd w:id="198"/>
      <w:bookmarkEnd w:id="199"/>
      <w:bookmarkEnd w:id="200"/>
      <w:bookmarkEnd w:id="201"/>
      <w:bookmarkEnd w:id="202"/>
      <w:bookmarkEnd w:id="203"/>
      <w:bookmarkEnd w:id="204"/>
      <w:r w:rsidRPr="00CE458B">
        <w:t>Planning Considerations</w:t>
      </w:r>
      <w:bookmarkEnd w:id="205"/>
    </w:p>
    <w:p w14:paraId="742B8A58" w14:textId="37A5336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Deployment of Regional Interoperable CNS/ ATM Systems</w:t>
      </w:r>
      <w:r w:rsidR="00C4495E" w:rsidRPr="00CE458B">
        <w:rPr>
          <w:rFonts w:asciiTheme="majorHAnsi" w:hAnsiTheme="majorHAnsi" w:cstheme="majorHAnsi"/>
        </w:rPr>
        <w:t xml:space="preserve">, </w:t>
      </w:r>
      <w:r w:rsidRPr="00CE458B">
        <w:rPr>
          <w:rFonts w:asciiTheme="majorHAnsi" w:hAnsiTheme="majorHAnsi" w:cstheme="majorHAnsi"/>
        </w:rPr>
        <w:t>considering the establishment of a Seamless Upper Airspace</w:t>
      </w:r>
      <w:r w:rsidR="00C4495E" w:rsidRPr="00CE458B">
        <w:rPr>
          <w:rFonts w:asciiTheme="majorHAnsi" w:hAnsiTheme="majorHAnsi" w:cstheme="majorHAnsi"/>
        </w:rPr>
        <w:t>,</w:t>
      </w:r>
      <w:r w:rsidRPr="00CE458B">
        <w:rPr>
          <w:rFonts w:asciiTheme="majorHAnsi" w:hAnsiTheme="majorHAnsi" w:cstheme="majorHAnsi"/>
        </w:rPr>
        <w:t xml:space="preserve"> must have in consideration those KPAs and KPIs related to the </w:t>
      </w:r>
      <w:r w:rsidR="00C4495E" w:rsidRPr="00CE458B">
        <w:rPr>
          <w:rFonts w:asciiTheme="majorHAnsi" w:hAnsiTheme="majorHAnsi" w:cstheme="majorHAnsi"/>
        </w:rPr>
        <w:t xml:space="preserve">flight’s </w:t>
      </w:r>
      <w:r w:rsidRPr="00CE458B">
        <w:rPr>
          <w:rFonts w:asciiTheme="majorHAnsi" w:hAnsiTheme="majorHAnsi" w:cstheme="majorHAnsi"/>
        </w:rPr>
        <w:t>en-route phase.</w:t>
      </w:r>
    </w:p>
    <w:p w14:paraId="45673D57" w14:textId="451E283A"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Although only the upper airspace is considered, Member States should consider that </w:t>
      </w:r>
      <w:r w:rsidR="00EE7EF0" w:rsidRPr="00CE458B">
        <w:rPr>
          <w:rFonts w:asciiTheme="majorHAnsi" w:hAnsiTheme="majorHAnsi" w:cstheme="majorHAnsi"/>
        </w:rPr>
        <w:t xml:space="preserve">CNS/ATM system </w:t>
      </w:r>
      <w:r w:rsidRPr="00CE458B">
        <w:rPr>
          <w:rFonts w:asciiTheme="majorHAnsi" w:hAnsiTheme="majorHAnsi" w:cstheme="majorHAnsi"/>
        </w:rPr>
        <w:t>elements also apply to the other phases of the flight.</w:t>
      </w:r>
    </w:p>
    <w:p w14:paraId="24A917B0" w14:textId="5C04EE62"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issue here is to build and harmonize systems to achieve the same provided services, in accordance with international standards, for the upper airspace.</w:t>
      </w:r>
    </w:p>
    <w:p w14:paraId="7EE63C4E" w14:textId="33A5447D" w:rsidR="006E3EBC" w:rsidRPr="00CE458B" w:rsidRDefault="00572387" w:rsidP="00572387">
      <w:pPr>
        <w:pStyle w:val="PDestilo5"/>
        <w:jc w:val="center"/>
        <w:rPr>
          <w:rFonts w:asciiTheme="majorHAnsi" w:hAnsiTheme="majorHAnsi" w:cstheme="majorHAnsi"/>
        </w:rPr>
      </w:pPr>
      <w:r w:rsidRPr="00CE458B">
        <w:rPr>
          <w:rFonts w:asciiTheme="majorHAnsi" w:hAnsiTheme="majorHAnsi" w:cstheme="majorHAnsi"/>
          <w:noProof/>
        </w:rPr>
        <w:drawing>
          <wp:inline distT="0" distB="0" distL="0" distR="0" wp14:anchorId="66413158" wp14:editId="224D848F">
            <wp:extent cx="4358021" cy="1729464"/>
            <wp:effectExtent l="0" t="0" r="4445"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08714" cy="1749581"/>
                    </a:xfrm>
                    <a:prstGeom prst="rect">
                      <a:avLst/>
                    </a:prstGeom>
                    <a:noFill/>
                  </pic:spPr>
                </pic:pic>
              </a:graphicData>
            </a:graphic>
          </wp:inline>
        </w:drawing>
      </w:r>
    </w:p>
    <w:p w14:paraId="05FE6FB1" w14:textId="32B909F1" w:rsidR="00753689" w:rsidRPr="00CE458B" w:rsidRDefault="008152A0" w:rsidP="008152A0">
      <w:pPr>
        <w:pStyle w:val="Caption"/>
        <w:jc w:val="center"/>
        <w:rPr>
          <w:rFonts w:asciiTheme="majorHAnsi" w:hAnsiTheme="majorHAnsi" w:cstheme="majorHAnsi"/>
        </w:rPr>
      </w:pPr>
      <w:bookmarkStart w:id="206" w:name="_Toc126186445"/>
      <w:r w:rsidRPr="00CE458B">
        <w:t xml:space="preserve">Figure </w:t>
      </w:r>
      <w:r w:rsidRPr="00CE458B">
        <w:fldChar w:fldCharType="begin"/>
      </w:r>
      <w:r w:rsidRPr="00CE458B">
        <w:instrText xml:space="preserve"> SEQ Figure \* ARABIC </w:instrText>
      </w:r>
      <w:r w:rsidRPr="00CE458B">
        <w:fldChar w:fldCharType="separate"/>
      </w:r>
      <w:r w:rsidRPr="00CE458B">
        <w:t>21</w:t>
      </w:r>
      <w:r w:rsidRPr="00CE458B">
        <w:fldChar w:fldCharType="end"/>
      </w:r>
      <w:r w:rsidRPr="00CE458B">
        <w:t xml:space="preserve"> - </w:t>
      </w:r>
      <w:r w:rsidR="00472EF0" w:rsidRPr="00CE458B">
        <w:t xml:space="preserve">Transition phases </w:t>
      </w:r>
      <w:r w:rsidR="00F800A4" w:rsidRPr="00CE458B">
        <w:t xml:space="preserve">from Current </w:t>
      </w:r>
      <w:r w:rsidR="00404AE3" w:rsidRPr="00CE458B">
        <w:t xml:space="preserve">CNS/ATM system to </w:t>
      </w:r>
      <w:r w:rsidR="00895C2E" w:rsidRPr="00CE458B">
        <w:t>a new combined System</w:t>
      </w:r>
      <w:bookmarkEnd w:id="206"/>
    </w:p>
    <w:p w14:paraId="22ECED3E" w14:textId="22EAA7F3" w:rsidR="00C3672B" w:rsidRPr="00CE458B" w:rsidRDefault="00753689" w:rsidP="00753689">
      <w:pPr>
        <w:pStyle w:val="PDestilo5"/>
        <w:rPr>
          <w:rFonts w:asciiTheme="majorHAnsi" w:hAnsiTheme="majorHAnsi" w:cstheme="majorHAnsi"/>
        </w:rPr>
      </w:pPr>
      <w:bookmarkStart w:id="207" w:name="_Toc116950873"/>
      <w:bookmarkStart w:id="208" w:name="_Toc116951004"/>
      <w:bookmarkStart w:id="209" w:name="_Toc116951228"/>
      <w:bookmarkStart w:id="210" w:name="_Toc116951357"/>
      <w:bookmarkStart w:id="211" w:name="_Toc117128241"/>
      <w:bookmarkStart w:id="212" w:name="_Toc117378853"/>
      <w:bookmarkStart w:id="213" w:name="_Toc117513766"/>
      <w:bookmarkStart w:id="214" w:name="_Toc117513916"/>
      <w:bookmarkStart w:id="215" w:name="_Toc117681913"/>
      <w:bookmarkStart w:id="216" w:name="_Toc117691674"/>
      <w:bookmarkStart w:id="217" w:name="_Toc117852631"/>
      <w:bookmarkEnd w:id="207"/>
      <w:bookmarkEnd w:id="208"/>
      <w:bookmarkEnd w:id="209"/>
      <w:bookmarkEnd w:id="210"/>
      <w:bookmarkEnd w:id="211"/>
      <w:bookmarkEnd w:id="212"/>
      <w:bookmarkEnd w:id="213"/>
      <w:bookmarkEnd w:id="214"/>
      <w:bookmarkEnd w:id="215"/>
      <w:bookmarkEnd w:id="216"/>
      <w:bookmarkEnd w:id="217"/>
      <w:r w:rsidRPr="00CE458B">
        <w:rPr>
          <w:rFonts w:asciiTheme="majorHAnsi" w:hAnsiTheme="majorHAnsi" w:cstheme="majorHAnsi"/>
        </w:rPr>
        <w:lastRenderedPageBreak/>
        <w:t xml:space="preserve">To implement a CNS/ATM system, a plan of action </w:t>
      </w:r>
      <w:r w:rsidR="006A5E5C" w:rsidRPr="00CE458B">
        <w:rPr>
          <w:rFonts w:asciiTheme="majorHAnsi" w:hAnsiTheme="majorHAnsi" w:cstheme="majorHAnsi"/>
        </w:rPr>
        <w:t xml:space="preserve">is </w:t>
      </w:r>
      <w:r w:rsidRPr="00CE458B">
        <w:rPr>
          <w:rFonts w:asciiTheme="majorHAnsi" w:hAnsiTheme="majorHAnsi" w:cstheme="majorHAnsi"/>
        </w:rPr>
        <w:t xml:space="preserve">needed, and the Global Coordinated Plan for transition to the </w:t>
      </w:r>
      <w:r w:rsidR="002D271A" w:rsidRPr="00CE458B">
        <w:rPr>
          <w:rFonts w:asciiTheme="majorHAnsi" w:hAnsiTheme="majorHAnsi" w:cstheme="majorHAnsi"/>
        </w:rPr>
        <w:t>ICAO</w:t>
      </w:r>
      <w:r w:rsidRPr="00CE458B">
        <w:rPr>
          <w:rFonts w:asciiTheme="majorHAnsi" w:hAnsiTheme="majorHAnsi" w:cstheme="majorHAnsi"/>
        </w:rPr>
        <w:t xml:space="preserve"> CNS/ATM System </w:t>
      </w:r>
      <w:r w:rsidR="003E43C8" w:rsidRPr="00CE458B">
        <w:rPr>
          <w:rFonts w:asciiTheme="majorHAnsi" w:hAnsiTheme="majorHAnsi" w:cstheme="majorHAnsi"/>
        </w:rPr>
        <w:t>provide the steps to proceed to</w:t>
      </w:r>
      <w:r w:rsidR="00910E72" w:rsidRPr="00CE458B">
        <w:rPr>
          <w:rFonts w:asciiTheme="majorHAnsi" w:hAnsiTheme="majorHAnsi" w:cstheme="majorHAnsi"/>
        </w:rPr>
        <w:t xml:space="preserve"> </w:t>
      </w:r>
      <w:r w:rsidR="00C3541B" w:rsidRPr="00CE458B">
        <w:rPr>
          <w:rFonts w:asciiTheme="majorHAnsi" w:hAnsiTheme="majorHAnsi" w:cstheme="majorHAnsi"/>
        </w:rPr>
        <w:t xml:space="preserve">its </w:t>
      </w:r>
      <w:r w:rsidR="00910E72" w:rsidRPr="00CE458B">
        <w:rPr>
          <w:rFonts w:asciiTheme="majorHAnsi" w:hAnsiTheme="majorHAnsi" w:cstheme="majorHAnsi"/>
        </w:rPr>
        <w:t>implementation</w:t>
      </w:r>
      <w:r w:rsidRPr="00CE458B">
        <w:rPr>
          <w:rFonts w:asciiTheme="majorHAnsi" w:hAnsiTheme="majorHAnsi" w:cstheme="majorHAnsi"/>
        </w:rPr>
        <w:t xml:space="preserve">. In 1996, the Council of </w:t>
      </w:r>
      <w:r w:rsidR="002D271A" w:rsidRPr="00CE458B">
        <w:rPr>
          <w:rFonts w:asciiTheme="majorHAnsi" w:hAnsiTheme="majorHAnsi" w:cstheme="majorHAnsi"/>
        </w:rPr>
        <w:t>ICAO</w:t>
      </w:r>
      <w:r w:rsidRPr="00CE458B">
        <w:rPr>
          <w:rFonts w:asciiTheme="majorHAnsi" w:hAnsiTheme="majorHAnsi" w:cstheme="majorHAnsi"/>
        </w:rPr>
        <w:t xml:space="preserve"> determined that CNS/ATM system had matured, and a more concrete plan was needed which would include all developments and possible technical solutions, while putting the focus on regional implementation.</w:t>
      </w:r>
      <w:r w:rsidR="00AB7299" w:rsidRPr="00CE458B">
        <w:rPr>
          <w:rFonts w:asciiTheme="majorHAnsi" w:hAnsiTheme="majorHAnsi" w:cstheme="majorHAnsi"/>
        </w:rPr>
        <w:t xml:space="preserve"> </w:t>
      </w:r>
      <w:r w:rsidR="00C3672B" w:rsidRPr="00CE458B">
        <w:rPr>
          <w:rFonts w:asciiTheme="majorHAnsi" w:hAnsiTheme="majorHAnsi" w:cstheme="majorHAnsi"/>
        </w:rPr>
        <w:t xml:space="preserve">The above table </w:t>
      </w:r>
      <w:r w:rsidR="00AB7299" w:rsidRPr="00CE458B">
        <w:rPr>
          <w:rFonts w:asciiTheme="majorHAnsi" w:hAnsiTheme="majorHAnsi" w:cstheme="majorHAnsi"/>
        </w:rPr>
        <w:t>synthetize</w:t>
      </w:r>
      <w:r w:rsidR="00C3672B" w:rsidRPr="00CE458B">
        <w:rPr>
          <w:rFonts w:asciiTheme="majorHAnsi" w:hAnsiTheme="majorHAnsi" w:cstheme="majorHAnsi"/>
        </w:rPr>
        <w:t xml:space="preserve"> </w:t>
      </w:r>
      <w:r w:rsidR="00AB7299" w:rsidRPr="00CE458B">
        <w:rPr>
          <w:rFonts w:asciiTheme="majorHAnsi" w:hAnsiTheme="majorHAnsi" w:cstheme="majorHAnsi"/>
        </w:rPr>
        <w:t>the steps needed for the transition.</w:t>
      </w:r>
    </w:p>
    <w:p w14:paraId="46676682"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Further steps in the planning and implementation of CNS/ATM Systems need to be addressed to meet the challenges of integration, interoperability and harmonization of the system thus leading to a Global Air Traffic Management (ATM) System. The operational concept and the global plan provide a road map for the next twenty-five years for use by States, sub-regional groups, and planning and implementation regional groups (PIRGS).</w:t>
      </w:r>
    </w:p>
    <w:p w14:paraId="07D4768D"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implementation of Communications, Navigation, Surveillance and Air Traffic Management (CNS/ATM) systems is progressing worldwide. It is a complex process, involving multiple stakeholders and partners such as CAA’s, ANSP’s, airlines, air traffic management equipment and avionics suppliers and aircraft manufacturers, telecommunication services providers and passengers.</w:t>
      </w:r>
    </w:p>
    <w:p w14:paraId="7CD4B338"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For the deployment of a CNS/ATM system within a Seamless Upper Airspace it’s of fundamental importance the engagement of stakeholder’s Member States CAA’s, ANSP’s, and REC’s to accomplish their main objectives, needs, concerns and motivations.</w:t>
      </w:r>
    </w:p>
    <w:p w14:paraId="06EC6DCC" w14:textId="1571F30F"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The main objective for CAA/ANSP is to meet operational and technical requirements. Its basic concern from a financial perspective is to be able to recover the investment through the provision of air navigation services. Any increase in possible </w:t>
      </w:r>
      <w:r w:rsidR="0001053D" w:rsidRPr="00CE458B">
        <w:rPr>
          <w:rFonts w:asciiTheme="majorHAnsi" w:hAnsiTheme="majorHAnsi" w:cstheme="majorHAnsi"/>
        </w:rPr>
        <w:t>airspace users</w:t>
      </w:r>
      <w:r w:rsidR="00921374" w:rsidRPr="00CE458B">
        <w:rPr>
          <w:rFonts w:asciiTheme="majorHAnsi" w:hAnsiTheme="majorHAnsi" w:cstheme="majorHAnsi"/>
        </w:rPr>
        <w:t xml:space="preserve"> charges </w:t>
      </w:r>
      <w:r w:rsidRPr="00CE458B">
        <w:rPr>
          <w:rFonts w:asciiTheme="majorHAnsi" w:hAnsiTheme="majorHAnsi" w:cstheme="majorHAnsi"/>
        </w:rPr>
        <w:t xml:space="preserve">would be off set by the operational efficiency </w:t>
      </w:r>
      <w:r w:rsidR="00451EE1" w:rsidRPr="00CE458B">
        <w:rPr>
          <w:rFonts w:asciiTheme="majorHAnsi" w:hAnsiTheme="majorHAnsi" w:cstheme="majorHAnsi"/>
        </w:rPr>
        <w:t>achievements</w:t>
      </w:r>
      <w:r w:rsidR="008449B6" w:rsidRPr="00CE458B">
        <w:rPr>
          <w:rFonts w:asciiTheme="majorHAnsi" w:hAnsiTheme="majorHAnsi" w:cstheme="majorHAnsi"/>
        </w:rPr>
        <w:t>,</w:t>
      </w:r>
      <w:r w:rsidRPr="00CE458B">
        <w:rPr>
          <w:rFonts w:asciiTheme="majorHAnsi" w:hAnsiTheme="majorHAnsi" w:cstheme="majorHAnsi"/>
        </w:rPr>
        <w:t xml:space="preserve"> </w:t>
      </w:r>
      <w:r w:rsidR="00217B61" w:rsidRPr="00CE458B">
        <w:rPr>
          <w:rFonts w:asciiTheme="majorHAnsi" w:hAnsiTheme="majorHAnsi" w:cstheme="majorHAnsi"/>
        </w:rPr>
        <w:t xml:space="preserve">enabling </w:t>
      </w:r>
      <w:r w:rsidR="00B6289E" w:rsidRPr="00CE458B">
        <w:rPr>
          <w:rFonts w:asciiTheme="majorHAnsi" w:hAnsiTheme="majorHAnsi" w:cstheme="majorHAnsi"/>
        </w:rPr>
        <w:t xml:space="preserve">the </w:t>
      </w:r>
      <w:r w:rsidR="00CF7A30" w:rsidRPr="00CE458B">
        <w:rPr>
          <w:rFonts w:asciiTheme="majorHAnsi" w:hAnsiTheme="majorHAnsi" w:cstheme="majorHAnsi"/>
        </w:rPr>
        <w:t>airspace</w:t>
      </w:r>
      <w:r w:rsidR="00B6289E" w:rsidRPr="00CE458B">
        <w:rPr>
          <w:rFonts w:asciiTheme="majorHAnsi" w:hAnsiTheme="majorHAnsi" w:cstheme="majorHAnsi"/>
        </w:rPr>
        <w:t xml:space="preserve"> users</w:t>
      </w:r>
      <w:r w:rsidRPr="00CE458B">
        <w:rPr>
          <w:rFonts w:asciiTheme="majorHAnsi" w:hAnsiTheme="majorHAnsi" w:cstheme="majorHAnsi"/>
        </w:rPr>
        <w:t xml:space="preserve"> to meet their preferred flight profiles and to reduce operational costs by reducing flight time and eliminating delays.</w:t>
      </w:r>
    </w:p>
    <w:p w14:paraId="3692A263" w14:textId="77777777" w:rsidR="00753689" w:rsidRPr="00CE458B" w:rsidRDefault="00753689" w:rsidP="00753689">
      <w:pPr>
        <w:pStyle w:val="PDestilo5"/>
        <w:rPr>
          <w:rFonts w:asciiTheme="majorHAnsi" w:hAnsiTheme="majorHAnsi" w:cstheme="majorHAnsi"/>
        </w:rPr>
      </w:pPr>
    </w:p>
    <w:p w14:paraId="326C854F" w14:textId="77777777" w:rsidR="00753689" w:rsidRPr="00CE458B" w:rsidRDefault="00753689" w:rsidP="00105FE7">
      <w:pPr>
        <w:pStyle w:val="PDEstilo3"/>
      </w:pPr>
      <w:bookmarkStart w:id="218" w:name="_Toc126186376"/>
      <w:r w:rsidRPr="00CE458B">
        <w:t>Homogeneous ATM Areas and Major International Traffic Flows</w:t>
      </w:r>
      <w:bookmarkEnd w:id="218"/>
    </w:p>
    <w:p w14:paraId="0842FD45" w14:textId="753DE6F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It’s important for the deployment of a CNS/ATM system in a Seamless Upper Airspace to define main traffic flows and </w:t>
      </w:r>
      <w:r w:rsidR="00EA45A2" w:rsidRPr="00CE458B">
        <w:rPr>
          <w:rFonts w:asciiTheme="majorHAnsi" w:hAnsiTheme="majorHAnsi" w:cstheme="majorHAnsi"/>
        </w:rPr>
        <w:t>to establish</w:t>
      </w:r>
      <w:r w:rsidRPr="00CE458B">
        <w:rPr>
          <w:rFonts w:asciiTheme="majorHAnsi" w:hAnsiTheme="majorHAnsi" w:cstheme="majorHAnsi"/>
        </w:rPr>
        <w:t xml:space="preserve"> homogeneous ATM areas to accommodate traffic and to achieve the overall air traffic management objectives.</w:t>
      </w:r>
    </w:p>
    <w:p w14:paraId="0CFB042E" w14:textId="50BE651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Member States were grouped as High, Medium, and Low activity based in the AFI Air Navigation Plan, VOLUME II, “</w:t>
      </w:r>
      <w:r w:rsidRPr="00CE458B">
        <w:rPr>
          <w:rFonts w:asciiTheme="majorHAnsi" w:hAnsiTheme="majorHAnsi" w:cstheme="majorHAnsi"/>
          <w:b/>
          <w:i/>
        </w:rPr>
        <w:t>Homogeneous ATM area / Major traffic flows / routing areas</w:t>
      </w:r>
      <w:r w:rsidRPr="00CE458B">
        <w:rPr>
          <w:rFonts w:asciiTheme="majorHAnsi" w:hAnsiTheme="majorHAnsi" w:cstheme="majorHAnsi"/>
        </w:rPr>
        <w:t>”</w:t>
      </w:r>
      <w:r w:rsidR="002D166F" w:rsidRPr="00CE458B">
        <w:rPr>
          <w:rFonts w:asciiTheme="majorHAnsi" w:hAnsiTheme="majorHAnsi" w:cstheme="majorHAnsi"/>
        </w:rPr>
        <w:t xml:space="preserve">, </w:t>
      </w:r>
      <w:r w:rsidR="004C7733" w:rsidRPr="00CE458B">
        <w:rPr>
          <w:rFonts w:asciiTheme="majorHAnsi" w:hAnsiTheme="majorHAnsi" w:cstheme="majorHAnsi"/>
        </w:rPr>
        <w:t xml:space="preserve">as may be seen in the </w:t>
      </w:r>
      <w:r w:rsidR="00CB63C7" w:rsidRPr="00CE458B">
        <w:rPr>
          <w:rFonts w:asciiTheme="majorHAnsi" w:hAnsiTheme="majorHAnsi" w:cstheme="majorHAnsi"/>
        </w:rPr>
        <w:t>following table</w:t>
      </w:r>
      <w:r w:rsidR="004C7733" w:rsidRPr="00CE458B">
        <w:rPr>
          <w:rFonts w:asciiTheme="majorHAnsi" w:hAnsiTheme="majorHAnsi" w:cstheme="majorHAnsi"/>
        </w:rPr>
        <w:t xml:space="preserve"> and figure</w:t>
      </w:r>
      <w:r w:rsidR="004153F6" w:rsidRPr="00CE458B">
        <w:rPr>
          <w:rFonts w:asciiTheme="majorHAnsi" w:hAnsiTheme="majorHAnsi" w:cstheme="majorHAnsi"/>
        </w:rPr>
        <w:t>, where the area</w:t>
      </w:r>
      <w:r w:rsidR="00595D7F" w:rsidRPr="00CE458B">
        <w:rPr>
          <w:rFonts w:asciiTheme="majorHAnsi" w:hAnsiTheme="majorHAnsi" w:cstheme="majorHAnsi"/>
        </w:rPr>
        <w:t>s</w:t>
      </w:r>
      <w:r w:rsidR="004153F6" w:rsidRPr="00CE458B">
        <w:rPr>
          <w:rFonts w:asciiTheme="majorHAnsi" w:hAnsiTheme="majorHAnsi" w:cstheme="majorHAnsi"/>
        </w:rPr>
        <w:t xml:space="preserve"> of routing (AR) are </w:t>
      </w:r>
      <w:r w:rsidR="00595D7F" w:rsidRPr="00CE458B">
        <w:rPr>
          <w:rFonts w:asciiTheme="majorHAnsi" w:hAnsiTheme="majorHAnsi" w:cstheme="majorHAnsi"/>
        </w:rPr>
        <w:t>segregated according with the classification of type of area covered.</w:t>
      </w:r>
    </w:p>
    <w:p w14:paraId="01BE6DE6" w14:textId="7EA52CC4" w:rsidR="00B95F2E" w:rsidRPr="00CE458B" w:rsidRDefault="00B95F2E" w:rsidP="00C75115">
      <w:pPr>
        <w:pStyle w:val="Caption"/>
        <w:keepNext/>
        <w:jc w:val="center"/>
        <w:rPr>
          <w:rFonts w:asciiTheme="majorHAnsi" w:hAnsiTheme="majorHAnsi" w:cstheme="majorHAnsi"/>
        </w:rPr>
      </w:pPr>
      <w:bookmarkStart w:id="219" w:name="_Toc126186446"/>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13</w:t>
      </w:r>
      <w:r w:rsidRPr="00CE458B">
        <w:rPr>
          <w:rFonts w:asciiTheme="majorHAnsi" w:hAnsiTheme="majorHAnsi" w:cstheme="majorHAnsi"/>
        </w:rPr>
        <w:fldChar w:fldCharType="end"/>
      </w:r>
      <w:r w:rsidRPr="00CE458B">
        <w:rPr>
          <w:rFonts w:asciiTheme="majorHAnsi" w:hAnsiTheme="majorHAnsi" w:cstheme="majorHAnsi"/>
        </w:rPr>
        <w:t xml:space="preserve"> - Classification of </w:t>
      </w:r>
      <w:r w:rsidR="00A25B42" w:rsidRPr="00CE458B">
        <w:rPr>
          <w:rFonts w:asciiTheme="majorHAnsi" w:hAnsiTheme="majorHAnsi" w:cstheme="majorHAnsi"/>
        </w:rPr>
        <w:t>the a</w:t>
      </w:r>
      <w:r w:rsidRPr="00CE458B">
        <w:rPr>
          <w:rFonts w:asciiTheme="majorHAnsi" w:hAnsiTheme="majorHAnsi" w:cstheme="majorHAnsi"/>
        </w:rPr>
        <w:t>rea</w:t>
      </w:r>
      <w:r w:rsidR="00A25B42" w:rsidRPr="00CE458B">
        <w:rPr>
          <w:rFonts w:asciiTheme="majorHAnsi" w:hAnsiTheme="majorHAnsi" w:cstheme="majorHAnsi"/>
        </w:rPr>
        <w:t>s</w:t>
      </w:r>
      <w:r w:rsidRPr="00CE458B">
        <w:rPr>
          <w:rFonts w:asciiTheme="majorHAnsi" w:hAnsiTheme="majorHAnsi" w:cstheme="majorHAnsi"/>
        </w:rPr>
        <w:t xml:space="preserve"> of </w:t>
      </w:r>
      <w:r w:rsidR="00A25B42" w:rsidRPr="00CE458B">
        <w:rPr>
          <w:rFonts w:asciiTheme="majorHAnsi" w:hAnsiTheme="majorHAnsi" w:cstheme="majorHAnsi"/>
        </w:rPr>
        <w:t>r</w:t>
      </w:r>
      <w:r w:rsidRPr="00CE458B">
        <w:rPr>
          <w:rFonts w:asciiTheme="majorHAnsi" w:hAnsiTheme="majorHAnsi" w:cstheme="majorHAnsi"/>
        </w:rPr>
        <w:t>outing based on their flow density</w:t>
      </w:r>
      <w:bookmarkEnd w:id="219"/>
    </w:p>
    <w:tbl>
      <w:tblPr>
        <w:tblStyle w:val="TableGrid"/>
        <w:tblW w:w="0" w:type="auto"/>
        <w:jc w:val="center"/>
        <w:tblLook w:val="04A0" w:firstRow="1" w:lastRow="0" w:firstColumn="1" w:lastColumn="0" w:noHBand="0" w:noVBand="1"/>
      </w:tblPr>
      <w:tblGrid>
        <w:gridCol w:w="991"/>
        <w:gridCol w:w="1978"/>
        <w:gridCol w:w="1946"/>
        <w:gridCol w:w="2576"/>
        <w:gridCol w:w="1525"/>
      </w:tblGrid>
      <w:tr w:rsidR="0022742B" w:rsidRPr="00CE458B" w14:paraId="7BC601BC" w14:textId="77777777" w:rsidTr="008F4012">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noWrap/>
            <w:vAlign w:val="center"/>
            <w:hideMark/>
          </w:tcPr>
          <w:p w14:paraId="597037BD" w14:textId="77777777" w:rsidR="00753689" w:rsidRPr="00CE458B" w:rsidRDefault="00753689" w:rsidP="00CB63C7">
            <w:pPr>
              <w:pStyle w:val="PDestilo5"/>
              <w:spacing w:before="0" w:after="0" w:line="240" w:lineRule="auto"/>
              <w:jc w:val="center"/>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Area of</w:t>
            </w:r>
            <w:r w:rsidRPr="00CE458B">
              <w:rPr>
                <w:rFonts w:asciiTheme="majorHAnsi" w:hAnsiTheme="majorHAnsi" w:cstheme="majorHAnsi"/>
                <w:color w:val="FFFFFF" w:themeColor="background1"/>
                <w:sz w:val="16"/>
                <w:szCs w:val="16"/>
              </w:rPr>
              <w:br/>
              <w:t>routing (AR)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hideMark/>
          </w:tcPr>
          <w:p w14:paraId="41172254" w14:textId="77777777" w:rsidR="00753689" w:rsidRPr="00CE458B" w:rsidRDefault="00753689" w:rsidP="00CB63C7">
            <w:pPr>
              <w:pStyle w:val="PDestilo5"/>
              <w:spacing w:before="0" w:after="0" w:line="240" w:lineRule="auto"/>
              <w:jc w:val="center"/>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Homogeneous Areas and/or Traffic flows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2F8CD419" w14:textId="77777777" w:rsidR="00753689" w:rsidRPr="00CE458B" w:rsidRDefault="00753689" w:rsidP="00CB63C7">
            <w:pPr>
              <w:pStyle w:val="PDestilo5"/>
              <w:spacing w:before="0" w:after="0" w:line="240" w:lineRule="auto"/>
              <w:jc w:val="center"/>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FIRs involved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48B185EB" w14:textId="77777777" w:rsidR="00753689" w:rsidRPr="00CE458B" w:rsidRDefault="00753689" w:rsidP="00CB63C7">
            <w:pPr>
              <w:pStyle w:val="PDestilo5"/>
              <w:spacing w:before="0" w:after="0" w:line="240" w:lineRule="auto"/>
              <w:jc w:val="center"/>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Type of area covered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noWrap/>
            <w:vAlign w:val="center"/>
            <w:hideMark/>
          </w:tcPr>
          <w:p w14:paraId="5D6B631C" w14:textId="77777777" w:rsidR="00753689" w:rsidRPr="00CE458B" w:rsidRDefault="00753689" w:rsidP="00CB63C7">
            <w:pPr>
              <w:pStyle w:val="PDestilo5"/>
              <w:spacing w:before="0" w:after="0" w:line="240" w:lineRule="auto"/>
              <w:jc w:val="center"/>
              <w:rPr>
                <w:rFonts w:asciiTheme="majorHAnsi" w:hAnsiTheme="majorHAnsi" w:cstheme="majorHAnsi"/>
                <w:color w:val="FFFFFF" w:themeColor="background1"/>
                <w:sz w:val="16"/>
                <w:szCs w:val="16"/>
              </w:rPr>
            </w:pPr>
            <w:r w:rsidRPr="00CE458B">
              <w:rPr>
                <w:rFonts w:asciiTheme="majorHAnsi" w:hAnsiTheme="majorHAnsi" w:cstheme="majorHAnsi"/>
                <w:color w:val="FFFFFF" w:themeColor="background1"/>
                <w:sz w:val="16"/>
                <w:szCs w:val="16"/>
              </w:rPr>
              <w:t>Remarks</w:t>
            </w:r>
          </w:p>
        </w:tc>
      </w:tr>
      <w:tr w:rsidR="00753689" w:rsidRPr="00CE458B" w14:paraId="76B7288E" w14:textId="77777777" w:rsidTr="00C75115">
        <w:trPr>
          <w:jc w:val="center"/>
        </w:trPr>
        <w:tc>
          <w:tcPr>
            <w:tcW w:w="0" w:type="auto"/>
            <w:tcBorders>
              <w:top w:val="single" w:sz="4" w:space="0" w:color="FFFFFF" w:themeColor="background1"/>
            </w:tcBorders>
            <w:noWrap/>
            <w:vAlign w:val="center"/>
            <w:hideMark/>
          </w:tcPr>
          <w:p w14:paraId="763D7DF5"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1</w:t>
            </w:r>
          </w:p>
        </w:tc>
        <w:tc>
          <w:tcPr>
            <w:tcW w:w="0" w:type="auto"/>
            <w:tcBorders>
              <w:top w:val="single" w:sz="4" w:space="0" w:color="FFFFFF" w:themeColor="background1"/>
            </w:tcBorders>
            <w:noWrap/>
            <w:vAlign w:val="center"/>
            <w:hideMark/>
          </w:tcPr>
          <w:p w14:paraId="3016192A"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2</w:t>
            </w:r>
          </w:p>
        </w:tc>
        <w:tc>
          <w:tcPr>
            <w:tcW w:w="0" w:type="auto"/>
            <w:tcBorders>
              <w:top w:val="single" w:sz="4" w:space="0" w:color="FFFFFF" w:themeColor="background1"/>
            </w:tcBorders>
            <w:noWrap/>
            <w:vAlign w:val="center"/>
            <w:hideMark/>
          </w:tcPr>
          <w:p w14:paraId="5AD02F28"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3</w:t>
            </w:r>
          </w:p>
        </w:tc>
        <w:tc>
          <w:tcPr>
            <w:tcW w:w="0" w:type="auto"/>
            <w:tcBorders>
              <w:top w:val="single" w:sz="4" w:space="0" w:color="FFFFFF" w:themeColor="background1"/>
            </w:tcBorders>
            <w:noWrap/>
            <w:vAlign w:val="center"/>
            <w:hideMark/>
          </w:tcPr>
          <w:p w14:paraId="7FADF5A2"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4</w:t>
            </w:r>
          </w:p>
        </w:tc>
        <w:tc>
          <w:tcPr>
            <w:tcW w:w="0" w:type="auto"/>
            <w:tcBorders>
              <w:top w:val="single" w:sz="4" w:space="0" w:color="FFFFFF" w:themeColor="background1"/>
            </w:tcBorders>
            <w:noWrap/>
            <w:vAlign w:val="center"/>
            <w:hideMark/>
          </w:tcPr>
          <w:p w14:paraId="4FB53B77"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5</w:t>
            </w:r>
          </w:p>
        </w:tc>
      </w:tr>
      <w:tr w:rsidR="00753689" w:rsidRPr="00CE458B" w14:paraId="283D214D" w14:textId="77777777" w:rsidTr="00003346">
        <w:trPr>
          <w:jc w:val="center"/>
        </w:trPr>
        <w:tc>
          <w:tcPr>
            <w:tcW w:w="0" w:type="auto"/>
            <w:vAlign w:val="center"/>
            <w:hideMark/>
          </w:tcPr>
          <w:p w14:paraId="6B9BD81A" w14:textId="77777777" w:rsidR="00753689" w:rsidRPr="00CE458B" w:rsidRDefault="00753689" w:rsidP="00CB63C7">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AR1</w:t>
            </w:r>
          </w:p>
        </w:tc>
        <w:tc>
          <w:tcPr>
            <w:tcW w:w="0" w:type="auto"/>
            <w:vAlign w:val="center"/>
            <w:hideMark/>
          </w:tcPr>
          <w:p w14:paraId="54BE5BD9"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 South America (EUR/SAM) (oceanic)</w:t>
            </w:r>
          </w:p>
        </w:tc>
        <w:tc>
          <w:tcPr>
            <w:tcW w:w="0" w:type="auto"/>
            <w:vAlign w:val="center"/>
            <w:hideMark/>
          </w:tcPr>
          <w:p w14:paraId="25D67E28"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Dakar Oceanic,</w:t>
            </w:r>
          </w:p>
          <w:p w14:paraId="30B294B5"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Sal Oceanic</w:t>
            </w:r>
          </w:p>
        </w:tc>
        <w:tc>
          <w:tcPr>
            <w:tcW w:w="0" w:type="auto"/>
            <w:vAlign w:val="center"/>
            <w:hideMark/>
          </w:tcPr>
          <w:p w14:paraId="4DFFA4DE"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Oceanic en-route low density in southern part and oceanic high density in northern part</w:t>
            </w:r>
          </w:p>
        </w:tc>
        <w:tc>
          <w:tcPr>
            <w:tcW w:w="0" w:type="auto"/>
            <w:vAlign w:val="center"/>
            <w:hideMark/>
          </w:tcPr>
          <w:p w14:paraId="6364AC91"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EUR/SAM</w:t>
            </w:r>
          </w:p>
        </w:tc>
      </w:tr>
      <w:tr w:rsidR="00753689" w:rsidRPr="00CE458B" w14:paraId="12C29303" w14:textId="77777777" w:rsidTr="00003346">
        <w:trPr>
          <w:jc w:val="center"/>
        </w:trPr>
        <w:tc>
          <w:tcPr>
            <w:tcW w:w="0" w:type="auto"/>
            <w:vAlign w:val="center"/>
            <w:hideMark/>
          </w:tcPr>
          <w:p w14:paraId="4C334CA8" w14:textId="77777777" w:rsidR="00753689" w:rsidRPr="00CE458B" w:rsidRDefault="00753689" w:rsidP="002777A6">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AR2</w:t>
            </w:r>
          </w:p>
        </w:tc>
        <w:tc>
          <w:tcPr>
            <w:tcW w:w="0" w:type="auto"/>
            <w:vAlign w:val="center"/>
            <w:hideMark/>
          </w:tcPr>
          <w:p w14:paraId="6710A005"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Atlantic Ocean interface between the AFI, NAT and SAM Regions</w:t>
            </w:r>
          </w:p>
        </w:tc>
        <w:tc>
          <w:tcPr>
            <w:tcW w:w="0" w:type="auto"/>
            <w:vAlign w:val="center"/>
            <w:hideMark/>
          </w:tcPr>
          <w:p w14:paraId="03D7DB9A"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Accra, Dakar, Johannesburg Oceanic Luanda,</w:t>
            </w:r>
          </w:p>
          <w:p w14:paraId="0B10591F"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Sal</w:t>
            </w:r>
          </w:p>
        </w:tc>
        <w:tc>
          <w:tcPr>
            <w:tcW w:w="0" w:type="auto"/>
            <w:vAlign w:val="center"/>
            <w:hideMark/>
          </w:tcPr>
          <w:p w14:paraId="0D37BA41"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Oceanic en-route low density</w:t>
            </w:r>
          </w:p>
        </w:tc>
        <w:tc>
          <w:tcPr>
            <w:tcW w:w="0" w:type="auto"/>
            <w:vAlign w:val="center"/>
            <w:hideMark/>
          </w:tcPr>
          <w:p w14:paraId="2DF107BC"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ATM area AFI/NAT/SAM</w:t>
            </w:r>
          </w:p>
        </w:tc>
      </w:tr>
      <w:tr w:rsidR="00753689" w:rsidRPr="00CE458B" w14:paraId="7304158E" w14:textId="77777777" w:rsidTr="00003346">
        <w:trPr>
          <w:jc w:val="center"/>
        </w:trPr>
        <w:tc>
          <w:tcPr>
            <w:tcW w:w="0" w:type="auto"/>
            <w:vAlign w:val="center"/>
            <w:hideMark/>
          </w:tcPr>
          <w:p w14:paraId="4D8E9A27" w14:textId="77777777" w:rsidR="00753689" w:rsidRPr="00CE458B" w:rsidRDefault="00753689" w:rsidP="002777A6">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AR3</w:t>
            </w:r>
          </w:p>
        </w:tc>
        <w:tc>
          <w:tcPr>
            <w:tcW w:w="0" w:type="auto"/>
            <w:vAlign w:val="center"/>
            <w:hideMark/>
          </w:tcPr>
          <w:p w14:paraId="72BCAF9E"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 Eastern Africa routes Including the area of the Indian Ocean</w:t>
            </w:r>
          </w:p>
        </w:tc>
        <w:tc>
          <w:tcPr>
            <w:tcW w:w="0" w:type="auto"/>
            <w:vAlign w:val="center"/>
            <w:hideMark/>
          </w:tcPr>
          <w:p w14:paraId="4BAA3E5A"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Addis Ababa Antananarivo, Asmara,</w:t>
            </w:r>
          </w:p>
          <w:p w14:paraId="5D26E992"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 xml:space="preserve">Dar-es-Salaam, Entebbe, Khartoum, Mauritius, </w:t>
            </w:r>
            <w:r w:rsidRPr="00CE458B">
              <w:rPr>
                <w:rFonts w:asciiTheme="majorHAnsi" w:hAnsiTheme="majorHAnsi" w:cstheme="majorHAnsi"/>
                <w:sz w:val="16"/>
                <w:szCs w:val="16"/>
              </w:rPr>
              <w:lastRenderedPageBreak/>
              <w:t>Mogadishu, Nairobi,</w:t>
            </w:r>
            <w:r w:rsidRPr="00CE458B">
              <w:rPr>
                <w:rFonts w:asciiTheme="majorHAnsi" w:hAnsiTheme="majorHAnsi" w:cstheme="majorHAnsi"/>
                <w:sz w:val="16"/>
                <w:szCs w:val="16"/>
              </w:rPr>
              <w:br/>
              <w:t>Seychelles</w:t>
            </w:r>
          </w:p>
        </w:tc>
        <w:tc>
          <w:tcPr>
            <w:tcW w:w="0" w:type="auto"/>
            <w:vAlign w:val="center"/>
            <w:hideMark/>
          </w:tcPr>
          <w:p w14:paraId="38DB6EF0"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lastRenderedPageBreak/>
              <w:t>Continental en-route/ oceanic low density</w:t>
            </w:r>
          </w:p>
        </w:tc>
        <w:tc>
          <w:tcPr>
            <w:tcW w:w="0" w:type="auto"/>
            <w:vAlign w:val="center"/>
            <w:hideMark/>
          </w:tcPr>
          <w:p w14:paraId="553BD26A"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AFI/EUR</w:t>
            </w:r>
          </w:p>
        </w:tc>
      </w:tr>
      <w:tr w:rsidR="00753689" w:rsidRPr="00CE458B" w14:paraId="384C874F" w14:textId="77777777" w:rsidTr="00003346">
        <w:trPr>
          <w:jc w:val="center"/>
        </w:trPr>
        <w:tc>
          <w:tcPr>
            <w:tcW w:w="0" w:type="auto"/>
            <w:vAlign w:val="center"/>
            <w:hideMark/>
          </w:tcPr>
          <w:p w14:paraId="7EBBDBBF" w14:textId="77777777" w:rsidR="00753689" w:rsidRPr="00CE458B" w:rsidRDefault="00753689" w:rsidP="002777A6">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AR4</w:t>
            </w:r>
          </w:p>
        </w:tc>
        <w:tc>
          <w:tcPr>
            <w:tcW w:w="0" w:type="auto"/>
            <w:vAlign w:val="center"/>
            <w:hideMark/>
          </w:tcPr>
          <w:p w14:paraId="07EA35A3"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Europe to Southern Africa</w:t>
            </w:r>
          </w:p>
        </w:tc>
        <w:tc>
          <w:tcPr>
            <w:tcW w:w="0" w:type="auto"/>
            <w:vAlign w:val="center"/>
            <w:hideMark/>
          </w:tcPr>
          <w:p w14:paraId="3F185C72"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Beira, Brazzaville, Cape Town, Gaborone,</w:t>
            </w:r>
          </w:p>
          <w:p w14:paraId="249F5E07"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Harare, Johannesburg,</w:t>
            </w:r>
            <w:r w:rsidRPr="00CE458B">
              <w:rPr>
                <w:rFonts w:asciiTheme="majorHAnsi" w:hAnsiTheme="majorHAnsi" w:cstheme="majorHAnsi"/>
                <w:sz w:val="16"/>
                <w:szCs w:val="16"/>
              </w:rPr>
              <w:br/>
              <w:t>Kano,</w:t>
            </w:r>
          </w:p>
          <w:p w14:paraId="10E6F981"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Kinshasa, Lilongwe,</w:t>
            </w:r>
          </w:p>
          <w:p w14:paraId="07FE7DDE"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Luanda,</w:t>
            </w:r>
          </w:p>
          <w:p w14:paraId="492F635F"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Lusaka,</w:t>
            </w:r>
            <w:r w:rsidRPr="00CE458B">
              <w:rPr>
                <w:rFonts w:asciiTheme="majorHAnsi" w:hAnsiTheme="majorHAnsi" w:cstheme="majorHAnsi"/>
                <w:sz w:val="16"/>
                <w:szCs w:val="16"/>
              </w:rPr>
              <w:br/>
              <w:t>N’Djamena, Niamey, Windhoek</w:t>
            </w:r>
          </w:p>
        </w:tc>
        <w:tc>
          <w:tcPr>
            <w:tcW w:w="0" w:type="auto"/>
            <w:vAlign w:val="center"/>
            <w:hideMark/>
          </w:tcPr>
          <w:p w14:paraId="3A04166B"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en-route low density</w:t>
            </w:r>
          </w:p>
        </w:tc>
        <w:tc>
          <w:tcPr>
            <w:tcW w:w="0" w:type="auto"/>
            <w:vAlign w:val="center"/>
            <w:hideMark/>
          </w:tcPr>
          <w:p w14:paraId="49DCD7B8"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Major traffic flow AFI/EUR</w:t>
            </w:r>
          </w:p>
        </w:tc>
      </w:tr>
      <w:tr w:rsidR="00753689" w:rsidRPr="00CE458B" w14:paraId="07A67929" w14:textId="77777777" w:rsidTr="00003346">
        <w:trPr>
          <w:jc w:val="center"/>
        </w:trPr>
        <w:tc>
          <w:tcPr>
            <w:tcW w:w="0" w:type="auto"/>
            <w:vAlign w:val="center"/>
            <w:hideMark/>
          </w:tcPr>
          <w:p w14:paraId="6AEFB6E4" w14:textId="77777777" w:rsidR="00753689" w:rsidRPr="00CE458B" w:rsidRDefault="00753689" w:rsidP="002777A6">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AR5</w:t>
            </w:r>
          </w:p>
        </w:tc>
        <w:tc>
          <w:tcPr>
            <w:tcW w:w="0" w:type="auto"/>
            <w:vAlign w:val="center"/>
            <w:hideMark/>
          </w:tcPr>
          <w:p w14:paraId="094836D4"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Western Africa including coastal areas</w:t>
            </w:r>
          </w:p>
        </w:tc>
        <w:tc>
          <w:tcPr>
            <w:tcW w:w="0" w:type="auto"/>
            <w:vAlign w:val="center"/>
            <w:hideMark/>
          </w:tcPr>
          <w:p w14:paraId="326C0901"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Accra,</w:t>
            </w:r>
          </w:p>
          <w:p w14:paraId="75A248B9"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Dakar,</w:t>
            </w:r>
          </w:p>
          <w:p w14:paraId="6DCCC77B"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Kano,</w:t>
            </w:r>
          </w:p>
          <w:p w14:paraId="640DB7A3"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N’Djamena, Niamey,</w:t>
            </w:r>
          </w:p>
          <w:p w14:paraId="7D4ACF17"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Roberts</w:t>
            </w:r>
          </w:p>
        </w:tc>
        <w:tc>
          <w:tcPr>
            <w:tcW w:w="0" w:type="auto"/>
            <w:vAlign w:val="center"/>
            <w:hideMark/>
          </w:tcPr>
          <w:p w14:paraId="39F78E41"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Continental/oceanic low density</w:t>
            </w:r>
          </w:p>
        </w:tc>
        <w:tc>
          <w:tcPr>
            <w:tcW w:w="0" w:type="auto"/>
            <w:vAlign w:val="center"/>
            <w:hideMark/>
          </w:tcPr>
          <w:p w14:paraId="691938D7"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area AFI</w:t>
            </w:r>
          </w:p>
        </w:tc>
      </w:tr>
      <w:tr w:rsidR="00753689" w:rsidRPr="00CE458B" w14:paraId="7F1179BA" w14:textId="77777777" w:rsidTr="00003346">
        <w:trPr>
          <w:jc w:val="center"/>
        </w:trPr>
        <w:tc>
          <w:tcPr>
            <w:tcW w:w="0" w:type="auto"/>
            <w:vAlign w:val="center"/>
            <w:hideMark/>
          </w:tcPr>
          <w:p w14:paraId="1882C056" w14:textId="77777777" w:rsidR="00753689" w:rsidRPr="00CE458B" w:rsidRDefault="00753689" w:rsidP="002777A6">
            <w:pPr>
              <w:pStyle w:val="PDestilo5"/>
              <w:spacing w:before="0"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AR6</w:t>
            </w:r>
          </w:p>
        </w:tc>
        <w:tc>
          <w:tcPr>
            <w:tcW w:w="0" w:type="auto"/>
            <w:vAlign w:val="center"/>
            <w:hideMark/>
          </w:tcPr>
          <w:p w14:paraId="6B195DAF"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Trans-Indian</w:t>
            </w:r>
          </w:p>
        </w:tc>
        <w:tc>
          <w:tcPr>
            <w:tcW w:w="0" w:type="auto"/>
            <w:vAlign w:val="center"/>
            <w:hideMark/>
          </w:tcPr>
          <w:p w14:paraId="472BF67D"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Antananarivo, Bombay, Johannesburg Oceanic,</w:t>
            </w:r>
          </w:p>
          <w:p w14:paraId="7C9BF33F"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Male,</w:t>
            </w:r>
          </w:p>
          <w:p w14:paraId="05CFAFED"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Mauritius,</w:t>
            </w:r>
            <w:r w:rsidRPr="00CE458B">
              <w:rPr>
                <w:rFonts w:asciiTheme="majorHAnsi" w:hAnsiTheme="majorHAnsi" w:cstheme="majorHAnsi"/>
                <w:sz w:val="16"/>
                <w:szCs w:val="16"/>
              </w:rPr>
              <w:br/>
              <w:t>Melbourne, Seychelles</w:t>
            </w:r>
          </w:p>
        </w:tc>
        <w:tc>
          <w:tcPr>
            <w:tcW w:w="0" w:type="auto"/>
            <w:vAlign w:val="center"/>
            <w:hideMark/>
          </w:tcPr>
          <w:p w14:paraId="0B9CCA47"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Continental high density</w:t>
            </w:r>
          </w:p>
        </w:tc>
        <w:tc>
          <w:tcPr>
            <w:tcW w:w="0" w:type="auto"/>
            <w:vAlign w:val="center"/>
            <w:hideMark/>
          </w:tcPr>
          <w:p w14:paraId="1908BB98" w14:textId="77777777" w:rsidR="00753689" w:rsidRPr="00CE458B" w:rsidRDefault="00753689" w:rsidP="00003346">
            <w:pPr>
              <w:pStyle w:val="PDestilo5"/>
              <w:spacing w:before="0" w:after="0" w:line="240" w:lineRule="auto"/>
              <w:jc w:val="left"/>
              <w:rPr>
                <w:rFonts w:asciiTheme="majorHAnsi" w:hAnsiTheme="majorHAnsi" w:cstheme="majorHAnsi"/>
                <w:sz w:val="16"/>
                <w:szCs w:val="16"/>
              </w:rPr>
            </w:pPr>
            <w:r w:rsidRPr="00CE458B">
              <w:rPr>
                <w:rFonts w:asciiTheme="majorHAnsi" w:hAnsiTheme="majorHAnsi" w:cstheme="majorHAnsi"/>
                <w:sz w:val="16"/>
                <w:szCs w:val="16"/>
              </w:rPr>
              <w:t>Homogeneous ATM area AFI/ASIA</w:t>
            </w:r>
          </w:p>
        </w:tc>
      </w:tr>
    </w:tbl>
    <w:p w14:paraId="5C77C7A9" w14:textId="77777777" w:rsidR="00753689" w:rsidRPr="00CE458B" w:rsidRDefault="00753689" w:rsidP="00753689">
      <w:pPr>
        <w:pStyle w:val="PDestilo5"/>
        <w:rPr>
          <w:rFonts w:asciiTheme="majorHAnsi" w:hAnsiTheme="majorHAnsi" w:cstheme="majorHAnsi"/>
        </w:rPr>
      </w:pPr>
    </w:p>
    <w:p w14:paraId="2556EF5D" w14:textId="77777777" w:rsidR="000B3333" w:rsidRPr="00CE458B" w:rsidRDefault="00753689" w:rsidP="002777A6">
      <w:pPr>
        <w:pStyle w:val="PDestilo5"/>
        <w:keepNext/>
        <w:jc w:val="center"/>
        <w:rPr>
          <w:rFonts w:asciiTheme="majorHAnsi" w:hAnsiTheme="majorHAnsi" w:cstheme="majorHAnsi"/>
        </w:rPr>
      </w:pPr>
      <w:r w:rsidRPr="00CE458B">
        <w:rPr>
          <w:rFonts w:asciiTheme="majorHAnsi" w:hAnsiTheme="majorHAnsi" w:cstheme="majorHAnsi"/>
          <w:noProof/>
        </w:rPr>
        <w:drawing>
          <wp:inline distT="0" distB="0" distL="0" distR="0" wp14:anchorId="126E2D6C" wp14:editId="27D147B3">
            <wp:extent cx="4160058" cy="2119367"/>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6922" cy="2127959"/>
                    </a:xfrm>
                    <a:prstGeom prst="rect">
                      <a:avLst/>
                    </a:prstGeom>
                    <a:noFill/>
                    <a:ln>
                      <a:noFill/>
                    </a:ln>
                  </pic:spPr>
                </pic:pic>
              </a:graphicData>
            </a:graphic>
          </wp:inline>
        </w:drawing>
      </w:r>
    </w:p>
    <w:p w14:paraId="7A33783B" w14:textId="251B93EB" w:rsidR="00753689" w:rsidRPr="00CE458B" w:rsidRDefault="000B3333" w:rsidP="00FA1ECB">
      <w:pPr>
        <w:pStyle w:val="Caption"/>
        <w:jc w:val="center"/>
        <w:rPr>
          <w:rFonts w:asciiTheme="majorHAnsi" w:hAnsiTheme="majorHAnsi" w:cstheme="majorHAnsi"/>
        </w:rPr>
      </w:pPr>
      <w:bookmarkStart w:id="220" w:name="_Toc125967341"/>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22</w:t>
      </w:r>
      <w:r w:rsidRPr="00CE458B">
        <w:rPr>
          <w:rFonts w:asciiTheme="majorHAnsi" w:hAnsiTheme="majorHAnsi" w:cstheme="majorHAnsi"/>
        </w:rPr>
        <w:fldChar w:fldCharType="end"/>
      </w:r>
      <w:r w:rsidRPr="00CE458B">
        <w:rPr>
          <w:rFonts w:asciiTheme="majorHAnsi" w:hAnsiTheme="majorHAnsi" w:cstheme="majorHAnsi"/>
        </w:rPr>
        <w:t xml:space="preserve"> - </w:t>
      </w:r>
      <w:r w:rsidR="00C75115" w:rsidRPr="00CE458B">
        <w:rPr>
          <w:rFonts w:asciiTheme="majorHAnsi" w:hAnsiTheme="majorHAnsi" w:cstheme="majorHAnsi"/>
        </w:rPr>
        <w:t>A</w:t>
      </w:r>
      <w:r w:rsidRPr="00CE458B">
        <w:rPr>
          <w:rFonts w:asciiTheme="majorHAnsi" w:hAnsiTheme="majorHAnsi" w:cstheme="majorHAnsi"/>
        </w:rPr>
        <w:t>reas of routing</w:t>
      </w:r>
      <w:r w:rsidR="00C75115" w:rsidRPr="00CE458B">
        <w:rPr>
          <w:rFonts w:asciiTheme="majorHAnsi" w:hAnsiTheme="majorHAnsi" w:cstheme="majorHAnsi"/>
        </w:rPr>
        <w:t xml:space="preserve"> location</w:t>
      </w:r>
      <w:bookmarkEnd w:id="220"/>
    </w:p>
    <w:p w14:paraId="58973483" w14:textId="77777777" w:rsidR="00753689" w:rsidRPr="00CE458B" w:rsidRDefault="00753689" w:rsidP="00753689">
      <w:pPr>
        <w:pStyle w:val="PDestilo5"/>
        <w:rPr>
          <w:rFonts w:asciiTheme="majorHAnsi" w:hAnsiTheme="majorHAnsi" w:cstheme="majorHAnsi"/>
        </w:rPr>
      </w:pPr>
    </w:p>
    <w:p w14:paraId="3BC66F77" w14:textId="77777777" w:rsidR="00753689" w:rsidRPr="00CE458B" w:rsidRDefault="00753689" w:rsidP="00105FE7">
      <w:pPr>
        <w:pStyle w:val="PDEstilo3"/>
      </w:pPr>
      <w:bookmarkStart w:id="221" w:name="_Toc126186377"/>
      <w:r w:rsidRPr="00CE458B">
        <w:t>Deployment scenarios for interoperable CNS/ ATM Systems within the region</w:t>
      </w:r>
      <w:bookmarkEnd w:id="221"/>
    </w:p>
    <w:p w14:paraId="0D101425" w14:textId="4F5520D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For developing a</w:t>
      </w:r>
      <w:r w:rsidR="0068023A" w:rsidRPr="00CE458B">
        <w:rPr>
          <w:rFonts w:asciiTheme="majorHAnsi" w:hAnsiTheme="majorHAnsi" w:cstheme="majorHAnsi"/>
        </w:rPr>
        <w:t xml:space="preserve"> global</w:t>
      </w:r>
      <w:r w:rsidRPr="00CE458B">
        <w:rPr>
          <w:rFonts w:asciiTheme="majorHAnsi" w:hAnsiTheme="majorHAnsi" w:cstheme="majorHAnsi"/>
        </w:rPr>
        <w:t xml:space="preserve"> interoperable CNST/ATM system </w:t>
      </w:r>
      <w:r w:rsidR="000D6C22" w:rsidRPr="00CE458B">
        <w:rPr>
          <w:rFonts w:asciiTheme="majorHAnsi" w:hAnsiTheme="majorHAnsi" w:cstheme="majorHAnsi"/>
        </w:rPr>
        <w:t xml:space="preserve">for </w:t>
      </w:r>
      <w:r w:rsidRPr="00CE458B">
        <w:rPr>
          <w:rFonts w:asciiTheme="majorHAnsi" w:hAnsiTheme="majorHAnsi" w:cstheme="majorHAnsi"/>
        </w:rPr>
        <w:t xml:space="preserve">the </w:t>
      </w:r>
      <w:r w:rsidR="009B666C" w:rsidRPr="00CE458B">
        <w:rPr>
          <w:rFonts w:asciiTheme="majorHAnsi" w:hAnsiTheme="majorHAnsi" w:cstheme="majorHAnsi"/>
        </w:rPr>
        <w:t>Eastern Africa, Southern Africa, and Indian Ocean (EA-SA-IO)</w:t>
      </w:r>
      <w:r w:rsidR="000D6C22" w:rsidRPr="00CE458B">
        <w:rPr>
          <w:rFonts w:asciiTheme="majorHAnsi" w:hAnsiTheme="majorHAnsi" w:cstheme="majorHAnsi"/>
        </w:rPr>
        <w:t xml:space="preserve"> </w:t>
      </w:r>
      <w:r w:rsidRPr="00CE458B">
        <w:rPr>
          <w:rFonts w:asciiTheme="majorHAnsi" w:hAnsiTheme="majorHAnsi" w:cstheme="majorHAnsi"/>
        </w:rPr>
        <w:t xml:space="preserve">Seamless Upper Airspace </w:t>
      </w:r>
      <w:r w:rsidR="002641DF" w:rsidRPr="00CE458B">
        <w:rPr>
          <w:rFonts w:asciiTheme="majorHAnsi" w:hAnsiTheme="majorHAnsi" w:cstheme="majorHAnsi"/>
        </w:rPr>
        <w:t xml:space="preserve">only one scenario should be </w:t>
      </w:r>
      <w:r w:rsidR="0068023A" w:rsidRPr="00CE458B">
        <w:rPr>
          <w:rFonts w:asciiTheme="majorHAnsi" w:hAnsiTheme="majorHAnsi" w:cstheme="majorHAnsi"/>
        </w:rPr>
        <w:t>considered. This</w:t>
      </w:r>
      <w:r w:rsidRPr="00CE458B">
        <w:rPr>
          <w:rFonts w:asciiTheme="majorHAnsi" w:hAnsiTheme="majorHAnsi" w:cstheme="majorHAnsi"/>
        </w:rPr>
        <w:t xml:space="preserve"> scenario can be accomplished for one different scenario for each Member State.</w:t>
      </w:r>
      <w:r w:rsidR="00375DB8" w:rsidRPr="00CE458B">
        <w:rPr>
          <w:rFonts w:asciiTheme="majorHAnsi" w:hAnsiTheme="majorHAnsi" w:cstheme="majorHAnsi"/>
        </w:rPr>
        <w:t xml:space="preserve"> </w:t>
      </w:r>
      <w:r w:rsidRPr="00CE458B">
        <w:rPr>
          <w:rFonts w:asciiTheme="majorHAnsi" w:hAnsiTheme="majorHAnsi" w:cstheme="majorHAnsi"/>
        </w:rPr>
        <w:t>The only condition</w:t>
      </w:r>
      <w:r w:rsidR="001B7CB5" w:rsidRPr="00CE458B">
        <w:rPr>
          <w:rFonts w:asciiTheme="majorHAnsi" w:hAnsiTheme="majorHAnsi" w:cstheme="majorHAnsi"/>
        </w:rPr>
        <w:t xml:space="preserve"> is</w:t>
      </w:r>
      <w:r w:rsidRPr="00CE458B">
        <w:rPr>
          <w:rFonts w:asciiTheme="majorHAnsi" w:hAnsiTheme="majorHAnsi" w:cstheme="majorHAnsi"/>
        </w:rPr>
        <w:t xml:space="preserve"> that each Member State</w:t>
      </w:r>
      <w:r w:rsidR="007B74A0" w:rsidRPr="00CE458B">
        <w:rPr>
          <w:rFonts w:asciiTheme="majorHAnsi" w:hAnsiTheme="majorHAnsi" w:cstheme="majorHAnsi"/>
        </w:rPr>
        <w:t>’s</w:t>
      </w:r>
      <w:r w:rsidRPr="00CE458B">
        <w:rPr>
          <w:rFonts w:asciiTheme="majorHAnsi" w:hAnsiTheme="majorHAnsi" w:cstheme="majorHAnsi"/>
        </w:rPr>
        <w:t xml:space="preserve"> scenarios </w:t>
      </w:r>
      <w:r w:rsidR="007B74A0" w:rsidRPr="00CE458B">
        <w:rPr>
          <w:rFonts w:asciiTheme="majorHAnsi" w:hAnsiTheme="majorHAnsi" w:cstheme="majorHAnsi"/>
        </w:rPr>
        <w:t>must comply</w:t>
      </w:r>
      <w:r w:rsidR="00AE4EAA" w:rsidRPr="00CE458B">
        <w:rPr>
          <w:rFonts w:asciiTheme="majorHAnsi" w:hAnsiTheme="majorHAnsi" w:cstheme="majorHAnsi"/>
        </w:rPr>
        <w:t xml:space="preserve"> with</w:t>
      </w:r>
      <w:r w:rsidRPr="00CE458B">
        <w:rPr>
          <w:rFonts w:asciiTheme="majorHAnsi" w:hAnsiTheme="majorHAnsi" w:cstheme="majorHAnsi"/>
        </w:rPr>
        <w:t xml:space="preserve"> interoperability, </w:t>
      </w:r>
      <w:r w:rsidR="009A579C" w:rsidRPr="00CE458B">
        <w:rPr>
          <w:rFonts w:asciiTheme="majorHAnsi" w:hAnsiTheme="majorHAnsi" w:cstheme="majorHAnsi"/>
        </w:rPr>
        <w:t>communication,</w:t>
      </w:r>
      <w:r w:rsidRPr="00CE458B">
        <w:rPr>
          <w:rFonts w:asciiTheme="majorHAnsi" w:hAnsiTheme="majorHAnsi" w:cstheme="majorHAnsi"/>
        </w:rPr>
        <w:t xml:space="preserve"> and coordination issues.</w:t>
      </w:r>
    </w:p>
    <w:p w14:paraId="4A9B2B20"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operational concept and the global plan provide a road map for the next twenty-five years for use by States, sub-regional groups, and planning and implementation regional groups (PIRGS).</w:t>
      </w:r>
    </w:p>
    <w:p w14:paraId="3DD24045" w14:textId="27E88E33"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RECs ha</w:t>
      </w:r>
      <w:r w:rsidR="000A4B4D" w:rsidRPr="00CE458B">
        <w:rPr>
          <w:rFonts w:asciiTheme="majorHAnsi" w:hAnsiTheme="majorHAnsi" w:cstheme="majorHAnsi"/>
        </w:rPr>
        <w:t>ve</w:t>
      </w:r>
      <w:r w:rsidRPr="00CE458B">
        <w:rPr>
          <w:rFonts w:asciiTheme="majorHAnsi" w:hAnsiTheme="majorHAnsi" w:cstheme="majorHAnsi"/>
        </w:rPr>
        <w:t xml:space="preserve"> a primordial role in coordinat</w:t>
      </w:r>
      <w:r w:rsidR="000A4B4D" w:rsidRPr="00CE458B">
        <w:rPr>
          <w:rFonts w:asciiTheme="majorHAnsi" w:hAnsiTheme="majorHAnsi" w:cstheme="majorHAnsi"/>
        </w:rPr>
        <w:t>ing</w:t>
      </w:r>
      <w:r w:rsidRPr="00CE458B">
        <w:rPr>
          <w:rFonts w:asciiTheme="majorHAnsi" w:hAnsiTheme="majorHAnsi" w:cstheme="majorHAnsi"/>
        </w:rPr>
        <w:t xml:space="preserve"> the development of a Regional Implementation Plan in the Eastern Africa, Southern Africa, and Indian Ocean (EA-SA-IO) region. </w:t>
      </w:r>
    </w:p>
    <w:p w14:paraId="1A28FE92"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There are differences in current capabilities and projected needs among the Member States, “</w:t>
      </w:r>
      <w:r w:rsidRPr="00CE458B">
        <w:rPr>
          <w:rFonts w:asciiTheme="majorHAnsi" w:hAnsiTheme="majorHAnsi" w:cstheme="majorHAnsi"/>
          <w:i/>
        </w:rPr>
        <w:t>one size doesn’t fit all</w:t>
      </w:r>
      <w:r w:rsidRPr="00CE458B">
        <w:rPr>
          <w:rFonts w:asciiTheme="majorHAnsi" w:hAnsiTheme="majorHAnsi" w:cstheme="majorHAnsi"/>
        </w:rPr>
        <w:t>”, however, the interdependency of traffic flows in the Eastern Africa, Southern Africa, and Indian Ocean (EA-SA-IO) region necessitates an integrated approach to ensure avoiding gaps in capabilities as traffic crosses state borders and that “</w:t>
      </w:r>
      <w:r w:rsidRPr="00CE458B">
        <w:rPr>
          <w:rFonts w:asciiTheme="majorHAnsi" w:hAnsiTheme="majorHAnsi" w:cstheme="majorHAnsi"/>
          <w:i/>
        </w:rPr>
        <w:t>No Country is Left Behind (NCLB)</w:t>
      </w:r>
      <w:r w:rsidRPr="00CE458B">
        <w:rPr>
          <w:rFonts w:asciiTheme="majorHAnsi" w:hAnsiTheme="majorHAnsi" w:cstheme="majorHAnsi"/>
        </w:rPr>
        <w:t>”.</w:t>
      </w:r>
    </w:p>
    <w:p w14:paraId="31BAF830"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lastRenderedPageBreak/>
        <w:t xml:space="preserve">Taking these principles in consideration Member States must adapt in a collaborative manner Regional implementation Plan to his State level keeping the same interoperability, communication, and coordination principles. </w:t>
      </w:r>
    </w:p>
    <w:p w14:paraId="1B1BD675" w14:textId="715BA936"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An aircraft flying across Eastern Africa, Southern Africa, and Indian Ocean (EA-SA-IO) regions </w:t>
      </w:r>
      <w:r w:rsidR="00371576" w:rsidRPr="00CE458B">
        <w:rPr>
          <w:rFonts w:asciiTheme="majorHAnsi" w:hAnsiTheme="majorHAnsi" w:cstheme="majorHAnsi"/>
        </w:rPr>
        <w:t>receives</w:t>
      </w:r>
      <w:r w:rsidRPr="00CE458B">
        <w:rPr>
          <w:rFonts w:asciiTheme="majorHAnsi" w:hAnsiTheme="majorHAnsi" w:cstheme="majorHAnsi"/>
        </w:rPr>
        <w:t xml:space="preserve"> services of several:</w:t>
      </w:r>
    </w:p>
    <w:p w14:paraId="15FF1A0D" w14:textId="77777777" w:rsidR="00753689" w:rsidRPr="00CE458B" w:rsidRDefault="00753689" w:rsidP="00301996">
      <w:pPr>
        <w:pStyle w:val="PDestilo5"/>
        <w:numPr>
          <w:ilvl w:val="0"/>
          <w:numId w:val="67"/>
        </w:numPr>
        <w:ind w:left="993" w:hanging="426"/>
        <w:rPr>
          <w:rFonts w:asciiTheme="majorHAnsi" w:hAnsiTheme="majorHAnsi" w:cstheme="majorHAnsi"/>
        </w:rPr>
      </w:pPr>
      <w:r w:rsidRPr="00CE458B">
        <w:rPr>
          <w:rFonts w:asciiTheme="majorHAnsi" w:hAnsiTheme="majorHAnsi" w:cstheme="majorHAnsi"/>
        </w:rPr>
        <w:t>Air Navigation Service Providers (ANSP);</w:t>
      </w:r>
    </w:p>
    <w:p w14:paraId="76972C80" w14:textId="2203CF88" w:rsidR="00753689" w:rsidRPr="00CE458B" w:rsidRDefault="00753689" w:rsidP="00301996">
      <w:pPr>
        <w:pStyle w:val="PDestilo5"/>
        <w:numPr>
          <w:ilvl w:val="0"/>
          <w:numId w:val="67"/>
        </w:numPr>
        <w:ind w:left="993" w:hanging="426"/>
        <w:rPr>
          <w:rFonts w:asciiTheme="majorHAnsi" w:hAnsiTheme="majorHAnsi" w:cstheme="majorHAnsi"/>
        </w:rPr>
      </w:pPr>
      <w:r w:rsidRPr="00CE458B">
        <w:rPr>
          <w:rFonts w:asciiTheme="majorHAnsi" w:hAnsiTheme="majorHAnsi" w:cstheme="majorHAnsi"/>
        </w:rPr>
        <w:t>Air Traffic Control Operators (ATCO);</w:t>
      </w:r>
    </w:p>
    <w:p w14:paraId="20932B27" w14:textId="5B5EF979" w:rsidR="00753689" w:rsidRPr="00CE458B" w:rsidRDefault="00753689" w:rsidP="00301996">
      <w:pPr>
        <w:pStyle w:val="PDestilo5"/>
        <w:numPr>
          <w:ilvl w:val="0"/>
          <w:numId w:val="67"/>
        </w:numPr>
        <w:ind w:left="993" w:hanging="426"/>
        <w:rPr>
          <w:rFonts w:asciiTheme="majorHAnsi" w:hAnsiTheme="majorHAnsi" w:cstheme="majorHAnsi"/>
        </w:rPr>
      </w:pPr>
      <w:r w:rsidRPr="00CE458B">
        <w:rPr>
          <w:rFonts w:asciiTheme="majorHAnsi" w:hAnsiTheme="majorHAnsi" w:cstheme="majorHAnsi"/>
        </w:rPr>
        <w:t xml:space="preserve">Airline Operations </w:t>
      </w:r>
      <w:r w:rsidR="004E1DF2" w:rsidRPr="00CE458B">
        <w:rPr>
          <w:rFonts w:asciiTheme="majorHAnsi" w:hAnsiTheme="majorHAnsi" w:cstheme="majorHAnsi"/>
        </w:rPr>
        <w:t>Centres</w:t>
      </w:r>
      <w:r w:rsidRPr="00CE458B">
        <w:rPr>
          <w:rFonts w:asciiTheme="majorHAnsi" w:hAnsiTheme="majorHAnsi" w:cstheme="majorHAnsi"/>
        </w:rPr>
        <w:t xml:space="preserve"> (AOC).</w:t>
      </w:r>
    </w:p>
    <w:p w14:paraId="05DD536C" w14:textId="6A019CE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To maintain a consistent level of operation, the aircraft systems must be interoperable with the various ground service providers connected to perform Collaborative Decision Making (CDM)</w:t>
      </w:r>
      <w:r w:rsidR="00053EB2" w:rsidRPr="00CE458B">
        <w:rPr>
          <w:rFonts w:asciiTheme="majorHAnsi" w:hAnsiTheme="majorHAnsi" w:cstheme="majorHAnsi"/>
        </w:rPr>
        <w:t>, so the i</w:t>
      </w:r>
      <w:r w:rsidRPr="00CE458B">
        <w:rPr>
          <w:rFonts w:asciiTheme="majorHAnsi" w:hAnsiTheme="majorHAnsi" w:cstheme="majorHAnsi"/>
        </w:rPr>
        <w:t>nteroperability between ground systems and airborne systems must be guaranteed to achieve information sharing.</w:t>
      </w:r>
    </w:p>
    <w:p w14:paraId="16D5FC3A"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Additionally, for:</w:t>
      </w:r>
    </w:p>
    <w:p w14:paraId="2A39F412" w14:textId="77777777" w:rsidR="00753689" w:rsidRPr="00CE458B" w:rsidRDefault="00753689" w:rsidP="00301996">
      <w:pPr>
        <w:pStyle w:val="PDestilo5"/>
        <w:numPr>
          <w:ilvl w:val="0"/>
          <w:numId w:val="133"/>
        </w:numPr>
        <w:rPr>
          <w:rFonts w:asciiTheme="majorHAnsi" w:hAnsiTheme="majorHAnsi" w:cstheme="majorHAnsi"/>
        </w:rPr>
      </w:pPr>
      <w:r w:rsidRPr="00CE458B">
        <w:rPr>
          <w:rFonts w:asciiTheme="majorHAnsi" w:hAnsiTheme="majorHAnsi" w:cstheme="majorHAnsi"/>
        </w:rPr>
        <w:t>Usage of communication data links;</w:t>
      </w:r>
    </w:p>
    <w:p w14:paraId="0C551675" w14:textId="77777777" w:rsidR="00753689" w:rsidRPr="00CE458B" w:rsidRDefault="00753689" w:rsidP="00301996">
      <w:pPr>
        <w:pStyle w:val="PDestilo5"/>
        <w:numPr>
          <w:ilvl w:val="0"/>
          <w:numId w:val="133"/>
        </w:numPr>
        <w:rPr>
          <w:rFonts w:asciiTheme="majorHAnsi" w:hAnsiTheme="majorHAnsi" w:cstheme="majorHAnsi"/>
        </w:rPr>
      </w:pPr>
      <w:r w:rsidRPr="00CE458B">
        <w:rPr>
          <w:rFonts w:asciiTheme="majorHAnsi" w:hAnsiTheme="majorHAnsi" w:cstheme="majorHAnsi"/>
        </w:rPr>
        <w:t>Air-to-air surveillance information exchange or broadcast;</w:t>
      </w:r>
    </w:p>
    <w:p w14:paraId="281A8041" w14:textId="77777777" w:rsidR="00EB713A" w:rsidRPr="00CE458B" w:rsidRDefault="00753689" w:rsidP="00301996">
      <w:pPr>
        <w:pStyle w:val="PDestilo5"/>
        <w:numPr>
          <w:ilvl w:val="0"/>
          <w:numId w:val="133"/>
        </w:numPr>
        <w:rPr>
          <w:rFonts w:asciiTheme="majorHAnsi" w:hAnsiTheme="majorHAnsi" w:cstheme="majorHAnsi"/>
        </w:rPr>
      </w:pPr>
      <w:r w:rsidRPr="00CE458B">
        <w:rPr>
          <w:rFonts w:asciiTheme="majorHAnsi" w:hAnsiTheme="majorHAnsi" w:cstheme="majorHAnsi"/>
        </w:rPr>
        <w:t>Cooperative collision avoidance and separation between aircraft;</w:t>
      </w:r>
    </w:p>
    <w:p w14:paraId="5BA307DD" w14:textId="2770A945" w:rsidR="00753689" w:rsidRPr="00CE458B" w:rsidRDefault="00753689" w:rsidP="00301996">
      <w:pPr>
        <w:pStyle w:val="PDestilo5"/>
        <w:numPr>
          <w:ilvl w:val="0"/>
          <w:numId w:val="133"/>
        </w:numPr>
        <w:rPr>
          <w:rFonts w:asciiTheme="majorHAnsi" w:hAnsiTheme="majorHAnsi" w:cstheme="majorHAnsi"/>
        </w:rPr>
      </w:pPr>
      <w:r w:rsidRPr="00CE458B">
        <w:rPr>
          <w:rFonts w:asciiTheme="majorHAnsi" w:hAnsiTheme="majorHAnsi" w:cstheme="majorHAnsi"/>
        </w:rPr>
        <w:t>On-board avionics should also be interoperable with one another.</w:t>
      </w:r>
    </w:p>
    <w:p w14:paraId="18718F57"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Satellites provide both communication and navigation functions through SATCOM and SATNAV systems launching an additional aspect of interoperability, and so a new concept for interoperability of avionics is required.</w:t>
      </w:r>
      <w:r w:rsidRPr="00CE458B">
        <w:rPr>
          <w:rFonts w:asciiTheme="majorHAnsi" w:hAnsiTheme="majorHAnsi" w:cstheme="majorHAnsi"/>
        </w:rPr>
        <w:tab/>
      </w:r>
    </w:p>
    <w:p w14:paraId="5794BF37"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On the other hand, this aircraft deals with different regulatory frameworks and operational procedures of the regions/Member States involved.</w:t>
      </w:r>
    </w:p>
    <w:p w14:paraId="00788D2E" w14:textId="5FD8D646"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Therefore, </w:t>
      </w:r>
      <w:r w:rsidR="00F812BC" w:rsidRPr="00CE458B">
        <w:rPr>
          <w:rFonts w:asciiTheme="majorHAnsi" w:hAnsiTheme="majorHAnsi" w:cstheme="majorHAnsi"/>
        </w:rPr>
        <w:t xml:space="preserve">the </w:t>
      </w:r>
      <w:r w:rsidRPr="00CE458B">
        <w:rPr>
          <w:rFonts w:asciiTheme="majorHAnsi" w:hAnsiTheme="majorHAnsi" w:cstheme="majorHAnsi"/>
        </w:rPr>
        <w:t>aircraft</w:t>
      </w:r>
      <w:r w:rsidR="001C351C" w:rsidRPr="00CE458B">
        <w:rPr>
          <w:rFonts w:asciiTheme="majorHAnsi" w:hAnsiTheme="majorHAnsi" w:cstheme="majorHAnsi"/>
        </w:rPr>
        <w:t xml:space="preserve"> must be able to operate seamlessly with manned counterparts and ground systems</w:t>
      </w:r>
      <w:r w:rsidRPr="00CE458B">
        <w:rPr>
          <w:rFonts w:asciiTheme="majorHAnsi" w:hAnsiTheme="majorHAnsi" w:cstheme="majorHAnsi"/>
        </w:rPr>
        <w:t>, in all classes of airspace, and particularly in the upper airspace.</w:t>
      </w:r>
    </w:p>
    <w:p w14:paraId="2BCCDC47" w14:textId="56264A9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Airlines and airspace users must analyse the status of their fleet’s equipage and </w:t>
      </w:r>
      <w:r w:rsidR="00035E77" w:rsidRPr="00CE458B">
        <w:rPr>
          <w:rFonts w:asciiTheme="majorHAnsi" w:hAnsiTheme="majorHAnsi" w:cstheme="majorHAnsi"/>
        </w:rPr>
        <w:t xml:space="preserve">its </w:t>
      </w:r>
      <w:r w:rsidRPr="00CE458B">
        <w:rPr>
          <w:rFonts w:asciiTheme="majorHAnsi" w:hAnsiTheme="majorHAnsi" w:cstheme="majorHAnsi"/>
        </w:rPr>
        <w:t>upgrade</w:t>
      </w:r>
      <w:r w:rsidR="00632480" w:rsidRPr="00CE458B">
        <w:rPr>
          <w:rFonts w:asciiTheme="majorHAnsi" w:hAnsiTheme="majorHAnsi" w:cstheme="majorHAnsi"/>
        </w:rPr>
        <w:t>’s</w:t>
      </w:r>
      <w:r w:rsidR="004A1ABA" w:rsidRPr="00CE458B">
        <w:rPr>
          <w:rFonts w:asciiTheme="majorHAnsi" w:hAnsiTheme="majorHAnsi" w:cstheme="majorHAnsi"/>
        </w:rPr>
        <w:t xml:space="preserve"> implementation schedule</w:t>
      </w:r>
      <w:r w:rsidRPr="00CE458B">
        <w:rPr>
          <w:rFonts w:asciiTheme="majorHAnsi" w:hAnsiTheme="majorHAnsi" w:cstheme="majorHAnsi"/>
        </w:rPr>
        <w:t xml:space="preserve"> to </w:t>
      </w:r>
      <w:r w:rsidR="007371D2" w:rsidRPr="00CE458B">
        <w:rPr>
          <w:rFonts w:asciiTheme="majorHAnsi" w:hAnsiTheme="majorHAnsi" w:cstheme="majorHAnsi"/>
        </w:rPr>
        <w:t>comply</w:t>
      </w:r>
      <w:r w:rsidRPr="00CE458B">
        <w:rPr>
          <w:rFonts w:asciiTheme="majorHAnsi" w:hAnsiTheme="majorHAnsi" w:cstheme="majorHAnsi"/>
        </w:rPr>
        <w:t xml:space="preserve"> with the stablished requirements to fly in harmonize systems environments and achieve the same provision of services in accordance with international standards</w:t>
      </w:r>
      <w:r w:rsidR="007371D2" w:rsidRPr="00CE458B">
        <w:rPr>
          <w:rFonts w:asciiTheme="majorHAnsi" w:hAnsiTheme="majorHAnsi" w:cstheme="majorHAnsi"/>
        </w:rPr>
        <w:t>.</w:t>
      </w:r>
    </w:p>
    <w:p w14:paraId="6D2B5CF8" w14:textId="77777777" w:rsidR="00753689" w:rsidRPr="00CE458B" w:rsidRDefault="00753689" w:rsidP="00753689">
      <w:pPr>
        <w:pStyle w:val="PDestilo5"/>
        <w:rPr>
          <w:rFonts w:asciiTheme="majorHAnsi" w:hAnsiTheme="majorHAnsi" w:cstheme="majorHAnsi"/>
        </w:rPr>
      </w:pPr>
    </w:p>
    <w:p w14:paraId="339A7EE2" w14:textId="77777777" w:rsidR="00753689" w:rsidRPr="00CE458B" w:rsidRDefault="00753689" w:rsidP="00105FE7">
      <w:pPr>
        <w:pStyle w:val="PDEstilo2"/>
      </w:pPr>
      <w:bookmarkStart w:id="222" w:name="_Toc126186378"/>
      <w:r w:rsidRPr="00CE458B">
        <w:t>Areas of regional cooperation among EA-SA-IO Member States</w:t>
      </w:r>
      <w:r w:rsidRPr="00CE458B">
        <w:rPr>
          <w:vertAlign w:val="superscript"/>
        </w:rPr>
        <w:footnoteReference w:id="24"/>
      </w:r>
      <w:bookmarkEnd w:id="222"/>
    </w:p>
    <w:p w14:paraId="49026BCF" w14:textId="54F54A57" w:rsidR="00753689" w:rsidRPr="00CE458B" w:rsidRDefault="00753689" w:rsidP="000872FA">
      <w:pPr>
        <w:pStyle w:val="PDestilo5"/>
      </w:pPr>
      <w:r w:rsidRPr="00CE458B">
        <w:t xml:space="preserve">Implementing a Seamless Upper Airspace in the Eastern Africa, Southern Africa, and Indian Ocean (EA-SA-IO) region Member State must </w:t>
      </w:r>
      <w:r w:rsidR="00CE7DA7" w:rsidRPr="00CE458B">
        <w:t>fulfil</w:t>
      </w:r>
      <w:r w:rsidRPr="00CE458B">
        <w:t xml:space="preserve"> a full cooperation and collaborative program</w:t>
      </w:r>
      <w:r w:rsidR="00750D41" w:rsidRPr="00CE458B">
        <w:t>, that</w:t>
      </w:r>
      <w:r w:rsidR="00201C47" w:rsidRPr="00CE458B">
        <w:t xml:space="preserve"> should engage technical cooperation between </w:t>
      </w:r>
      <w:r w:rsidR="00A25232" w:rsidRPr="00CE458B">
        <w:t xml:space="preserve">Member/Partner States </w:t>
      </w:r>
      <w:r w:rsidR="00E5457A" w:rsidRPr="00CE458B">
        <w:rPr>
          <w:rStyle w:val="cf01"/>
          <w:rFonts w:ascii="Calibri Light" w:hAnsi="Calibri Light" w:cs="Calibri Light"/>
          <w:sz w:val="22"/>
          <w:szCs w:val="24"/>
        </w:rPr>
        <w:t>and the existing regulatory and institutional framework</w:t>
      </w:r>
      <w:r w:rsidR="00AF77A1" w:rsidRPr="00CE458B">
        <w:t>.</w:t>
      </w:r>
    </w:p>
    <w:p w14:paraId="11939386" w14:textId="7E87CBAF" w:rsidR="00753689" w:rsidRPr="00CE458B" w:rsidRDefault="00AF77A1" w:rsidP="00753689">
      <w:pPr>
        <w:pStyle w:val="PDestilo5"/>
        <w:rPr>
          <w:rFonts w:asciiTheme="majorHAnsi" w:hAnsiTheme="majorHAnsi" w:cstheme="majorHAnsi"/>
        </w:rPr>
      </w:pPr>
      <w:bookmarkStart w:id="223" w:name="_Toc116203631"/>
      <w:bookmarkStart w:id="224" w:name="_Toc116950885"/>
      <w:bookmarkStart w:id="225" w:name="_Toc116951016"/>
      <w:bookmarkStart w:id="226" w:name="_Toc116951240"/>
      <w:bookmarkStart w:id="227" w:name="_Toc116951369"/>
      <w:bookmarkStart w:id="228" w:name="_Toc117128253"/>
      <w:bookmarkStart w:id="229" w:name="_Toc117378865"/>
      <w:bookmarkStart w:id="230" w:name="_Toc117513778"/>
      <w:bookmarkStart w:id="231" w:name="_Toc117513928"/>
      <w:bookmarkEnd w:id="223"/>
      <w:bookmarkEnd w:id="224"/>
      <w:bookmarkEnd w:id="225"/>
      <w:bookmarkEnd w:id="226"/>
      <w:bookmarkEnd w:id="227"/>
      <w:bookmarkEnd w:id="228"/>
      <w:bookmarkEnd w:id="229"/>
      <w:bookmarkEnd w:id="230"/>
      <w:bookmarkEnd w:id="231"/>
      <w:r w:rsidRPr="00CE458B">
        <w:rPr>
          <w:rFonts w:asciiTheme="majorHAnsi" w:hAnsiTheme="majorHAnsi" w:cstheme="majorHAnsi"/>
        </w:rPr>
        <w:t xml:space="preserve">A </w:t>
      </w:r>
      <w:r w:rsidR="00753689" w:rsidRPr="00CE458B">
        <w:rPr>
          <w:rFonts w:asciiTheme="majorHAnsi" w:hAnsiTheme="majorHAnsi" w:cstheme="majorHAnsi"/>
        </w:rPr>
        <w:t>Single African Air Transport Market (SAATM) will lead to lower transportation costs and improved connectivity as a result of increased competition</w:t>
      </w:r>
      <w:r w:rsidR="00AD1979" w:rsidRPr="00CE458B">
        <w:rPr>
          <w:rFonts w:asciiTheme="majorHAnsi" w:hAnsiTheme="majorHAnsi" w:cstheme="majorHAnsi"/>
        </w:rPr>
        <w:t xml:space="preserve"> among air operators</w:t>
      </w:r>
      <w:r w:rsidR="00753689" w:rsidRPr="00CE458B">
        <w:rPr>
          <w:rFonts w:asciiTheme="majorHAnsi" w:hAnsiTheme="majorHAnsi" w:cstheme="majorHAnsi"/>
        </w:rPr>
        <w:t>.</w:t>
      </w:r>
    </w:p>
    <w:p w14:paraId="658F397E"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lastRenderedPageBreak/>
        <w:t>The pillars of air transport market integration include harmonisation, safety, enabling technology and capacity building.</w:t>
      </w:r>
    </w:p>
    <w:p w14:paraId="429D915B" w14:textId="77777777" w:rsidR="00753689" w:rsidRPr="00CE458B" w:rsidRDefault="00753689" w:rsidP="00753689">
      <w:pPr>
        <w:pStyle w:val="PDestilo5"/>
        <w:rPr>
          <w:rFonts w:asciiTheme="majorHAnsi" w:hAnsiTheme="majorHAnsi" w:cstheme="majorHAnsi"/>
          <w:b/>
          <w:color w:val="44546A"/>
          <w:highlight w:val="yellow"/>
        </w:rPr>
      </w:pPr>
    </w:p>
    <w:p w14:paraId="31DE3031" w14:textId="3824FC10" w:rsidR="00753689" w:rsidRPr="00CE458B" w:rsidRDefault="00753689" w:rsidP="00105FE7">
      <w:pPr>
        <w:pStyle w:val="PDEstilo3"/>
      </w:pPr>
      <w:bookmarkStart w:id="232" w:name="_Toc117681921"/>
      <w:bookmarkStart w:id="233" w:name="_Toc117691682"/>
      <w:bookmarkStart w:id="234" w:name="_Toc117852639"/>
      <w:bookmarkStart w:id="235" w:name="_Toc126186379"/>
      <w:bookmarkEnd w:id="232"/>
      <w:bookmarkEnd w:id="233"/>
      <w:bookmarkEnd w:id="234"/>
      <w:r w:rsidRPr="00CE458B">
        <w:t>Technical Cooperation among Member/ Partner States in transition to seamless CNS/ATM Systems in EA-SA-IO Region</w:t>
      </w:r>
      <w:bookmarkEnd w:id="235"/>
    </w:p>
    <w:p w14:paraId="33EBA35D" w14:textId="77777777" w:rsidR="00753689" w:rsidRPr="00CE458B" w:rsidRDefault="00753689" w:rsidP="00753689">
      <w:pPr>
        <w:pStyle w:val="PDestilo5"/>
        <w:rPr>
          <w:rFonts w:asciiTheme="majorHAnsi" w:hAnsiTheme="majorHAnsi" w:cstheme="majorHAnsi"/>
        </w:rPr>
      </w:pPr>
      <w:bookmarkStart w:id="236" w:name="_Hlk116168697"/>
      <w:r w:rsidRPr="00CE458B">
        <w:rPr>
          <w:rFonts w:asciiTheme="majorHAnsi" w:hAnsiTheme="majorHAnsi" w:cstheme="majorHAnsi"/>
        </w:rPr>
        <w:t>The Memorandum of Cooperation (MoC) provides, among Member States, the implementation of the Yamoussoukro Decision (YD) and the SAATM, International Treaties and Convention relating to aviation safety and security.</w:t>
      </w:r>
    </w:p>
    <w:p w14:paraId="71E6FF46"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Under the MoC, Member States are obliged to share information for the propose of technical cooperation, training and capacity building, information management and data collection, resource mobilisation, coordination of joint activities, and management of the SAATM.</w:t>
      </w:r>
    </w:p>
    <w:bookmarkEnd w:id="236"/>
    <w:p w14:paraId="2616B878" w14:textId="77777777" w:rsidR="00753689" w:rsidRPr="00CE458B" w:rsidRDefault="00753689" w:rsidP="00753689">
      <w:pPr>
        <w:pStyle w:val="PDestilo5"/>
        <w:rPr>
          <w:rFonts w:asciiTheme="majorHAnsi" w:hAnsiTheme="majorHAnsi" w:cstheme="majorHAnsi"/>
        </w:rPr>
      </w:pPr>
    </w:p>
    <w:p w14:paraId="50AF9B13" w14:textId="77777777" w:rsidR="00753689" w:rsidRPr="00CE458B" w:rsidRDefault="00753689" w:rsidP="00105FE7">
      <w:pPr>
        <w:pStyle w:val="PDEstilo3"/>
      </w:pPr>
      <w:bookmarkStart w:id="237" w:name="_Toc126186380"/>
      <w:r w:rsidRPr="00CE458B">
        <w:t>Legal, Regulatory and Institutional Frameworks</w:t>
      </w:r>
      <w:bookmarkEnd w:id="237"/>
      <w:r w:rsidRPr="00CE458B">
        <w:t xml:space="preserve"> </w:t>
      </w:r>
    </w:p>
    <w:p w14:paraId="528B92C4"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Memorandum of Cooperation (MoC) states that Member States are obliged to the harmonisation of laws, regulations, implementing procedures and standards.</w:t>
      </w:r>
    </w:p>
    <w:p w14:paraId="4F8A3B66"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This means that the deployment of interoperable CNS/ ATM System in the Seamless Airspace will be in compliance with harmonized Member States laws, regulations, and procedures.</w:t>
      </w:r>
    </w:p>
    <w:p w14:paraId="17ADC4D6" w14:textId="6120A214" w:rsidR="001D4F86" w:rsidRPr="00CE458B" w:rsidRDefault="001D6E05" w:rsidP="00753689">
      <w:pPr>
        <w:pStyle w:val="PDestilo5"/>
        <w:rPr>
          <w:rFonts w:asciiTheme="majorHAnsi" w:hAnsiTheme="majorHAnsi" w:cstheme="majorHAnsi"/>
        </w:rPr>
      </w:pPr>
      <w:r w:rsidRPr="00CE458B">
        <w:rPr>
          <w:rFonts w:asciiTheme="majorHAnsi" w:hAnsiTheme="majorHAnsi" w:cstheme="majorHAnsi"/>
        </w:rPr>
        <w:t>From</w:t>
      </w:r>
      <w:r w:rsidR="00C851AD" w:rsidRPr="00CE458B">
        <w:rPr>
          <w:rFonts w:asciiTheme="majorHAnsi" w:hAnsiTheme="majorHAnsi" w:cstheme="majorHAnsi"/>
        </w:rPr>
        <w:t xml:space="preserve">  the survey we can </w:t>
      </w:r>
      <w:r w:rsidR="009A3CA3" w:rsidRPr="00CE458B">
        <w:rPr>
          <w:rFonts w:asciiTheme="majorHAnsi" w:hAnsiTheme="majorHAnsi" w:cstheme="majorHAnsi"/>
        </w:rPr>
        <w:t xml:space="preserve">arise the conclusion that </w:t>
      </w:r>
      <w:r w:rsidR="0087776D" w:rsidRPr="00CE458B">
        <w:rPr>
          <w:rFonts w:asciiTheme="majorHAnsi" w:hAnsiTheme="majorHAnsi" w:cstheme="majorHAnsi"/>
        </w:rPr>
        <w:t xml:space="preserve">there is </w:t>
      </w:r>
      <w:r w:rsidR="00E00F6E" w:rsidRPr="00CE458B">
        <w:rPr>
          <w:rFonts w:asciiTheme="majorHAnsi" w:hAnsiTheme="majorHAnsi" w:cstheme="majorHAnsi"/>
        </w:rPr>
        <w:t xml:space="preserve">not </w:t>
      </w:r>
      <w:r w:rsidR="0087776D" w:rsidRPr="00CE458B">
        <w:rPr>
          <w:rFonts w:asciiTheme="majorHAnsi" w:hAnsiTheme="majorHAnsi" w:cstheme="majorHAnsi"/>
        </w:rPr>
        <w:t xml:space="preserve">in course any </w:t>
      </w:r>
      <w:r w:rsidR="00897AEC" w:rsidRPr="00CE458B">
        <w:rPr>
          <w:rFonts w:asciiTheme="majorHAnsi" w:hAnsiTheme="majorHAnsi" w:cstheme="majorHAnsi"/>
        </w:rPr>
        <w:t xml:space="preserve">National change that can be used to </w:t>
      </w:r>
      <w:r w:rsidR="00687FAC" w:rsidRPr="00CE458B">
        <w:rPr>
          <w:rFonts w:asciiTheme="majorHAnsi" w:hAnsiTheme="majorHAnsi" w:cstheme="majorHAnsi"/>
        </w:rPr>
        <w:t>facilitate</w:t>
      </w:r>
      <w:r w:rsidR="00897AEC" w:rsidRPr="00CE458B">
        <w:rPr>
          <w:rFonts w:asciiTheme="majorHAnsi" w:hAnsiTheme="majorHAnsi" w:cstheme="majorHAnsi"/>
        </w:rPr>
        <w:t xml:space="preserve"> the deployment </w:t>
      </w:r>
      <w:r w:rsidR="00687FAC" w:rsidRPr="00CE458B">
        <w:rPr>
          <w:rFonts w:asciiTheme="majorHAnsi" w:hAnsiTheme="majorHAnsi" w:cstheme="majorHAnsi"/>
        </w:rPr>
        <w:t>of interoperable CNS/ATM systems</w:t>
      </w:r>
      <w:r w:rsidR="009E2A96" w:rsidRPr="00CE458B">
        <w:rPr>
          <w:rFonts w:asciiTheme="majorHAnsi" w:hAnsiTheme="majorHAnsi" w:cstheme="majorHAnsi"/>
        </w:rPr>
        <w:t xml:space="preserve">, even some member states are developing </w:t>
      </w:r>
      <w:r w:rsidR="00B27C17" w:rsidRPr="00CE458B">
        <w:rPr>
          <w:rFonts w:asciiTheme="majorHAnsi" w:hAnsiTheme="majorHAnsi" w:cstheme="majorHAnsi"/>
        </w:rPr>
        <w:t>new CNS/ATM systems</w:t>
      </w:r>
      <w:r w:rsidR="007F5544" w:rsidRPr="00CE458B">
        <w:rPr>
          <w:rFonts w:asciiTheme="majorHAnsi" w:hAnsiTheme="majorHAnsi" w:cstheme="majorHAnsi"/>
        </w:rPr>
        <w:t xml:space="preserve"> they don’t appear to have developed </w:t>
      </w:r>
      <w:r w:rsidR="00404ABF" w:rsidRPr="00CE458B">
        <w:rPr>
          <w:rFonts w:asciiTheme="majorHAnsi" w:hAnsiTheme="majorHAnsi" w:cstheme="majorHAnsi"/>
        </w:rPr>
        <w:t xml:space="preserve">and integrate in their own legal system </w:t>
      </w:r>
      <w:r w:rsidR="00107925" w:rsidRPr="00CE458B">
        <w:rPr>
          <w:rFonts w:asciiTheme="majorHAnsi" w:hAnsiTheme="majorHAnsi" w:cstheme="majorHAnsi"/>
        </w:rPr>
        <w:t>any regulations or procedures</w:t>
      </w:r>
      <w:r w:rsidR="00B27C17" w:rsidRPr="00CE458B">
        <w:rPr>
          <w:rFonts w:asciiTheme="majorHAnsi" w:hAnsiTheme="majorHAnsi" w:cstheme="majorHAnsi"/>
        </w:rPr>
        <w:t>.</w:t>
      </w:r>
    </w:p>
    <w:p w14:paraId="2BB89C66" w14:textId="307D66ED" w:rsidR="00107925" w:rsidRPr="00CE458B" w:rsidRDefault="001C5682" w:rsidP="00753689">
      <w:pPr>
        <w:pStyle w:val="PDestilo5"/>
        <w:rPr>
          <w:rFonts w:asciiTheme="majorHAnsi" w:hAnsiTheme="majorHAnsi" w:cstheme="majorHAnsi"/>
        </w:rPr>
      </w:pPr>
      <w:r w:rsidRPr="00CE458B">
        <w:rPr>
          <w:rFonts w:asciiTheme="majorHAnsi" w:hAnsiTheme="majorHAnsi" w:cstheme="majorHAnsi"/>
        </w:rPr>
        <w:t xml:space="preserve">The model that is later recommended </w:t>
      </w:r>
      <w:r w:rsidR="0044635D" w:rsidRPr="00CE458B">
        <w:rPr>
          <w:rFonts w:asciiTheme="majorHAnsi" w:hAnsiTheme="majorHAnsi" w:cstheme="majorHAnsi"/>
        </w:rPr>
        <w:t xml:space="preserve">on the point </w:t>
      </w:r>
      <w:r w:rsidR="00F72267" w:rsidRPr="00CE458B">
        <w:rPr>
          <w:rFonts w:asciiTheme="majorHAnsi" w:hAnsiTheme="majorHAnsi" w:cstheme="majorHAnsi"/>
          <w:b/>
          <w:bCs/>
        </w:rPr>
        <w:t>7.3</w:t>
      </w:r>
      <w:r w:rsidR="0044635D" w:rsidRPr="00CE458B">
        <w:rPr>
          <w:rFonts w:asciiTheme="majorHAnsi" w:hAnsiTheme="majorHAnsi" w:cstheme="majorHAnsi"/>
        </w:rPr>
        <w:t xml:space="preserve"> </w:t>
      </w:r>
      <w:r w:rsidRPr="00CE458B">
        <w:rPr>
          <w:rFonts w:asciiTheme="majorHAnsi" w:hAnsiTheme="majorHAnsi" w:cstheme="majorHAnsi"/>
        </w:rPr>
        <w:t xml:space="preserve">to follow </w:t>
      </w:r>
      <w:r w:rsidR="00632731" w:rsidRPr="00CE458B">
        <w:rPr>
          <w:rFonts w:asciiTheme="majorHAnsi" w:hAnsiTheme="majorHAnsi" w:cstheme="majorHAnsi"/>
        </w:rPr>
        <w:t>is the European one</w:t>
      </w:r>
      <w:r w:rsidR="0044635D" w:rsidRPr="00CE458B">
        <w:rPr>
          <w:rFonts w:asciiTheme="majorHAnsi" w:hAnsiTheme="majorHAnsi" w:cstheme="majorHAnsi"/>
        </w:rPr>
        <w:t>.</w:t>
      </w:r>
      <w:r w:rsidR="00632731" w:rsidRPr="00CE458B">
        <w:rPr>
          <w:rFonts w:asciiTheme="majorHAnsi" w:hAnsiTheme="majorHAnsi" w:cstheme="majorHAnsi"/>
        </w:rPr>
        <w:t xml:space="preserve"> </w:t>
      </w:r>
    </w:p>
    <w:p w14:paraId="05159BDD" w14:textId="77777777" w:rsidR="00753689" w:rsidRPr="00CE458B" w:rsidRDefault="00753689" w:rsidP="00753689">
      <w:pPr>
        <w:pStyle w:val="PDestilo5"/>
        <w:rPr>
          <w:rFonts w:asciiTheme="majorHAnsi" w:hAnsiTheme="majorHAnsi" w:cstheme="majorHAnsi"/>
          <w:highlight w:val="yellow"/>
        </w:rPr>
      </w:pPr>
    </w:p>
    <w:p w14:paraId="29091EAA" w14:textId="77777777" w:rsidR="00753689" w:rsidRPr="00CE458B" w:rsidRDefault="00753689" w:rsidP="00105FE7">
      <w:pPr>
        <w:pStyle w:val="PDEstilo3"/>
      </w:pPr>
      <w:bookmarkStart w:id="238" w:name="_Toc126186381"/>
      <w:r w:rsidRPr="00CE458B">
        <w:t>Other Legal Issues. (Determined from the project study)</w:t>
      </w:r>
      <w:bookmarkEnd w:id="238"/>
    </w:p>
    <w:p w14:paraId="5DEA2E22"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treaties of the RECs in the region provide the framework for policy coordination and harmonisation in the Information And Communications Technology (ICT) sector. The related medium term strategic plan (2016-2020) captures this as "</w:t>
      </w:r>
      <w:r w:rsidRPr="00CE458B">
        <w:rPr>
          <w:rFonts w:asciiTheme="majorHAnsi" w:hAnsiTheme="majorHAnsi" w:cstheme="majorHAnsi"/>
          <w:i/>
          <w:iCs/>
        </w:rPr>
        <w:t>promoting the development and adaptation of regional harmonised national ICT policies, regulations and legislations aimed at creating secure competitive markets, which will reduce price, spur growth and increased usage of ICTs</w:t>
      </w:r>
      <w:r w:rsidRPr="00CE458B">
        <w:rPr>
          <w:rFonts w:asciiTheme="majorHAnsi" w:hAnsiTheme="majorHAnsi" w:cstheme="majorHAnsi"/>
        </w:rPr>
        <w:t>".</w:t>
      </w:r>
    </w:p>
    <w:p w14:paraId="7BF8A80A"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In the EAC, cooperation in the communications sector is provided for under articles 89, 98 and 99 of the EAC Treaty.</w:t>
      </w:r>
    </w:p>
    <w:p w14:paraId="0D5371BC"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IOC Council adopted the e-IOC2020 strategy with the view to use ICT as one of the pillars of development of the region.</w:t>
      </w:r>
    </w:p>
    <w:p w14:paraId="553EF490"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Digital SADC 2027 is the ICT Chapter of the SADC Regional Infrastructure Development Master Plan (RIDMP), which elaborates the prioritisation of the ICT sector.</w:t>
      </w:r>
    </w:p>
    <w:p w14:paraId="6B392C26" w14:textId="77777777" w:rsidR="00753689" w:rsidRPr="00CE458B" w:rsidRDefault="00753689" w:rsidP="00753689">
      <w:pPr>
        <w:pStyle w:val="PDestilo5"/>
        <w:rPr>
          <w:rFonts w:asciiTheme="majorHAnsi" w:hAnsiTheme="majorHAnsi" w:cstheme="majorHAnsi"/>
        </w:rPr>
      </w:pPr>
    </w:p>
    <w:p w14:paraId="0B5FA6F8" w14:textId="77777777" w:rsidR="00753689" w:rsidRPr="00CE458B" w:rsidRDefault="00753689" w:rsidP="00105FE7">
      <w:pPr>
        <w:pStyle w:val="PDEstilo2"/>
      </w:pPr>
      <w:bookmarkStart w:id="239" w:name="_Toc126186382"/>
      <w:r w:rsidRPr="00CE458B">
        <w:t>Human Resource Development and Training Needs (From Baseline Study and TNA report)</w:t>
      </w:r>
      <w:bookmarkEnd w:id="239"/>
    </w:p>
    <w:p w14:paraId="6F9520A1"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lastRenderedPageBreak/>
        <w:t>Developing training solutions without properly identifying needs it’s a great risk “overdoing training, doing too little training, and/or missing the point completely”.</w:t>
      </w:r>
    </w:p>
    <w:p w14:paraId="4711A498"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Training Needs Assessment (TNA) is essential to develop training solutions to meet the needs of each Member State and must be associated with the implementation of the associated ASBU modules in the Eastern Africa, Southern Africa, and Indian Ocean (EA-SA-IO), particularly stablishing the focus in the training specifically related to procedures and integration of technology.</w:t>
      </w:r>
    </w:p>
    <w:p w14:paraId="0AE42879" w14:textId="326357F1"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In </w:t>
      </w:r>
      <w:r w:rsidR="002D271A" w:rsidRPr="00CE458B">
        <w:rPr>
          <w:rFonts w:asciiTheme="majorHAnsi" w:hAnsiTheme="majorHAnsi" w:cstheme="majorHAnsi"/>
        </w:rPr>
        <w:t>ICAO</w:t>
      </w:r>
      <w:r w:rsidRPr="00CE458B">
        <w:rPr>
          <w:rFonts w:asciiTheme="majorHAnsi" w:hAnsiTheme="majorHAnsi" w:cstheme="majorHAnsi"/>
        </w:rPr>
        <w:t xml:space="preserve"> Air Navigation Report (</w:t>
      </w:r>
      <w:r w:rsidR="002D271A" w:rsidRPr="00CE458B">
        <w:rPr>
          <w:rFonts w:asciiTheme="majorHAnsi" w:hAnsiTheme="majorHAnsi" w:cstheme="majorHAnsi"/>
        </w:rPr>
        <w:t>ICAO</w:t>
      </w:r>
      <w:r w:rsidRPr="00CE458B">
        <w:rPr>
          <w:rFonts w:asciiTheme="majorHAnsi" w:hAnsiTheme="majorHAnsi" w:cstheme="majorHAnsi"/>
        </w:rPr>
        <w:t>, 2014), the focus will be on training related goals including:</w:t>
      </w:r>
    </w:p>
    <w:p w14:paraId="6DF167D8" w14:textId="77777777" w:rsidR="00753689" w:rsidRPr="00CE458B" w:rsidRDefault="00753689" w:rsidP="00301996">
      <w:pPr>
        <w:pStyle w:val="PDestilo5"/>
        <w:numPr>
          <w:ilvl w:val="0"/>
          <w:numId w:val="70"/>
        </w:numPr>
        <w:ind w:left="993" w:hanging="426"/>
        <w:rPr>
          <w:rFonts w:asciiTheme="majorHAnsi" w:hAnsiTheme="majorHAnsi" w:cstheme="majorHAnsi"/>
        </w:rPr>
      </w:pPr>
      <w:r w:rsidRPr="00CE458B">
        <w:rPr>
          <w:rFonts w:asciiTheme="majorHAnsi" w:hAnsiTheme="majorHAnsi" w:cstheme="majorHAnsi"/>
        </w:rPr>
        <w:t>Need for guidance material, workshops, and symposia;</w:t>
      </w:r>
    </w:p>
    <w:p w14:paraId="6129CB05" w14:textId="77777777" w:rsidR="00753689" w:rsidRPr="00CE458B" w:rsidRDefault="00753689" w:rsidP="00301996">
      <w:pPr>
        <w:pStyle w:val="PDestilo5"/>
        <w:numPr>
          <w:ilvl w:val="0"/>
          <w:numId w:val="70"/>
        </w:numPr>
        <w:ind w:left="993" w:hanging="426"/>
        <w:rPr>
          <w:rFonts w:asciiTheme="majorHAnsi" w:hAnsiTheme="majorHAnsi" w:cstheme="majorHAnsi"/>
        </w:rPr>
      </w:pPr>
      <w:r w:rsidRPr="00CE458B">
        <w:rPr>
          <w:rFonts w:asciiTheme="majorHAnsi" w:hAnsiTheme="majorHAnsi" w:cstheme="majorHAnsi"/>
        </w:rPr>
        <w:t>computer-based learning;</w:t>
      </w:r>
    </w:p>
    <w:p w14:paraId="1B5E5AE8" w14:textId="77777777" w:rsidR="00753689" w:rsidRPr="00CE458B" w:rsidRDefault="00753689" w:rsidP="00301996">
      <w:pPr>
        <w:pStyle w:val="PDestilo5"/>
        <w:numPr>
          <w:ilvl w:val="0"/>
          <w:numId w:val="70"/>
        </w:numPr>
        <w:ind w:left="993" w:hanging="426"/>
        <w:rPr>
          <w:rFonts w:asciiTheme="majorHAnsi" w:hAnsiTheme="majorHAnsi" w:cstheme="majorHAnsi"/>
        </w:rPr>
      </w:pPr>
      <w:r w:rsidRPr="00CE458B">
        <w:rPr>
          <w:rFonts w:asciiTheme="majorHAnsi" w:hAnsiTheme="majorHAnsi" w:cstheme="majorHAnsi"/>
        </w:rPr>
        <w:t>Training courses to ensure that PBN requirements and standards are fully understood and properly implemented;</w:t>
      </w:r>
    </w:p>
    <w:p w14:paraId="0DD232D4" w14:textId="77777777" w:rsidR="00753689" w:rsidRPr="00CE458B" w:rsidRDefault="00753689" w:rsidP="00301996">
      <w:pPr>
        <w:pStyle w:val="PDestilo5"/>
        <w:numPr>
          <w:ilvl w:val="0"/>
          <w:numId w:val="70"/>
        </w:numPr>
        <w:ind w:left="993" w:hanging="426"/>
        <w:rPr>
          <w:rFonts w:asciiTheme="majorHAnsi" w:hAnsiTheme="majorHAnsi" w:cstheme="majorHAnsi"/>
        </w:rPr>
      </w:pPr>
      <w:r w:rsidRPr="00CE458B">
        <w:rPr>
          <w:rFonts w:asciiTheme="majorHAnsi" w:hAnsiTheme="majorHAnsi" w:cstheme="majorHAnsi"/>
        </w:rPr>
        <w:t>Ensure harmonized and integrated implementation of related technologies and support tools to optimize performance capability objectives;</w:t>
      </w:r>
    </w:p>
    <w:p w14:paraId="53F49980"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Training Needs Assessment (TNA) must essentially be aligned with:</w:t>
      </w:r>
    </w:p>
    <w:p w14:paraId="69B19CF6" w14:textId="10E97695" w:rsidR="00753689" w:rsidRPr="00CE458B" w:rsidRDefault="00753689" w:rsidP="00301996">
      <w:pPr>
        <w:pStyle w:val="PDestilo5"/>
        <w:numPr>
          <w:ilvl w:val="0"/>
          <w:numId w:val="71"/>
        </w:numPr>
        <w:ind w:left="993" w:hanging="426"/>
        <w:rPr>
          <w:rFonts w:asciiTheme="majorHAnsi" w:hAnsiTheme="majorHAnsi" w:cstheme="majorHAnsi"/>
        </w:rPr>
      </w:pPr>
      <w:r w:rsidRPr="00CE458B">
        <w:rPr>
          <w:rFonts w:asciiTheme="majorHAnsi" w:hAnsiTheme="majorHAnsi" w:cstheme="majorHAnsi"/>
        </w:rPr>
        <w:t xml:space="preserve">Training in operational standards and procedures related to the </w:t>
      </w:r>
      <w:r w:rsidR="002D271A" w:rsidRPr="00CE458B">
        <w:rPr>
          <w:rFonts w:asciiTheme="majorHAnsi" w:hAnsiTheme="majorHAnsi" w:cstheme="majorHAnsi"/>
        </w:rPr>
        <w:t>ICAO</w:t>
      </w:r>
      <w:r w:rsidRPr="00CE458B">
        <w:rPr>
          <w:rFonts w:asciiTheme="majorHAnsi" w:hAnsiTheme="majorHAnsi" w:cstheme="majorHAnsi"/>
        </w:rPr>
        <w:t xml:space="preserve"> ASBU modules;</w:t>
      </w:r>
    </w:p>
    <w:p w14:paraId="5DDF84EC" w14:textId="77777777" w:rsidR="00753689" w:rsidRPr="00CE458B" w:rsidRDefault="00753689" w:rsidP="00301996">
      <w:pPr>
        <w:pStyle w:val="PDestilo5"/>
        <w:numPr>
          <w:ilvl w:val="0"/>
          <w:numId w:val="71"/>
        </w:numPr>
        <w:ind w:left="993" w:hanging="426"/>
        <w:rPr>
          <w:rFonts w:asciiTheme="majorHAnsi" w:hAnsiTheme="majorHAnsi" w:cstheme="majorHAnsi"/>
        </w:rPr>
      </w:pPr>
      <w:r w:rsidRPr="00CE458B">
        <w:rPr>
          <w:rFonts w:asciiTheme="majorHAnsi" w:hAnsiTheme="majorHAnsi" w:cstheme="majorHAnsi"/>
        </w:rPr>
        <w:t>Training key stakeholders to meet the performance capabilities of the ASBU modules;</w:t>
      </w:r>
    </w:p>
    <w:p w14:paraId="62FB3FBA" w14:textId="77777777" w:rsidR="00753689" w:rsidRPr="00CE458B" w:rsidRDefault="00753689" w:rsidP="00301996">
      <w:pPr>
        <w:pStyle w:val="PDestilo5"/>
        <w:numPr>
          <w:ilvl w:val="0"/>
          <w:numId w:val="71"/>
        </w:numPr>
        <w:ind w:left="993" w:hanging="426"/>
        <w:rPr>
          <w:rFonts w:asciiTheme="majorHAnsi" w:hAnsiTheme="majorHAnsi" w:cstheme="majorHAnsi"/>
        </w:rPr>
      </w:pPr>
      <w:r w:rsidRPr="00CE458B">
        <w:rPr>
          <w:rFonts w:asciiTheme="majorHAnsi" w:hAnsiTheme="majorHAnsi" w:cstheme="majorHAnsi"/>
        </w:rPr>
        <w:t>Targeted audience to evaluate training needs will include three key stakeholder groups, Civil Aviation Authorities (CAA’s), Air Navigation Service Providers (ANSP’s), and flight crews;</w:t>
      </w:r>
    </w:p>
    <w:p w14:paraId="78CD54F7" w14:textId="2741874E" w:rsidR="00753689" w:rsidRPr="00CE458B" w:rsidRDefault="00753689" w:rsidP="00753689">
      <w:pPr>
        <w:pStyle w:val="PDestilo5"/>
        <w:rPr>
          <w:rFonts w:asciiTheme="majorHAnsi" w:hAnsiTheme="majorHAnsi" w:cstheme="majorHAnsi"/>
        </w:rPr>
      </w:pPr>
      <w:bookmarkStart w:id="240" w:name="_Toc116203642"/>
      <w:bookmarkStart w:id="241" w:name="_Toc116950895"/>
      <w:bookmarkStart w:id="242" w:name="_Toc116951026"/>
      <w:bookmarkStart w:id="243" w:name="_Toc116951250"/>
      <w:bookmarkStart w:id="244" w:name="_Toc116951379"/>
      <w:bookmarkStart w:id="245" w:name="_Toc117128263"/>
      <w:bookmarkStart w:id="246" w:name="_Toc117378875"/>
      <w:bookmarkStart w:id="247" w:name="_Toc117513788"/>
      <w:bookmarkStart w:id="248" w:name="_Toc117513938"/>
      <w:bookmarkStart w:id="249" w:name="_Toc117681929"/>
      <w:bookmarkStart w:id="250" w:name="_Toc117691690"/>
      <w:bookmarkStart w:id="251" w:name="_Toc117852647"/>
      <w:bookmarkEnd w:id="240"/>
      <w:bookmarkEnd w:id="241"/>
      <w:bookmarkEnd w:id="242"/>
      <w:bookmarkEnd w:id="243"/>
      <w:bookmarkEnd w:id="244"/>
      <w:bookmarkEnd w:id="245"/>
      <w:bookmarkEnd w:id="246"/>
      <w:bookmarkEnd w:id="247"/>
      <w:bookmarkEnd w:id="248"/>
      <w:bookmarkEnd w:id="249"/>
      <w:bookmarkEnd w:id="250"/>
      <w:bookmarkEnd w:id="251"/>
      <w:r w:rsidRPr="00CE458B">
        <w:rPr>
          <w:rFonts w:asciiTheme="majorHAnsi" w:hAnsiTheme="majorHAnsi" w:cstheme="majorHAnsi"/>
        </w:rPr>
        <w:t>Identifying training needs</w:t>
      </w:r>
      <w:r w:rsidR="00D34870" w:rsidRPr="00CE458B">
        <w:rPr>
          <w:rFonts w:asciiTheme="majorHAnsi" w:hAnsiTheme="majorHAnsi" w:cstheme="majorHAnsi"/>
        </w:rPr>
        <w:t>,</w:t>
      </w:r>
      <w:r w:rsidRPr="00CE458B">
        <w:rPr>
          <w:rFonts w:asciiTheme="majorHAnsi" w:hAnsiTheme="majorHAnsi" w:cstheme="majorHAnsi"/>
        </w:rPr>
        <w:t xml:space="preserve"> associated with ASBU modules</w:t>
      </w:r>
      <w:r w:rsidR="002B6C8A" w:rsidRPr="00CE458B">
        <w:rPr>
          <w:rFonts w:asciiTheme="majorHAnsi" w:hAnsiTheme="majorHAnsi" w:cstheme="majorHAnsi"/>
        </w:rPr>
        <w:t>’ implementation</w:t>
      </w:r>
      <w:r w:rsidR="00D34870" w:rsidRPr="00CE458B">
        <w:rPr>
          <w:rFonts w:asciiTheme="majorHAnsi" w:hAnsiTheme="majorHAnsi" w:cstheme="majorHAnsi"/>
        </w:rPr>
        <w:t>,</w:t>
      </w:r>
      <w:r w:rsidRPr="00CE458B">
        <w:rPr>
          <w:rFonts w:asciiTheme="majorHAnsi" w:hAnsiTheme="majorHAnsi" w:cstheme="majorHAnsi"/>
        </w:rPr>
        <w:t xml:space="preserve"> will provide important information for successful implementation of the ASBU strategy.</w:t>
      </w:r>
    </w:p>
    <w:p w14:paraId="4DD1CC6B" w14:textId="48EC8BF5" w:rsidR="008F18F2" w:rsidRPr="00CE458B" w:rsidRDefault="00C57FB3" w:rsidP="008F18F2">
      <w:pPr>
        <w:pStyle w:val="PDestilo5"/>
        <w:rPr>
          <w:rFonts w:asciiTheme="majorHAnsi" w:hAnsiTheme="majorHAnsi" w:cstheme="majorHAnsi"/>
        </w:rPr>
      </w:pPr>
      <w:r w:rsidRPr="00CE458B">
        <w:rPr>
          <w:rFonts w:asciiTheme="majorHAnsi" w:hAnsiTheme="majorHAnsi" w:cstheme="majorHAnsi"/>
        </w:rPr>
        <w:t xml:space="preserve">Beyond </w:t>
      </w:r>
      <w:r w:rsidR="00C17F4A" w:rsidRPr="00CE458B">
        <w:rPr>
          <w:rFonts w:asciiTheme="majorHAnsi" w:hAnsiTheme="majorHAnsi" w:cstheme="majorHAnsi"/>
        </w:rPr>
        <w:t xml:space="preserve">this evaluation </w:t>
      </w:r>
      <w:r w:rsidR="003C1B8B" w:rsidRPr="00CE458B">
        <w:rPr>
          <w:rFonts w:asciiTheme="majorHAnsi" w:hAnsiTheme="majorHAnsi" w:cstheme="majorHAnsi"/>
        </w:rPr>
        <w:t>t</w:t>
      </w:r>
      <w:r w:rsidR="00AE6383" w:rsidRPr="00CE458B">
        <w:rPr>
          <w:rFonts w:asciiTheme="majorHAnsi" w:hAnsiTheme="majorHAnsi" w:cstheme="majorHAnsi"/>
        </w:rPr>
        <w:t>o measure training effectiveness properly</w:t>
      </w:r>
      <w:r w:rsidR="00E66639" w:rsidRPr="00CE458B">
        <w:rPr>
          <w:rFonts w:asciiTheme="majorHAnsi" w:hAnsiTheme="majorHAnsi" w:cstheme="majorHAnsi"/>
        </w:rPr>
        <w:t xml:space="preserve"> </w:t>
      </w:r>
      <w:r w:rsidR="00AE6383" w:rsidRPr="00CE458B">
        <w:rPr>
          <w:rFonts w:asciiTheme="majorHAnsi" w:hAnsiTheme="majorHAnsi" w:cstheme="majorHAnsi"/>
        </w:rPr>
        <w:t>Key Performance Indicators (KPIs)</w:t>
      </w:r>
      <w:r w:rsidR="00455733" w:rsidRPr="00CE458B">
        <w:rPr>
          <w:rFonts w:asciiTheme="majorHAnsi" w:hAnsiTheme="majorHAnsi" w:cstheme="majorHAnsi"/>
        </w:rPr>
        <w:t xml:space="preserve"> </w:t>
      </w:r>
      <w:r w:rsidR="008058CE" w:rsidRPr="00CE458B">
        <w:rPr>
          <w:rFonts w:asciiTheme="majorHAnsi" w:hAnsiTheme="majorHAnsi" w:cstheme="majorHAnsi"/>
        </w:rPr>
        <w:t xml:space="preserve">must be established </w:t>
      </w:r>
      <w:r w:rsidR="00962F22" w:rsidRPr="00CE458B">
        <w:rPr>
          <w:rFonts w:asciiTheme="majorHAnsi" w:hAnsiTheme="majorHAnsi" w:cstheme="majorHAnsi"/>
        </w:rPr>
        <w:t xml:space="preserve">to </w:t>
      </w:r>
      <w:r w:rsidR="008F18F2" w:rsidRPr="00CE458B">
        <w:rPr>
          <w:rFonts w:asciiTheme="majorHAnsi" w:hAnsiTheme="majorHAnsi" w:cstheme="majorHAnsi"/>
        </w:rPr>
        <w:t>evaluate the impact of learning, and the other indicates the change in performance, based on training.</w:t>
      </w:r>
    </w:p>
    <w:p w14:paraId="3986B0C7" w14:textId="3103F92D" w:rsidR="00AF652F" w:rsidRPr="00CE458B" w:rsidRDefault="008F18F2" w:rsidP="008F18F2">
      <w:pPr>
        <w:pStyle w:val="PDestilo5"/>
        <w:rPr>
          <w:rFonts w:asciiTheme="majorHAnsi" w:hAnsiTheme="majorHAnsi" w:cstheme="majorHAnsi"/>
        </w:rPr>
      </w:pPr>
      <w:r w:rsidRPr="00CE458B">
        <w:rPr>
          <w:rFonts w:asciiTheme="majorHAnsi" w:hAnsiTheme="majorHAnsi" w:cstheme="majorHAnsi"/>
        </w:rPr>
        <w:t xml:space="preserve">Traditionally, parameters such as the number of people trained, passing scores, cost per employee, hours spent in training </w:t>
      </w:r>
      <w:r w:rsidR="000712EB" w:rsidRPr="00CE458B">
        <w:rPr>
          <w:rFonts w:asciiTheme="majorHAnsi" w:hAnsiTheme="majorHAnsi" w:cstheme="majorHAnsi"/>
        </w:rPr>
        <w:t xml:space="preserve">are </w:t>
      </w:r>
      <w:r w:rsidRPr="00CE458B">
        <w:rPr>
          <w:rFonts w:asciiTheme="majorHAnsi" w:hAnsiTheme="majorHAnsi" w:cstheme="majorHAnsi"/>
        </w:rPr>
        <w:t xml:space="preserve">employed. Training KPIs need to focus on driving </w:t>
      </w:r>
      <w:r w:rsidR="00D21484" w:rsidRPr="00CE458B">
        <w:rPr>
          <w:rFonts w:asciiTheme="majorHAnsi" w:hAnsiTheme="majorHAnsi" w:cstheme="majorHAnsi"/>
        </w:rPr>
        <w:t>project</w:t>
      </w:r>
      <w:r w:rsidRPr="00CE458B">
        <w:rPr>
          <w:rFonts w:asciiTheme="majorHAnsi" w:hAnsiTheme="majorHAnsi" w:cstheme="majorHAnsi"/>
        </w:rPr>
        <w:t xml:space="preserve"> goals and</w:t>
      </w:r>
      <w:r w:rsidR="000712EB" w:rsidRPr="00CE458B">
        <w:rPr>
          <w:rFonts w:asciiTheme="majorHAnsi" w:hAnsiTheme="majorHAnsi" w:cstheme="majorHAnsi"/>
        </w:rPr>
        <w:t>,</w:t>
      </w:r>
      <w:r w:rsidRPr="00CE458B">
        <w:rPr>
          <w:rFonts w:asciiTheme="majorHAnsi" w:hAnsiTheme="majorHAnsi" w:cstheme="majorHAnsi"/>
        </w:rPr>
        <w:t xml:space="preserve"> at the same time</w:t>
      </w:r>
      <w:r w:rsidR="000712EB" w:rsidRPr="00CE458B">
        <w:rPr>
          <w:rFonts w:asciiTheme="majorHAnsi" w:hAnsiTheme="majorHAnsi" w:cstheme="majorHAnsi"/>
        </w:rPr>
        <w:t>,</w:t>
      </w:r>
      <w:r w:rsidRPr="00CE458B">
        <w:rPr>
          <w:rFonts w:asciiTheme="majorHAnsi" w:hAnsiTheme="majorHAnsi" w:cstheme="majorHAnsi"/>
        </w:rPr>
        <w:t xml:space="preserve"> must keep </w:t>
      </w:r>
      <w:r w:rsidR="0023757D" w:rsidRPr="00CE458B">
        <w:rPr>
          <w:rFonts w:asciiTheme="majorHAnsi" w:hAnsiTheme="majorHAnsi" w:cstheme="majorHAnsi"/>
        </w:rPr>
        <w:t>updated</w:t>
      </w:r>
      <w:r w:rsidRPr="00CE458B">
        <w:rPr>
          <w:rFonts w:asciiTheme="majorHAnsi" w:hAnsiTheme="majorHAnsi" w:cstheme="majorHAnsi"/>
        </w:rPr>
        <w:t xml:space="preserve"> </w:t>
      </w:r>
      <w:r w:rsidR="00592C4F" w:rsidRPr="00CE458B">
        <w:rPr>
          <w:rFonts w:asciiTheme="majorHAnsi" w:hAnsiTheme="majorHAnsi" w:cstheme="majorHAnsi"/>
        </w:rPr>
        <w:t xml:space="preserve">with </w:t>
      </w:r>
      <w:r w:rsidR="008A6D42" w:rsidRPr="00CE458B">
        <w:rPr>
          <w:rFonts w:asciiTheme="majorHAnsi" w:hAnsiTheme="majorHAnsi" w:cstheme="majorHAnsi"/>
        </w:rPr>
        <w:t>technology and</w:t>
      </w:r>
      <w:r w:rsidR="00112EA1" w:rsidRPr="00CE458B">
        <w:rPr>
          <w:rFonts w:asciiTheme="majorHAnsi" w:hAnsiTheme="majorHAnsi" w:cstheme="majorHAnsi"/>
        </w:rPr>
        <w:t xml:space="preserve"> other training </w:t>
      </w:r>
      <w:r w:rsidR="00C253A2" w:rsidRPr="00CE458B">
        <w:rPr>
          <w:rFonts w:asciiTheme="majorHAnsi" w:hAnsiTheme="majorHAnsi" w:cstheme="majorHAnsi"/>
        </w:rPr>
        <w:t>methodologies.</w:t>
      </w:r>
    </w:p>
    <w:p w14:paraId="19884FBF" w14:textId="5EF3463A"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Time To Proficiency</w:t>
      </w:r>
      <w:r w:rsidR="002B6C8A" w:rsidRPr="00CE458B">
        <w:rPr>
          <w:rFonts w:asciiTheme="majorHAnsi" w:hAnsiTheme="majorHAnsi" w:cstheme="majorHAnsi"/>
        </w:rPr>
        <w:t>: t</w:t>
      </w:r>
      <w:r w:rsidRPr="00CE458B">
        <w:rPr>
          <w:rFonts w:asciiTheme="majorHAnsi" w:hAnsiTheme="majorHAnsi" w:cstheme="majorHAnsi"/>
        </w:rPr>
        <w:t>he time taken to reach a certain level of proficiency.</w:t>
      </w:r>
    </w:p>
    <w:p w14:paraId="729F893A" w14:textId="139DC0F8"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Knowledge And Skill Retention</w:t>
      </w:r>
      <w:r w:rsidR="002B6C8A" w:rsidRPr="00CE458B">
        <w:rPr>
          <w:rFonts w:asciiTheme="majorHAnsi" w:hAnsiTheme="majorHAnsi" w:cstheme="majorHAnsi"/>
        </w:rPr>
        <w:t>: h</w:t>
      </w:r>
      <w:r w:rsidRPr="00CE458B">
        <w:rPr>
          <w:rFonts w:asciiTheme="majorHAnsi" w:hAnsiTheme="majorHAnsi" w:cstheme="majorHAnsi"/>
        </w:rPr>
        <w:t>ow rapidly we forget newly gained information if it is not revisited or used frequently.</w:t>
      </w:r>
      <w:r w:rsidR="00C83621" w:rsidRPr="00CE458B">
        <w:rPr>
          <w:rFonts w:asciiTheme="majorHAnsi" w:hAnsiTheme="majorHAnsi" w:cstheme="majorHAnsi"/>
        </w:rPr>
        <w:t xml:space="preserve"> </w:t>
      </w:r>
      <w:r w:rsidR="00E34094" w:rsidRPr="00CE458B">
        <w:rPr>
          <w:rFonts w:asciiTheme="majorHAnsi" w:hAnsiTheme="majorHAnsi" w:cstheme="majorHAnsi"/>
        </w:rPr>
        <w:t>Evaluated by the d</w:t>
      </w:r>
      <w:r w:rsidRPr="00CE458B">
        <w:rPr>
          <w:rFonts w:asciiTheme="majorHAnsi" w:hAnsiTheme="majorHAnsi" w:cstheme="majorHAnsi"/>
        </w:rPr>
        <w:t xml:space="preserve">ifference between </w:t>
      </w:r>
      <w:r w:rsidR="002D2B3A" w:rsidRPr="00CE458B">
        <w:rPr>
          <w:rFonts w:asciiTheme="majorHAnsi" w:hAnsiTheme="majorHAnsi" w:cstheme="majorHAnsi"/>
        </w:rPr>
        <w:t>pre</w:t>
      </w:r>
      <w:r w:rsidR="00EB4978" w:rsidRPr="00CE458B">
        <w:rPr>
          <w:rFonts w:asciiTheme="majorHAnsi" w:hAnsiTheme="majorHAnsi" w:cstheme="majorHAnsi"/>
        </w:rPr>
        <w:t xml:space="preserve">, </w:t>
      </w:r>
      <w:r w:rsidRPr="00CE458B">
        <w:rPr>
          <w:rFonts w:asciiTheme="majorHAnsi" w:hAnsiTheme="majorHAnsi" w:cstheme="majorHAnsi"/>
        </w:rPr>
        <w:t>and post-training assessments.</w:t>
      </w:r>
    </w:p>
    <w:p w14:paraId="11F9C241" w14:textId="5AC0E63F" w:rsidR="00162510"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Transfer Of Training</w:t>
      </w:r>
      <w:r w:rsidR="002B6C8A" w:rsidRPr="00CE458B">
        <w:rPr>
          <w:rFonts w:asciiTheme="majorHAnsi" w:hAnsiTheme="majorHAnsi" w:cstheme="majorHAnsi"/>
        </w:rPr>
        <w:t>: t</w:t>
      </w:r>
      <w:r w:rsidRPr="00CE458B">
        <w:rPr>
          <w:rFonts w:asciiTheme="majorHAnsi" w:hAnsiTheme="majorHAnsi" w:cstheme="majorHAnsi"/>
        </w:rPr>
        <w:t xml:space="preserve">he purpose of corporate training hinges on enabling employees to transform knowledge into skill. </w:t>
      </w:r>
    </w:p>
    <w:p w14:paraId="1565663C" w14:textId="09A533A7"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Impact On Organizational Performance Metrics</w:t>
      </w:r>
      <w:r w:rsidR="002B6C8A" w:rsidRPr="00CE458B">
        <w:rPr>
          <w:rFonts w:asciiTheme="majorHAnsi" w:hAnsiTheme="majorHAnsi" w:cstheme="majorHAnsi"/>
        </w:rPr>
        <w:t>: t</w:t>
      </w:r>
      <w:r w:rsidRPr="00CE458B">
        <w:rPr>
          <w:rFonts w:asciiTheme="majorHAnsi" w:hAnsiTheme="majorHAnsi" w:cstheme="majorHAnsi"/>
        </w:rPr>
        <w:t xml:space="preserve">he impact of training on employee performance and teams/departments </w:t>
      </w:r>
      <w:r w:rsidR="008A6D42" w:rsidRPr="00CE458B">
        <w:rPr>
          <w:rFonts w:asciiTheme="majorHAnsi" w:hAnsiTheme="majorHAnsi" w:cstheme="majorHAnsi"/>
        </w:rPr>
        <w:t>helps</w:t>
      </w:r>
      <w:r w:rsidRPr="00CE458B">
        <w:rPr>
          <w:rFonts w:asciiTheme="majorHAnsi" w:hAnsiTheme="majorHAnsi" w:cstheme="majorHAnsi"/>
        </w:rPr>
        <w:t xml:space="preserve"> </w:t>
      </w:r>
      <w:r w:rsidR="00B90448" w:rsidRPr="00CE458B">
        <w:rPr>
          <w:rFonts w:asciiTheme="majorHAnsi" w:hAnsiTheme="majorHAnsi" w:cstheme="majorHAnsi"/>
        </w:rPr>
        <w:t>structure</w:t>
      </w:r>
      <w:r w:rsidRPr="00CE458B">
        <w:rPr>
          <w:rFonts w:asciiTheme="majorHAnsi" w:hAnsiTheme="majorHAnsi" w:cstheme="majorHAnsi"/>
        </w:rPr>
        <w:t xml:space="preserve"> future training and define performance goals.</w:t>
      </w:r>
    </w:p>
    <w:p w14:paraId="14B23C91" w14:textId="2997D8C1"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Employee Engagement</w:t>
      </w:r>
      <w:r w:rsidR="002B6C8A" w:rsidRPr="00CE458B">
        <w:rPr>
          <w:rFonts w:asciiTheme="majorHAnsi" w:hAnsiTheme="majorHAnsi" w:cstheme="majorHAnsi"/>
        </w:rPr>
        <w:t>: m</w:t>
      </w:r>
      <w:r w:rsidRPr="00CE458B">
        <w:rPr>
          <w:rFonts w:asciiTheme="majorHAnsi" w:hAnsiTheme="majorHAnsi" w:cstheme="majorHAnsi"/>
        </w:rPr>
        <w:t>easure employee satisfaction, confidence, and commitment, in getting the job done.</w:t>
      </w:r>
    </w:p>
    <w:p w14:paraId="1B925B8E" w14:textId="599C6354"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lastRenderedPageBreak/>
        <w:t>Net Promoter Score</w:t>
      </w:r>
      <w:r w:rsidR="002B6C8A" w:rsidRPr="00CE458B">
        <w:rPr>
          <w:rFonts w:asciiTheme="majorHAnsi" w:hAnsiTheme="majorHAnsi" w:cstheme="majorHAnsi"/>
        </w:rPr>
        <w:t>: i</w:t>
      </w:r>
      <w:r w:rsidRPr="00CE458B">
        <w:rPr>
          <w:rFonts w:asciiTheme="majorHAnsi" w:hAnsiTheme="majorHAnsi" w:cstheme="majorHAnsi"/>
        </w:rPr>
        <w:t>ndicator of whether the training rolled out for your employees is effective.</w:t>
      </w:r>
    </w:p>
    <w:p w14:paraId="2DA7166A" w14:textId="00C5CE32" w:rsidR="007978EC" w:rsidRPr="00CE458B" w:rsidRDefault="007978EC" w:rsidP="00301996">
      <w:pPr>
        <w:pStyle w:val="PDestilo5"/>
        <w:numPr>
          <w:ilvl w:val="0"/>
          <w:numId w:val="74"/>
        </w:numPr>
        <w:ind w:left="993" w:hanging="426"/>
        <w:rPr>
          <w:rFonts w:asciiTheme="majorHAnsi" w:hAnsiTheme="majorHAnsi" w:cstheme="majorHAnsi"/>
        </w:rPr>
      </w:pPr>
      <w:r w:rsidRPr="00CE458B">
        <w:rPr>
          <w:rFonts w:asciiTheme="majorHAnsi" w:hAnsiTheme="majorHAnsi" w:cstheme="majorHAnsi"/>
        </w:rPr>
        <w:t>Stakeholder Satisfaction</w:t>
      </w:r>
      <w:r w:rsidR="002B6C8A" w:rsidRPr="00CE458B">
        <w:rPr>
          <w:rFonts w:asciiTheme="majorHAnsi" w:hAnsiTheme="majorHAnsi" w:cstheme="majorHAnsi"/>
        </w:rPr>
        <w:t>: a</w:t>
      </w:r>
      <w:r w:rsidRPr="00CE458B">
        <w:rPr>
          <w:rFonts w:asciiTheme="majorHAnsi" w:hAnsiTheme="majorHAnsi" w:cstheme="majorHAnsi"/>
        </w:rPr>
        <w:t xml:space="preserve"> crucial indicator of effective training programs.</w:t>
      </w:r>
    </w:p>
    <w:p w14:paraId="78418DED" w14:textId="4B1A0504"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Each Member State has the flexibility to implement ASBU modules</w:t>
      </w:r>
      <w:r w:rsidR="008E59BC" w:rsidRPr="00CE458B">
        <w:rPr>
          <w:rFonts w:asciiTheme="majorHAnsi" w:hAnsiTheme="majorHAnsi" w:cstheme="majorHAnsi"/>
        </w:rPr>
        <w:t xml:space="preserve">, </w:t>
      </w:r>
      <w:r w:rsidR="00B31BF3" w:rsidRPr="00CE458B">
        <w:rPr>
          <w:rFonts w:asciiTheme="majorHAnsi" w:hAnsiTheme="majorHAnsi" w:cstheme="majorHAnsi"/>
        </w:rPr>
        <w:t>but</w:t>
      </w:r>
      <w:r w:rsidR="008E59BC" w:rsidRPr="00CE458B">
        <w:rPr>
          <w:rFonts w:asciiTheme="majorHAnsi" w:hAnsiTheme="majorHAnsi" w:cstheme="majorHAnsi"/>
        </w:rPr>
        <w:t xml:space="preserve"> to perform the training gap </w:t>
      </w:r>
      <w:r w:rsidR="008A6D42" w:rsidRPr="00CE458B">
        <w:rPr>
          <w:rFonts w:asciiTheme="majorHAnsi" w:hAnsiTheme="majorHAnsi" w:cstheme="majorHAnsi"/>
        </w:rPr>
        <w:t>analysis, it</w:t>
      </w:r>
      <w:r w:rsidRPr="00CE458B">
        <w:rPr>
          <w:rFonts w:asciiTheme="majorHAnsi" w:hAnsiTheme="majorHAnsi" w:cstheme="majorHAnsi"/>
        </w:rPr>
        <w:t xml:space="preserve"> will be necessary to identify which ASBU modules </w:t>
      </w:r>
      <w:r w:rsidR="008E59BC" w:rsidRPr="00CE458B">
        <w:rPr>
          <w:rFonts w:asciiTheme="majorHAnsi" w:hAnsiTheme="majorHAnsi" w:cstheme="majorHAnsi"/>
        </w:rPr>
        <w:t>were</w:t>
      </w:r>
      <w:r w:rsidR="00E8795C" w:rsidRPr="00CE458B">
        <w:rPr>
          <w:rFonts w:asciiTheme="majorHAnsi" w:hAnsiTheme="majorHAnsi" w:cstheme="majorHAnsi"/>
        </w:rPr>
        <w:t xml:space="preserve"> or are being planned to be</w:t>
      </w:r>
      <w:r w:rsidR="008E59BC" w:rsidRPr="00CE458B">
        <w:rPr>
          <w:rFonts w:asciiTheme="majorHAnsi" w:hAnsiTheme="majorHAnsi" w:cstheme="majorHAnsi"/>
        </w:rPr>
        <w:t xml:space="preserve"> </w:t>
      </w:r>
      <w:r w:rsidR="008A6D42" w:rsidRPr="00CE458B">
        <w:rPr>
          <w:rFonts w:asciiTheme="majorHAnsi" w:hAnsiTheme="majorHAnsi" w:cstheme="majorHAnsi"/>
        </w:rPr>
        <w:t>implemented by</w:t>
      </w:r>
      <w:r w:rsidR="008E59BC" w:rsidRPr="00CE458B">
        <w:rPr>
          <w:rFonts w:asciiTheme="majorHAnsi" w:hAnsiTheme="majorHAnsi" w:cstheme="majorHAnsi"/>
        </w:rPr>
        <w:t xml:space="preserve"> each </w:t>
      </w:r>
      <w:r w:rsidRPr="00CE458B">
        <w:rPr>
          <w:rFonts w:asciiTheme="majorHAnsi" w:hAnsiTheme="majorHAnsi" w:cstheme="majorHAnsi"/>
        </w:rPr>
        <w:t xml:space="preserve">Member </w:t>
      </w:r>
      <w:r w:rsidR="008A6D42" w:rsidRPr="00CE458B">
        <w:rPr>
          <w:rFonts w:asciiTheme="majorHAnsi" w:hAnsiTheme="majorHAnsi" w:cstheme="majorHAnsi"/>
        </w:rPr>
        <w:t>State.</w:t>
      </w:r>
    </w:p>
    <w:p w14:paraId="05EEA33B" w14:textId="3166C1F1" w:rsidR="00753689" w:rsidRPr="00CE458B" w:rsidRDefault="00451546" w:rsidP="00753689">
      <w:pPr>
        <w:pStyle w:val="PDestilo5"/>
        <w:rPr>
          <w:rFonts w:asciiTheme="majorHAnsi" w:hAnsiTheme="majorHAnsi" w:cstheme="majorHAnsi"/>
        </w:rPr>
      </w:pPr>
      <w:r w:rsidRPr="00CE458B">
        <w:rPr>
          <w:rFonts w:asciiTheme="majorHAnsi" w:hAnsiTheme="majorHAnsi" w:cstheme="majorHAnsi"/>
        </w:rPr>
        <w:t xml:space="preserve">Through the </w:t>
      </w:r>
      <w:r w:rsidR="008A6D42" w:rsidRPr="00CE458B">
        <w:rPr>
          <w:rFonts w:asciiTheme="majorHAnsi" w:hAnsiTheme="majorHAnsi" w:cstheme="majorHAnsi"/>
        </w:rPr>
        <w:t>identification</w:t>
      </w:r>
      <w:r w:rsidRPr="00CE458B">
        <w:rPr>
          <w:rFonts w:asciiTheme="majorHAnsi" w:hAnsiTheme="majorHAnsi" w:cstheme="majorHAnsi"/>
        </w:rPr>
        <w:t xml:space="preserve"> of </w:t>
      </w:r>
      <w:r w:rsidR="00753689" w:rsidRPr="00CE458B">
        <w:rPr>
          <w:rFonts w:asciiTheme="majorHAnsi" w:hAnsiTheme="majorHAnsi" w:cstheme="majorHAnsi"/>
        </w:rPr>
        <w:t xml:space="preserve">areas for further training, </w:t>
      </w:r>
      <w:r w:rsidR="00FC5DBA" w:rsidRPr="00CE458B">
        <w:rPr>
          <w:rFonts w:asciiTheme="majorHAnsi" w:hAnsiTheme="majorHAnsi" w:cstheme="majorHAnsi"/>
        </w:rPr>
        <w:t xml:space="preserve">gradual </w:t>
      </w:r>
      <w:r w:rsidR="00753689" w:rsidRPr="00CE458B">
        <w:rPr>
          <w:rFonts w:asciiTheme="majorHAnsi" w:hAnsiTheme="majorHAnsi" w:cstheme="majorHAnsi"/>
        </w:rPr>
        <w:t xml:space="preserve">steps </w:t>
      </w:r>
      <w:r w:rsidRPr="00CE458B">
        <w:rPr>
          <w:rFonts w:asciiTheme="majorHAnsi" w:hAnsiTheme="majorHAnsi" w:cstheme="majorHAnsi"/>
        </w:rPr>
        <w:t>should</w:t>
      </w:r>
      <w:r w:rsidR="00753689" w:rsidRPr="00CE458B">
        <w:rPr>
          <w:rFonts w:asciiTheme="majorHAnsi" w:hAnsiTheme="majorHAnsi" w:cstheme="majorHAnsi"/>
        </w:rPr>
        <w:t xml:space="preserve"> be </w:t>
      </w:r>
      <w:r w:rsidR="00FC5DBA" w:rsidRPr="00CE458B">
        <w:rPr>
          <w:rFonts w:asciiTheme="majorHAnsi" w:hAnsiTheme="majorHAnsi" w:cstheme="majorHAnsi"/>
        </w:rPr>
        <w:t xml:space="preserve">adopted </w:t>
      </w:r>
      <w:r w:rsidR="00753689" w:rsidRPr="00CE458B">
        <w:rPr>
          <w:rFonts w:asciiTheme="majorHAnsi" w:hAnsiTheme="majorHAnsi" w:cstheme="majorHAnsi"/>
        </w:rPr>
        <w:t>to develop appropriate training solutions to fill identified gaps.</w:t>
      </w:r>
    </w:p>
    <w:p w14:paraId="15C6F541" w14:textId="77777777" w:rsidR="00753689" w:rsidRPr="00CE458B" w:rsidRDefault="00753689" w:rsidP="00753689">
      <w:pPr>
        <w:pStyle w:val="PDestilo5"/>
        <w:rPr>
          <w:rFonts w:asciiTheme="majorHAnsi" w:hAnsiTheme="majorHAnsi" w:cstheme="majorHAnsi"/>
        </w:rPr>
      </w:pPr>
    </w:p>
    <w:p w14:paraId="0CBB796F" w14:textId="77777777" w:rsidR="00753689" w:rsidRPr="00CE458B" w:rsidRDefault="00753689" w:rsidP="00105FE7">
      <w:pPr>
        <w:pStyle w:val="PDEstilo3"/>
      </w:pPr>
      <w:bookmarkStart w:id="252" w:name="_Toc126186383"/>
      <w:r w:rsidRPr="00CE458B">
        <w:t>Basic Training</w:t>
      </w:r>
      <w:bookmarkEnd w:id="252"/>
    </w:p>
    <w:p w14:paraId="0F2E615B" w14:textId="21FA7E52"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Implementing in Eastern Africa, Southern Africa, and Indian Ocean (EA-SA-IO) a global framework for the modernization of air navigation requires </w:t>
      </w:r>
      <w:r w:rsidR="00664421" w:rsidRPr="00CE458B">
        <w:rPr>
          <w:rFonts w:asciiTheme="majorHAnsi" w:hAnsiTheme="majorHAnsi" w:cstheme="majorHAnsi"/>
        </w:rPr>
        <w:t xml:space="preserve">to </w:t>
      </w:r>
      <w:r w:rsidRPr="00CE458B">
        <w:rPr>
          <w:rFonts w:asciiTheme="majorHAnsi" w:hAnsiTheme="majorHAnsi" w:cstheme="majorHAnsi"/>
        </w:rPr>
        <w:t>identify the training needs associated with implementation of the ASBU strategy to achieve the maximum benefits of this global initiative.</w:t>
      </w:r>
    </w:p>
    <w:p w14:paraId="6098B617" w14:textId="77777777" w:rsidR="002B6C8A" w:rsidRPr="00CE458B" w:rsidRDefault="002B6C8A" w:rsidP="00753689">
      <w:pPr>
        <w:pStyle w:val="PDestilo5"/>
        <w:rPr>
          <w:rFonts w:asciiTheme="majorHAnsi" w:hAnsiTheme="majorHAnsi" w:cstheme="majorHAnsi"/>
        </w:rPr>
      </w:pPr>
    </w:p>
    <w:p w14:paraId="0159A539" w14:textId="5636A9C8" w:rsidR="00753689" w:rsidRPr="00CE458B" w:rsidRDefault="002D271A" w:rsidP="00105FE7">
      <w:pPr>
        <w:pStyle w:val="PDEstilo3"/>
      </w:pPr>
      <w:bookmarkStart w:id="253" w:name="_Toc126186384"/>
      <w:r w:rsidRPr="00CE458B">
        <w:t>ICAO</w:t>
      </w:r>
      <w:r w:rsidR="00753689" w:rsidRPr="00CE458B">
        <w:t xml:space="preserve"> ASBU Concept</w:t>
      </w:r>
      <w:bookmarkEnd w:id="253"/>
    </w:p>
    <w:p w14:paraId="672421EB"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structure changes by the ASBU integration concept will affect the work of many skilled personnel in the air and on the ground, theoretically adjusting their roles and interactions and even requiring new proficiencies and skills to be developed.</w:t>
      </w:r>
    </w:p>
    <w:p w14:paraId="703626A3" w14:textId="65E31041"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Based on the ASBU concept it’s necessary to adjust the personnel to Member States and Regional goals, and this implies:</w:t>
      </w:r>
    </w:p>
    <w:p w14:paraId="68752097" w14:textId="77777777" w:rsidR="00753689" w:rsidRPr="00CE458B" w:rsidRDefault="00753689" w:rsidP="00301996">
      <w:pPr>
        <w:pStyle w:val="PDestilo5"/>
        <w:numPr>
          <w:ilvl w:val="0"/>
          <w:numId w:val="72"/>
        </w:numPr>
        <w:ind w:left="426" w:hanging="426"/>
        <w:rPr>
          <w:rFonts w:asciiTheme="majorHAnsi" w:hAnsiTheme="majorHAnsi" w:cstheme="majorHAnsi"/>
          <w:b/>
        </w:rPr>
      </w:pPr>
      <w:r w:rsidRPr="00CE458B">
        <w:rPr>
          <w:rFonts w:asciiTheme="majorHAnsi" w:hAnsiTheme="majorHAnsi" w:cstheme="majorHAnsi"/>
          <w:b/>
        </w:rPr>
        <w:t>Organizational Analysis</w:t>
      </w:r>
    </w:p>
    <w:p w14:paraId="1649B08A" w14:textId="77777777" w:rsidR="009B7426" w:rsidRPr="00CE458B" w:rsidRDefault="009B7426" w:rsidP="009B7426">
      <w:pPr>
        <w:pStyle w:val="PDestilo5"/>
        <w:rPr>
          <w:rFonts w:asciiTheme="majorHAnsi" w:hAnsiTheme="majorHAnsi" w:cstheme="majorHAnsi"/>
        </w:rPr>
      </w:pPr>
      <w:r w:rsidRPr="00CE458B">
        <w:rPr>
          <w:rFonts w:asciiTheme="majorHAnsi" w:hAnsiTheme="majorHAnsi" w:cstheme="majorHAnsi"/>
        </w:rPr>
        <w:t>The organization analysis must reflect the strategy, priorities, and key areas of the organization. This analysis achieves the training needs required at organizational, group and individual levels.</w:t>
      </w:r>
    </w:p>
    <w:p w14:paraId="24064998" w14:textId="77777777" w:rsidR="009B7426" w:rsidRPr="00CE458B" w:rsidRDefault="009B7426" w:rsidP="009B7426">
      <w:pPr>
        <w:pStyle w:val="PDestilo5"/>
        <w:rPr>
          <w:rFonts w:asciiTheme="majorHAnsi" w:hAnsiTheme="majorHAnsi" w:cstheme="majorHAnsi"/>
        </w:rPr>
      </w:pPr>
      <w:r w:rsidRPr="00CE458B">
        <w:rPr>
          <w:rFonts w:asciiTheme="majorHAnsi" w:hAnsiTheme="majorHAnsi" w:cstheme="majorHAnsi"/>
        </w:rPr>
        <w:t>Analysis must focus on the organization’s goals and objectives, human resources, technological changes, organizational environment, strategic initiatives, and stakeholder feedback.</w:t>
      </w:r>
    </w:p>
    <w:p w14:paraId="20420D2F" w14:textId="77777777" w:rsidR="009B7426" w:rsidRPr="00CE458B" w:rsidRDefault="009B7426" w:rsidP="009B7426">
      <w:pPr>
        <w:pStyle w:val="PDestilo5"/>
        <w:rPr>
          <w:rFonts w:asciiTheme="majorHAnsi" w:hAnsiTheme="majorHAnsi" w:cstheme="majorHAnsi"/>
        </w:rPr>
      </w:pPr>
      <w:r w:rsidRPr="00CE458B">
        <w:rPr>
          <w:rFonts w:asciiTheme="majorHAnsi" w:hAnsiTheme="majorHAnsi" w:cstheme="majorHAnsi"/>
        </w:rPr>
        <w:t>This will include the assessment of external elements, that can influence the performance, and  strategically evaluating the organization’s potential and resource base.</w:t>
      </w:r>
    </w:p>
    <w:p w14:paraId="21008A0F" w14:textId="77777777" w:rsidR="009B7426" w:rsidRPr="00CE458B" w:rsidRDefault="009B7426" w:rsidP="009B7426">
      <w:pPr>
        <w:pStyle w:val="PDestilo5"/>
        <w:rPr>
          <w:rFonts w:asciiTheme="majorHAnsi" w:hAnsiTheme="majorHAnsi" w:cstheme="majorHAnsi"/>
        </w:rPr>
      </w:pPr>
      <w:r w:rsidRPr="00CE458B">
        <w:rPr>
          <w:rFonts w:asciiTheme="majorHAnsi" w:hAnsiTheme="majorHAnsi" w:cstheme="majorHAnsi"/>
        </w:rPr>
        <w:t>SWOT analysis is an important part of organizational analysis to assess the performance and establish goals or objectives as internal weaknesses and strengths, together with external threats and opportunities, determine the success of any organization:</w:t>
      </w:r>
    </w:p>
    <w:p w14:paraId="2CBD2DF4" w14:textId="17F8CDEA" w:rsidR="009B7426" w:rsidRPr="00CE458B" w:rsidRDefault="009B7426" w:rsidP="00301996">
      <w:pPr>
        <w:pStyle w:val="PDestilo5"/>
        <w:numPr>
          <w:ilvl w:val="2"/>
          <w:numId w:val="152"/>
        </w:numPr>
        <w:rPr>
          <w:rFonts w:asciiTheme="majorHAnsi" w:hAnsiTheme="majorHAnsi" w:cstheme="majorHAnsi"/>
          <w:b/>
          <w:bCs/>
        </w:rPr>
      </w:pPr>
      <w:r w:rsidRPr="00CE458B">
        <w:rPr>
          <w:rFonts w:asciiTheme="majorHAnsi" w:hAnsiTheme="majorHAnsi" w:cstheme="majorHAnsi"/>
          <w:b/>
          <w:bCs/>
        </w:rPr>
        <w:t>Strengths</w:t>
      </w:r>
    </w:p>
    <w:p w14:paraId="7098AE92" w14:textId="77777777" w:rsidR="009B7426" w:rsidRPr="00CE458B" w:rsidRDefault="009B7426" w:rsidP="00892C80">
      <w:pPr>
        <w:pStyle w:val="PDestilo5"/>
        <w:ind w:left="720"/>
        <w:rPr>
          <w:rFonts w:asciiTheme="majorHAnsi" w:hAnsiTheme="majorHAnsi" w:cstheme="majorHAnsi"/>
        </w:rPr>
      </w:pPr>
      <w:r w:rsidRPr="00CE458B">
        <w:rPr>
          <w:rFonts w:asciiTheme="majorHAnsi" w:hAnsiTheme="majorHAnsi" w:cstheme="majorHAnsi"/>
        </w:rPr>
        <w:t>Assessing the strengths involves evaluating management, workforce, resources, as well as current goals, which means an internal analysis to the entity’s core competencies and resources, and the capability of the management team to make sound decisions as they formulate long-term objectives, financial objectives, strategic planning, and operational structure.</w:t>
      </w:r>
    </w:p>
    <w:p w14:paraId="2C6E1B70" w14:textId="50DA1B2C" w:rsidR="009B7426" w:rsidRPr="00CE458B" w:rsidRDefault="009B7426" w:rsidP="00301996">
      <w:pPr>
        <w:pStyle w:val="PDestilo5"/>
        <w:numPr>
          <w:ilvl w:val="0"/>
          <w:numId w:val="153"/>
        </w:numPr>
        <w:rPr>
          <w:rFonts w:asciiTheme="majorHAnsi" w:hAnsiTheme="majorHAnsi" w:cstheme="majorHAnsi"/>
          <w:b/>
          <w:bCs/>
        </w:rPr>
      </w:pPr>
      <w:r w:rsidRPr="00CE458B">
        <w:rPr>
          <w:rFonts w:asciiTheme="majorHAnsi" w:hAnsiTheme="majorHAnsi" w:cstheme="majorHAnsi"/>
          <w:b/>
          <w:bCs/>
        </w:rPr>
        <w:t>Weaknesses</w:t>
      </w:r>
    </w:p>
    <w:p w14:paraId="171F7008" w14:textId="77777777" w:rsidR="009B7426" w:rsidRPr="00CE458B" w:rsidRDefault="009B7426" w:rsidP="00892C80">
      <w:pPr>
        <w:pStyle w:val="PDestilo5"/>
        <w:ind w:left="720"/>
        <w:rPr>
          <w:rFonts w:asciiTheme="majorHAnsi" w:hAnsiTheme="majorHAnsi" w:cstheme="majorHAnsi"/>
        </w:rPr>
      </w:pPr>
      <w:r w:rsidRPr="00CE458B">
        <w:rPr>
          <w:rFonts w:asciiTheme="majorHAnsi" w:hAnsiTheme="majorHAnsi" w:cstheme="majorHAnsi"/>
        </w:rPr>
        <w:lastRenderedPageBreak/>
        <w:t>Assessing aspect that can affect performance by locating problems and implement beneficial changes to develop appropriate choices in its strategic planning process.</w:t>
      </w:r>
    </w:p>
    <w:p w14:paraId="2C199C4E" w14:textId="77777777" w:rsidR="009B7426" w:rsidRPr="00CE458B" w:rsidRDefault="009B7426" w:rsidP="00892C80">
      <w:pPr>
        <w:pStyle w:val="PDestilo5"/>
        <w:ind w:left="720"/>
        <w:rPr>
          <w:rFonts w:asciiTheme="majorHAnsi" w:hAnsiTheme="majorHAnsi" w:cstheme="majorHAnsi"/>
        </w:rPr>
      </w:pPr>
      <w:r w:rsidRPr="00CE458B">
        <w:rPr>
          <w:rFonts w:asciiTheme="majorHAnsi" w:hAnsiTheme="majorHAnsi" w:cstheme="majorHAnsi"/>
        </w:rPr>
        <w:t>Potential weaknesses include poor financials, poor cost control, obsolete technology, and inefficient functions.</w:t>
      </w:r>
    </w:p>
    <w:p w14:paraId="6D8E150E" w14:textId="5A515221" w:rsidR="009B7426" w:rsidRPr="00CE458B" w:rsidRDefault="009B7426" w:rsidP="00301996">
      <w:pPr>
        <w:pStyle w:val="PDestilo5"/>
        <w:numPr>
          <w:ilvl w:val="0"/>
          <w:numId w:val="153"/>
        </w:numPr>
        <w:rPr>
          <w:rFonts w:asciiTheme="majorHAnsi" w:hAnsiTheme="majorHAnsi" w:cstheme="majorHAnsi"/>
          <w:b/>
          <w:bCs/>
        </w:rPr>
      </w:pPr>
      <w:r w:rsidRPr="00CE458B">
        <w:rPr>
          <w:rFonts w:asciiTheme="majorHAnsi" w:hAnsiTheme="majorHAnsi" w:cstheme="majorHAnsi"/>
          <w:b/>
          <w:bCs/>
        </w:rPr>
        <w:t>Opportunities</w:t>
      </w:r>
    </w:p>
    <w:p w14:paraId="7ECAA72E" w14:textId="77777777" w:rsidR="009B7426" w:rsidRPr="00CE458B" w:rsidRDefault="009B7426" w:rsidP="00892C80">
      <w:pPr>
        <w:pStyle w:val="PDestilo5"/>
        <w:ind w:left="720"/>
        <w:rPr>
          <w:rFonts w:asciiTheme="majorHAnsi" w:hAnsiTheme="majorHAnsi" w:cstheme="majorHAnsi"/>
        </w:rPr>
      </w:pPr>
      <w:r w:rsidRPr="00CE458B">
        <w:rPr>
          <w:rFonts w:asciiTheme="majorHAnsi" w:hAnsiTheme="majorHAnsi" w:cstheme="majorHAnsi"/>
        </w:rPr>
        <w:t>Assessing the threats and opportunities that are present outside of an organization by evaluating the impact of technology on the performance of an organization and the impact of the innovation to create opportunities for business.</w:t>
      </w:r>
    </w:p>
    <w:p w14:paraId="3F7C7B88" w14:textId="7CC8B272" w:rsidR="009B7426" w:rsidRPr="00CE458B" w:rsidRDefault="009B7426" w:rsidP="00301996">
      <w:pPr>
        <w:pStyle w:val="PDestilo5"/>
        <w:numPr>
          <w:ilvl w:val="0"/>
          <w:numId w:val="153"/>
        </w:numPr>
        <w:rPr>
          <w:rFonts w:asciiTheme="majorHAnsi" w:hAnsiTheme="majorHAnsi" w:cstheme="majorHAnsi"/>
          <w:b/>
          <w:bCs/>
        </w:rPr>
      </w:pPr>
      <w:r w:rsidRPr="00CE458B">
        <w:rPr>
          <w:rFonts w:asciiTheme="majorHAnsi" w:hAnsiTheme="majorHAnsi" w:cstheme="majorHAnsi"/>
          <w:b/>
          <w:bCs/>
        </w:rPr>
        <w:t>Threats</w:t>
      </w:r>
    </w:p>
    <w:p w14:paraId="259BF8EF" w14:textId="77777777" w:rsidR="009B7426" w:rsidRPr="00CE458B" w:rsidRDefault="009B7426" w:rsidP="00892C80">
      <w:pPr>
        <w:pStyle w:val="PDestilo5"/>
        <w:ind w:left="720"/>
        <w:rPr>
          <w:rFonts w:asciiTheme="majorHAnsi" w:hAnsiTheme="majorHAnsi" w:cstheme="majorHAnsi"/>
        </w:rPr>
      </w:pPr>
      <w:r w:rsidRPr="00CE458B">
        <w:rPr>
          <w:rFonts w:asciiTheme="majorHAnsi" w:hAnsiTheme="majorHAnsi" w:cstheme="majorHAnsi"/>
        </w:rPr>
        <w:t>Assessing all threats that can affect the performance, for instance prevailing economic conditions and National and International legislation and regulations set by the government and International entities.</w:t>
      </w:r>
    </w:p>
    <w:p w14:paraId="56B5939B" w14:textId="6BA9AB35" w:rsidR="00C7441D" w:rsidRPr="00CE458B" w:rsidRDefault="009B7426" w:rsidP="009B7426">
      <w:pPr>
        <w:pStyle w:val="PDestilo5"/>
        <w:rPr>
          <w:rFonts w:asciiTheme="majorHAnsi" w:hAnsiTheme="majorHAnsi" w:cstheme="majorHAnsi"/>
        </w:rPr>
      </w:pPr>
      <w:r w:rsidRPr="00CE458B">
        <w:rPr>
          <w:rFonts w:asciiTheme="majorHAnsi" w:hAnsiTheme="majorHAnsi" w:cstheme="majorHAnsi"/>
        </w:rPr>
        <w:t>After this assessment must be established a business model as a key parameter in the process of organizational analysis and the business model will explain how business functions and changes should occur to achieve the desired level of performance.</w:t>
      </w:r>
    </w:p>
    <w:p w14:paraId="45A23DFE" w14:textId="2C89DDC8" w:rsidR="00753689" w:rsidRPr="00CE458B" w:rsidRDefault="00753689" w:rsidP="00301996">
      <w:pPr>
        <w:pStyle w:val="PDestilo5"/>
        <w:numPr>
          <w:ilvl w:val="0"/>
          <w:numId w:val="72"/>
        </w:numPr>
        <w:ind w:left="426" w:hanging="426"/>
        <w:rPr>
          <w:rFonts w:asciiTheme="majorHAnsi" w:hAnsiTheme="majorHAnsi" w:cstheme="majorHAnsi"/>
          <w:b/>
        </w:rPr>
      </w:pPr>
      <w:r w:rsidRPr="00CE458B">
        <w:rPr>
          <w:rFonts w:asciiTheme="majorHAnsi" w:hAnsiTheme="majorHAnsi" w:cstheme="majorHAnsi"/>
          <w:b/>
        </w:rPr>
        <w:t xml:space="preserve">Job Analysis </w:t>
      </w:r>
      <w:r w:rsidR="00D3539F" w:rsidRPr="00CE458B">
        <w:rPr>
          <w:rFonts w:asciiTheme="majorHAnsi" w:hAnsiTheme="majorHAnsi" w:cstheme="majorHAnsi"/>
          <w:b/>
        </w:rPr>
        <w:t>knowledge, skills, and attitudes (</w:t>
      </w:r>
      <w:r w:rsidRPr="00CE458B">
        <w:rPr>
          <w:rFonts w:asciiTheme="majorHAnsi" w:hAnsiTheme="majorHAnsi" w:cstheme="majorHAnsi"/>
          <w:b/>
        </w:rPr>
        <w:t>KSA</w:t>
      </w:r>
      <w:r w:rsidR="00D3539F" w:rsidRPr="00CE458B">
        <w:rPr>
          <w:rFonts w:asciiTheme="majorHAnsi" w:hAnsiTheme="majorHAnsi" w:cstheme="majorHAnsi"/>
          <w:b/>
        </w:rPr>
        <w:t>)</w:t>
      </w:r>
      <w:r w:rsidRPr="00CE458B">
        <w:rPr>
          <w:rFonts w:asciiTheme="majorHAnsi" w:hAnsiTheme="majorHAnsi" w:cstheme="majorHAnsi"/>
          <w:b/>
        </w:rPr>
        <w:t xml:space="preserve"> job position</w:t>
      </w:r>
    </w:p>
    <w:p w14:paraId="5D74AD11" w14:textId="01A91AEC" w:rsidR="00FA67F3" w:rsidRPr="00CE458B" w:rsidRDefault="00F53AE6" w:rsidP="00753689">
      <w:pPr>
        <w:pStyle w:val="PDestilo5"/>
        <w:rPr>
          <w:rFonts w:asciiTheme="majorHAnsi" w:hAnsiTheme="majorHAnsi" w:cstheme="majorHAnsi"/>
        </w:rPr>
      </w:pPr>
      <w:r w:rsidRPr="00CE458B">
        <w:rPr>
          <w:rFonts w:asciiTheme="majorHAnsi" w:hAnsiTheme="majorHAnsi" w:cstheme="majorHAnsi"/>
        </w:rPr>
        <w:t>Member States ANSP</w:t>
      </w:r>
      <w:r w:rsidR="00B43729" w:rsidRPr="00CE458B">
        <w:rPr>
          <w:rFonts w:asciiTheme="majorHAnsi" w:hAnsiTheme="majorHAnsi" w:cstheme="majorHAnsi"/>
        </w:rPr>
        <w:t>’s</w:t>
      </w:r>
      <w:r w:rsidRPr="00CE458B">
        <w:rPr>
          <w:rFonts w:asciiTheme="majorHAnsi" w:hAnsiTheme="majorHAnsi" w:cstheme="majorHAnsi"/>
        </w:rPr>
        <w:t xml:space="preserve"> and CAA</w:t>
      </w:r>
      <w:r w:rsidR="00B43729" w:rsidRPr="00CE458B">
        <w:rPr>
          <w:rFonts w:asciiTheme="majorHAnsi" w:hAnsiTheme="majorHAnsi" w:cstheme="majorHAnsi"/>
        </w:rPr>
        <w:t>’s must conduct a j</w:t>
      </w:r>
      <w:r w:rsidR="00753689" w:rsidRPr="00CE458B">
        <w:rPr>
          <w:rFonts w:asciiTheme="majorHAnsi" w:hAnsiTheme="majorHAnsi" w:cstheme="majorHAnsi"/>
        </w:rPr>
        <w:t xml:space="preserve">ob analysis </w:t>
      </w:r>
      <w:r w:rsidR="00C42C1F" w:rsidRPr="00CE458B">
        <w:rPr>
          <w:rFonts w:asciiTheme="majorHAnsi" w:hAnsiTheme="majorHAnsi" w:cstheme="majorHAnsi"/>
        </w:rPr>
        <w:t xml:space="preserve">to identify the necessary </w:t>
      </w:r>
      <w:r w:rsidR="009E34A7" w:rsidRPr="00CE458B">
        <w:rPr>
          <w:rFonts w:asciiTheme="majorHAnsi" w:hAnsiTheme="majorHAnsi" w:cstheme="majorHAnsi"/>
        </w:rPr>
        <w:t>competencies</w:t>
      </w:r>
      <w:r w:rsidR="00753689" w:rsidRPr="00CE458B">
        <w:rPr>
          <w:rFonts w:asciiTheme="majorHAnsi" w:hAnsiTheme="majorHAnsi" w:cstheme="majorHAnsi"/>
        </w:rPr>
        <w:t xml:space="preserve"> and skills required </w:t>
      </w:r>
      <w:r w:rsidR="005F6BA7" w:rsidRPr="00CE458B">
        <w:rPr>
          <w:rFonts w:asciiTheme="majorHAnsi" w:hAnsiTheme="majorHAnsi" w:cstheme="majorHAnsi"/>
        </w:rPr>
        <w:t>to perform</w:t>
      </w:r>
      <w:r w:rsidR="00753689" w:rsidRPr="00CE458B">
        <w:rPr>
          <w:rFonts w:asciiTheme="majorHAnsi" w:hAnsiTheme="majorHAnsi" w:cstheme="majorHAnsi"/>
        </w:rPr>
        <w:t xml:space="preserve"> </w:t>
      </w:r>
      <w:r w:rsidR="00FA67F3" w:rsidRPr="00CE458B">
        <w:rPr>
          <w:rFonts w:asciiTheme="majorHAnsi" w:hAnsiTheme="majorHAnsi" w:cstheme="majorHAnsi"/>
        </w:rPr>
        <w:t>the jobs for the new ATM systems.</w:t>
      </w:r>
    </w:p>
    <w:p w14:paraId="22A6E742" w14:textId="29AF2A14" w:rsidR="009C178D" w:rsidRPr="00CE458B" w:rsidRDefault="00676026" w:rsidP="009C178D">
      <w:pPr>
        <w:pStyle w:val="PDestilo5"/>
        <w:rPr>
          <w:rFonts w:asciiTheme="majorHAnsi" w:hAnsiTheme="majorHAnsi" w:cstheme="majorHAnsi"/>
        </w:rPr>
      </w:pPr>
      <w:r w:rsidRPr="00CE458B">
        <w:rPr>
          <w:rFonts w:asciiTheme="majorHAnsi" w:hAnsiTheme="majorHAnsi" w:cstheme="majorHAnsi"/>
        </w:rPr>
        <w:t xml:space="preserve">This </w:t>
      </w:r>
      <w:r w:rsidR="009C178D" w:rsidRPr="00CE458B">
        <w:rPr>
          <w:rFonts w:asciiTheme="majorHAnsi" w:hAnsiTheme="majorHAnsi" w:cstheme="majorHAnsi"/>
        </w:rPr>
        <w:t xml:space="preserve">job analysis </w:t>
      </w:r>
      <w:r w:rsidR="00B7361A" w:rsidRPr="00CE458B">
        <w:rPr>
          <w:rFonts w:asciiTheme="majorHAnsi" w:hAnsiTheme="majorHAnsi" w:cstheme="majorHAnsi"/>
        </w:rPr>
        <w:t>will</w:t>
      </w:r>
      <w:r w:rsidR="00FB321B" w:rsidRPr="00CE458B">
        <w:rPr>
          <w:rFonts w:asciiTheme="majorHAnsi" w:hAnsiTheme="majorHAnsi" w:cstheme="majorHAnsi"/>
        </w:rPr>
        <w:t xml:space="preserve"> rely</w:t>
      </w:r>
      <w:r w:rsidR="00BC2A1E" w:rsidRPr="00CE458B">
        <w:rPr>
          <w:rFonts w:asciiTheme="majorHAnsi" w:hAnsiTheme="majorHAnsi" w:cstheme="majorHAnsi"/>
        </w:rPr>
        <w:t>, for each job position</w:t>
      </w:r>
      <w:r w:rsidR="00507F66" w:rsidRPr="00CE458B">
        <w:rPr>
          <w:rFonts w:asciiTheme="majorHAnsi" w:hAnsiTheme="majorHAnsi" w:cstheme="majorHAnsi"/>
        </w:rPr>
        <w:t xml:space="preserve"> of the new CNS/ATM </w:t>
      </w:r>
      <w:r w:rsidR="0098660F" w:rsidRPr="00CE458B">
        <w:rPr>
          <w:rFonts w:asciiTheme="majorHAnsi" w:hAnsiTheme="majorHAnsi" w:cstheme="majorHAnsi"/>
        </w:rPr>
        <w:t>system</w:t>
      </w:r>
      <w:r w:rsidR="00BC2A1E" w:rsidRPr="00CE458B">
        <w:rPr>
          <w:rFonts w:asciiTheme="majorHAnsi" w:hAnsiTheme="majorHAnsi" w:cstheme="majorHAnsi"/>
        </w:rPr>
        <w:t xml:space="preserve">, </w:t>
      </w:r>
      <w:r w:rsidR="00FB321B" w:rsidRPr="00CE458B">
        <w:rPr>
          <w:rFonts w:asciiTheme="majorHAnsi" w:hAnsiTheme="majorHAnsi" w:cstheme="majorHAnsi"/>
        </w:rPr>
        <w:t>on</w:t>
      </w:r>
      <w:r w:rsidR="00B7361A" w:rsidRPr="00CE458B">
        <w:rPr>
          <w:rFonts w:asciiTheme="majorHAnsi" w:hAnsiTheme="majorHAnsi" w:cstheme="majorHAnsi"/>
        </w:rPr>
        <w:t>:</w:t>
      </w:r>
    </w:p>
    <w:tbl>
      <w:tblPr>
        <w:tblStyle w:val="TableGrid"/>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4607"/>
        <w:gridCol w:w="4409"/>
      </w:tblGrid>
      <w:tr w:rsidR="00216C26" w:rsidRPr="00CE458B" w14:paraId="478C7464" w14:textId="77777777" w:rsidTr="00D32E60">
        <w:trPr>
          <w:jc w:val="center"/>
        </w:trPr>
        <w:tc>
          <w:tcPr>
            <w:tcW w:w="0" w:type="auto"/>
            <w:gridSpan w:val="2"/>
            <w:shd w:val="clear" w:color="auto" w:fill="44546A"/>
            <w:noWrap/>
            <w:vAlign w:val="center"/>
            <w:hideMark/>
          </w:tcPr>
          <w:p w14:paraId="04F509FA" w14:textId="77777777" w:rsidR="00673F31" w:rsidRPr="00CE458B" w:rsidRDefault="00673F31" w:rsidP="00D32E60">
            <w:pPr>
              <w:pStyle w:val="PDestilo5"/>
              <w:spacing w:before="0" w:after="0"/>
              <w:rPr>
                <w:rFonts w:asciiTheme="majorHAnsi" w:hAnsiTheme="majorHAnsi" w:cstheme="majorHAnsi"/>
                <w:b/>
                <w:color w:val="FFFFFF" w:themeColor="background1"/>
              </w:rPr>
            </w:pPr>
            <w:bookmarkStart w:id="254" w:name="_Toc14625339"/>
            <w:bookmarkStart w:id="255" w:name="_Toc16935276"/>
            <w:r w:rsidRPr="00CE458B">
              <w:rPr>
                <w:rFonts w:asciiTheme="majorHAnsi" w:hAnsiTheme="majorHAnsi" w:cstheme="majorHAnsi"/>
                <w:b/>
                <w:color w:val="FFFFFF" w:themeColor="background1"/>
              </w:rPr>
              <w:t>Technical Certified by International Standards</w:t>
            </w:r>
            <w:bookmarkEnd w:id="254"/>
            <w:bookmarkEnd w:id="255"/>
          </w:p>
        </w:tc>
      </w:tr>
      <w:tr w:rsidR="00673F31" w:rsidRPr="00CE458B" w14:paraId="01AB2C1D" w14:textId="77777777" w:rsidTr="00D32E60">
        <w:trPr>
          <w:jc w:val="center"/>
        </w:trPr>
        <w:tc>
          <w:tcPr>
            <w:tcW w:w="0" w:type="auto"/>
            <w:gridSpan w:val="2"/>
            <w:shd w:val="clear" w:color="auto" w:fill="auto"/>
            <w:vAlign w:val="center"/>
            <w:hideMark/>
          </w:tcPr>
          <w:p w14:paraId="5CA487B4" w14:textId="77777777" w:rsidR="00D63497" w:rsidRPr="00CE458B" w:rsidRDefault="00673F31" w:rsidP="00D32E60">
            <w:pPr>
              <w:pStyle w:val="PDestilo5"/>
              <w:spacing w:before="0" w:after="0"/>
              <w:rPr>
                <w:rFonts w:asciiTheme="majorHAnsi" w:hAnsiTheme="majorHAnsi" w:cstheme="majorHAnsi"/>
                <w:bCs/>
              </w:rPr>
            </w:pPr>
            <w:r w:rsidRPr="00CE458B">
              <w:rPr>
                <w:rFonts w:asciiTheme="majorHAnsi" w:hAnsiTheme="majorHAnsi" w:cstheme="majorHAnsi"/>
                <w:bCs/>
              </w:rPr>
              <w:t>Professions operating that have regulations and standards of their international counterpart and have developed their own standards and practices.</w:t>
            </w:r>
          </w:p>
          <w:p w14:paraId="7259FF7C" w14:textId="02D26620" w:rsidR="00673F31" w:rsidRPr="00CE458B" w:rsidRDefault="00673F31" w:rsidP="00D32E60">
            <w:pPr>
              <w:pStyle w:val="PDestilo5"/>
              <w:spacing w:before="0" w:after="0"/>
              <w:rPr>
                <w:rFonts w:asciiTheme="majorHAnsi" w:hAnsiTheme="majorHAnsi" w:cstheme="majorHAnsi"/>
                <w:bCs/>
              </w:rPr>
            </w:pPr>
            <w:r w:rsidRPr="00CE458B">
              <w:rPr>
                <w:rFonts w:asciiTheme="majorHAnsi" w:hAnsiTheme="majorHAnsi" w:cstheme="majorHAnsi"/>
                <w:bCs/>
              </w:rPr>
              <w:t>Emerging or newly established professions may wish to adopt the regulations of counterpart professional bodies and even seek membership or affiliation where appropriate.</w:t>
            </w:r>
          </w:p>
        </w:tc>
      </w:tr>
      <w:tr w:rsidR="00972FD6" w:rsidRPr="00CE458B" w14:paraId="5DB579D2" w14:textId="77777777" w:rsidTr="001B7835">
        <w:trPr>
          <w:jc w:val="center"/>
        </w:trPr>
        <w:tc>
          <w:tcPr>
            <w:tcW w:w="3300" w:type="dxa"/>
            <w:shd w:val="clear" w:color="auto" w:fill="44546A"/>
            <w:noWrap/>
            <w:vAlign w:val="center"/>
            <w:hideMark/>
          </w:tcPr>
          <w:p w14:paraId="28ACC7CC" w14:textId="77777777" w:rsidR="00972FD6" w:rsidRPr="00CE458B" w:rsidRDefault="00972FD6" w:rsidP="00311DDB">
            <w:pPr>
              <w:pStyle w:val="PDestilo5"/>
              <w:spacing w:before="0" w:after="0"/>
              <w:rPr>
                <w:rFonts w:asciiTheme="majorHAnsi" w:hAnsiTheme="majorHAnsi" w:cstheme="majorHAnsi"/>
                <w:b/>
                <w:color w:val="FFFFFF" w:themeColor="background1"/>
              </w:rPr>
            </w:pPr>
            <w:bookmarkStart w:id="256" w:name="_Toc14625340"/>
            <w:bookmarkStart w:id="257" w:name="_Toc16935277"/>
            <w:r w:rsidRPr="00CE458B">
              <w:rPr>
                <w:rFonts w:asciiTheme="majorHAnsi" w:hAnsiTheme="majorHAnsi" w:cstheme="majorHAnsi"/>
                <w:b/>
                <w:color w:val="FFFFFF" w:themeColor="background1"/>
              </w:rPr>
              <w:t>Technical Competencies</w:t>
            </w:r>
          </w:p>
        </w:tc>
        <w:bookmarkEnd w:id="256"/>
        <w:bookmarkEnd w:id="257"/>
        <w:tc>
          <w:tcPr>
            <w:tcW w:w="5716" w:type="dxa"/>
            <w:vMerge w:val="restart"/>
            <w:shd w:val="clear" w:color="auto" w:fill="FFFFFF" w:themeFill="background1"/>
            <w:vAlign w:val="center"/>
          </w:tcPr>
          <w:p w14:paraId="573314E5" w14:textId="66770B2E" w:rsidR="00972FD6" w:rsidRPr="00CE458B" w:rsidRDefault="00972FD6" w:rsidP="00311DDB">
            <w:pPr>
              <w:pStyle w:val="PDestilo5"/>
              <w:spacing w:before="0" w:after="0"/>
              <w:rPr>
                <w:rFonts w:asciiTheme="majorHAnsi" w:hAnsiTheme="majorHAnsi" w:cstheme="majorHAnsi"/>
                <w:b/>
                <w:color w:val="FFFFFF" w:themeColor="background1"/>
              </w:rPr>
            </w:pPr>
            <w:r w:rsidRPr="00CE458B">
              <w:rPr>
                <w:rFonts w:asciiTheme="majorHAnsi" w:hAnsiTheme="majorHAnsi" w:cstheme="majorHAnsi"/>
                <w:bCs/>
              </w:rPr>
              <w:t>To be defined According with Member States CNS/ATM system</w:t>
            </w:r>
          </w:p>
        </w:tc>
      </w:tr>
      <w:tr w:rsidR="00972FD6" w:rsidRPr="00CE458B" w14:paraId="0944E9C2" w14:textId="77777777" w:rsidTr="001B7835">
        <w:trPr>
          <w:jc w:val="center"/>
        </w:trPr>
        <w:tc>
          <w:tcPr>
            <w:tcW w:w="3300" w:type="dxa"/>
            <w:shd w:val="clear" w:color="auto" w:fill="44546A"/>
            <w:noWrap/>
            <w:vAlign w:val="center"/>
          </w:tcPr>
          <w:p w14:paraId="3F307755" w14:textId="77777777" w:rsidR="00972FD6" w:rsidRPr="00CE458B" w:rsidRDefault="00972FD6" w:rsidP="00311DDB">
            <w:pPr>
              <w:pStyle w:val="PDestilo5"/>
              <w:spacing w:before="0" w:after="0"/>
              <w:rPr>
                <w:rFonts w:asciiTheme="majorHAnsi" w:hAnsiTheme="majorHAnsi" w:cstheme="majorHAnsi"/>
                <w:bCs/>
              </w:rPr>
            </w:pPr>
            <w:r w:rsidRPr="00CE458B">
              <w:rPr>
                <w:rFonts w:asciiTheme="majorHAnsi" w:hAnsiTheme="majorHAnsi" w:cstheme="majorHAnsi"/>
                <w:b/>
                <w:color w:val="FFFFFF" w:themeColor="background1"/>
              </w:rPr>
              <w:t>Core Competencies</w:t>
            </w:r>
          </w:p>
        </w:tc>
        <w:tc>
          <w:tcPr>
            <w:tcW w:w="5716" w:type="dxa"/>
            <w:vMerge/>
            <w:shd w:val="clear" w:color="auto" w:fill="44546A"/>
            <w:vAlign w:val="center"/>
          </w:tcPr>
          <w:p w14:paraId="26B85941" w14:textId="58869C8B" w:rsidR="00972FD6" w:rsidRPr="00CE458B" w:rsidRDefault="00972FD6" w:rsidP="00311DDB">
            <w:pPr>
              <w:pStyle w:val="PDestilo5"/>
              <w:spacing w:before="0" w:after="0"/>
              <w:rPr>
                <w:rFonts w:asciiTheme="majorHAnsi" w:hAnsiTheme="majorHAnsi" w:cstheme="majorHAnsi"/>
                <w:bCs/>
              </w:rPr>
            </w:pPr>
          </w:p>
        </w:tc>
      </w:tr>
      <w:tr w:rsidR="00972FD6" w:rsidRPr="00CE458B" w14:paraId="1BBB2729" w14:textId="77777777" w:rsidTr="005B6C5F">
        <w:trPr>
          <w:jc w:val="center"/>
        </w:trPr>
        <w:tc>
          <w:tcPr>
            <w:tcW w:w="3300" w:type="dxa"/>
            <w:tcBorders>
              <w:bottom w:val="single" w:sz="4" w:space="0" w:color="FFFFFF" w:themeColor="background1"/>
            </w:tcBorders>
            <w:shd w:val="clear" w:color="auto" w:fill="44546A"/>
            <w:noWrap/>
            <w:vAlign w:val="center"/>
          </w:tcPr>
          <w:p w14:paraId="1257E367" w14:textId="77777777" w:rsidR="00972FD6" w:rsidRPr="00CE458B" w:rsidRDefault="00972FD6" w:rsidP="00311DDB">
            <w:pPr>
              <w:pStyle w:val="PDestilo5"/>
              <w:spacing w:before="0" w:after="0"/>
              <w:rPr>
                <w:rFonts w:asciiTheme="majorHAnsi" w:hAnsiTheme="majorHAnsi" w:cstheme="majorHAnsi"/>
                <w:bCs/>
              </w:rPr>
            </w:pPr>
            <w:r w:rsidRPr="00CE458B">
              <w:rPr>
                <w:rFonts w:asciiTheme="majorHAnsi" w:hAnsiTheme="majorHAnsi" w:cstheme="majorHAnsi"/>
                <w:b/>
                <w:color w:val="FFFFFF" w:themeColor="background1"/>
              </w:rPr>
              <w:t>Core Values</w:t>
            </w:r>
          </w:p>
        </w:tc>
        <w:tc>
          <w:tcPr>
            <w:tcW w:w="5716" w:type="dxa"/>
            <w:vMerge/>
            <w:shd w:val="clear" w:color="auto" w:fill="44546A"/>
            <w:vAlign w:val="center"/>
          </w:tcPr>
          <w:p w14:paraId="25648125" w14:textId="264A7ADB" w:rsidR="00972FD6" w:rsidRPr="00CE458B" w:rsidRDefault="00972FD6" w:rsidP="00311DDB">
            <w:pPr>
              <w:pStyle w:val="PDestilo5"/>
              <w:spacing w:before="0" w:after="0"/>
              <w:rPr>
                <w:rFonts w:asciiTheme="majorHAnsi" w:hAnsiTheme="majorHAnsi" w:cstheme="majorHAnsi"/>
                <w:bCs/>
              </w:rPr>
            </w:pPr>
          </w:p>
        </w:tc>
      </w:tr>
      <w:tr w:rsidR="00972FD6" w:rsidRPr="00CE458B" w14:paraId="7A9BE50D" w14:textId="77777777" w:rsidTr="005B6C5F">
        <w:trPr>
          <w:jc w:val="center"/>
        </w:trPr>
        <w:tc>
          <w:tcPr>
            <w:tcW w:w="3300" w:type="dxa"/>
            <w:tcBorders>
              <w:top w:val="single" w:sz="4" w:space="0" w:color="FFFFFF" w:themeColor="background1"/>
            </w:tcBorders>
            <w:shd w:val="clear" w:color="auto" w:fill="44546A"/>
            <w:noWrap/>
          </w:tcPr>
          <w:p w14:paraId="12EAE71D" w14:textId="77777777" w:rsidR="00972FD6" w:rsidRPr="00CE458B" w:rsidRDefault="00972FD6" w:rsidP="00311DDB">
            <w:pPr>
              <w:pStyle w:val="PDestilo5"/>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Learning and Development</w:t>
            </w:r>
          </w:p>
        </w:tc>
        <w:tc>
          <w:tcPr>
            <w:tcW w:w="5716" w:type="dxa"/>
            <w:vMerge/>
            <w:shd w:val="clear" w:color="auto" w:fill="44546A"/>
          </w:tcPr>
          <w:p w14:paraId="00A5FB07" w14:textId="00CB50E4" w:rsidR="00972FD6" w:rsidRPr="00CE458B" w:rsidRDefault="00972FD6" w:rsidP="00311DDB">
            <w:pPr>
              <w:pStyle w:val="PDestilo5"/>
              <w:spacing w:before="0" w:after="0"/>
              <w:rPr>
                <w:rFonts w:asciiTheme="majorHAnsi" w:hAnsiTheme="majorHAnsi" w:cstheme="majorHAnsi"/>
                <w:b/>
                <w:bCs/>
                <w:color w:val="FFFFFF" w:themeColor="background1"/>
              </w:rPr>
            </w:pPr>
          </w:p>
        </w:tc>
      </w:tr>
      <w:tr w:rsidR="00311DDB" w:rsidRPr="00CE458B" w14:paraId="5403E73A" w14:textId="77777777" w:rsidTr="009B78BF">
        <w:trPr>
          <w:jc w:val="center"/>
        </w:trPr>
        <w:tc>
          <w:tcPr>
            <w:tcW w:w="0" w:type="auto"/>
            <w:gridSpan w:val="2"/>
            <w:shd w:val="clear" w:color="auto" w:fill="FFFFFF" w:themeFill="background1"/>
            <w:noWrap/>
            <w:vAlign w:val="center"/>
          </w:tcPr>
          <w:p w14:paraId="79448088" w14:textId="77777777" w:rsidR="00311DDB" w:rsidRPr="00CE458B" w:rsidRDefault="00311DDB" w:rsidP="00311DDB">
            <w:pPr>
              <w:pStyle w:val="PDestilo5"/>
              <w:spacing w:before="0" w:after="0"/>
              <w:rPr>
                <w:rFonts w:asciiTheme="majorHAnsi" w:hAnsiTheme="majorHAnsi" w:cstheme="majorHAnsi"/>
                <w:b/>
                <w:color w:val="FFFFFF" w:themeColor="background1"/>
              </w:rPr>
            </w:pPr>
          </w:p>
        </w:tc>
      </w:tr>
      <w:tr w:rsidR="00A17E58" w:rsidRPr="00CE458B" w14:paraId="0F3E44E4" w14:textId="77777777" w:rsidTr="008D1226">
        <w:trPr>
          <w:jc w:val="center"/>
        </w:trPr>
        <w:tc>
          <w:tcPr>
            <w:tcW w:w="0" w:type="auto"/>
            <w:gridSpan w:val="2"/>
            <w:shd w:val="clear" w:color="auto" w:fill="44546A"/>
            <w:noWrap/>
          </w:tcPr>
          <w:p w14:paraId="6CC2FBAE" w14:textId="081AE06C" w:rsidR="00A17E58" w:rsidRPr="00CE458B" w:rsidRDefault="0084713B"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Job Specifications</w:t>
            </w:r>
          </w:p>
        </w:tc>
      </w:tr>
      <w:tr w:rsidR="00472A4E" w:rsidRPr="00CE458B" w14:paraId="150D2E04" w14:textId="77777777" w:rsidTr="00472A4E">
        <w:trPr>
          <w:jc w:val="center"/>
        </w:trPr>
        <w:tc>
          <w:tcPr>
            <w:tcW w:w="0" w:type="auto"/>
            <w:gridSpan w:val="2"/>
            <w:shd w:val="clear" w:color="auto" w:fill="FFFFFF" w:themeFill="background1"/>
            <w:noWrap/>
          </w:tcPr>
          <w:p w14:paraId="3B7510AA" w14:textId="7DFC157C" w:rsidR="00472A4E" w:rsidRPr="00CE458B" w:rsidRDefault="00472A4E" w:rsidP="00A17E58">
            <w:pPr>
              <w:pStyle w:val="PDestilo5"/>
              <w:spacing w:before="0" w:after="0"/>
              <w:rPr>
                <w:rFonts w:asciiTheme="majorHAnsi" w:hAnsiTheme="majorHAnsi" w:cstheme="majorHAnsi"/>
                <w:bCs/>
              </w:rPr>
            </w:pPr>
            <w:r w:rsidRPr="00CE458B">
              <w:rPr>
                <w:rFonts w:asciiTheme="majorHAnsi" w:hAnsiTheme="majorHAnsi" w:cstheme="majorHAnsi"/>
                <w:bCs/>
              </w:rPr>
              <w:t>Designation</w:t>
            </w:r>
          </w:p>
        </w:tc>
      </w:tr>
      <w:tr w:rsidR="00472A4E" w:rsidRPr="00CE458B" w14:paraId="62F1FCB1" w14:textId="77777777" w:rsidTr="00472A4E">
        <w:trPr>
          <w:jc w:val="center"/>
        </w:trPr>
        <w:tc>
          <w:tcPr>
            <w:tcW w:w="0" w:type="auto"/>
            <w:gridSpan w:val="2"/>
            <w:shd w:val="clear" w:color="auto" w:fill="FFFFFF" w:themeFill="background1"/>
            <w:noWrap/>
          </w:tcPr>
          <w:p w14:paraId="2BE3F31A" w14:textId="3A350985" w:rsidR="00670FB8" w:rsidRPr="00CE458B" w:rsidRDefault="00472A4E" w:rsidP="00A17E58">
            <w:pPr>
              <w:pStyle w:val="PDestilo5"/>
              <w:spacing w:before="0" w:after="0"/>
              <w:rPr>
                <w:rFonts w:asciiTheme="majorHAnsi" w:hAnsiTheme="majorHAnsi" w:cstheme="majorHAnsi"/>
                <w:bCs/>
              </w:rPr>
            </w:pPr>
            <w:r w:rsidRPr="00CE458B">
              <w:rPr>
                <w:rFonts w:asciiTheme="majorHAnsi" w:hAnsiTheme="majorHAnsi" w:cstheme="majorHAnsi"/>
                <w:bCs/>
              </w:rPr>
              <w:t>Function</w:t>
            </w:r>
          </w:p>
        </w:tc>
      </w:tr>
      <w:tr w:rsidR="00311DDB" w:rsidRPr="00CE458B" w14:paraId="0987FB4B" w14:textId="77777777" w:rsidTr="00F877CB">
        <w:trPr>
          <w:jc w:val="center"/>
        </w:trPr>
        <w:tc>
          <w:tcPr>
            <w:tcW w:w="0" w:type="auto"/>
            <w:gridSpan w:val="2"/>
            <w:tcBorders>
              <w:bottom w:val="single" w:sz="4" w:space="0" w:color="FFFFFF" w:themeColor="background1"/>
            </w:tcBorders>
            <w:shd w:val="clear" w:color="auto" w:fill="44546A"/>
            <w:noWrap/>
            <w:vAlign w:val="center"/>
          </w:tcPr>
          <w:p w14:paraId="02A1856B" w14:textId="3050BC3B" w:rsidR="00311DDB" w:rsidRPr="00CE458B" w:rsidRDefault="005D7042"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Mission</w:t>
            </w:r>
          </w:p>
        </w:tc>
      </w:tr>
      <w:tr w:rsidR="00311DDB" w:rsidRPr="00CE458B" w14:paraId="0862445F" w14:textId="77777777" w:rsidTr="00F877CB">
        <w:trPr>
          <w:jc w:val="center"/>
        </w:trPr>
        <w:tc>
          <w:tcPr>
            <w:tcW w:w="0" w:type="auto"/>
            <w:gridSpan w:val="2"/>
            <w:tcBorders>
              <w:top w:val="single" w:sz="4" w:space="0" w:color="FFFFFF" w:themeColor="background1"/>
              <w:bottom w:val="single" w:sz="4" w:space="0" w:color="FFFFFF" w:themeColor="background1"/>
            </w:tcBorders>
            <w:shd w:val="clear" w:color="auto" w:fill="44546A"/>
            <w:noWrap/>
            <w:vAlign w:val="center"/>
          </w:tcPr>
          <w:p w14:paraId="35A14F0C" w14:textId="1A4DDE66" w:rsidR="00311DDB" w:rsidRPr="00CE458B" w:rsidRDefault="002D3694"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Job Role</w:t>
            </w:r>
          </w:p>
        </w:tc>
      </w:tr>
      <w:tr w:rsidR="00670FB8" w:rsidRPr="00CE458B" w14:paraId="1DE9AE29" w14:textId="77777777" w:rsidTr="00F877CB">
        <w:trPr>
          <w:jc w:val="center"/>
        </w:trPr>
        <w:tc>
          <w:tcPr>
            <w:tcW w:w="0" w:type="auto"/>
            <w:gridSpan w:val="2"/>
            <w:tcBorders>
              <w:top w:val="single" w:sz="4" w:space="0" w:color="FFFFFF" w:themeColor="background1"/>
              <w:bottom w:val="single" w:sz="4" w:space="0" w:color="FFFFFF" w:themeColor="background1"/>
            </w:tcBorders>
            <w:shd w:val="clear" w:color="auto" w:fill="44546A"/>
            <w:noWrap/>
            <w:vAlign w:val="center"/>
          </w:tcPr>
          <w:p w14:paraId="10155850" w14:textId="0AE830E3" w:rsidR="00670FB8" w:rsidRPr="00CE458B" w:rsidRDefault="00A330C4"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Academic Qualifications</w:t>
            </w:r>
          </w:p>
        </w:tc>
      </w:tr>
      <w:tr w:rsidR="00670FB8" w:rsidRPr="00CE458B" w14:paraId="1D62C6D7" w14:textId="77777777" w:rsidTr="00F877CB">
        <w:trPr>
          <w:jc w:val="center"/>
        </w:trPr>
        <w:tc>
          <w:tcPr>
            <w:tcW w:w="0" w:type="auto"/>
            <w:gridSpan w:val="2"/>
            <w:tcBorders>
              <w:top w:val="single" w:sz="4" w:space="0" w:color="FFFFFF" w:themeColor="background1"/>
              <w:bottom w:val="single" w:sz="4" w:space="0" w:color="FFFFFF" w:themeColor="background1"/>
            </w:tcBorders>
            <w:shd w:val="clear" w:color="auto" w:fill="44546A"/>
            <w:noWrap/>
            <w:vAlign w:val="center"/>
          </w:tcPr>
          <w:p w14:paraId="7BFC695B" w14:textId="4FDA7554" w:rsidR="00670FB8" w:rsidRPr="00CE458B" w:rsidRDefault="00DE7A14"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Knowledge Requirements</w:t>
            </w:r>
          </w:p>
        </w:tc>
      </w:tr>
      <w:tr w:rsidR="00670FB8" w:rsidRPr="00CE458B" w14:paraId="3986C995" w14:textId="77777777" w:rsidTr="00F877CB">
        <w:trPr>
          <w:jc w:val="center"/>
        </w:trPr>
        <w:tc>
          <w:tcPr>
            <w:tcW w:w="0" w:type="auto"/>
            <w:gridSpan w:val="2"/>
            <w:tcBorders>
              <w:top w:val="single" w:sz="4" w:space="0" w:color="FFFFFF" w:themeColor="background1"/>
            </w:tcBorders>
            <w:shd w:val="clear" w:color="auto" w:fill="44546A"/>
            <w:noWrap/>
            <w:vAlign w:val="center"/>
          </w:tcPr>
          <w:p w14:paraId="390CC24D" w14:textId="059436C0" w:rsidR="00670FB8" w:rsidRPr="00CE458B" w:rsidRDefault="001E5D6A"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Medical fitness</w:t>
            </w:r>
          </w:p>
        </w:tc>
      </w:tr>
      <w:tr w:rsidR="00670FB8" w:rsidRPr="00CE458B" w14:paraId="5EF1E557" w14:textId="77777777" w:rsidTr="002D3694">
        <w:trPr>
          <w:jc w:val="center"/>
        </w:trPr>
        <w:tc>
          <w:tcPr>
            <w:tcW w:w="0" w:type="auto"/>
            <w:gridSpan w:val="2"/>
            <w:shd w:val="clear" w:color="auto" w:fill="44546A"/>
            <w:noWrap/>
            <w:vAlign w:val="center"/>
          </w:tcPr>
          <w:p w14:paraId="02E3243D" w14:textId="758A3B26" w:rsidR="00670FB8" w:rsidRPr="00CE458B" w:rsidRDefault="00E339F6"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Skills Requirements</w:t>
            </w:r>
          </w:p>
        </w:tc>
      </w:tr>
      <w:tr w:rsidR="00670FB8" w:rsidRPr="00CE458B" w14:paraId="71B7DA94" w14:textId="77777777" w:rsidTr="002D3694">
        <w:trPr>
          <w:jc w:val="center"/>
        </w:trPr>
        <w:tc>
          <w:tcPr>
            <w:tcW w:w="0" w:type="auto"/>
            <w:gridSpan w:val="2"/>
            <w:shd w:val="clear" w:color="auto" w:fill="44546A"/>
            <w:noWrap/>
            <w:vAlign w:val="center"/>
          </w:tcPr>
          <w:p w14:paraId="1B99AE13" w14:textId="492D479B" w:rsidR="00670FB8" w:rsidRPr="00CE458B" w:rsidRDefault="00624F94"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Professional Qualifications</w:t>
            </w:r>
          </w:p>
        </w:tc>
      </w:tr>
      <w:tr w:rsidR="00CC20E4" w:rsidRPr="00CE458B" w14:paraId="36E27911" w14:textId="77777777" w:rsidTr="00EB17D8">
        <w:trPr>
          <w:jc w:val="center"/>
        </w:trPr>
        <w:tc>
          <w:tcPr>
            <w:tcW w:w="0" w:type="auto"/>
            <w:gridSpan w:val="2"/>
            <w:shd w:val="clear" w:color="auto" w:fill="FFFFFF" w:themeFill="background1"/>
            <w:noWrap/>
            <w:vAlign w:val="center"/>
          </w:tcPr>
          <w:p w14:paraId="48747612" w14:textId="3E5B26DC" w:rsidR="00CC20E4" w:rsidRPr="00CE458B" w:rsidRDefault="001548AB" w:rsidP="00EB17D8">
            <w:pPr>
              <w:pStyle w:val="PDestilo5"/>
              <w:spacing w:before="0" w:after="0"/>
              <w:rPr>
                <w:rFonts w:asciiTheme="majorHAnsi" w:hAnsiTheme="majorHAnsi" w:cstheme="majorHAnsi"/>
                <w:bCs/>
              </w:rPr>
            </w:pPr>
            <w:r w:rsidRPr="00CE458B">
              <w:rPr>
                <w:rFonts w:asciiTheme="majorHAnsi" w:hAnsiTheme="majorHAnsi" w:cstheme="majorHAnsi"/>
                <w:bCs/>
              </w:rPr>
              <w:t xml:space="preserve">Assessment </w:t>
            </w:r>
          </w:p>
        </w:tc>
      </w:tr>
      <w:tr w:rsidR="00EB17D8" w:rsidRPr="00CE458B" w14:paraId="45C4B2AF" w14:textId="77777777" w:rsidTr="00EB17D8">
        <w:trPr>
          <w:jc w:val="center"/>
        </w:trPr>
        <w:tc>
          <w:tcPr>
            <w:tcW w:w="0" w:type="auto"/>
            <w:gridSpan w:val="2"/>
            <w:shd w:val="clear" w:color="auto" w:fill="FFFFFF" w:themeFill="background1"/>
            <w:noWrap/>
            <w:vAlign w:val="center"/>
          </w:tcPr>
          <w:p w14:paraId="345BEDF5" w14:textId="680177F1" w:rsidR="00EB17D8" w:rsidRPr="00CE458B" w:rsidRDefault="001548AB" w:rsidP="00EB17D8">
            <w:pPr>
              <w:pStyle w:val="PDestilo5"/>
              <w:spacing w:before="0" w:after="0"/>
              <w:rPr>
                <w:rFonts w:asciiTheme="majorHAnsi" w:hAnsiTheme="majorHAnsi" w:cstheme="majorHAnsi"/>
                <w:bCs/>
              </w:rPr>
            </w:pPr>
            <w:r w:rsidRPr="00CE458B">
              <w:rPr>
                <w:rFonts w:asciiTheme="majorHAnsi" w:hAnsiTheme="majorHAnsi" w:cstheme="majorHAnsi"/>
                <w:bCs/>
              </w:rPr>
              <w:lastRenderedPageBreak/>
              <w:t>Refresher Training</w:t>
            </w:r>
          </w:p>
        </w:tc>
      </w:tr>
      <w:tr w:rsidR="00624F94" w:rsidRPr="00CE458B" w14:paraId="1135882E" w14:textId="77777777" w:rsidTr="002D3694">
        <w:trPr>
          <w:jc w:val="center"/>
        </w:trPr>
        <w:tc>
          <w:tcPr>
            <w:tcW w:w="0" w:type="auto"/>
            <w:gridSpan w:val="2"/>
            <w:shd w:val="clear" w:color="auto" w:fill="44546A"/>
            <w:noWrap/>
            <w:vAlign w:val="center"/>
          </w:tcPr>
          <w:p w14:paraId="3C93E7EF" w14:textId="1B9A81B9" w:rsidR="00624F94" w:rsidRPr="00CE458B" w:rsidRDefault="00A22022"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Unit Requirements</w:t>
            </w:r>
          </w:p>
        </w:tc>
      </w:tr>
      <w:tr w:rsidR="007A4B33" w:rsidRPr="00CE458B" w14:paraId="7EE9D6F2" w14:textId="77777777" w:rsidTr="007A4B33">
        <w:trPr>
          <w:jc w:val="center"/>
        </w:trPr>
        <w:tc>
          <w:tcPr>
            <w:tcW w:w="0" w:type="auto"/>
            <w:gridSpan w:val="2"/>
            <w:shd w:val="clear" w:color="auto" w:fill="FFFFFF" w:themeFill="background1"/>
            <w:noWrap/>
            <w:vAlign w:val="center"/>
          </w:tcPr>
          <w:p w14:paraId="01B459E8" w14:textId="09DD8571" w:rsidR="007A4B33" w:rsidRPr="00CE458B" w:rsidRDefault="007A4B33" w:rsidP="007A4B33">
            <w:pPr>
              <w:pStyle w:val="PDestilo5"/>
              <w:spacing w:before="0" w:after="0"/>
              <w:rPr>
                <w:rFonts w:asciiTheme="majorHAnsi" w:hAnsiTheme="majorHAnsi" w:cstheme="majorHAnsi"/>
                <w:bCs/>
              </w:rPr>
            </w:pPr>
            <w:r w:rsidRPr="00CE458B">
              <w:rPr>
                <w:rFonts w:asciiTheme="majorHAnsi" w:hAnsiTheme="majorHAnsi" w:cstheme="majorHAnsi"/>
                <w:bCs/>
              </w:rPr>
              <w:t>Working Conditions</w:t>
            </w:r>
          </w:p>
        </w:tc>
      </w:tr>
      <w:tr w:rsidR="00670FB8" w:rsidRPr="00CE458B" w14:paraId="0E4B42FC" w14:textId="77777777" w:rsidTr="002D3694">
        <w:trPr>
          <w:jc w:val="center"/>
        </w:trPr>
        <w:tc>
          <w:tcPr>
            <w:tcW w:w="0" w:type="auto"/>
            <w:gridSpan w:val="2"/>
            <w:shd w:val="clear" w:color="auto" w:fill="44546A"/>
            <w:noWrap/>
            <w:vAlign w:val="center"/>
          </w:tcPr>
          <w:p w14:paraId="1E53C222" w14:textId="53CD0835" w:rsidR="00670FB8" w:rsidRPr="00CE458B" w:rsidRDefault="00741C9E"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Reporting and Organizational Relationships</w:t>
            </w:r>
          </w:p>
        </w:tc>
      </w:tr>
      <w:tr w:rsidR="00D00E68" w:rsidRPr="00CE458B" w14:paraId="002177BE" w14:textId="77777777" w:rsidTr="00D00E68">
        <w:trPr>
          <w:jc w:val="center"/>
        </w:trPr>
        <w:tc>
          <w:tcPr>
            <w:tcW w:w="0" w:type="auto"/>
            <w:gridSpan w:val="2"/>
            <w:shd w:val="clear" w:color="auto" w:fill="FFFFFF" w:themeFill="background1"/>
            <w:noWrap/>
            <w:vAlign w:val="center"/>
          </w:tcPr>
          <w:p w14:paraId="14FE7028" w14:textId="6FEA09EA" w:rsidR="00D00E68" w:rsidRPr="00CE458B" w:rsidRDefault="00186E5B" w:rsidP="00D00E68">
            <w:pPr>
              <w:pStyle w:val="PDestilo5"/>
              <w:spacing w:before="0" w:after="0"/>
              <w:rPr>
                <w:rFonts w:asciiTheme="majorHAnsi" w:hAnsiTheme="majorHAnsi" w:cstheme="majorHAnsi"/>
                <w:bCs/>
              </w:rPr>
            </w:pPr>
            <w:r w:rsidRPr="00CE458B">
              <w:rPr>
                <w:rFonts w:asciiTheme="majorHAnsi" w:hAnsiTheme="majorHAnsi" w:cstheme="majorHAnsi"/>
                <w:bCs/>
              </w:rPr>
              <w:t>Reports to</w:t>
            </w:r>
            <w:r w:rsidR="00042475" w:rsidRPr="00CE458B">
              <w:rPr>
                <w:rFonts w:asciiTheme="majorHAnsi" w:hAnsiTheme="majorHAnsi" w:cstheme="majorHAnsi"/>
                <w:bCs/>
              </w:rPr>
              <w:t>,</w:t>
            </w:r>
            <w:r w:rsidRPr="00CE458B">
              <w:rPr>
                <w:rFonts w:asciiTheme="majorHAnsi" w:hAnsiTheme="majorHAnsi" w:cstheme="majorHAnsi"/>
                <w:bCs/>
              </w:rPr>
              <w:t xml:space="preserve"> </w:t>
            </w:r>
            <w:r w:rsidR="00861461" w:rsidRPr="00CE458B">
              <w:rPr>
                <w:rFonts w:asciiTheme="majorHAnsi" w:hAnsiTheme="majorHAnsi" w:cstheme="majorHAnsi"/>
                <w:bCs/>
              </w:rPr>
              <w:t xml:space="preserve">inside </w:t>
            </w:r>
            <w:r w:rsidR="00042475" w:rsidRPr="00CE458B">
              <w:rPr>
                <w:rFonts w:asciiTheme="majorHAnsi" w:hAnsiTheme="majorHAnsi" w:cstheme="majorHAnsi"/>
                <w:bCs/>
              </w:rPr>
              <w:t>of the CAA / ANSP Member State</w:t>
            </w:r>
          </w:p>
        </w:tc>
      </w:tr>
      <w:tr w:rsidR="007A4B33" w:rsidRPr="00CE458B" w14:paraId="0986EC37" w14:textId="77777777" w:rsidTr="00D00E68">
        <w:trPr>
          <w:jc w:val="center"/>
        </w:trPr>
        <w:tc>
          <w:tcPr>
            <w:tcW w:w="0" w:type="auto"/>
            <w:gridSpan w:val="2"/>
            <w:shd w:val="clear" w:color="auto" w:fill="FFFFFF" w:themeFill="background1"/>
            <w:noWrap/>
            <w:vAlign w:val="center"/>
          </w:tcPr>
          <w:p w14:paraId="36522CA1" w14:textId="1ECAE555" w:rsidR="007A4B33" w:rsidRPr="00CE458B" w:rsidRDefault="000B596A" w:rsidP="00D00E68">
            <w:pPr>
              <w:pStyle w:val="PDestilo5"/>
              <w:spacing w:before="0" w:after="0"/>
              <w:rPr>
                <w:rFonts w:asciiTheme="majorHAnsi" w:hAnsiTheme="majorHAnsi" w:cstheme="majorHAnsi"/>
                <w:bCs/>
              </w:rPr>
            </w:pPr>
            <w:r w:rsidRPr="00CE458B">
              <w:rPr>
                <w:rFonts w:asciiTheme="majorHAnsi" w:hAnsiTheme="majorHAnsi" w:cstheme="majorHAnsi"/>
                <w:bCs/>
              </w:rPr>
              <w:t>Nature of Supervision</w:t>
            </w:r>
            <w:r w:rsidR="00042475" w:rsidRPr="00CE458B">
              <w:rPr>
                <w:rFonts w:asciiTheme="majorHAnsi" w:hAnsiTheme="majorHAnsi" w:cstheme="majorHAnsi"/>
                <w:bCs/>
              </w:rPr>
              <w:t>, inside of the CAA / ANSP Member State</w:t>
            </w:r>
          </w:p>
        </w:tc>
      </w:tr>
      <w:tr w:rsidR="00670FB8" w:rsidRPr="00CE458B" w14:paraId="2F52AD07" w14:textId="77777777" w:rsidTr="002D3694">
        <w:trPr>
          <w:jc w:val="center"/>
        </w:trPr>
        <w:tc>
          <w:tcPr>
            <w:tcW w:w="0" w:type="auto"/>
            <w:gridSpan w:val="2"/>
            <w:shd w:val="clear" w:color="auto" w:fill="44546A"/>
            <w:noWrap/>
            <w:vAlign w:val="center"/>
          </w:tcPr>
          <w:p w14:paraId="167205BC" w14:textId="0B0EC65E" w:rsidR="00670FB8" w:rsidRPr="00CE458B" w:rsidRDefault="006E0E9B"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Liaises With</w:t>
            </w:r>
          </w:p>
        </w:tc>
      </w:tr>
      <w:tr w:rsidR="00D00E68" w:rsidRPr="00CE458B" w14:paraId="2DE11F15" w14:textId="77777777" w:rsidTr="00D00E68">
        <w:trPr>
          <w:jc w:val="center"/>
        </w:trPr>
        <w:tc>
          <w:tcPr>
            <w:tcW w:w="0" w:type="auto"/>
            <w:gridSpan w:val="2"/>
            <w:shd w:val="clear" w:color="auto" w:fill="FFFFFF" w:themeFill="background1"/>
            <w:noWrap/>
            <w:vAlign w:val="center"/>
          </w:tcPr>
          <w:p w14:paraId="4A0E9E71" w14:textId="07DFD33C" w:rsidR="00D00E68" w:rsidRPr="00CE458B" w:rsidRDefault="00F32323" w:rsidP="00D00E68">
            <w:pPr>
              <w:pStyle w:val="PDestilo5"/>
              <w:spacing w:before="0" w:after="0"/>
              <w:rPr>
                <w:rFonts w:asciiTheme="majorHAnsi" w:hAnsiTheme="majorHAnsi" w:cstheme="majorHAnsi"/>
                <w:bCs/>
              </w:rPr>
            </w:pPr>
            <w:r w:rsidRPr="00CE458B">
              <w:rPr>
                <w:rFonts w:asciiTheme="majorHAnsi" w:hAnsiTheme="majorHAnsi" w:cstheme="majorHAnsi"/>
                <w:bCs/>
              </w:rPr>
              <w:t xml:space="preserve">Internally to the </w:t>
            </w:r>
            <w:r w:rsidR="00035DA2" w:rsidRPr="00CE458B">
              <w:rPr>
                <w:rFonts w:asciiTheme="majorHAnsi" w:hAnsiTheme="majorHAnsi" w:cstheme="majorHAnsi"/>
                <w:bCs/>
              </w:rPr>
              <w:t>CAA / ANSP Member State</w:t>
            </w:r>
          </w:p>
        </w:tc>
      </w:tr>
      <w:tr w:rsidR="00D00E68" w:rsidRPr="00CE458B" w14:paraId="502417A7" w14:textId="77777777" w:rsidTr="00D00E68">
        <w:trPr>
          <w:jc w:val="center"/>
        </w:trPr>
        <w:tc>
          <w:tcPr>
            <w:tcW w:w="0" w:type="auto"/>
            <w:gridSpan w:val="2"/>
            <w:shd w:val="clear" w:color="auto" w:fill="FFFFFF" w:themeFill="background1"/>
            <w:noWrap/>
            <w:vAlign w:val="center"/>
          </w:tcPr>
          <w:p w14:paraId="13C6E3F6" w14:textId="6E7B67D7" w:rsidR="00D00E68" w:rsidRPr="00CE458B" w:rsidRDefault="00F32323" w:rsidP="00D00E68">
            <w:pPr>
              <w:pStyle w:val="PDestilo5"/>
              <w:spacing w:before="0" w:after="0"/>
              <w:rPr>
                <w:rFonts w:asciiTheme="majorHAnsi" w:hAnsiTheme="majorHAnsi" w:cstheme="majorHAnsi"/>
                <w:bCs/>
              </w:rPr>
            </w:pPr>
            <w:r w:rsidRPr="00CE458B">
              <w:rPr>
                <w:rFonts w:asciiTheme="majorHAnsi" w:hAnsiTheme="majorHAnsi" w:cstheme="majorHAnsi"/>
                <w:bCs/>
              </w:rPr>
              <w:t xml:space="preserve">Externally of </w:t>
            </w:r>
            <w:r w:rsidR="00035DA2" w:rsidRPr="00CE458B">
              <w:rPr>
                <w:rFonts w:asciiTheme="majorHAnsi" w:hAnsiTheme="majorHAnsi" w:cstheme="majorHAnsi"/>
                <w:bCs/>
              </w:rPr>
              <w:t>the CAA / ANSP Member State</w:t>
            </w:r>
          </w:p>
        </w:tc>
      </w:tr>
      <w:tr w:rsidR="001B7835" w:rsidRPr="00CE458B" w14:paraId="4BB8BD2C" w14:textId="77777777" w:rsidTr="00F877CB">
        <w:trPr>
          <w:jc w:val="center"/>
        </w:trPr>
        <w:tc>
          <w:tcPr>
            <w:tcW w:w="0" w:type="auto"/>
            <w:gridSpan w:val="2"/>
            <w:tcBorders>
              <w:bottom w:val="single" w:sz="4" w:space="0" w:color="FFFFFF" w:themeColor="background1"/>
            </w:tcBorders>
            <w:shd w:val="clear" w:color="auto" w:fill="44546A"/>
            <w:noWrap/>
          </w:tcPr>
          <w:p w14:paraId="0B25FF1D" w14:textId="75449704" w:rsidR="001B7835" w:rsidRPr="00CE458B" w:rsidRDefault="001B7835" w:rsidP="00301996">
            <w:pPr>
              <w:pStyle w:val="PDestilo5"/>
              <w:numPr>
                <w:ilvl w:val="0"/>
                <w:numId w:val="151"/>
              </w:numPr>
              <w:spacing w:before="0" w:after="0"/>
              <w:rPr>
                <w:rFonts w:asciiTheme="majorHAnsi" w:hAnsiTheme="majorHAnsi" w:cstheme="majorHAnsi"/>
                <w:b/>
                <w:bCs/>
                <w:color w:val="FFFFFF" w:themeColor="background1"/>
              </w:rPr>
            </w:pPr>
            <w:r w:rsidRPr="00CE458B">
              <w:rPr>
                <w:b/>
                <w:bCs/>
                <w:color w:val="FFFFFF" w:themeColor="background1"/>
              </w:rPr>
              <w:t>Unit Competence Scheme</w:t>
            </w:r>
          </w:p>
        </w:tc>
      </w:tr>
      <w:tr w:rsidR="006E0E9B" w:rsidRPr="00CE458B" w14:paraId="32EA0679" w14:textId="77777777" w:rsidTr="00F877CB">
        <w:trPr>
          <w:jc w:val="center"/>
        </w:trPr>
        <w:tc>
          <w:tcPr>
            <w:tcW w:w="0" w:type="auto"/>
            <w:gridSpan w:val="2"/>
            <w:tcBorders>
              <w:top w:val="single" w:sz="4" w:space="0" w:color="FFFFFF" w:themeColor="background1"/>
            </w:tcBorders>
            <w:shd w:val="clear" w:color="auto" w:fill="44546A"/>
            <w:noWrap/>
            <w:vAlign w:val="center"/>
          </w:tcPr>
          <w:p w14:paraId="746A73D1" w14:textId="0A063F69" w:rsidR="006E0E9B" w:rsidRPr="00CE458B" w:rsidRDefault="0013294F"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Authority to</w:t>
            </w:r>
          </w:p>
        </w:tc>
      </w:tr>
      <w:tr w:rsidR="006E0E9B" w:rsidRPr="00CE458B" w14:paraId="275A3DE1" w14:textId="77777777" w:rsidTr="002D3694">
        <w:trPr>
          <w:jc w:val="center"/>
        </w:trPr>
        <w:tc>
          <w:tcPr>
            <w:tcW w:w="0" w:type="auto"/>
            <w:gridSpan w:val="2"/>
            <w:shd w:val="clear" w:color="auto" w:fill="44546A"/>
            <w:noWrap/>
            <w:vAlign w:val="center"/>
          </w:tcPr>
          <w:p w14:paraId="05479CE2" w14:textId="6B4A6C22" w:rsidR="006E0E9B" w:rsidRPr="00CE458B" w:rsidRDefault="00E721B1" w:rsidP="00301996">
            <w:pPr>
              <w:pStyle w:val="PDestilo5"/>
              <w:numPr>
                <w:ilvl w:val="0"/>
                <w:numId w:val="151"/>
              </w:numPr>
              <w:spacing w:before="0" w:after="0"/>
              <w:rPr>
                <w:rFonts w:asciiTheme="majorHAnsi" w:hAnsiTheme="majorHAnsi" w:cstheme="majorHAnsi"/>
                <w:b/>
                <w:color w:val="FFFFFF" w:themeColor="background1"/>
              </w:rPr>
            </w:pPr>
            <w:r w:rsidRPr="00CE458B">
              <w:rPr>
                <w:rFonts w:asciiTheme="majorHAnsi" w:hAnsiTheme="majorHAnsi" w:cstheme="majorHAnsi"/>
                <w:b/>
                <w:color w:val="FFFFFF" w:themeColor="background1"/>
              </w:rPr>
              <w:t>Performance Criteria</w:t>
            </w:r>
          </w:p>
        </w:tc>
      </w:tr>
    </w:tbl>
    <w:p w14:paraId="77A9C6B9" w14:textId="77777777" w:rsidR="00625650" w:rsidRPr="00CE458B" w:rsidRDefault="00625650" w:rsidP="009C178D">
      <w:pPr>
        <w:pStyle w:val="PDestilo5"/>
        <w:rPr>
          <w:rFonts w:asciiTheme="majorHAnsi" w:hAnsiTheme="majorHAnsi" w:cstheme="majorHAnsi"/>
        </w:rPr>
      </w:pPr>
    </w:p>
    <w:p w14:paraId="284BB0B1" w14:textId="698BDDEF" w:rsidR="00FA67F3" w:rsidRPr="00CE458B" w:rsidRDefault="009C178D" w:rsidP="009C178D">
      <w:pPr>
        <w:pStyle w:val="PDestilo5"/>
        <w:rPr>
          <w:rFonts w:asciiTheme="majorHAnsi" w:hAnsiTheme="majorHAnsi" w:cstheme="majorHAnsi"/>
        </w:rPr>
      </w:pPr>
      <w:r w:rsidRPr="00CE458B">
        <w:rPr>
          <w:rFonts w:asciiTheme="majorHAnsi" w:hAnsiTheme="majorHAnsi" w:cstheme="majorHAnsi"/>
        </w:rPr>
        <w:t xml:space="preserve">An in-depth job analysis </w:t>
      </w:r>
      <w:r w:rsidR="00581A0D" w:rsidRPr="00CE458B">
        <w:rPr>
          <w:rFonts w:asciiTheme="majorHAnsi" w:hAnsiTheme="majorHAnsi" w:cstheme="majorHAnsi"/>
        </w:rPr>
        <w:t xml:space="preserve">will </w:t>
      </w:r>
      <w:r w:rsidR="00416BB7" w:rsidRPr="00CE458B">
        <w:rPr>
          <w:rFonts w:asciiTheme="majorHAnsi" w:hAnsiTheme="majorHAnsi" w:cstheme="majorHAnsi"/>
        </w:rPr>
        <w:t>help</w:t>
      </w:r>
      <w:r w:rsidRPr="00CE458B">
        <w:rPr>
          <w:rFonts w:asciiTheme="majorHAnsi" w:hAnsiTheme="majorHAnsi" w:cstheme="majorHAnsi"/>
        </w:rPr>
        <w:t xml:space="preserve"> </w:t>
      </w:r>
      <w:r w:rsidR="00581A0D" w:rsidRPr="00CE458B">
        <w:rPr>
          <w:rFonts w:asciiTheme="majorHAnsi" w:hAnsiTheme="majorHAnsi" w:cstheme="majorHAnsi"/>
        </w:rPr>
        <w:t>CAA’</w:t>
      </w:r>
      <w:r w:rsidR="00171A72" w:rsidRPr="00CE458B">
        <w:rPr>
          <w:rFonts w:asciiTheme="majorHAnsi" w:hAnsiTheme="majorHAnsi" w:cstheme="majorHAnsi"/>
        </w:rPr>
        <w:t>s and ANSP’s</w:t>
      </w:r>
      <w:r w:rsidRPr="00CE458B">
        <w:rPr>
          <w:rFonts w:asciiTheme="majorHAnsi" w:hAnsiTheme="majorHAnsi" w:cstheme="majorHAnsi"/>
        </w:rPr>
        <w:t xml:space="preserve"> </w:t>
      </w:r>
      <w:r w:rsidR="00C961F3" w:rsidRPr="00CE458B">
        <w:rPr>
          <w:rFonts w:asciiTheme="majorHAnsi" w:hAnsiTheme="majorHAnsi" w:cstheme="majorHAnsi"/>
        </w:rPr>
        <w:t xml:space="preserve">to </w:t>
      </w:r>
      <w:r w:rsidRPr="00CE458B">
        <w:rPr>
          <w:rFonts w:asciiTheme="majorHAnsi" w:hAnsiTheme="majorHAnsi" w:cstheme="majorHAnsi"/>
        </w:rPr>
        <w:t xml:space="preserve">create in-depth job descriptions and get managers and employees </w:t>
      </w:r>
      <w:r w:rsidR="003B378B" w:rsidRPr="00CE458B">
        <w:rPr>
          <w:rFonts w:asciiTheme="majorHAnsi" w:hAnsiTheme="majorHAnsi" w:cstheme="majorHAnsi"/>
        </w:rPr>
        <w:t xml:space="preserve">to </w:t>
      </w:r>
      <w:r w:rsidRPr="00CE458B">
        <w:rPr>
          <w:rFonts w:asciiTheme="majorHAnsi" w:hAnsiTheme="majorHAnsi" w:cstheme="majorHAnsi"/>
        </w:rPr>
        <w:t>meet the</w:t>
      </w:r>
      <w:r w:rsidR="005A7618" w:rsidRPr="00CE458B">
        <w:rPr>
          <w:rFonts w:asciiTheme="majorHAnsi" w:hAnsiTheme="majorHAnsi" w:cstheme="majorHAnsi"/>
        </w:rPr>
        <w:t xml:space="preserve"> same </w:t>
      </w:r>
      <w:r w:rsidRPr="00CE458B">
        <w:rPr>
          <w:rFonts w:asciiTheme="majorHAnsi" w:hAnsiTheme="majorHAnsi" w:cstheme="majorHAnsi"/>
        </w:rPr>
        <w:t xml:space="preserve">expectations, </w:t>
      </w:r>
      <w:r w:rsidR="005A7618" w:rsidRPr="00CE458B">
        <w:rPr>
          <w:rFonts w:asciiTheme="majorHAnsi" w:hAnsiTheme="majorHAnsi" w:cstheme="majorHAnsi"/>
        </w:rPr>
        <w:t xml:space="preserve">and </w:t>
      </w:r>
      <w:r w:rsidRPr="00CE458B">
        <w:rPr>
          <w:rFonts w:asciiTheme="majorHAnsi" w:hAnsiTheme="majorHAnsi" w:cstheme="majorHAnsi"/>
        </w:rPr>
        <w:t>as a guide for performance reviews and job departures.</w:t>
      </w:r>
    </w:p>
    <w:p w14:paraId="2071DAD8" w14:textId="6A87FBE8" w:rsidR="003D11AF" w:rsidRPr="00CE458B" w:rsidRDefault="003D11AF" w:rsidP="003D11AF">
      <w:pPr>
        <w:pStyle w:val="PDestilo5"/>
      </w:pPr>
      <w:r w:rsidRPr="00CE458B">
        <w:t>Performing an effective job analysis requires a six-step process:</w:t>
      </w:r>
    </w:p>
    <w:p w14:paraId="4AE560B7" w14:textId="2E79814F" w:rsidR="003D11AF" w:rsidRPr="00CE458B" w:rsidRDefault="003D11AF" w:rsidP="00301996">
      <w:pPr>
        <w:pStyle w:val="PDestilo5"/>
        <w:numPr>
          <w:ilvl w:val="0"/>
          <w:numId w:val="150"/>
        </w:numPr>
      </w:pPr>
      <w:r w:rsidRPr="00CE458B">
        <w:t>Reviewing employee job responsibilities</w:t>
      </w:r>
      <w:r w:rsidR="00F6430E" w:rsidRPr="00CE458B">
        <w:t>;</w:t>
      </w:r>
    </w:p>
    <w:p w14:paraId="5CBC3AEC" w14:textId="09C4EEFE" w:rsidR="003D11AF" w:rsidRPr="00CE458B" w:rsidRDefault="003D11AF" w:rsidP="00301996">
      <w:pPr>
        <w:pStyle w:val="PDestilo5"/>
        <w:numPr>
          <w:ilvl w:val="0"/>
          <w:numId w:val="150"/>
        </w:numPr>
      </w:pPr>
      <w:r w:rsidRPr="00CE458B">
        <w:t>Researching similar industry positions</w:t>
      </w:r>
      <w:r w:rsidR="00F6430E" w:rsidRPr="00CE458B">
        <w:t>;</w:t>
      </w:r>
    </w:p>
    <w:p w14:paraId="3C2D65E6" w14:textId="25675D85" w:rsidR="003D11AF" w:rsidRPr="00CE458B" w:rsidRDefault="003D11AF" w:rsidP="00301996">
      <w:pPr>
        <w:pStyle w:val="PDestilo5"/>
        <w:numPr>
          <w:ilvl w:val="0"/>
          <w:numId w:val="150"/>
        </w:numPr>
      </w:pPr>
      <w:r w:rsidRPr="00CE458B">
        <w:t>Identifying and listing outcomes needed for the position</w:t>
      </w:r>
      <w:r w:rsidR="00F6430E" w:rsidRPr="00CE458B">
        <w:t>;</w:t>
      </w:r>
    </w:p>
    <w:p w14:paraId="34AAED31" w14:textId="43D23004" w:rsidR="003D11AF" w:rsidRPr="00CE458B" w:rsidRDefault="003D11AF" w:rsidP="00301996">
      <w:pPr>
        <w:pStyle w:val="PDestilo5"/>
        <w:numPr>
          <w:ilvl w:val="0"/>
          <w:numId w:val="150"/>
        </w:numPr>
      </w:pPr>
      <w:r w:rsidRPr="00CE458B">
        <w:t xml:space="preserve">Identifying necessary skills, </w:t>
      </w:r>
      <w:r w:rsidR="00F6430E" w:rsidRPr="00CE458B">
        <w:t>training,</w:t>
      </w:r>
      <w:r w:rsidRPr="00CE458B">
        <w:t xml:space="preserve"> and education</w:t>
      </w:r>
      <w:r w:rsidR="00F6430E" w:rsidRPr="00CE458B">
        <w:t>;</w:t>
      </w:r>
    </w:p>
    <w:p w14:paraId="1C5A32F7" w14:textId="3EEA1C02" w:rsidR="003D11AF" w:rsidRPr="00CE458B" w:rsidRDefault="003D11AF" w:rsidP="00301996">
      <w:pPr>
        <w:pStyle w:val="PDestilo5"/>
        <w:numPr>
          <w:ilvl w:val="0"/>
          <w:numId w:val="150"/>
        </w:numPr>
      </w:pPr>
      <w:r w:rsidRPr="00CE458B">
        <w:t>Defining compensation and any applicable benefits</w:t>
      </w:r>
      <w:r w:rsidR="00295617" w:rsidRPr="00CE458B">
        <w:t>;</w:t>
      </w:r>
    </w:p>
    <w:p w14:paraId="6EC83EDB" w14:textId="6E0CBDE2" w:rsidR="00FA67F3" w:rsidRPr="00CE458B" w:rsidRDefault="003D11AF" w:rsidP="00301996">
      <w:pPr>
        <w:pStyle w:val="PDestilo5"/>
        <w:numPr>
          <w:ilvl w:val="0"/>
          <w:numId w:val="150"/>
        </w:numPr>
      </w:pPr>
      <w:r w:rsidRPr="00CE458B">
        <w:t>Continually iterating and improving the job analysis for each role</w:t>
      </w:r>
    </w:p>
    <w:p w14:paraId="5F4F07B3" w14:textId="4841AE16" w:rsidR="00753689" w:rsidRPr="00CE458B" w:rsidRDefault="00540C6A" w:rsidP="00753689">
      <w:pPr>
        <w:pStyle w:val="PDestilo5"/>
        <w:rPr>
          <w:rFonts w:asciiTheme="majorHAnsi" w:hAnsiTheme="majorHAnsi" w:cstheme="majorHAnsi"/>
        </w:rPr>
      </w:pPr>
      <w:r w:rsidRPr="00CE458B">
        <w:rPr>
          <w:rFonts w:asciiTheme="majorHAnsi" w:hAnsiTheme="majorHAnsi" w:cstheme="majorHAnsi"/>
        </w:rPr>
        <w:t xml:space="preserve">Previous points </w:t>
      </w:r>
      <w:r w:rsidR="00C7441D" w:rsidRPr="00CE458B">
        <w:rPr>
          <w:rFonts w:asciiTheme="majorHAnsi" w:hAnsiTheme="majorHAnsi" w:cstheme="majorHAnsi"/>
        </w:rPr>
        <w:t>m</w:t>
      </w:r>
      <w:r w:rsidR="00753689" w:rsidRPr="00CE458B">
        <w:rPr>
          <w:rFonts w:asciiTheme="majorHAnsi" w:hAnsiTheme="majorHAnsi" w:cstheme="majorHAnsi"/>
        </w:rPr>
        <w:t>ust be adjusted to increase organizational performance.</w:t>
      </w:r>
    </w:p>
    <w:p w14:paraId="75E74367" w14:textId="77777777" w:rsidR="00753689" w:rsidRPr="00CE458B" w:rsidRDefault="00753689" w:rsidP="00301996">
      <w:pPr>
        <w:pStyle w:val="PDestilo5"/>
        <w:numPr>
          <w:ilvl w:val="0"/>
          <w:numId w:val="72"/>
        </w:numPr>
        <w:ind w:left="426" w:hanging="426"/>
        <w:rPr>
          <w:rFonts w:asciiTheme="majorHAnsi" w:hAnsiTheme="majorHAnsi" w:cstheme="majorHAnsi"/>
          <w:b/>
        </w:rPr>
      </w:pPr>
      <w:r w:rsidRPr="00CE458B">
        <w:rPr>
          <w:rFonts w:asciiTheme="majorHAnsi" w:hAnsiTheme="majorHAnsi" w:cstheme="majorHAnsi"/>
          <w:b/>
        </w:rPr>
        <w:t>Conclusion</w:t>
      </w:r>
    </w:p>
    <w:p w14:paraId="4411BD67"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Assessing the training needs articulated with the ASBU block’s upgrade can be considered as an effective model of analyses.</w:t>
      </w:r>
    </w:p>
    <w:p w14:paraId="779C0356"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Assessment of training needs through competency mapping for each ASBU block helps identifying the key competencies and identifies the training gap between the actual level of behaviour and the desired level of behaviour.</w:t>
      </w:r>
    </w:p>
    <w:p w14:paraId="3739022A"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Competency mapping serves to integrate all the Human Resources functions like recruitment, training and development, and performance evaluation.</w:t>
      </w:r>
    </w:p>
    <w:p w14:paraId="2114CBEB" w14:textId="77777777" w:rsidR="00753689" w:rsidRPr="00CE458B" w:rsidRDefault="00753689" w:rsidP="00753689">
      <w:pPr>
        <w:pStyle w:val="PDestilo5"/>
        <w:rPr>
          <w:rFonts w:asciiTheme="majorHAnsi" w:hAnsiTheme="majorHAnsi" w:cstheme="majorHAnsi"/>
        </w:rPr>
      </w:pPr>
    </w:p>
    <w:p w14:paraId="35DFB4DD" w14:textId="77777777" w:rsidR="00753689" w:rsidRPr="00CE458B" w:rsidRDefault="00753689" w:rsidP="00105FE7">
      <w:pPr>
        <w:pStyle w:val="PDEstilo3"/>
      </w:pPr>
      <w:bookmarkStart w:id="258" w:name="_Toc126186385"/>
      <w:r w:rsidRPr="00CE458B">
        <w:t>CNS/ATM Systems Implementation Planning - Training Needs</w:t>
      </w:r>
      <w:bookmarkEnd w:id="258"/>
    </w:p>
    <w:p w14:paraId="622A487E" w14:textId="2605F8E1"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ASBUs </w:t>
      </w:r>
      <w:r w:rsidR="006F3808" w:rsidRPr="00CE458B">
        <w:rPr>
          <w:rFonts w:asciiTheme="majorHAnsi" w:hAnsiTheme="majorHAnsi" w:cstheme="majorHAnsi"/>
        </w:rPr>
        <w:t xml:space="preserve">are </w:t>
      </w:r>
      <w:r w:rsidRPr="00CE458B">
        <w:rPr>
          <w:rFonts w:asciiTheme="majorHAnsi" w:hAnsiTheme="majorHAnsi" w:cstheme="majorHAnsi"/>
        </w:rPr>
        <w:t xml:space="preserve">organized in modules, categorized into </w:t>
      </w:r>
      <w:r w:rsidR="006F3808" w:rsidRPr="00CE458B">
        <w:rPr>
          <w:rFonts w:asciiTheme="majorHAnsi" w:hAnsiTheme="majorHAnsi" w:cstheme="majorHAnsi"/>
        </w:rPr>
        <w:t xml:space="preserve">clearly defined </w:t>
      </w:r>
      <w:r w:rsidRPr="00CE458B">
        <w:rPr>
          <w:rFonts w:asciiTheme="majorHAnsi" w:hAnsiTheme="majorHAnsi" w:cstheme="majorHAnsi"/>
        </w:rPr>
        <w:t>performance improvement areas and measurable operational improvements grouped in blocks.</w:t>
      </w:r>
    </w:p>
    <w:p w14:paraId="0B2BEB2F" w14:textId="7B1ECB8D"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lastRenderedPageBreak/>
        <w:t xml:space="preserve">The </w:t>
      </w:r>
      <w:r w:rsidR="002D271A" w:rsidRPr="00CE458B">
        <w:rPr>
          <w:rFonts w:asciiTheme="majorHAnsi" w:hAnsiTheme="majorHAnsi" w:cstheme="majorHAnsi"/>
        </w:rPr>
        <w:t>ICAO</w:t>
      </w:r>
      <w:r w:rsidRPr="00CE458B">
        <w:rPr>
          <w:rFonts w:asciiTheme="majorHAnsi" w:hAnsiTheme="majorHAnsi" w:cstheme="majorHAnsi"/>
        </w:rPr>
        <w:t xml:space="preserve"> presents each module along with key implementation information such as required technologies, procedures, performance measures, and training requirements.</w:t>
      </w:r>
    </w:p>
    <w:p w14:paraId="2EEA22A5"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Corporate Resource Management (CoRM), Evidence Base Training (EBT), and Competence Based Training and Assessment (CBTA) are essential and should be incorporate in basic training.</w:t>
      </w:r>
    </w:p>
    <w:p w14:paraId="673FF319" w14:textId="77777777" w:rsidR="00753689" w:rsidRPr="00CE458B" w:rsidRDefault="00753689" w:rsidP="00753689">
      <w:pPr>
        <w:pStyle w:val="PDestilo5"/>
        <w:rPr>
          <w:rFonts w:asciiTheme="majorHAnsi" w:hAnsiTheme="majorHAnsi" w:cstheme="majorHAnsi"/>
        </w:rPr>
      </w:pPr>
    </w:p>
    <w:p w14:paraId="1B5DFA26" w14:textId="1AB3CB6B" w:rsidR="00753689" w:rsidRPr="00CE458B" w:rsidRDefault="00753689" w:rsidP="00105FE7">
      <w:pPr>
        <w:pStyle w:val="PDEstilo3"/>
      </w:pPr>
      <w:bookmarkStart w:id="259" w:name="_Toc126186386"/>
      <w:r w:rsidRPr="00CE458B">
        <w:t>Proposed Training</w:t>
      </w:r>
      <w:r w:rsidR="00667B01" w:rsidRPr="00CE458B">
        <w:t xml:space="preserve"> Plan</w:t>
      </w:r>
      <w:bookmarkEnd w:id="259"/>
    </w:p>
    <w:p w14:paraId="7F524523" w14:textId="61DA79C3"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Upgrade the system according to the ASBU concept is critical to evaluate the impact in the current human performance associated with the change of operational procedures to implement and anticipate the assessment of training needs according to the </w:t>
      </w:r>
      <w:r w:rsidR="002D271A" w:rsidRPr="00CE458B">
        <w:rPr>
          <w:rFonts w:asciiTheme="majorHAnsi" w:hAnsiTheme="majorHAnsi" w:cstheme="majorHAnsi"/>
        </w:rPr>
        <w:t>ICAO</w:t>
      </w:r>
      <w:r w:rsidRPr="00CE458B">
        <w:rPr>
          <w:rFonts w:asciiTheme="majorHAnsi" w:hAnsiTheme="majorHAnsi" w:cstheme="majorHAnsi"/>
        </w:rPr>
        <w:t xml:space="preserve"> recommendation and the organizational culture.</w:t>
      </w:r>
    </w:p>
    <w:p w14:paraId="12335EE8" w14:textId="77777777" w:rsidR="00753689" w:rsidRPr="00CE458B" w:rsidRDefault="00753689" w:rsidP="00753689">
      <w:pPr>
        <w:pStyle w:val="PDestilo5"/>
        <w:rPr>
          <w:rFonts w:asciiTheme="majorHAnsi" w:hAnsiTheme="majorHAnsi" w:cstheme="majorHAnsi"/>
        </w:rPr>
      </w:pPr>
    </w:p>
    <w:p w14:paraId="57CCA240" w14:textId="77777777" w:rsidR="00753689" w:rsidRPr="00CE458B" w:rsidRDefault="00753689" w:rsidP="00105FE7">
      <w:pPr>
        <w:pStyle w:val="PDEstilo2"/>
      </w:pPr>
      <w:bookmarkStart w:id="260" w:name="_Toc126186387"/>
      <w:r w:rsidRPr="00CE458B">
        <w:t>Cost-Benefit and Economic Impacts</w:t>
      </w:r>
      <w:bookmarkEnd w:id="260"/>
    </w:p>
    <w:p w14:paraId="60796563" w14:textId="77777777" w:rsidR="00753689" w:rsidRPr="00CE458B" w:rsidRDefault="00753689" w:rsidP="00753689">
      <w:pPr>
        <w:pStyle w:val="PDestilo5"/>
        <w:ind w:left="567"/>
        <w:rPr>
          <w:rFonts w:asciiTheme="majorHAnsi" w:hAnsiTheme="majorHAnsi" w:cstheme="majorHAnsi"/>
        </w:rPr>
      </w:pPr>
      <w:r w:rsidRPr="00CE458B">
        <w:rPr>
          <w:rFonts w:asciiTheme="majorHAnsi" w:hAnsiTheme="majorHAnsi" w:cstheme="majorHAnsi"/>
          <w:i/>
        </w:rPr>
        <w:t>“Investments in aviation infrastructure are hardly reversible (requiring upgrades as and when required) and any gap in technological interoperability generates consequences in the medium and long-term considerations</w:t>
      </w:r>
      <w:r w:rsidRPr="00CE458B">
        <w:rPr>
          <w:rStyle w:val="FootnoteReference"/>
          <w:rFonts w:asciiTheme="majorHAnsi" w:eastAsia="Yu Mincho" w:hAnsiTheme="majorHAnsi" w:cstheme="majorHAnsi"/>
          <w:i/>
        </w:rPr>
        <w:footnoteReference w:id="25"/>
      </w:r>
      <w:r w:rsidRPr="00CE458B">
        <w:rPr>
          <w:rFonts w:asciiTheme="majorHAnsi" w:hAnsiTheme="majorHAnsi" w:cstheme="majorHAnsi"/>
          <w:i/>
        </w:rPr>
        <w:t>”</w:t>
      </w:r>
      <w:r w:rsidRPr="00CE458B">
        <w:rPr>
          <w:rFonts w:asciiTheme="majorHAnsi" w:hAnsiTheme="majorHAnsi" w:cstheme="majorHAnsi"/>
        </w:rPr>
        <w:t>.</w:t>
      </w:r>
    </w:p>
    <w:p w14:paraId="2C3375A3" w14:textId="20FBF8B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According to </w:t>
      </w:r>
      <w:r w:rsidR="002D271A" w:rsidRPr="00CE458B">
        <w:rPr>
          <w:rFonts w:asciiTheme="majorHAnsi" w:hAnsiTheme="majorHAnsi" w:cstheme="majorHAnsi"/>
        </w:rPr>
        <w:t>ICAO</w:t>
      </w:r>
      <w:r w:rsidRPr="00CE458B">
        <w:rPr>
          <w:rFonts w:asciiTheme="majorHAnsi" w:hAnsiTheme="majorHAnsi" w:cstheme="majorHAnsi"/>
        </w:rPr>
        <w:t xml:space="preserve"> Document 9161, </w:t>
      </w:r>
      <w:r w:rsidRPr="00CE458B">
        <w:rPr>
          <w:rFonts w:asciiTheme="majorHAnsi" w:hAnsiTheme="majorHAnsi" w:cstheme="majorHAnsi"/>
          <w:i/>
          <w:iCs/>
        </w:rPr>
        <w:t>Manual on Air Navigation Services Economics - PART F — SPECIAL FINANCING ASPECTS OF CNS/ATM SYSTEMS IMPLEMENTATION</w:t>
      </w:r>
      <w:r w:rsidRPr="00CE458B">
        <w:rPr>
          <w:rFonts w:asciiTheme="majorHAnsi" w:hAnsiTheme="majorHAnsi" w:cstheme="majorHAnsi"/>
        </w:rPr>
        <w:t>, point 6.61:</w:t>
      </w:r>
    </w:p>
    <w:p w14:paraId="4D34AC8E" w14:textId="43FBBF3E" w:rsidR="00753689" w:rsidRPr="00CE458B" w:rsidRDefault="00753689" w:rsidP="00753689">
      <w:pPr>
        <w:pStyle w:val="PDestilo5"/>
        <w:ind w:left="708"/>
        <w:rPr>
          <w:rFonts w:asciiTheme="majorHAnsi" w:hAnsiTheme="majorHAnsi" w:cstheme="majorHAnsi"/>
          <w:i/>
        </w:rPr>
      </w:pPr>
      <w:r w:rsidRPr="00CE458B">
        <w:rPr>
          <w:rFonts w:asciiTheme="majorHAnsi" w:hAnsiTheme="majorHAnsi" w:cstheme="majorHAnsi"/>
          <w:i/>
        </w:rPr>
        <w:t xml:space="preserve">Financing of CNS/ATM systems components, in particular at the national level, is normally approached in a manner similar to that applied to conventional air navigation systems. A characteristic, however, of most CNS/ATM systems components, which sets them aside from the majority of conventional air navigation systems, is their multinational dimension. </w:t>
      </w:r>
      <w:r w:rsidRPr="00CE458B">
        <w:rPr>
          <w:rFonts w:asciiTheme="majorHAnsi" w:hAnsiTheme="majorHAnsi" w:cstheme="majorHAnsi"/>
          <w:i/>
          <w:u w:val="single"/>
        </w:rPr>
        <w:t>Consequently, and because of the magnitude of the investments involved, financing of basic systems components (</w:t>
      </w:r>
      <w:r w:rsidR="00B31BF3" w:rsidRPr="00CE458B">
        <w:rPr>
          <w:rFonts w:asciiTheme="majorHAnsi" w:hAnsiTheme="majorHAnsi" w:cstheme="majorHAnsi"/>
          <w:i/>
          <w:u w:val="single"/>
        </w:rPr>
        <w:t>e.g.,</w:t>
      </w:r>
      <w:r w:rsidRPr="00CE458B">
        <w:rPr>
          <w:rFonts w:asciiTheme="majorHAnsi" w:hAnsiTheme="majorHAnsi" w:cstheme="majorHAnsi"/>
          <w:i/>
          <w:u w:val="single"/>
        </w:rPr>
        <w:t xml:space="preserve"> satellite-based augmentation systems, satellite-based ground-ground data and voice communications networks) may in most instances need to be a joint venture by the States involved at the regional or global level</w:t>
      </w:r>
      <w:r w:rsidRPr="00CE458B">
        <w:rPr>
          <w:rFonts w:asciiTheme="majorHAnsi" w:hAnsiTheme="majorHAnsi" w:cstheme="majorHAnsi"/>
          <w:i/>
        </w:rPr>
        <w:t>.</w:t>
      </w:r>
    </w:p>
    <w:p w14:paraId="78CCA238" w14:textId="4E533341"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Development of Cost Benefit Analysis (CBA) would be the first step in the implementation of CNS/ATM systems </w:t>
      </w:r>
      <w:r w:rsidR="00734F53" w:rsidRPr="00CE458B">
        <w:rPr>
          <w:rFonts w:asciiTheme="majorHAnsi" w:hAnsiTheme="majorHAnsi" w:cstheme="majorHAnsi"/>
        </w:rPr>
        <w:t>in the</w:t>
      </w:r>
      <w:r w:rsidRPr="00CE458B">
        <w:rPr>
          <w:rFonts w:asciiTheme="majorHAnsi" w:hAnsiTheme="majorHAnsi" w:cstheme="majorHAnsi"/>
        </w:rPr>
        <w:t xml:space="preserve"> Seamless Upper Airspace to be carried out by Member States CAA/ANSP.</w:t>
      </w:r>
    </w:p>
    <w:p w14:paraId="39ADC2F1" w14:textId="77777777" w:rsidR="002972E6" w:rsidRPr="00CE458B" w:rsidRDefault="002972E6" w:rsidP="002972E6">
      <w:pPr>
        <w:pStyle w:val="PDestilo5"/>
        <w:rPr>
          <w:rFonts w:asciiTheme="majorHAnsi" w:hAnsiTheme="majorHAnsi" w:cstheme="majorHAnsi"/>
        </w:rPr>
      </w:pPr>
      <w:r w:rsidRPr="00CE458B">
        <w:rPr>
          <w:rFonts w:asciiTheme="majorHAnsi" w:hAnsiTheme="majorHAnsi" w:cstheme="majorHAnsi"/>
        </w:rPr>
        <w:t>This Cost Benefit Analysis (CBA) should be made at the Member State level and then coordinated at a regional level.</w:t>
      </w:r>
    </w:p>
    <w:p w14:paraId="5A1C6C98" w14:textId="77777777" w:rsidR="002972E6" w:rsidRPr="00CE458B" w:rsidRDefault="002972E6" w:rsidP="002972E6">
      <w:pPr>
        <w:pStyle w:val="PDestilo5"/>
        <w:rPr>
          <w:rFonts w:asciiTheme="majorHAnsi" w:hAnsiTheme="majorHAnsi" w:cstheme="majorHAnsi"/>
        </w:rPr>
      </w:pPr>
      <w:r w:rsidRPr="00CE458B">
        <w:rPr>
          <w:rFonts w:asciiTheme="majorHAnsi" w:hAnsiTheme="majorHAnsi" w:cstheme="majorHAnsi"/>
        </w:rPr>
        <w:t>For each of the ASBU block and model there are key elements to be evaluated, according with the ICAO Doc 9750-AN/963:</w:t>
      </w:r>
    </w:p>
    <w:p w14:paraId="0F7EE348"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Applicability;</w:t>
      </w:r>
    </w:p>
    <w:p w14:paraId="11E1EF64"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Access and Equity;</w:t>
      </w:r>
    </w:p>
    <w:p w14:paraId="23A98594"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Capacity;</w:t>
      </w:r>
    </w:p>
    <w:p w14:paraId="397645B9"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Efficiency;</w:t>
      </w:r>
    </w:p>
    <w:p w14:paraId="095DA493"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Environment;</w:t>
      </w:r>
    </w:p>
    <w:p w14:paraId="687F5120"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lastRenderedPageBreak/>
        <w:t>Flexibility;</w:t>
      </w:r>
    </w:p>
    <w:p w14:paraId="77581B87"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Interoperability;</w:t>
      </w:r>
    </w:p>
    <w:p w14:paraId="0A250142"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Participation;</w:t>
      </w:r>
    </w:p>
    <w:p w14:paraId="48ADF427"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Predictability;</w:t>
      </w:r>
    </w:p>
    <w:p w14:paraId="547C5854"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Safety;</w:t>
      </w:r>
    </w:p>
    <w:p w14:paraId="41557864"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Costs/Benefits Associated;</w:t>
      </w:r>
    </w:p>
    <w:p w14:paraId="06F8610F" w14:textId="77777777" w:rsidR="002972E6" w:rsidRPr="00CE458B" w:rsidRDefault="002972E6" w:rsidP="00301996">
      <w:pPr>
        <w:pStyle w:val="PDestilo5"/>
        <w:numPr>
          <w:ilvl w:val="0"/>
          <w:numId w:val="155"/>
        </w:numPr>
        <w:rPr>
          <w:rFonts w:asciiTheme="majorHAnsi" w:hAnsiTheme="majorHAnsi" w:cstheme="majorHAnsi"/>
        </w:rPr>
      </w:pPr>
      <w:r w:rsidRPr="00CE458B">
        <w:rPr>
          <w:rFonts w:asciiTheme="majorHAnsi" w:hAnsiTheme="majorHAnsi" w:cstheme="majorHAnsi"/>
        </w:rPr>
        <w:t>Other key factors considered relevant at National and International level.</w:t>
      </w:r>
    </w:p>
    <w:p w14:paraId="01B02FEE" w14:textId="4C5C2C34" w:rsidR="002972E6" w:rsidRPr="00CE458B" w:rsidRDefault="002972E6" w:rsidP="002972E6">
      <w:pPr>
        <w:pStyle w:val="PDestilo5"/>
        <w:rPr>
          <w:rFonts w:asciiTheme="majorHAnsi" w:hAnsiTheme="majorHAnsi" w:cstheme="majorHAnsi"/>
        </w:rPr>
      </w:pPr>
      <w:r w:rsidRPr="00CE458B">
        <w:rPr>
          <w:rFonts w:asciiTheme="majorHAnsi" w:hAnsiTheme="majorHAnsi" w:cstheme="majorHAnsi"/>
        </w:rPr>
        <w:t xml:space="preserve">For example lets consider the </w:t>
      </w:r>
      <w:r w:rsidRPr="00CE458B">
        <w:rPr>
          <w:rFonts w:asciiTheme="majorHAnsi" w:hAnsiTheme="majorHAnsi" w:cstheme="majorHAnsi"/>
          <w:b/>
          <w:bCs/>
        </w:rPr>
        <w:t>B0-AMET</w:t>
      </w:r>
      <w:r w:rsidRPr="00CE458B">
        <w:rPr>
          <w:rFonts w:asciiTheme="majorHAnsi" w:hAnsiTheme="majorHAnsi" w:cstheme="majorHAnsi"/>
        </w:rPr>
        <w:t>:</w:t>
      </w:r>
    </w:p>
    <w:tbl>
      <w:tblPr>
        <w:tblStyle w:val="TableGrid"/>
        <w:tblW w:w="5000" w:type="pct"/>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828"/>
        <w:gridCol w:w="7188"/>
      </w:tblGrid>
      <w:tr w:rsidR="003E5574" w:rsidRPr="00CE458B" w14:paraId="1F5F26F6" w14:textId="77777777" w:rsidTr="000002BD">
        <w:trPr>
          <w:jc w:val="center"/>
        </w:trPr>
        <w:tc>
          <w:tcPr>
            <w:tcW w:w="5000" w:type="pct"/>
            <w:gridSpan w:val="2"/>
            <w:shd w:val="clear" w:color="auto" w:fill="44546A"/>
            <w:vAlign w:val="center"/>
          </w:tcPr>
          <w:p w14:paraId="5F2B68C5"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Meteorological information supporting enhanced operational efficiency and safety</w:t>
            </w:r>
          </w:p>
        </w:tc>
      </w:tr>
      <w:tr w:rsidR="002972E6" w:rsidRPr="00CE458B" w14:paraId="7D6BE2D0" w14:textId="77777777" w:rsidTr="000002BD">
        <w:trPr>
          <w:jc w:val="center"/>
        </w:trPr>
        <w:tc>
          <w:tcPr>
            <w:tcW w:w="5000" w:type="pct"/>
            <w:gridSpan w:val="2"/>
            <w:vAlign w:val="center"/>
          </w:tcPr>
          <w:p w14:paraId="20666A3C"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Global, regional and local meteorological information:</w:t>
            </w:r>
          </w:p>
          <w:p w14:paraId="1406427C" w14:textId="77777777" w:rsidR="002972E6" w:rsidRPr="00CE458B" w:rsidRDefault="002972E6" w:rsidP="00301996">
            <w:pPr>
              <w:pStyle w:val="PDestilo5"/>
              <w:numPr>
                <w:ilvl w:val="0"/>
                <w:numId w:val="154"/>
              </w:numPr>
              <w:spacing w:before="0" w:after="0"/>
              <w:rPr>
                <w:rFonts w:asciiTheme="majorHAnsi" w:hAnsiTheme="majorHAnsi" w:cstheme="majorHAnsi"/>
                <w:szCs w:val="22"/>
              </w:rPr>
            </w:pPr>
            <w:r w:rsidRPr="00CE458B">
              <w:rPr>
                <w:rFonts w:asciiTheme="majorHAnsi" w:hAnsiTheme="majorHAnsi" w:cstheme="majorHAnsi"/>
                <w:szCs w:val="22"/>
              </w:rPr>
              <w:t>forecasts provided by world area forecast centres (WAFCs), volcanic ash advisory centres (VAACs) and tropical cyclone advisory centres (TCAC);</w:t>
            </w:r>
          </w:p>
          <w:p w14:paraId="4F315BD9" w14:textId="77777777" w:rsidR="002972E6" w:rsidRPr="00CE458B" w:rsidRDefault="002972E6" w:rsidP="00301996">
            <w:pPr>
              <w:pStyle w:val="PDestilo5"/>
              <w:numPr>
                <w:ilvl w:val="0"/>
                <w:numId w:val="154"/>
              </w:numPr>
              <w:spacing w:before="0" w:after="0"/>
              <w:rPr>
                <w:rFonts w:asciiTheme="majorHAnsi" w:hAnsiTheme="majorHAnsi" w:cstheme="majorHAnsi"/>
                <w:szCs w:val="22"/>
              </w:rPr>
            </w:pPr>
            <w:r w:rsidRPr="00CE458B">
              <w:rPr>
                <w:rFonts w:asciiTheme="majorHAnsi" w:hAnsiTheme="majorHAnsi" w:cstheme="majorHAnsi"/>
                <w:szCs w:val="22"/>
              </w:rPr>
              <w:t>aerodrome warnings to give concise information of meteorological conditions that could adversely affect all aircraft at an aerodrome, including wind shear; and</w:t>
            </w:r>
          </w:p>
          <w:p w14:paraId="339D74A4" w14:textId="77777777" w:rsidR="002972E6" w:rsidRPr="00CE458B" w:rsidRDefault="002972E6" w:rsidP="00301996">
            <w:pPr>
              <w:pStyle w:val="PDestilo5"/>
              <w:numPr>
                <w:ilvl w:val="0"/>
                <w:numId w:val="154"/>
              </w:numPr>
              <w:spacing w:before="0" w:after="0"/>
              <w:rPr>
                <w:rFonts w:asciiTheme="majorHAnsi" w:hAnsiTheme="majorHAnsi" w:cstheme="majorHAnsi"/>
                <w:szCs w:val="22"/>
              </w:rPr>
            </w:pPr>
            <w:r w:rsidRPr="00CE458B">
              <w:rPr>
                <w:rFonts w:asciiTheme="majorHAnsi" w:hAnsiTheme="majorHAnsi" w:cstheme="majorHAnsi"/>
                <w:szCs w:val="22"/>
              </w:rPr>
              <w:t>SIGMETs to provide information on occurrence or expected occurrence of specific en-route weather phenomena which may affect the safety of aircraft operations and other operational meteorological (OPMET) information, including METAR/SPECI and TAF, to provide routine and special observations and forecasts of meteorological conditions occurring or expected to occur at the aerodrome.</w:t>
            </w:r>
          </w:p>
          <w:p w14:paraId="3A908521"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This information supports flexible airspace management, improved situational awareness and collaborative decision making, and dynamically-optimized flight trajectory planning.</w:t>
            </w:r>
          </w:p>
          <w:p w14:paraId="55501CC0"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This module includes elements which should be viewed as a subset of all available meteorological information that can be used to support enhanced operational efficiency and safety</w:t>
            </w:r>
          </w:p>
        </w:tc>
      </w:tr>
      <w:tr w:rsidR="003E5574" w:rsidRPr="00CE458B" w14:paraId="46B31B8A" w14:textId="77777777" w:rsidTr="000002BD">
        <w:trPr>
          <w:jc w:val="center"/>
        </w:trPr>
        <w:tc>
          <w:tcPr>
            <w:tcW w:w="5000" w:type="pct"/>
            <w:gridSpan w:val="2"/>
            <w:shd w:val="clear" w:color="auto" w:fill="44546A"/>
            <w:vAlign w:val="center"/>
          </w:tcPr>
          <w:p w14:paraId="2EE94970"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Applicability</w:t>
            </w:r>
          </w:p>
        </w:tc>
      </w:tr>
      <w:tr w:rsidR="002972E6" w:rsidRPr="00CE458B" w14:paraId="5164125D" w14:textId="77777777" w:rsidTr="000002BD">
        <w:trPr>
          <w:jc w:val="center"/>
        </w:trPr>
        <w:tc>
          <w:tcPr>
            <w:tcW w:w="5000" w:type="pct"/>
            <w:gridSpan w:val="2"/>
            <w:vAlign w:val="center"/>
          </w:tcPr>
          <w:p w14:paraId="60344C68"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Applicable to traffic flow planning, and to all aircraft operations in all domains and flight phases, regardless of level of aircraft equipage.</w:t>
            </w:r>
          </w:p>
        </w:tc>
      </w:tr>
      <w:tr w:rsidR="003E5574" w:rsidRPr="00CE458B" w14:paraId="255849E0" w14:textId="77777777" w:rsidTr="000002BD">
        <w:trPr>
          <w:jc w:val="center"/>
        </w:trPr>
        <w:tc>
          <w:tcPr>
            <w:tcW w:w="5000" w:type="pct"/>
            <w:gridSpan w:val="2"/>
            <w:shd w:val="clear" w:color="auto" w:fill="44546A"/>
            <w:vAlign w:val="center"/>
          </w:tcPr>
          <w:p w14:paraId="072158CC"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Benefits</w:t>
            </w:r>
          </w:p>
        </w:tc>
      </w:tr>
      <w:tr w:rsidR="002972E6" w:rsidRPr="00CE458B" w14:paraId="6AEFE8AC" w14:textId="77777777" w:rsidTr="00E92411">
        <w:trPr>
          <w:jc w:val="center"/>
        </w:trPr>
        <w:tc>
          <w:tcPr>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vAlign w:val="center"/>
          </w:tcPr>
          <w:p w14:paraId="4716DFF4"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Capacity</w:t>
            </w:r>
          </w:p>
        </w:tc>
        <w:tc>
          <w:tcPr>
            <w:tcW w:w="3986" w:type="pct"/>
            <w:tcBorders>
              <w:left w:val="single" w:sz="4" w:space="0" w:color="FFFFFF" w:themeColor="background1"/>
            </w:tcBorders>
            <w:vAlign w:val="center"/>
          </w:tcPr>
          <w:p w14:paraId="539A7BB7"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Optimized use of airspace capacity;</w:t>
            </w:r>
          </w:p>
          <w:p w14:paraId="688900C8"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ACC and aerodrome throughput</w:t>
            </w:r>
          </w:p>
        </w:tc>
      </w:tr>
      <w:tr w:rsidR="002972E6" w:rsidRPr="00CE458B" w14:paraId="69B61A62" w14:textId="77777777" w:rsidTr="00A4168A">
        <w:trPr>
          <w:jc w:val="center"/>
        </w:trPr>
        <w:tc>
          <w:tcPr>
            <w:tcW w:w="1014" w:type="pct"/>
            <w:tcBorders>
              <w:top w:val="single" w:sz="4" w:space="0" w:color="FFFFFF" w:themeColor="background1"/>
              <w:bottom w:val="single" w:sz="4" w:space="0" w:color="FFFFFF" w:themeColor="background1"/>
            </w:tcBorders>
            <w:shd w:val="clear" w:color="auto" w:fill="44546A"/>
            <w:vAlign w:val="center"/>
          </w:tcPr>
          <w:p w14:paraId="10BDFD88"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Efficiency</w:t>
            </w:r>
          </w:p>
        </w:tc>
        <w:tc>
          <w:tcPr>
            <w:tcW w:w="3986" w:type="pct"/>
            <w:vAlign w:val="center"/>
          </w:tcPr>
          <w:p w14:paraId="63B4055F"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Harmonized arriving air traffic (en-route to terminal area to aerodrome) and harmonized departing air traffic (aerodrome to terminal area to en-route) will translate to reduced arrival and departure holding times and thus reduced fuel burn;</w:t>
            </w:r>
          </w:p>
          <w:p w14:paraId="0C3F0BD8"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Fuel consumption and flight time punctuality</w:t>
            </w:r>
          </w:p>
        </w:tc>
      </w:tr>
      <w:tr w:rsidR="002972E6" w:rsidRPr="00CE458B" w14:paraId="393382C3" w14:textId="77777777" w:rsidTr="00A4168A">
        <w:trPr>
          <w:jc w:val="center"/>
        </w:trPr>
        <w:tc>
          <w:tcPr>
            <w:tcW w:w="1014" w:type="pct"/>
            <w:tcBorders>
              <w:top w:val="single" w:sz="4" w:space="0" w:color="FFFFFF" w:themeColor="background1"/>
              <w:bottom w:val="single" w:sz="4" w:space="0" w:color="FFFFFF" w:themeColor="background1"/>
            </w:tcBorders>
            <w:shd w:val="clear" w:color="auto" w:fill="44546A"/>
            <w:vAlign w:val="center"/>
          </w:tcPr>
          <w:p w14:paraId="0A1F154B"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Environment</w:t>
            </w:r>
          </w:p>
        </w:tc>
        <w:tc>
          <w:tcPr>
            <w:tcW w:w="3986" w:type="pct"/>
            <w:vAlign w:val="center"/>
          </w:tcPr>
          <w:p w14:paraId="6580A31A"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Reduced fuel burn through optimized departure and arrival profiling/scheduling;</w:t>
            </w:r>
          </w:p>
          <w:p w14:paraId="12FE19E1"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Fuel burn and emissions</w:t>
            </w:r>
          </w:p>
        </w:tc>
      </w:tr>
      <w:tr w:rsidR="002972E6" w:rsidRPr="00CE458B" w14:paraId="37B2B726" w14:textId="77777777" w:rsidTr="00A4168A">
        <w:trPr>
          <w:jc w:val="center"/>
        </w:trPr>
        <w:tc>
          <w:tcPr>
            <w:tcW w:w="1014" w:type="pct"/>
            <w:tcBorders>
              <w:top w:val="single" w:sz="4" w:space="0" w:color="FFFFFF" w:themeColor="background1"/>
              <w:bottom w:val="single" w:sz="4" w:space="0" w:color="FFFFFF" w:themeColor="background1"/>
            </w:tcBorders>
            <w:shd w:val="clear" w:color="auto" w:fill="44546A"/>
            <w:vAlign w:val="center"/>
          </w:tcPr>
          <w:p w14:paraId="082C4B42"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Flexibility</w:t>
            </w:r>
          </w:p>
        </w:tc>
        <w:tc>
          <w:tcPr>
            <w:tcW w:w="3986" w:type="pct"/>
            <w:vAlign w:val="center"/>
          </w:tcPr>
          <w:p w14:paraId="264FE358"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Supports pre-tactical and tactical arrival and departure sequencing and thus dynamic air traffic scheduling;</w:t>
            </w:r>
          </w:p>
          <w:p w14:paraId="61D15B91"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ACC and aerodrome throughput.</w:t>
            </w:r>
          </w:p>
        </w:tc>
      </w:tr>
      <w:tr w:rsidR="002972E6" w:rsidRPr="00CE458B" w14:paraId="54125424" w14:textId="77777777" w:rsidTr="00A4168A">
        <w:trPr>
          <w:jc w:val="center"/>
        </w:trPr>
        <w:tc>
          <w:tcPr>
            <w:tcW w:w="1014" w:type="pct"/>
            <w:tcBorders>
              <w:top w:val="single" w:sz="4" w:space="0" w:color="FFFFFF" w:themeColor="background1"/>
            </w:tcBorders>
            <w:shd w:val="clear" w:color="auto" w:fill="44546A"/>
            <w:vAlign w:val="center"/>
          </w:tcPr>
          <w:p w14:paraId="5E28EEBD"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lastRenderedPageBreak/>
              <w:t>Interoperability</w:t>
            </w:r>
          </w:p>
        </w:tc>
        <w:tc>
          <w:tcPr>
            <w:tcW w:w="3986" w:type="pct"/>
            <w:vAlign w:val="center"/>
          </w:tcPr>
          <w:p w14:paraId="635BC2DE"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Gate-to-gate seamless operations through common access to, and use of, the available WAFS, IAVW and tropical cyclone watch forecast information;</w:t>
            </w:r>
          </w:p>
          <w:p w14:paraId="524FA24D"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ACC throughput</w:t>
            </w:r>
          </w:p>
        </w:tc>
      </w:tr>
      <w:tr w:rsidR="002972E6" w:rsidRPr="00CE458B" w14:paraId="73522978" w14:textId="77777777" w:rsidTr="00A4168A">
        <w:trPr>
          <w:jc w:val="center"/>
        </w:trPr>
        <w:tc>
          <w:tcPr>
            <w:tcW w:w="1014" w:type="pct"/>
            <w:tcBorders>
              <w:bottom w:val="single" w:sz="4" w:space="0" w:color="FFFFFF" w:themeColor="background1"/>
            </w:tcBorders>
            <w:shd w:val="clear" w:color="auto" w:fill="44546A"/>
            <w:vAlign w:val="center"/>
          </w:tcPr>
          <w:p w14:paraId="5E32BFB2"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Participation</w:t>
            </w:r>
          </w:p>
        </w:tc>
        <w:tc>
          <w:tcPr>
            <w:tcW w:w="3986" w:type="pct"/>
            <w:vAlign w:val="center"/>
          </w:tcPr>
          <w:p w14:paraId="5BF0E89A"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Common understanding of operational constraints, capabilities and needs, based on expected (forecast) meteorological conditions;</w:t>
            </w:r>
          </w:p>
          <w:p w14:paraId="44184D16"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Collaborative decision-making at the aerodrome and during all phases of flight</w:t>
            </w:r>
          </w:p>
        </w:tc>
      </w:tr>
      <w:tr w:rsidR="002972E6" w:rsidRPr="00CE458B" w14:paraId="3B1EA3FE" w14:textId="77777777" w:rsidTr="008A75B4">
        <w:trPr>
          <w:jc w:val="center"/>
        </w:trPr>
        <w:tc>
          <w:tcPr>
            <w:tcW w:w="1014" w:type="pct"/>
            <w:tcBorders>
              <w:top w:val="single" w:sz="4" w:space="0" w:color="FFFFFF" w:themeColor="background1"/>
              <w:bottom w:val="single" w:sz="4" w:space="0" w:color="FFFFFF" w:themeColor="background1"/>
            </w:tcBorders>
            <w:shd w:val="clear" w:color="auto" w:fill="44546A"/>
            <w:vAlign w:val="center"/>
          </w:tcPr>
          <w:p w14:paraId="320DD0B0"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Predictability</w:t>
            </w:r>
          </w:p>
        </w:tc>
        <w:tc>
          <w:tcPr>
            <w:tcW w:w="3986" w:type="pct"/>
            <w:vAlign w:val="center"/>
          </w:tcPr>
          <w:p w14:paraId="570BBF96"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Decreased variance between the predicted and actual air traffic schedule;</w:t>
            </w:r>
          </w:p>
          <w:p w14:paraId="78C1BA8D"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Block time variability, flight-time error/buffer built into schedules</w:t>
            </w:r>
          </w:p>
        </w:tc>
      </w:tr>
      <w:tr w:rsidR="008A75B4" w:rsidRPr="00CE458B" w14:paraId="4894A7E0" w14:textId="77777777" w:rsidTr="008A75B4">
        <w:trPr>
          <w:jc w:val="center"/>
        </w:trPr>
        <w:tc>
          <w:tcPr>
            <w:tcW w:w="1014" w:type="pct"/>
            <w:tcBorders>
              <w:top w:val="single" w:sz="4" w:space="0" w:color="FFFFFF" w:themeColor="background1"/>
              <w:left w:val="single" w:sz="4" w:space="0" w:color="44546A"/>
              <w:bottom w:val="single" w:sz="4" w:space="0" w:color="FFFFFF" w:themeColor="background1"/>
              <w:right w:val="single" w:sz="4" w:space="0" w:color="44546A"/>
            </w:tcBorders>
            <w:shd w:val="clear" w:color="auto" w:fill="44546A"/>
            <w:vAlign w:val="center"/>
          </w:tcPr>
          <w:p w14:paraId="218608FD"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Safety</w:t>
            </w:r>
          </w:p>
        </w:tc>
        <w:tc>
          <w:tcPr>
            <w:tcW w:w="3986" w:type="pct"/>
            <w:tcBorders>
              <w:left w:val="single" w:sz="4" w:space="0" w:color="44546A"/>
              <w:bottom w:val="single" w:sz="4" w:space="0" w:color="FFFFFF" w:themeColor="background1"/>
            </w:tcBorders>
            <w:vAlign w:val="center"/>
          </w:tcPr>
          <w:p w14:paraId="2E1390DA"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Increased situational awareness and improved consistent and collaborative decision-making;</w:t>
            </w:r>
          </w:p>
          <w:p w14:paraId="3FA8C4DA"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Incident occurrences</w:t>
            </w:r>
          </w:p>
        </w:tc>
      </w:tr>
      <w:tr w:rsidR="003E5574" w:rsidRPr="00CE458B" w14:paraId="34EFC0FB" w14:textId="77777777" w:rsidTr="008A75B4">
        <w:trPr>
          <w:jc w:val="center"/>
        </w:trPr>
        <w:tc>
          <w:tcPr>
            <w:tcW w:w="5000" w:type="pct"/>
            <w:gridSpan w:val="2"/>
            <w:tcBorders>
              <w:top w:val="single" w:sz="4" w:space="0" w:color="FFFFFF" w:themeColor="background1"/>
              <w:left w:val="single" w:sz="4" w:space="0" w:color="44546A"/>
              <w:bottom w:val="single" w:sz="4" w:space="0" w:color="44546A"/>
              <w:right w:val="single" w:sz="4" w:space="0" w:color="44546A"/>
            </w:tcBorders>
            <w:shd w:val="clear" w:color="auto" w:fill="44546A"/>
            <w:vAlign w:val="center"/>
          </w:tcPr>
          <w:p w14:paraId="09F91D90" w14:textId="77777777" w:rsidR="002972E6" w:rsidRPr="00CE458B" w:rsidRDefault="002972E6" w:rsidP="000002BD">
            <w:pPr>
              <w:pStyle w:val="PDestilo5"/>
              <w:spacing w:before="0" w:after="0"/>
              <w:rPr>
                <w:rFonts w:asciiTheme="majorHAnsi" w:hAnsiTheme="majorHAnsi" w:cstheme="majorHAnsi"/>
                <w:b/>
                <w:bCs/>
                <w:color w:val="FFFFFF" w:themeColor="background1"/>
                <w:szCs w:val="22"/>
              </w:rPr>
            </w:pPr>
            <w:r w:rsidRPr="00CE458B">
              <w:rPr>
                <w:rFonts w:asciiTheme="majorHAnsi" w:hAnsiTheme="majorHAnsi" w:cstheme="majorHAnsi"/>
                <w:b/>
                <w:bCs/>
                <w:color w:val="FFFFFF" w:themeColor="background1"/>
                <w:szCs w:val="22"/>
              </w:rPr>
              <w:t>Cost</w:t>
            </w:r>
          </w:p>
        </w:tc>
      </w:tr>
      <w:tr w:rsidR="002972E6" w:rsidRPr="00CE458B" w14:paraId="109204EA" w14:textId="77777777" w:rsidTr="008A75B4">
        <w:trPr>
          <w:jc w:val="center"/>
        </w:trPr>
        <w:tc>
          <w:tcPr>
            <w:tcW w:w="5000" w:type="pct"/>
            <w:gridSpan w:val="2"/>
            <w:tcBorders>
              <w:top w:val="single" w:sz="4" w:space="0" w:color="44546A"/>
            </w:tcBorders>
            <w:vAlign w:val="center"/>
          </w:tcPr>
          <w:p w14:paraId="6CCB2257" w14:textId="77777777" w:rsidR="002972E6" w:rsidRPr="00CE458B" w:rsidRDefault="002972E6" w:rsidP="000002BD">
            <w:pPr>
              <w:pStyle w:val="PDestilo5"/>
              <w:spacing w:before="0" w:after="0"/>
              <w:rPr>
                <w:rFonts w:asciiTheme="majorHAnsi" w:hAnsiTheme="majorHAnsi" w:cstheme="majorHAnsi"/>
                <w:szCs w:val="22"/>
              </w:rPr>
            </w:pPr>
            <w:r w:rsidRPr="00CE458B">
              <w:rPr>
                <w:rFonts w:asciiTheme="majorHAnsi" w:hAnsiTheme="majorHAnsi" w:cstheme="majorHAnsi"/>
                <w:szCs w:val="22"/>
              </w:rPr>
              <w:t>Reduction in costs through reduced arrival and departure delays (viz. reduced fuel burn);</w:t>
            </w:r>
          </w:p>
          <w:p w14:paraId="47F1568C" w14:textId="77777777" w:rsidR="002972E6" w:rsidRPr="00CE458B" w:rsidRDefault="002972E6" w:rsidP="000002BD">
            <w:pPr>
              <w:pStyle w:val="PDestilo5"/>
              <w:spacing w:before="0" w:after="0"/>
              <w:rPr>
                <w:rFonts w:asciiTheme="majorHAnsi" w:hAnsiTheme="majorHAnsi" w:cstheme="majorHAnsi"/>
                <w:b/>
                <w:bCs/>
                <w:szCs w:val="22"/>
              </w:rPr>
            </w:pPr>
            <w:r w:rsidRPr="00CE458B">
              <w:rPr>
                <w:rFonts w:asciiTheme="majorHAnsi" w:hAnsiTheme="majorHAnsi" w:cstheme="majorHAnsi"/>
                <w:b/>
                <w:bCs/>
                <w:szCs w:val="22"/>
              </w:rPr>
              <w:t>Metric: Fuel consumption and associated costs</w:t>
            </w:r>
          </w:p>
        </w:tc>
      </w:tr>
    </w:tbl>
    <w:p w14:paraId="08BF0640" w14:textId="3A25FE06" w:rsidR="00301996" w:rsidRPr="00CE458B" w:rsidRDefault="00AD48D6" w:rsidP="00E92411">
      <w:pPr>
        <w:pStyle w:val="PDestilo5"/>
        <w:rPr>
          <w:rFonts w:asciiTheme="majorHAnsi" w:hAnsiTheme="majorHAnsi" w:cstheme="majorHAnsi"/>
        </w:rPr>
      </w:pPr>
      <w:r w:rsidRPr="00CE458B">
        <w:rPr>
          <w:rFonts w:asciiTheme="majorHAnsi" w:hAnsiTheme="majorHAnsi" w:cstheme="majorHAnsi"/>
        </w:rPr>
        <w:t xml:space="preserve">The balance </w:t>
      </w:r>
      <w:r w:rsidR="00BA2961" w:rsidRPr="00CE458B">
        <w:rPr>
          <w:rFonts w:asciiTheme="majorHAnsi" w:hAnsiTheme="majorHAnsi" w:cstheme="majorHAnsi"/>
        </w:rPr>
        <w:t>between</w:t>
      </w:r>
      <w:r w:rsidR="00EC4652" w:rsidRPr="00CE458B">
        <w:rPr>
          <w:rFonts w:asciiTheme="majorHAnsi" w:hAnsiTheme="majorHAnsi" w:cstheme="majorHAnsi"/>
        </w:rPr>
        <w:t xml:space="preserve"> the initial</w:t>
      </w:r>
      <w:r w:rsidR="002E1B27" w:rsidRPr="00CE458B">
        <w:rPr>
          <w:rFonts w:asciiTheme="majorHAnsi" w:hAnsiTheme="majorHAnsi" w:cstheme="majorHAnsi"/>
        </w:rPr>
        <w:t xml:space="preserve">, </w:t>
      </w:r>
      <w:r w:rsidR="00B733CA" w:rsidRPr="00CE458B">
        <w:rPr>
          <w:rFonts w:asciiTheme="majorHAnsi" w:hAnsiTheme="majorHAnsi" w:cstheme="majorHAnsi"/>
        </w:rPr>
        <w:t>and</w:t>
      </w:r>
      <w:r w:rsidR="00704C96" w:rsidRPr="00CE458B">
        <w:rPr>
          <w:rFonts w:asciiTheme="majorHAnsi" w:hAnsiTheme="majorHAnsi" w:cstheme="majorHAnsi"/>
        </w:rPr>
        <w:t xml:space="preserve"> </w:t>
      </w:r>
      <w:r w:rsidR="00B733CA" w:rsidRPr="00CE458B">
        <w:rPr>
          <w:rFonts w:asciiTheme="majorHAnsi" w:hAnsiTheme="majorHAnsi" w:cstheme="majorHAnsi"/>
        </w:rPr>
        <w:t xml:space="preserve">update of systems </w:t>
      </w:r>
      <w:r w:rsidR="00EC4652" w:rsidRPr="00CE458B">
        <w:rPr>
          <w:rFonts w:asciiTheme="majorHAnsi" w:hAnsiTheme="majorHAnsi" w:cstheme="majorHAnsi"/>
        </w:rPr>
        <w:t>investments</w:t>
      </w:r>
      <w:r w:rsidR="002E1B27" w:rsidRPr="00CE458B">
        <w:rPr>
          <w:rFonts w:asciiTheme="majorHAnsi" w:hAnsiTheme="majorHAnsi" w:cstheme="majorHAnsi"/>
        </w:rPr>
        <w:t>,</w:t>
      </w:r>
      <w:r w:rsidR="00EC4652" w:rsidRPr="00CE458B">
        <w:rPr>
          <w:rFonts w:asciiTheme="majorHAnsi" w:hAnsiTheme="majorHAnsi" w:cstheme="majorHAnsi"/>
        </w:rPr>
        <w:t xml:space="preserve"> </w:t>
      </w:r>
      <w:r w:rsidR="00B733CA" w:rsidRPr="00CE458B">
        <w:rPr>
          <w:rFonts w:asciiTheme="majorHAnsi" w:hAnsiTheme="majorHAnsi" w:cstheme="majorHAnsi"/>
        </w:rPr>
        <w:t xml:space="preserve">the </w:t>
      </w:r>
      <w:r w:rsidR="00BA2961" w:rsidRPr="00CE458B">
        <w:rPr>
          <w:rFonts w:asciiTheme="majorHAnsi" w:hAnsiTheme="majorHAnsi" w:cstheme="majorHAnsi"/>
        </w:rPr>
        <w:t>operational</w:t>
      </w:r>
      <w:r w:rsidR="00B733CA" w:rsidRPr="00CE458B">
        <w:rPr>
          <w:rFonts w:asciiTheme="majorHAnsi" w:hAnsiTheme="majorHAnsi" w:cstheme="majorHAnsi"/>
        </w:rPr>
        <w:t xml:space="preserve"> cost</w:t>
      </w:r>
      <w:r w:rsidR="00BA2961" w:rsidRPr="00CE458B">
        <w:rPr>
          <w:rFonts w:asciiTheme="majorHAnsi" w:hAnsiTheme="majorHAnsi" w:cstheme="majorHAnsi"/>
        </w:rPr>
        <w:t>s</w:t>
      </w:r>
      <w:r w:rsidR="00B733CA" w:rsidRPr="00CE458B">
        <w:rPr>
          <w:rFonts w:asciiTheme="majorHAnsi" w:hAnsiTheme="majorHAnsi" w:cstheme="majorHAnsi"/>
        </w:rPr>
        <w:t xml:space="preserve"> </w:t>
      </w:r>
      <w:r w:rsidR="00D92061" w:rsidRPr="00CE458B">
        <w:rPr>
          <w:rFonts w:asciiTheme="majorHAnsi" w:hAnsiTheme="majorHAnsi" w:cstheme="majorHAnsi"/>
        </w:rPr>
        <w:t xml:space="preserve">and the </w:t>
      </w:r>
      <w:r w:rsidR="00783532" w:rsidRPr="00CE458B">
        <w:rPr>
          <w:rFonts w:asciiTheme="majorHAnsi" w:hAnsiTheme="majorHAnsi" w:cstheme="majorHAnsi"/>
        </w:rPr>
        <w:t xml:space="preserve">benefits </w:t>
      </w:r>
      <w:r w:rsidR="00B733CA" w:rsidRPr="00CE458B">
        <w:rPr>
          <w:rFonts w:asciiTheme="majorHAnsi" w:hAnsiTheme="majorHAnsi" w:cstheme="majorHAnsi"/>
        </w:rPr>
        <w:t xml:space="preserve">must be </w:t>
      </w:r>
      <w:r w:rsidR="00BA2961" w:rsidRPr="00CE458B">
        <w:rPr>
          <w:rFonts w:asciiTheme="majorHAnsi" w:hAnsiTheme="majorHAnsi" w:cstheme="majorHAnsi"/>
        </w:rPr>
        <w:t xml:space="preserve">calculated </w:t>
      </w:r>
      <w:r w:rsidR="00F14EE7" w:rsidRPr="00CE458B">
        <w:rPr>
          <w:rFonts w:asciiTheme="majorHAnsi" w:hAnsiTheme="majorHAnsi" w:cstheme="majorHAnsi"/>
        </w:rPr>
        <w:t>as per a CBA Cost Benefits Analysis</w:t>
      </w:r>
      <w:r w:rsidR="00304388" w:rsidRPr="00CE458B">
        <w:rPr>
          <w:rFonts w:asciiTheme="majorHAnsi" w:hAnsiTheme="majorHAnsi" w:cstheme="majorHAnsi"/>
        </w:rPr>
        <w:t xml:space="preserve"> taking in consideration</w:t>
      </w:r>
      <w:r w:rsidR="008A75B4" w:rsidRPr="00CE458B">
        <w:rPr>
          <w:rFonts w:asciiTheme="majorHAnsi" w:hAnsiTheme="majorHAnsi" w:cstheme="majorHAnsi"/>
        </w:rPr>
        <w:t xml:space="preserve"> all</w:t>
      </w:r>
      <w:r w:rsidR="00662361" w:rsidRPr="00CE458B">
        <w:rPr>
          <w:rFonts w:asciiTheme="majorHAnsi" w:hAnsiTheme="majorHAnsi" w:cstheme="majorHAnsi"/>
        </w:rPr>
        <w:t xml:space="preserve"> </w:t>
      </w:r>
      <w:r w:rsidR="00704C96" w:rsidRPr="00CE458B">
        <w:rPr>
          <w:rFonts w:asciiTheme="majorHAnsi" w:hAnsiTheme="majorHAnsi" w:cstheme="majorHAnsi"/>
        </w:rPr>
        <w:t>the ASBU blo</w:t>
      </w:r>
      <w:r w:rsidR="00662361" w:rsidRPr="00CE458B">
        <w:rPr>
          <w:rFonts w:asciiTheme="majorHAnsi" w:hAnsiTheme="majorHAnsi" w:cstheme="majorHAnsi"/>
        </w:rPr>
        <w:t>cks and modules</w:t>
      </w:r>
      <w:r w:rsidR="00301996" w:rsidRPr="00CE458B">
        <w:rPr>
          <w:rFonts w:asciiTheme="majorHAnsi" w:hAnsiTheme="majorHAnsi" w:cstheme="majorHAnsi"/>
        </w:rPr>
        <w:t>.</w:t>
      </w:r>
    </w:p>
    <w:p w14:paraId="04D94A40" w14:textId="017F391F" w:rsidR="006E3FC3" w:rsidRPr="00CE458B" w:rsidRDefault="00AD48D6" w:rsidP="00E92411">
      <w:pPr>
        <w:pStyle w:val="PDestilo5"/>
        <w:rPr>
          <w:rFonts w:asciiTheme="majorHAnsi" w:hAnsiTheme="majorHAnsi" w:cstheme="majorHAnsi"/>
        </w:rPr>
      </w:pPr>
      <w:r w:rsidRPr="00CE458B">
        <w:rPr>
          <w:rFonts w:asciiTheme="majorHAnsi" w:hAnsiTheme="majorHAnsi" w:cstheme="majorHAnsi"/>
        </w:rPr>
        <w:t xml:space="preserve"> </w:t>
      </w:r>
    </w:p>
    <w:p w14:paraId="339A5B16" w14:textId="77777777" w:rsidR="00753689" w:rsidRPr="00CE458B" w:rsidRDefault="00753689" w:rsidP="00105FE7">
      <w:pPr>
        <w:pStyle w:val="PDEstilo3"/>
      </w:pPr>
      <w:bookmarkStart w:id="261" w:name="_Toc126186388"/>
      <w:r w:rsidRPr="00CE458B">
        <w:t>Business Case Evaluation</w:t>
      </w:r>
      <w:bookmarkEnd w:id="261"/>
    </w:p>
    <w:p w14:paraId="43A51955" w14:textId="4582961F"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Implementing CNS/ATM systems implies that CAA/ANS</w:t>
      </w:r>
      <w:r w:rsidR="00A11980" w:rsidRPr="00CE458B">
        <w:rPr>
          <w:rFonts w:asciiTheme="majorHAnsi" w:hAnsiTheme="majorHAnsi" w:cstheme="majorHAnsi"/>
        </w:rPr>
        <w:t>P from</w:t>
      </w:r>
      <w:r w:rsidRPr="00CE458B">
        <w:rPr>
          <w:rFonts w:asciiTheme="majorHAnsi" w:hAnsiTheme="majorHAnsi" w:cstheme="majorHAnsi"/>
        </w:rPr>
        <w:t xml:space="preserve"> Eastern Africa, Southern </w:t>
      </w:r>
      <w:r w:rsidR="00D87F68" w:rsidRPr="00CE458B">
        <w:rPr>
          <w:rFonts w:asciiTheme="majorHAnsi" w:hAnsiTheme="majorHAnsi" w:cstheme="majorHAnsi"/>
        </w:rPr>
        <w:t>Africa,</w:t>
      </w:r>
      <w:r w:rsidRPr="00CE458B">
        <w:rPr>
          <w:rFonts w:asciiTheme="majorHAnsi" w:hAnsiTheme="majorHAnsi" w:cstheme="majorHAnsi"/>
        </w:rPr>
        <w:t xml:space="preserve"> and Indian Ocean (EA-SA-IO) Member States</w:t>
      </w:r>
      <w:r w:rsidR="00A11980" w:rsidRPr="00CE458B">
        <w:rPr>
          <w:rFonts w:asciiTheme="majorHAnsi" w:hAnsiTheme="majorHAnsi" w:cstheme="majorHAnsi"/>
        </w:rPr>
        <w:t xml:space="preserve"> have</w:t>
      </w:r>
      <w:r w:rsidRPr="00CE458B">
        <w:rPr>
          <w:rFonts w:asciiTheme="majorHAnsi" w:hAnsiTheme="majorHAnsi" w:cstheme="majorHAnsi"/>
        </w:rPr>
        <w:t xml:space="preserve"> to invest in ground and satellite-based infrastructure and airspace users/airlines must invest in CNS avionics.</w:t>
      </w:r>
    </w:p>
    <w:p w14:paraId="2FC9B084" w14:textId="2582F363"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Depending on the organization of the Air Navigation Services on each Member State, business cases for implementation of CNS/ATM systems can be delivered from different perspectives considering major stakeholders or partners. While business cases may be performed </w:t>
      </w:r>
      <w:r w:rsidR="0037582A" w:rsidRPr="00CE458B">
        <w:rPr>
          <w:rFonts w:asciiTheme="majorHAnsi" w:hAnsiTheme="majorHAnsi" w:cstheme="majorHAnsi"/>
        </w:rPr>
        <w:t xml:space="preserve">together </w:t>
      </w:r>
      <w:r w:rsidRPr="00CE458B">
        <w:rPr>
          <w:rFonts w:asciiTheme="majorHAnsi" w:hAnsiTheme="majorHAnsi" w:cstheme="majorHAnsi"/>
        </w:rPr>
        <w:t>or separately, an integrated business case would be the most desirable.</w:t>
      </w:r>
    </w:p>
    <w:p w14:paraId="06D5B159" w14:textId="60536121"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If the implementation of CNS/ATM systems can be considered State investments, they are generally justified on the basis of benefits for the users. An alternative </w:t>
      </w:r>
      <w:r w:rsidR="00BC135E" w:rsidRPr="00CE458B">
        <w:rPr>
          <w:rFonts w:asciiTheme="majorHAnsi" w:hAnsiTheme="majorHAnsi" w:cstheme="majorHAnsi"/>
        </w:rPr>
        <w:t>is to</w:t>
      </w:r>
      <w:r w:rsidR="0037582A" w:rsidRPr="00CE458B">
        <w:rPr>
          <w:rFonts w:asciiTheme="majorHAnsi" w:hAnsiTheme="majorHAnsi" w:cstheme="majorHAnsi"/>
        </w:rPr>
        <w:t xml:space="preserve"> </w:t>
      </w:r>
      <w:r w:rsidRPr="00CE458B">
        <w:rPr>
          <w:rFonts w:asciiTheme="majorHAnsi" w:hAnsiTheme="majorHAnsi" w:cstheme="majorHAnsi"/>
        </w:rPr>
        <w:t>consider external funding for CAA/ANSP and airspace users/airlines to finance the implementation of the new systems.</w:t>
      </w:r>
      <w:r w:rsidR="0071261B" w:rsidRPr="00CE458B">
        <w:rPr>
          <w:rFonts w:asciiTheme="majorHAnsi" w:hAnsiTheme="majorHAnsi" w:cstheme="majorHAnsi"/>
        </w:rPr>
        <w:t xml:space="preserve"> </w:t>
      </w:r>
      <w:r w:rsidRPr="00CE458B">
        <w:rPr>
          <w:rFonts w:asciiTheme="majorHAnsi" w:hAnsiTheme="majorHAnsi" w:cstheme="majorHAnsi"/>
        </w:rPr>
        <w:t>This funding can put a significant financial liability effort in the organizations and must be evaluated.</w:t>
      </w:r>
    </w:p>
    <w:p w14:paraId="4F01632C" w14:textId="27D5053A"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Cost Benefit Analysis (CBA) assesses the project from an economic perspective, including non-cash and/or external costs and benefits, and </w:t>
      </w:r>
      <w:r w:rsidR="00357DFD" w:rsidRPr="00CE458B">
        <w:rPr>
          <w:rFonts w:asciiTheme="majorHAnsi" w:hAnsiTheme="majorHAnsi" w:cstheme="majorHAnsi"/>
        </w:rPr>
        <w:t>must</w:t>
      </w:r>
      <w:r w:rsidRPr="00CE458B">
        <w:rPr>
          <w:rFonts w:asciiTheme="majorHAnsi" w:hAnsiTheme="majorHAnsi" w:cstheme="majorHAnsi"/>
        </w:rPr>
        <w:t xml:space="preserve"> provide a cash flow analysis illustrating the ability to pay back the loan. A risk analysis has also to be performed </w:t>
      </w:r>
      <w:r w:rsidR="003A57C8" w:rsidRPr="00CE458B">
        <w:rPr>
          <w:rFonts w:asciiTheme="majorHAnsi" w:hAnsiTheme="majorHAnsi" w:cstheme="majorHAnsi"/>
        </w:rPr>
        <w:t>to</w:t>
      </w:r>
      <w:r w:rsidRPr="00CE458B">
        <w:rPr>
          <w:rFonts w:asciiTheme="majorHAnsi" w:hAnsiTheme="majorHAnsi" w:cstheme="majorHAnsi"/>
        </w:rPr>
        <w:t xml:space="preserve"> demonstrate the long-term </w:t>
      </w:r>
      <w:r w:rsidR="00165C64" w:rsidRPr="00CE458B">
        <w:rPr>
          <w:rFonts w:asciiTheme="majorHAnsi" w:hAnsiTheme="majorHAnsi" w:cstheme="majorHAnsi"/>
        </w:rPr>
        <w:t xml:space="preserve">investment's feasibility </w:t>
      </w:r>
      <w:r w:rsidR="003A57C8" w:rsidRPr="00CE458B">
        <w:rPr>
          <w:rFonts w:asciiTheme="majorHAnsi" w:hAnsiTheme="majorHAnsi" w:cstheme="majorHAnsi"/>
        </w:rPr>
        <w:t>to the lenders.</w:t>
      </w:r>
    </w:p>
    <w:p w14:paraId="03465F89" w14:textId="5674813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Air navigation services providers impose user charges to finance their investments as stated of </w:t>
      </w:r>
      <w:r w:rsidR="002D271A" w:rsidRPr="00CE458B">
        <w:rPr>
          <w:rFonts w:asciiTheme="majorHAnsi" w:hAnsiTheme="majorHAnsi" w:cstheme="majorHAnsi"/>
        </w:rPr>
        <w:t>ICAO</w:t>
      </w:r>
      <w:r w:rsidRPr="00CE458B">
        <w:rPr>
          <w:rFonts w:asciiTheme="majorHAnsi" w:hAnsiTheme="majorHAnsi" w:cstheme="majorHAnsi"/>
        </w:rPr>
        <w:t xml:space="preserve"> Policy on CNS/ATM Systems Implementation and Operation, approved by the </w:t>
      </w:r>
      <w:r w:rsidR="002D271A" w:rsidRPr="00CE458B">
        <w:rPr>
          <w:rFonts w:asciiTheme="majorHAnsi" w:hAnsiTheme="majorHAnsi" w:cstheme="majorHAnsi"/>
        </w:rPr>
        <w:t>ICAO</w:t>
      </w:r>
      <w:r w:rsidRPr="00CE458B">
        <w:rPr>
          <w:rFonts w:asciiTheme="majorHAnsi" w:hAnsiTheme="majorHAnsi" w:cstheme="majorHAnsi"/>
        </w:rPr>
        <w:t xml:space="preserve"> Council in March 1994, addresses cost-recovery as follows:</w:t>
      </w:r>
    </w:p>
    <w:p w14:paraId="3DCBC85C" w14:textId="77777777" w:rsidR="00753689" w:rsidRPr="00CE458B" w:rsidRDefault="00753689" w:rsidP="00753689">
      <w:pPr>
        <w:pStyle w:val="PDestilo5"/>
        <w:ind w:left="708"/>
        <w:rPr>
          <w:rFonts w:asciiTheme="majorHAnsi" w:hAnsiTheme="majorHAnsi" w:cstheme="majorHAnsi"/>
          <w:i/>
        </w:rPr>
      </w:pPr>
      <w:r w:rsidRPr="00CE458B">
        <w:rPr>
          <w:rFonts w:asciiTheme="majorHAnsi" w:hAnsiTheme="majorHAnsi" w:cstheme="majorHAnsi"/>
          <w:i/>
        </w:rPr>
        <w:t xml:space="preserve">“In order to achieve a reasonable cost allocation between all users, any recovery of costs incurred in the provision of CNS/ATM services shall be in accordance with Article 15 of the Convention and shall be based on the principles set forth in the Statements by the Council to </w:t>
      </w:r>
      <w:r w:rsidRPr="00CE458B">
        <w:rPr>
          <w:rFonts w:asciiTheme="majorHAnsi" w:hAnsiTheme="majorHAnsi" w:cstheme="majorHAnsi"/>
          <w:i/>
        </w:rPr>
        <w:lastRenderedPageBreak/>
        <w:t>Contracting States on Charges for Airports and Air Navigation Services (Doc 9082), including the principle that it shall neither inhibit nor discourage the use of the satellite-based safety services. Cooperation among States in their cost-recovery efforts is strongly recommended.”</w:t>
      </w:r>
    </w:p>
    <w:p w14:paraId="4DD2571A" w14:textId="77777777" w:rsidR="00753689" w:rsidRPr="00CE458B" w:rsidRDefault="00753689" w:rsidP="00753689">
      <w:pPr>
        <w:pStyle w:val="PDestilo5"/>
        <w:rPr>
          <w:rFonts w:asciiTheme="majorHAnsi" w:hAnsiTheme="majorHAnsi" w:cstheme="majorHAnsi"/>
        </w:rPr>
      </w:pPr>
    </w:p>
    <w:p w14:paraId="19645D95" w14:textId="77777777" w:rsidR="00753689" w:rsidRPr="00CE458B" w:rsidRDefault="00753689" w:rsidP="00105FE7">
      <w:pPr>
        <w:pStyle w:val="PDEstilo3"/>
      </w:pPr>
      <w:bookmarkStart w:id="262" w:name="_Toc126186389"/>
      <w:r w:rsidRPr="00CE458B">
        <w:t>Other Economic Effects of CNS/ATM Systems Implementation</w:t>
      </w:r>
      <w:bookmarkEnd w:id="262"/>
      <w:r w:rsidRPr="00CE458B">
        <w:t xml:space="preserve"> </w:t>
      </w:r>
    </w:p>
    <w:p w14:paraId="3A66EE80"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Depending on the institutional and regulatory framework adopted the for the Eastern Africa, Southern Africa, and Indian Ocean (EA-SA-IO) Seamless Upper Airspace the establishment of air navigation charges must be done in a coordinated and collaborative manner to avoid competition between different providers.</w:t>
      </w:r>
    </w:p>
    <w:p w14:paraId="19D88862" w14:textId="7777777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On the other hand, the establishment of air navigation charges must be balanced to avoid a sudden rise that makes operational costs for users unbearable and could endanger the operation and even jeopardize Eastern Africa, Southern Africa, and Indian Ocean (EA-SA-IO) national and regional growth objectives.</w:t>
      </w:r>
    </w:p>
    <w:p w14:paraId="22F4CFF3" w14:textId="77777777" w:rsidR="00753689" w:rsidRPr="00CE458B" w:rsidRDefault="00753689" w:rsidP="00753689">
      <w:pPr>
        <w:pStyle w:val="PDestilo5"/>
        <w:rPr>
          <w:rFonts w:asciiTheme="majorHAnsi" w:hAnsiTheme="majorHAnsi" w:cstheme="majorHAnsi"/>
        </w:rPr>
      </w:pPr>
    </w:p>
    <w:p w14:paraId="24DA6789" w14:textId="77777777" w:rsidR="00753689" w:rsidRPr="00CE458B" w:rsidRDefault="00753689" w:rsidP="00105FE7">
      <w:pPr>
        <w:pStyle w:val="PDEstilo2"/>
      </w:pPr>
      <w:bookmarkStart w:id="263" w:name="_Toc126186390"/>
      <w:r w:rsidRPr="00CE458B">
        <w:t>Financial Aspects</w:t>
      </w:r>
      <w:bookmarkEnd w:id="263"/>
    </w:p>
    <w:p w14:paraId="69C2A678" w14:textId="14B6FE1F"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primary investment decisions are financial in nature and a business case for the implementation of CNS/ATM systems should be driven in simultaneous with a market evaluation and a technical analyse.</w:t>
      </w:r>
    </w:p>
    <w:p w14:paraId="6B79302B" w14:textId="3C85E29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Member States and the different stakeholders in the Eastern Africa, Southern Africa, and Indian Ocean (EA-SA-IO) must </w:t>
      </w:r>
      <w:r w:rsidR="00701964" w:rsidRPr="00CE458B">
        <w:rPr>
          <w:rFonts w:asciiTheme="majorHAnsi" w:hAnsiTheme="majorHAnsi" w:cstheme="majorHAnsi"/>
        </w:rPr>
        <w:t>reached a</w:t>
      </w:r>
      <w:r w:rsidRPr="00CE458B">
        <w:rPr>
          <w:rFonts w:asciiTheme="majorHAnsi" w:hAnsiTheme="majorHAnsi" w:cstheme="majorHAnsi"/>
        </w:rPr>
        <w:t xml:space="preserve"> consensus on the financial aspects </w:t>
      </w:r>
      <w:r w:rsidR="00701964" w:rsidRPr="00CE458B">
        <w:rPr>
          <w:rFonts w:asciiTheme="majorHAnsi" w:hAnsiTheme="majorHAnsi" w:cstheme="majorHAnsi"/>
        </w:rPr>
        <w:t>to establish</w:t>
      </w:r>
      <w:r w:rsidRPr="00CE458B">
        <w:rPr>
          <w:rFonts w:asciiTheme="majorHAnsi" w:hAnsiTheme="majorHAnsi" w:cstheme="majorHAnsi"/>
        </w:rPr>
        <w:t xml:space="preserve"> a Seamless Upper Airspace and on the implementation of CNS/ATM systems. </w:t>
      </w:r>
    </w:p>
    <w:p w14:paraId="0FAAEA34" w14:textId="4BDFD4F5" w:rsidR="00753689" w:rsidRPr="00CE458B" w:rsidRDefault="00753689" w:rsidP="000E3738">
      <w:pPr>
        <w:rPr>
          <w:rFonts w:asciiTheme="majorHAnsi" w:hAnsiTheme="majorHAnsi" w:cstheme="majorHAnsi"/>
        </w:rPr>
      </w:pPr>
      <w:bookmarkStart w:id="264" w:name="_Toc116203653"/>
      <w:bookmarkStart w:id="265" w:name="_Toc116950906"/>
      <w:bookmarkStart w:id="266" w:name="_Toc116951037"/>
      <w:bookmarkStart w:id="267" w:name="_Toc116951261"/>
      <w:bookmarkStart w:id="268" w:name="_Toc116951390"/>
      <w:bookmarkStart w:id="269" w:name="_Toc117128274"/>
      <w:bookmarkStart w:id="270" w:name="_Toc117378886"/>
      <w:bookmarkStart w:id="271" w:name="_Toc117513799"/>
      <w:bookmarkStart w:id="272" w:name="_Toc117513949"/>
      <w:bookmarkStart w:id="273" w:name="_Toc117681939"/>
      <w:bookmarkStart w:id="274" w:name="_Toc117691700"/>
      <w:bookmarkStart w:id="275" w:name="_Toc117852657"/>
      <w:bookmarkEnd w:id="264"/>
      <w:bookmarkEnd w:id="265"/>
      <w:bookmarkEnd w:id="266"/>
      <w:bookmarkEnd w:id="267"/>
      <w:bookmarkEnd w:id="268"/>
      <w:bookmarkEnd w:id="269"/>
      <w:bookmarkEnd w:id="270"/>
      <w:bookmarkEnd w:id="271"/>
      <w:bookmarkEnd w:id="272"/>
      <w:bookmarkEnd w:id="273"/>
      <w:bookmarkEnd w:id="274"/>
      <w:bookmarkEnd w:id="275"/>
      <w:r w:rsidRPr="00CE458B">
        <w:rPr>
          <w:rFonts w:asciiTheme="majorHAnsi" w:hAnsiTheme="majorHAnsi" w:cstheme="majorHAnsi"/>
        </w:rPr>
        <w:t xml:space="preserve">Once the operational concept is developed, the requirement for infrastructure upgrades can be </w:t>
      </w:r>
      <w:r w:rsidR="00330534" w:rsidRPr="00CE458B">
        <w:rPr>
          <w:rFonts w:asciiTheme="majorHAnsi" w:hAnsiTheme="majorHAnsi" w:cstheme="majorHAnsi"/>
        </w:rPr>
        <w:t>suggested</w:t>
      </w:r>
      <w:r w:rsidRPr="00CE458B">
        <w:rPr>
          <w:rFonts w:asciiTheme="majorHAnsi" w:hAnsiTheme="majorHAnsi" w:cstheme="majorHAnsi"/>
        </w:rPr>
        <w:t xml:space="preserve"> and</w:t>
      </w:r>
      <w:r w:rsidR="00527A07" w:rsidRPr="00CE458B">
        <w:rPr>
          <w:rFonts w:asciiTheme="majorHAnsi" w:hAnsiTheme="majorHAnsi" w:cstheme="majorHAnsi"/>
        </w:rPr>
        <w:t xml:space="preserve"> then commitments </w:t>
      </w:r>
      <w:r w:rsidR="00FF4DEF" w:rsidRPr="00CE458B">
        <w:rPr>
          <w:rFonts w:asciiTheme="majorHAnsi" w:hAnsiTheme="majorHAnsi" w:cstheme="majorHAnsi"/>
        </w:rPr>
        <w:t>between</w:t>
      </w:r>
      <w:r w:rsidR="00527A07" w:rsidRPr="00CE458B">
        <w:rPr>
          <w:rFonts w:asciiTheme="majorHAnsi" w:hAnsiTheme="majorHAnsi" w:cstheme="majorHAnsi"/>
        </w:rPr>
        <w:t xml:space="preserve"> Eastern Africa, Southern </w:t>
      </w:r>
      <w:r w:rsidR="00511B8B" w:rsidRPr="00CE458B">
        <w:rPr>
          <w:rFonts w:asciiTheme="majorHAnsi" w:hAnsiTheme="majorHAnsi" w:cstheme="majorHAnsi"/>
        </w:rPr>
        <w:t>Africa,</w:t>
      </w:r>
      <w:r w:rsidR="00527A07" w:rsidRPr="00CE458B">
        <w:rPr>
          <w:rFonts w:asciiTheme="majorHAnsi" w:hAnsiTheme="majorHAnsi" w:cstheme="majorHAnsi"/>
        </w:rPr>
        <w:t xml:space="preserve"> and Indian Ocean (EA-SA-IO) Member states should be established</w:t>
      </w:r>
      <w:r w:rsidRPr="00CE458B">
        <w:rPr>
          <w:rFonts w:asciiTheme="majorHAnsi" w:hAnsiTheme="majorHAnsi" w:cstheme="majorHAnsi"/>
        </w:rPr>
        <w:t>.</w:t>
      </w:r>
    </w:p>
    <w:p w14:paraId="2AE7749B" w14:textId="5BCBDE32"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The development of a business case for the implementation of CNS/ATM systems has to focus on the Seamless Upper Airspac</w:t>
      </w:r>
      <w:r w:rsidR="00242467" w:rsidRPr="00CE458B">
        <w:rPr>
          <w:rFonts w:asciiTheme="majorHAnsi" w:hAnsiTheme="majorHAnsi" w:cstheme="majorHAnsi"/>
        </w:rPr>
        <w:t>e, considering</w:t>
      </w:r>
      <w:r w:rsidRPr="00CE458B">
        <w:rPr>
          <w:rFonts w:asciiTheme="majorHAnsi" w:hAnsiTheme="majorHAnsi" w:cstheme="majorHAnsi"/>
        </w:rPr>
        <w:t xml:space="preserve"> current and fore</w:t>
      </w:r>
      <w:r w:rsidR="00242467" w:rsidRPr="00CE458B">
        <w:rPr>
          <w:rFonts w:asciiTheme="majorHAnsi" w:hAnsiTheme="majorHAnsi" w:cstheme="majorHAnsi"/>
        </w:rPr>
        <w:t>seen</w:t>
      </w:r>
      <w:r w:rsidRPr="00CE458B">
        <w:rPr>
          <w:rFonts w:asciiTheme="majorHAnsi" w:hAnsiTheme="majorHAnsi" w:cstheme="majorHAnsi"/>
        </w:rPr>
        <w:t xml:space="preserve"> traffic flows and densities, the operational requirements and resources / equipment configurations suitable that meet operational requirements.</w:t>
      </w:r>
    </w:p>
    <w:p w14:paraId="0C711C21" w14:textId="6A9A386C"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Such analysis could be carried out at </w:t>
      </w:r>
      <w:r w:rsidR="00575541" w:rsidRPr="00CE458B">
        <w:rPr>
          <w:rFonts w:asciiTheme="majorHAnsi" w:hAnsiTheme="majorHAnsi" w:cstheme="majorHAnsi"/>
        </w:rPr>
        <w:t>s</w:t>
      </w:r>
      <w:r w:rsidRPr="00CE458B">
        <w:rPr>
          <w:rFonts w:asciiTheme="majorHAnsi" w:hAnsiTheme="majorHAnsi" w:cstheme="majorHAnsi"/>
        </w:rPr>
        <w:t>tate, sub-regional or regional levels, taking in consideration the multiple implementation options,</w:t>
      </w:r>
      <w:r w:rsidR="00213A55" w:rsidRPr="00CE458B">
        <w:rPr>
          <w:rFonts w:asciiTheme="majorHAnsi" w:hAnsiTheme="majorHAnsi" w:cstheme="majorHAnsi"/>
        </w:rPr>
        <w:t xml:space="preserve"> so</w:t>
      </w:r>
      <w:r w:rsidRPr="00CE458B">
        <w:rPr>
          <w:rFonts w:asciiTheme="majorHAnsi" w:hAnsiTheme="majorHAnsi" w:cstheme="majorHAnsi"/>
        </w:rPr>
        <w:t xml:space="preserve"> a procedure allowing for their identification, definition, evaluation, and ranking has to be put in place.</w:t>
      </w:r>
    </w:p>
    <w:p w14:paraId="6A50CBD8" w14:textId="56A053F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The evaluation and ranking are performed both on an operational and financial basis. For every option, the operational assets are </w:t>
      </w:r>
      <w:r w:rsidR="00DE38CA" w:rsidRPr="00CE458B">
        <w:rPr>
          <w:rFonts w:asciiTheme="majorHAnsi" w:hAnsiTheme="majorHAnsi" w:cstheme="majorHAnsi"/>
        </w:rPr>
        <w:t>identified,</w:t>
      </w:r>
      <w:r w:rsidRPr="00CE458B">
        <w:rPr>
          <w:rFonts w:asciiTheme="majorHAnsi" w:hAnsiTheme="majorHAnsi" w:cstheme="majorHAnsi"/>
        </w:rPr>
        <w:t xml:space="preserve"> and the costs and benefits </w:t>
      </w:r>
      <w:r w:rsidR="00213A55" w:rsidRPr="00CE458B">
        <w:rPr>
          <w:rFonts w:asciiTheme="majorHAnsi" w:hAnsiTheme="majorHAnsi" w:cstheme="majorHAnsi"/>
        </w:rPr>
        <w:t xml:space="preserve">are </w:t>
      </w:r>
      <w:r w:rsidRPr="00CE458B">
        <w:rPr>
          <w:rFonts w:asciiTheme="majorHAnsi" w:hAnsiTheme="majorHAnsi" w:cstheme="majorHAnsi"/>
        </w:rPr>
        <w:t>analysed.</w:t>
      </w:r>
    </w:p>
    <w:p w14:paraId="38A8FD9A" w14:textId="77777777" w:rsidR="00753689" w:rsidRPr="00CE458B" w:rsidRDefault="00753689" w:rsidP="00753689">
      <w:pPr>
        <w:pStyle w:val="PDestilo5"/>
        <w:rPr>
          <w:rFonts w:asciiTheme="majorHAnsi" w:hAnsiTheme="majorHAnsi" w:cstheme="majorHAnsi"/>
        </w:rPr>
      </w:pPr>
    </w:p>
    <w:p w14:paraId="4615D882" w14:textId="77777777" w:rsidR="00753689" w:rsidRPr="00CE458B" w:rsidRDefault="00753689" w:rsidP="00105FE7">
      <w:pPr>
        <w:pStyle w:val="PDEstilo3"/>
      </w:pPr>
      <w:bookmarkStart w:id="276" w:name="_Toc126186391"/>
      <w:r w:rsidRPr="00CE458B">
        <w:t>Determination, Cost Recovery and Financing</w:t>
      </w:r>
      <w:bookmarkEnd w:id="276"/>
    </w:p>
    <w:p w14:paraId="4F1FCBB7" w14:textId="4C31C402"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The financial analysis </w:t>
      </w:r>
      <w:r w:rsidR="00152549" w:rsidRPr="00CE458B">
        <w:rPr>
          <w:rFonts w:asciiTheme="majorHAnsi" w:hAnsiTheme="majorHAnsi" w:cstheme="majorHAnsi"/>
        </w:rPr>
        <w:t>considers</w:t>
      </w:r>
      <w:r w:rsidRPr="00CE458B">
        <w:rPr>
          <w:rFonts w:asciiTheme="majorHAnsi" w:hAnsiTheme="majorHAnsi" w:cstheme="majorHAnsi"/>
        </w:rPr>
        <w:t xml:space="preserve"> the life cycle costs and revenues cash flow streams. Lifecycle costs for the facilities and equipment are acquisition and installation costs as well as operation and maintenance costs.</w:t>
      </w:r>
    </w:p>
    <w:p w14:paraId="11D7192E" w14:textId="5EC147E8"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 xml:space="preserve">For each component, two categories of costs </w:t>
      </w:r>
      <w:r w:rsidR="00152549" w:rsidRPr="00CE458B">
        <w:rPr>
          <w:rFonts w:asciiTheme="majorHAnsi" w:hAnsiTheme="majorHAnsi" w:cstheme="majorHAnsi"/>
        </w:rPr>
        <w:t>must</w:t>
      </w:r>
      <w:r w:rsidRPr="00CE458B">
        <w:rPr>
          <w:rFonts w:asciiTheme="majorHAnsi" w:hAnsiTheme="majorHAnsi" w:cstheme="majorHAnsi"/>
        </w:rPr>
        <w:t xml:space="preserve"> be calculated: facilities and equipment costs and operation and maintenance costs.</w:t>
      </w:r>
    </w:p>
    <w:p w14:paraId="03EDAA32" w14:textId="395A326A"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lastRenderedPageBreak/>
        <w:t xml:space="preserve">Cost recovery policy must be stablished with consensus between Member States in accordance with </w:t>
      </w:r>
      <w:r w:rsidR="002D271A" w:rsidRPr="00CE458B">
        <w:rPr>
          <w:rFonts w:asciiTheme="majorHAnsi" w:hAnsiTheme="majorHAnsi" w:cstheme="majorHAnsi"/>
        </w:rPr>
        <w:t>ICAO</w:t>
      </w:r>
      <w:r w:rsidRPr="00CE458B">
        <w:rPr>
          <w:rFonts w:asciiTheme="majorHAnsi" w:hAnsiTheme="majorHAnsi" w:cstheme="majorHAnsi"/>
        </w:rPr>
        <w:t>’s Policies on Charges for Airports and Air Navigation Services, Doc 9082/6, and through:</w:t>
      </w:r>
    </w:p>
    <w:p w14:paraId="4FA6E148" w14:textId="77777777" w:rsidR="00753689" w:rsidRPr="00CE458B" w:rsidRDefault="00753689" w:rsidP="00301996">
      <w:pPr>
        <w:pStyle w:val="PDestilo5"/>
        <w:numPr>
          <w:ilvl w:val="0"/>
          <w:numId w:val="73"/>
        </w:numPr>
        <w:rPr>
          <w:rFonts w:asciiTheme="majorHAnsi" w:hAnsiTheme="majorHAnsi" w:cstheme="majorHAnsi"/>
        </w:rPr>
      </w:pPr>
      <w:r w:rsidRPr="00CE458B">
        <w:rPr>
          <w:rFonts w:asciiTheme="majorHAnsi" w:hAnsiTheme="majorHAnsi" w:cstheme="majorHAnsi"/>
        </w:rPr>
        <w:t>The establishment of an effective cost and revenue accounting system;</w:t>
      </w:r>
    </w:p>
    <w:p w14:paraId="501D6BEF" w14:textId="77777777" w:rsidR="00753689" w:rsidRPr="00CE458B" w:rsidRDefault="00753689" w:rsidP="00301996">
      <w:pPr>
        <w:pStyle w:val="PDestilo5"/>
        <w:numPr>
          <w:ilvl w:val="0"/>
          <w:numId w:val="73"/>
        </w:numPr>
        <w:rPr>
          <w:rFonts w:asciiTheme="majorHAnsi" w:hAnsiTheme="majorHAnsi" w:cstheme="majorHAnsi"/>
        </w:rPr>
      </w:pPr>
      <w:r w:rsidRPr="00CE458B">
        <w:rPr>
          <w:rFonts w:asciiTheme="majorHAnsi" w:hAnsiTheme="majorHAnsi" w:cstheme="majorHAnsi"/>
        </w:rPr>
        <w:t>A sound methodology for determining the cost basis for the charges; and</w:t>
      </w:r>
    </w:p>
    <w:p w14:paraId="13C2956E" w14:textId="77777777" w:rsidR="00753689" w:rsidRPr="00CE458B" w:rsidRDefault="00753689" w:rsidP="00301996">
      <w:pPr>
        <w:pStyle w:val="PDestilo5"/>
        <w:numPr>
          <w:ilvl w:val="0"/>
          <w:numId w:val="73"/>
        </w:numPr>
        <w:rPr>
          <w:rFonts w:asciiTheme="majorHAnsi" w:hAnsiTheme="majorHAnsi" w:cstheme="majorHAnsi"/>
        </w:rPr>
      </w:pPr>
      <w:r w:rsidRPr="00CE458B">
        <w:rPr>
          <w:rFonts w:asciiTheme="majorHAnsi" w:hAnsiTheme="majorHAnsi" w:cstheme="majorHAnsi"/>
        </w:rPr>
        <w:t>An effective mechanism for the collection of the charges.</w:t>
      </w:r>
    </w:p>
    <w:p w14:paraId="2AEB5C21" w14:textId="707DFAE7" w:rsidR="00753689" w:rsidRPr="00CE458B" w:rsidRDefault="00753689" w:rsidP="00753689">
      <w:pPr>
        <w:pStyle w:val="PDestilo5"/>
        <w:rPr>
          <w:rFonts w:asciiTheme="majorHAnsi" w:hAnsiTheme="majorHAnsi" w:cstheme="majorHAnsi"/>
        </w:rPr>
      </w:pPr>
      <w:r w:rsidRPr="00CE458B">
        <w:rPr>
          <w:rFonts w:asciiTheme="majorHAnsi" w:hAnsiTheme="majorHAnsi" w:cstheme="majorHAnsi"/>
        </w:rPr>
        <w:t>Financing implementation of CNS/ATM systems and a Seamless Upper Airspace Operation in Eastern Africa, Southern Africa, and Indian Ocean (EA-SA-IO) has to be considered in a cooperative and collaborative manner between Member States.</w:t>
      </w:r>
    </w:p>
    <w:p w14:paraId="2C0F755E" w14:textId="22F3ADA5" w:rsidR="00D90288" w:rsidRPr="00CE458B" w:rsidRDefault="00AA038E" w:rsidP="00753689">
      <w:pPr>
        <w:pStyle w:val="PDestilo5"/>
        <w:rPr>
          <w:rFonts w:asciiTheme="majorHAnsi" w:hAnsiTheme="majorHAnsi" w:cstheme="majorHAnsi"/>
        </w:rPr>
      </w:pPr>
      <w:r w:rsidRPr="00CE458B">
        <w:rPr>
          <w:rFonts w:asciiTheme="majorHAnsi" w:hAnsiTheme="majorHAnsi" w:cstheme="majorHAnsi"/>
        </w:rPr>
        <w:t xml:space="preserve">This collaborative principle must be extended to the </w:t>
      </w:r>
      <w:r w:rsidR="00EA46DF" w:rsidRPr="00CE458B">
        <w:rPr>
          <w:rFonts w:asciiTheme="majorHAnsi" w:hAnsiTheme="majorHAnsi" w:cstheme="majorHAnsi"/>
        </w:rPr>
        <w:t xml:space="preserve">Airline Operators </w:t>
      </w:r>
      <w:r w:rsidR="004F7210" w:rsidRPr="00CE458B">
        <w:rPr>
          <w:rFonts w:asciiTheme="majorHAnsi" w:hAnsiTheme="majorHAnsi" w:cstheme="majorHAnsi"/>
        </w:rPr>
        <w:t xml:space="preserve">considering the </w:t>
      </w:r>
      <w:r w:rsidR="00DB79B3" w:rsidRPr="00CE458B">
        <w:rPr>
          <w:rFonts w:asciiTheme="majorHAnsi" w:hAnsiTheme="majorHAnsi" w:cstheme="majorHAnsi"/>
        </w:rPr>
        <w:t xml:space="preserve">changes to be implemented </w:t>
      </w:r>
      <w:r w:rsidR="009E3BDE" w:rsidRPr="00CE458B">
        <w:rPr>
          <w:rFonts w:asciiTheme="majorHAnsi" w:hAnsiTheme="majorHAnsi" w:cstheme="majorHAnsi"/>
        </w:rPr>
        <w:t xml:space="preserve">on their </w:t>
      </w:r>
      <w:r w:rsidR="004F7210" w:rsidRPr="00CE458B">
        <w:rPr>
          <w:rFonts w:asciiTheme="majorHAnsi" w:hAnsiTheme="majorHAnsi" w:cstheme="majorHAnsi"/>
        </w:rPr>
        <w:t>fleet</w:t>
      </w:r>
      <w:r w:rsidR="009E3BDE" w:rsidRPr="00CE458B">
        <w:rPr>
          <w:rFonts w:asciiTheme="majorHAnsi" w:hAnsiTheme="majorHAnsi" w:cstheme="majorHAnsi"/>
        </w:rPr>
        <w:t xml:space="preserve">s </w:t>
      </w:r>
      <w:r w:rsidR="00A025AF" w:rsidRPr="00CE458B">
        <w:rPr>
          <w:rFonts w:asciiTheme="majorHAnsi" w:hAnsiTheme="majorHAnsi" w:cstheme="majorHAnsi"/>
        </w:rPr>
        <w:t>and the new possibilities</w:t>
      </w:r>
      <w:r w:rsidR="00FE145E" w:rsidRPr="00CE458B">
        <w:rPr>
          <w:rFonts w:asciiTheme="majorHAnsi" w:hAnsiTheme="majorHAnsi" w:cstheme="majorHAnsi"/>
        </w:rPr>
        <w:t>, f</w:t>
      </w:r>
      <w:r w:rsidR="00A025AF" w:rsidRPr="00CE458B">
        <w:rPr>
          <w:rFonts w:asciiTheme="majorHAnsi" w:hAnsiTheme="majorHAnsi" w:cstheme="majorHAnsi"/>
        </w:rPr>
        <w:t xml:space="preserve">or them, </w:t>
      </w:r>
      <w:r w:rsidR="00FE145E" w:rsidRPr="00CE458B">
        <w:rPr>
          <w:rFonts w:asciiTheme="majorHAnsi" w:hAnsiTheme="majorHAnsi" w:cstheme="majorHAnsi"/>
        </w:rPr>
        <w:t>to explore new regional and international markets</w:t>
      </w:r>
      <w:r w:rsidR="000D5CB0" w:rsidRPr="00CE458B">
        <w:rPr>
          <w:rFonts w:asciiTheme="majorHAnsi" w:hAnsiTheme="majorHAnsi" w:cstheme="majorHAnsi"/>
        </w:rPr>
        <w:t>.</w:t>
      </w:r>
    </w:p>
    <w:p w14:paraId="28A8EB44" w14:textId="70932507" w:rsidR="00427193" w:rsidRPr="00CE458B" w:rsidRDefault="00D3709F" w:rsidP="00753689">
      <w:pPr>
        <w:pStyle w:val="PDestilo5"/>
        <w:rPr>
          <w:rFonts w:asciiTheme="majorHAnsi" w:hAnsiTheme="majorHAnsi" w:cstheme="majorHAnsi"/>
        </w:rPr>
      </w:pPr>
      <w:r w:rsidRPr="00CE458B">
        <w:rPr>
          <w:rFonts w:asciiTheme="majorHAnsi" w:hAnsiTheme="majorHAnsi" w:cstheme="majorHAnsi"/>
        </w:rPr>
        <w:t xml:space="preserve">From the report </w:t>
      </w:r>
      <w:r w:rsidR="000E7352" w:rsidRPr="00CE458B">
        <w:rPr>
          <w:rFonts w:asciiTheme="majorHAnsi" w:hAnsiTheme="majorHAnsi" w:cstheme="majorHAnsi"/>
        </w:rPr>
        <w:t>“</w:t>
      </w:r>
      <w:r w:rsidR="000E7352" w:rsidRPr="00CE458B">
        <w:rPr>
          <w:rFonts w:asciiTheme="majorHAnsi" w:hAnsiTheme="majorHAnsi" w:cstheme="majorHAnsi"/>
          <w:b/>
          <w:bCs/>
          <w:i/>
          <w:iCs/>
        </w:rPr>
        <w:t>CBA SBAS Report</w:t>
      </w:r>
      <w:r w:rsidR="000E7352" w:rsidRPr="00CE458B">
        <w:rPr>
          <w:rFonts w:asciiTheme="majorHAnsi" w:hAnsiTheme="majorHAnsi" w:cstheme="majorHAnsi"/>
        </w:rPr>
        <w:t>”</w:t>
      </w:r>
      <w:r w:rsidR="000D423E" w:rsidRPr="00CE458B">
        <w:rPr>
          <w:rFonts w:asciiTheme="majorHAnsi" w:hAnsiTheme="majorHAnsi" w:cstheme="majorHAnsi"/>
        </w:rPr>
        <w:t xml:space="preserve">, and taking in consideration the part related to </w:t>
      </w:r>
      <w:r w:rsidR="00033B85" w:rsidRPr="00CE458B">
        <w:rPr>
          <w:rFonts w:asciiTheme="majorHAnsi" w:hAnsiTheme="majorHAnsi" w:cstheme="majorHAnsi"/>
        </w:rPr>
        <w:t xml:space="preserve">the En-route </w:t>
      </w:r>
      <w:r w:rsidR="00391424" w:rsidRPr="00CE458B">
        <w:rPr>
          <w:rFonts w:asciiTheme="majorHAnsi" w:hAnsiTheme="majorHAnsi" w:cstheme="majorHAnsi"/>
        </w:rPr>
        <w:t xml:space="preserve">phase of the flights </w:t>
      </w:r>
      <w:r w:rsidR="002A4E8D" w:rsidRPr="00CE458B">
        <w:rPr>
          <w:rFonts w:asciiTheme="majorHAnsi" w:hAnsiTheme="majorHAnsi" w:cstheme="majorHAnsi"/>
        </w:rPr>
        <w:t xml:space="preserve">we can </w:t>
      </w:r>
      <w:r w:rsidR="00231E7E" w:rsidRPr="00CE458B">
        <w:rPr>
          <w:rFonts w:asciiTheme="majorHAnsi" w:hAnsiTheme="majorHAnsi" w:cstheme="majorHAnsi"/>
        </w:rPr>
        <w:t xml:space="preserve">conclude for a positive benefit </w:t>
      </w:r>
      <w:r w:rsidR="003D23C7" w:rsidRPr="00CE458B">
        <w:rPr>
          <w:rFonts w:asciiTheme="majorHAnsi" w:hAnsiTheme="majorHAnsi" w:cstheme="majorHAnsi"/>
        </w:rPr>
        <w:t xml:space="preserve">with the implementation of </w:t>
      </w:r>
      <w:r w:rsidR="006D3168" w:rsidRPr="00CE458B">
        <w:rPr>
          <w:rFonts w:asciiTheme="majorHAnsi" w:hAnsiTheme="majorHAnsi" w:cstheme="majorHAnsi"/>
        </w:rPr>
        <w:t>an CNS/ATM interoperable system.</w:t>
      </w:r>
    </w:p>
    <w:p w14:paraId="302D35A9" w14:textId="40678C43" w:rsidR="00A26688" w:rsidRPr="00CE458B" w:rsidRDefault="00A26688">
      <w:pPr>
        <w:spacing w:after="0" w:line="240" w:lineRule="auto"/>
        <w:rPr>
          <w:rFonts w:asciiTheme="majorHAnsi" w:eastAsia="Times New Roman" w:hAnsiTheme="majorHAnsi" w:cstheme="majorHAnsi"/>
          <w:szCs w:val="24"/>
          <w:lang w:eastAsia="pt-PT"/>
        </w:rPr>
      </w:pPr>
      <w:r w:rsidRPr="00CE458B">
        <w:rPr>
          <w:rFonts w:asciiTheme="majorHAnsi" w:hAnsiTheme="majorHAnsi" w:cstheme="majorHAnsi"/>
        </w:rPr>
        <w:br w:type="page"/>
      </w:r>
    </w:p>
    <w:p w14:paraId="1068384D" w14:textId="77777777" w:rsidR="00EC5164" w:rsidRPr="00CE458B" w:rsidRDefault="00EC5164" w:rsidP="008B4ED1">
      <w:pPr>
        <w:pStyle w:val="PDEstilo1"/>
        <w:rPr>
          <w:rFonts w:asciiTheme="majorHAnsi" w:hAnsiTheme="majorHAnsi" w:cstheme="majorHAnsi"/>
        </w:rPr>
      </w:pPr>
      <w:bookmarkStart w:id="277" w:name="_Toc126186392"/>
      <w:r w:rsidRPr="00CE458B">
        <w:rPr>
          <w:rFonts w:asciiTheme="majorHAnsi" w:hAnsiTheme="majorHAnsi" w:cstheme="majorHAnsi"/>
        </w:rPr>
        <w:lastRenderedPageBreak/>
        <w:t>Analysis of International Institutional Frameworks on established Airspace Integration</w:t>
      </w:r>
      <w:bookmarkEnd w:id="277"/>
      <w:r w:rsidRPr="00CE458B">
        <w:rPr>
          <w:rFonts w:asciiTheme="majorHAnsi" w:hAnsiTheme="majorHAnsi" w:cstheme="majorHAnsi"/>
        </w:rPr>
        <w:t xml:space="preserve"> </w:t>
      </w:r>
    </w:p>
    <w:p w14:paraId="09448DCF"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It is important to compare, and probably follow other institutions and/or areas of the globe that have joined on solutions identical to those being studied now.</w:t>
      </w:r>
    </w:p>
    <w:p w14:paraId="2600FBA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Union (EU) has, somehow, resembled the current circumstances of the thirty Member States of the Eastern Africa, Southern Africa, and Indian Ocean (EA-SA-IO), present in the current study, related to the political and legal independence of the Member States, but at the same time the possibility of adopting similar institutional and regulatory frameworks in terms of aviation development.</w:t>
      </w:r>
    </w:p>
    <w:p w14:paraId="0EC29A53"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establishment of a legal framework for a Single European Sky and its subsequent amendments may correspond to the needs of the current project to establish a Seamless Upper Airspace operation in Eastern Africa, Southern Africa, and Indian Ocean (EA-SA-IO).</w:t>
      </w:r>
    </w:p>
    <w:p w14:paraId="5AA70A2A" w14:textId="702FF454"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There have been successes and constraints in adopting the necessary measures, but the changes and reworking the initial idea have led to a successful structure of an interoperable CNS/ATM between the various countries of the EU and extended to countries that are not EU members, which can configure the possibility to </w:t>
      </w:r>
      <w:r w:rsidR="003257B7" w:rsidRPr="00CE458B">
        <w:rPr>
          <w:rFonts w:asciiTheme="majorHAnsi" w:hAnsiTheme="majorHAnsi" w:cstheme="majorHAnsi"/>
        </w:rPr>
        <w:t xml:space="preserve">be </w:t>
      </w:r>
      <w:r w:rsidRPr="00CE458B">
        <w:rPr>
          <w:rFonts w:asciiTheme="majorHAnsi" w:hAnsiTheme="majorHAnsi" w:cstheme="majorHAnsi"/>
        </w:rPr>
        <w:t>adopted by Eastern Africa, Southern Africa, and Indian Ocean (EA-SA-IO) community.</w:t>
      </w:r>
    </w:p>
    <w:p w14:paraId="553DC6F2" w14:textId="77777777" w:rsidR="00EC5164" w:rsidRPr="00CE458B" w:rsidRDefault="00EC5164" w:rsidP="00EC5164">
      <w:pPr>
        <w:pStyle w:val="PDestilo5"/>
        <w:rPr>
          <w:rFonts w:asciiTheme="majorHAnsi" w:hAnsiTheme="majorHAnsi" w:cstheme="majorHAnsi"/>
        </w:rPr>
      </w:pPr>
    </w:p>
    <w:p w14:paraId="634557E8" w14:textId="5BFFC2AA" w:rsidR="00EC5164" w:rsidRPr="00CE458B" w:rsidRDefault="00EC5164" w:rsidP="00105FE7">
      <w:pPr>
        <w:pStyle w:val="PDEstilo2"/>
      </w:pPr>
      <w:bookmarkStart w:id="278" w:name="_Toc116717399"/>
      <w:bookmarkStart w:id="279" w:name="_Toc116717764"/>
      <w:bookmarkStart w:id="280" w:name="_Toc116735928"/>
      <w:bookmarkStart w:id="281" w:name="_Toc116737946"/>
      <w:bookmarkStart w:id="282" w:name="_Toc116903411"/>
      <w:bookmarkStart w:id="283" w:name="_Toc126186393"/>
      <w:bookmarkEnd w:id="278"/>
      <w:bookmarkEnd w:id="279"/>
      <w:bookmarkEnd w:id="280"/>
      <w:bookmarkEnd w:id="281"/>
      <w:bookmarkEnd w:id="282"/>
      <w:r w:rsidRPr="00CE458B">
        <w:t>EUROCONTROL</w:t>
      </w:r>
      <w:bookmarkEnd w:id="283"/>
    </w:p>
    <w:p w14:paraId="486EA2B4" w14:textId="77777777" w:rsidR="00EC5164" w:rsidRPr="00CE458B" w:rsidRDefault="00EC5164" w:rsidP="00EC5164">
      <w:pPr>
        <w:pStyle w:val="PDestilo5"/>
        <w:rPr>
          <w:rFonts w:asciiTheme="majorHAnsi" w:hAnsiTheme="majorHAnsi" w:cstheme="majorHAnsi"/>
        </w:rPr>
      </w:pPr>
      <w:bookmarkStart w:id="284" w:name="_Toc116903417"/>
      <w:bookmarkStart w:id="285" w:name="_Toc116950911"/>
      <w:bookmarkStart w:id="286" w:name="_Toc116951042"/>
      <w:bookmarkStart w:id="287" w:name="_Toc116951266"/>
      <w:bookmarkStart w:id="288" w:name="_Toc116951395"/>
      <w:bookmarkStart w:id="289" w:name="_Toc117128279"/>
      <w:bookmarkStart w:id="290" w:name="_Toc117378891"/>
      <w:bookmarkStart w:id="291" w:name="_Toc117513804"/>
      <w:bookmarkStart w:id="292" w:name="_Toc117513954"/>
      <w:bookmarkStart w:id="293" w:name="_Toc117681944"/>
      <w:bookmarkStart w:id="294" w:name="_Toc117691705"/>
      <w:bookmarkStart w:id="295" w:name="_Toc117852662"/>
      <w:bookmarkEnd w:id="284"/>
      <w:bookmarkEnd w:id="285"/>
      <w:bookmarkEnd w:id="286"/>
      <w:bookmarkEnd w:id="287"/>
      <w:bookmarkEnd w:id="288"/>
      <w:bookmarkEnd w:id="289"/>
      <w:bookmarkEnd w:id="290"/>
      <w:bookmarkEnd w:id="291"/>
      <w:bookmarkEnd w:id="292"/>
      <w:bookmarkEnd w:id="293"/>
      <w:bookmarkEnd w:id="294"/>
      <w:bookmarkEnd w:id="295"/>
      <w:r w:rsidRPr="00CE458B">
        <w:rPr>
          <w:rFonts w:asciiTheme="majorHAnsi" w:hAnsiTheme="majorHAnsi" w:cstheme="majorHAnsi"/>
        </w:rPr>
        <w:t>Is a pan-European, civil-military organization committed to implement the European Union’s vision for a Single European Sky that will deliver the Air Traffic Management (ATM) performance required for the twenty-first century and beyond.</w:t>
      </w:r>
    </w:p>
    <w:p w14:paraId="5764C1C2"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It’s an intergovernmental organization of 41 Member States and 2 states with observer status, governed by an international convention, in the process of ratification, and known as the "Revised Convention" (1997).</w:t>
      </w:r>
    </w:p>
    <w:p w14:paraId="4F6A1EAB"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Overlap of organisational memberships among EUROCONTROL members:</w:t>
      </w:r>
    </w:p>
    <w:p w14:paraId="3527753E"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ECAC, EUROCONTROL, ECAA, EU;</w:t>
      </w:r>
    </w:p>
    <w:p w14:paraId="45C98D4F"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ECAC, EUROCONTROL, ECAA;</w:t>
      </w:r>
    </w:p>
    <w:p w14:paraId="603EFBF8"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ECAC, EUROCONTROL;</w:t>
      </w:r>
    </w:p>
    <w:p w14:paraId="6B5544FD"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ECAC, ECAA;</w:t>
      </w:r>
    </w:p>
    <w:p w14:paraId="41448D54"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ECAC</w:t>
      </w:r>
    </w:p>
    <w:p w14:paraId="7DEEAD3F" w14:textId="6FE72BBA"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To be considered for membership of EUROCONTROL, a country must meet </w:t>
      </w:r>
      <w:r w:rsidR="006F119A" w:rsidRPr="00CE458B">
        <w:rPr>
          <w:rFonts w:asciiTheme="majorHAnsi" w:hAnsiTheme="majorHAnsi" w:cstheme="majorHAnsi"/>
        </w:rPr>
        <w:t>all</w:t>
      </w:r>
      <w:r w:rsidRPr="00CE458B">
        <w:rPr>
          <w:rFonts w:asciiTheme="majorHAnsi" w:hAnsiTheme="majorHAnsi" w:cstheme="majorHAnsi"/>
        </w:rPr>
        <w:t xml:space="preserve"> the following criteria:</w:t>
      </w:r>
    </w:p>
    <w:p w14:paraId="48795301"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Be European</w:t>
      </w:r>
    </w:p>
    <w:p w14:paraId="717236C9" w14:textId="77777777"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Member of the Council of Europe</w:t>
      </w:r>
    </w:p>
    <w:p w14:paraId="45ACACAA" w14:textId="25CBCEE5" w:rsidR="00EC5164" w:rsidRPr="00CE458B" w:rsidRDefault="00EC5164" w:rsidP="00301996">
      <w:pPr>
        <w:pStyle w:val="PDestilo5"/>
        <w:numPr>
          <w:ilvl w:val="0"/>
          <w:numId w:val="81"/>
        </w:numPr>
        <w:ind w:left="993" w:hanging="426"/>
        <w:rPr>
          <w:rFonts w:asciiTheme="majorHAnsi" w:hAnsiTheme="majorHAnsi" w:cstheme="majorHAnsi"/>
        </w:rPr>
      </w:pPr>
      <w:r w:rsidRPr="00CE458B">
        <w:rPr>
          <w:rFonts w:asciiTheme="majorHAnsi" w:hAnsiTheme="majorHAnsi" w:cstheme="majorHAnsi"/>
        </w:rPr>
        <w:t xml:space="preserve">Have existing accreditation to both </w:t>
      </w:r>
      <w:r w:rsidR="002D271A" w:rsidRPr="00CE458B">
        <w:rPr>
          <w:rFonts w:asciiTheme="majorHAnsi" w:hAnsiTheme="majorHAnsi" w:cstheme="majorHAnsi"/>
        </w:rPr>
        <w:t>ICAO</w:t>
      </w:r>
      <w:r w:rsidRPr="00CE458B">
        <w:rPr>
          <w:rFonts w:asciiTheme="majorHAnsi" w:hAnsiTheme="majorHAnsi" w:cstheme="majorHAnsi"/>
        </w:rPr>
        <w:t xml:space="preserve"> and ECAC</w:t>
      </w:r>
    </w:p>
    <w:p w14:paraId="0C68C21D"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lastRenderedPageBreak/>
        <w:t>The Organization is divided into three bodies:</w:t>
      </w:r>
    </w:p>
    <w:p w14:paraId="29EB8989" w14:textId="77777777" w:rsidR="00EC5164" w:rsidRPr="00CE458B" w:rsidRDefault="00EC5164" w:rsidP="00301996">
      <w:pPr>
        <w:pStyle w:val="PDestilo5"/>
        <w:numPr>
          <w:ilvl w:val="0"/>
          <w:numId w:val="75"/>
        </w:numPr>
        <w:ind w:left="993" w:hanging="426"/>
        <w:rPr>
          <w:rFonts w:asciiTheme="majorHAnsi" w:hAnsiTheme="majorHAnsi" w:cstheme="majorHAnsi"/>
        </w:rPr>
      </w:pPr>
      <w:r w:rsidRPr="00CE458B">
        <w:rPr>
          <w:rFonts w:asciiTheme="majorHAnsi" w:hAnsiTheme="majorHAnsi" w:cstheme="majorHAnsi"/>
        </w:rPr>
        <w:t>Two governing bodies, the EUROCONTROL Commission and the Provisional Council;</w:t>
      </w:r>
    </w:p>
    <w:p w14:paraId="4C080CAF" w14:textId="77777777" w:rsidR="00EC5164" w:rsidRPr="00CE458B" w:rsidRDefault="00EC5164" w:rsidP="00301996">
      <w:pPr>
        <w:pStyle w:val="PDestilo5"/>
        <w:numPr>
          <w:ilvl w:val="0"/>
          <w:numId w:val="75"/>
        </w:numPr>
        <w:ind w:left="993" w:hanging="426"/>
        <w:rPr>
          <w:rFonts w:asciiTheme="majorHAnsi" w:hAnsiTheme="majorHAnsi" w:cstheme="majorHAnsi"/>
        </w:rPr>
      </w:pPr>
      <w:r w:rsidRPr="00CE458B">
        <w:rPr>
          <w:rFonts w:asciiTheme="majorHAnsi" w:hAnsiTheme="majorHAnsi" w:cstheme="majorHAnsi"/>
        </w:rPr>
        <w:t>One executive body, the Agency.</w:t>
      </w:r>
    </w:p>
    <w:p w14:paraId="6BDB6D17"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governance structure also comprises specialized entities which report to or advise these three bodies and supports its Member States and its stakeholders (including Air Navigation Service Providers, Civil and Military Airspace Users, Airports, and Aircraft/Equipment Manufacturers) in a joint effort to make aviation in Europe safer, more efficient, more cost-effective, and environmentally sustainable. </w:t>
      </w:r>
    </w:p>
    <w:p w14:paraId="5BF4EB30"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Acting as Network Manager has extended the role of the former Central Flow Management Unit and now proactively manages the entire European ATM Network (with nearly ten million flights every year), in close liaison with the air navigation service providers, airspace users, the military and airports.</w:t>
      </w:r>
    </w:p>
    <w:p w14:paraId="5DEF7690"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Supports the European Commission, the European Union Aviation Safety Agency (EASA) and National Supervisory Authorities in their regulatory activities, the pan-European network management and deployment activities, the implementation of the Single European Sky and the SESAR program and provides a unique platform for civil-military aviation coordination in Europe. The Central Route Charges Office handles the billing, collection, and redistribution of aviation charges.</w:t>
      </w:r>
    </w:p>
    <w:p w14:paraId="46A46241"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EUROCONTROL provides a set of different services:</w:t>
      </w:r>
    </w:p>
    <w:p w14:paraId="2B5A3FB1"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Maastricht Upper Area Control Centre (MUAC);</w:t>
      </w:r>
    </w:p>
    <w:p w14:paraId="404A283E"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Network Manager Operations Centre (NMOC) – coordinates flight plans and actual traffic;</w:t>
      </w:r>
    </w:p>
    <w:p w14:paraId="77F69C2D"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EAD – centralised access to AIS information;</w:t>
      </w:r>
    </w:p>
    <w:p w14:paraId="4AD25964"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Central Route Charges Office (CRCO) – collects en-route (and aerodrome approach) charges on behalf of Air Navigation Service providers (ANSPs);</w:t>
      </w:r>
    </w:p>
    <w:p w14:paraId="02BC32AA"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EUROCONTROL Innovation Hub (EIH)– research, simulations, drones and UAM;</w:t>
      </w:r>
    </w:p>
    <w:p w14:paraId="08F0555D" w14:textId="77777777" w:rsidR="00EC5164" w:rsidRPr="00CE458B" w:rsidRDefault="00EC5164" w:rsidP="00301996">
      <w:pPr>
        <w:pStyle w:val="PDestilo5"/>
        <w:numPr>
          <w:ilvl w:val="0"/>
          <w:numId w:val="85"/>
        </w:numPr>
        <w:ind w:left="993" w:hanging="426"/>
        <w:rPr>
          <w:rFonts w:asciiTheme="majorHAnsi" w:hAnsiTheme="majorHAnsi" w:cstheme="majorHAnsi"/>
        </w:rPr>
      </w:pPr>
      <w:r w:rsidRPr="00CE458B">
        <w:rPr>
          <w:rFonts w:asciiTheme="majorHAnsi" w:hAnsiTheme="majorHAnsi" w:cstheme="majorHAnsi"/>
        </w:rPr>
        <w:t>EUROCONTROL Aviation Learning Centre (ALC) – training and e-learning.</w:t>
      </w:r>
    </w:p>
    <w:p w14:paraId="07078DB5"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EUROCONTROL also concludes the so-called Comprehensive Agreements, which enhances the organisation's cooperation with non-European countries that are closely tied to the continent's aviation network.</w:t>
      </w:r>
    </w:p>
    <w:p w14:paraId="47D416B6" w14:textId="77777777" w:rsidR="00EC5164" w:rsidRPr="00CE458B" w:rsidRDefault="00EC5164" w:rsidP="00EC5164">
      <w:pPr>
        <w:pStyle w:val="PDestilo5"/>
        <w:rPr>
          <w:rFonts w:asciiTheme="majorHAnsi" w:hAnsiTheme="majorHAnsi" w:cstheme="majorHAnsi"/>
        </w:rPr>
      </w:pPr>
    </w:p>
    <w:p w14:paraId="2E781704" w14:textId="77777777" w:rsidR="00EC5164" w:rsidRPr="00CE458B" w:rsidRDefault="00EC5164" w:rsidP="00105FE7">
      <w:pPr>
        <w:pStyle w:val="PDEstilo2"/>
      </w:pPr>
      <w:bookmarkStart w:id="296" w:name="_Toc126186394"/>
      <w:r w:rsidRPr="00CE458B">
        <w:t>Single European Sky (SES)</w:t>
      </w:r>
      <w:bookmarkEnd w:id="296"/>
    </w:p>
    <w:p w14:paraId="5017D1A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Single European Sky (SES) initiative was launched in 2000 by the European Commission, the Commission drafted a legislative package at the end of 2001, and the package was adopted by the European Parliament and Council in March 2004:</w:t>
      </w:r>
    </w:p>
    <w:p w14:paraId="3CD33F19"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regulations provide the framework for the creation of additional capacity and for improved efficiency and interoperability of ATM system in Europe:</w:t>
      </w:r>
    </w:p>
    <w:p w14:paraId="0F2881D8" w14:textId="77777777" w:rsidR="00EC5164" w:rsidRPr="00CE458B" w:rsidRDefault="00EC5164" w:rsidP="00301996">
      <w:pPr>
        <w:pStyle w:val="PDestilo5"/>
        <w:numPr>
          <w:ilvl w:val="0"/>
          <w:numId w:val="76"/>
        </w:numPr>
        <w:ind w:left="993" w:hanging="426"/>
        <w:rPr>
          <w:rFonts w:asciiTheme="majorHAnsi" w:hAnsiTheme="majorHAnsi" w:cstheme="majorHAnsi"/>
        </w:rPr>
      </w:pPr>
      <w:r w:rsidRPr="00CE458B">
        <w:rPr>
          <w:rFonts w:asciiTheme="majorHAnsi" w:hAnsiTheme="majorHAnsi" w:cstheme="majorHAnsi"/>
        </w:rPr>
        <w:t>The Framework regulation (EC No 549/2004) - laying down the framework for the creation of the single European sky;</w:t>
      </w:r>
    </w:p>
    <w:p w14:paraId="2009F431" w14:textId="77777777" w:rsidR="00EC5164" w:rsidRPr="00CE458B" w:rsidRDefault="00EC5164" w:rsidP="00301996">
      <w:pPr>
        <w:pStyle w:val="PDestilo5"/>
        <w:numPr>
          <w:ilvl w:val="0"/>
          <w:numId w:val="76"/>
        </w:numPr>
        <w:ind w:left="993" w:hanging="426"/>
        <w:rPr>
          <w:rFonts w:asciiTheme="majorHAnsi" w:hAnsiTheme="majorHAnsi" w:cstheme="majorHAnsi"/>
        </w:rPr>
      </w:pPr>
      <w:r w:rsidRPr="00CE458B">
        <w:rPr>
          <w:rFonts w:asciiTheme="majorHAnsi" w:hAnsiTheme="majorHAnsi" w:cstheme="majorHAnsi"/>
        </w:rPr>
        <w:t>The Service provision regulation (EC No 550/2004) - on the provision of air navigation services in the Single European sky;</w:t>
      </w:r>
    </w:p>
    <w:p w14:paraId="38E9C289" w14:textId="77777777" w:rsidR="00EC5164" w:rsidRPr="00CE458B" w:rsidRDefault="00EC5164" w:rsidP="00301996">
      <w:pPr>
        <w:pStyle w:val="PDestilo5"/>
        <w:numPr>
          <w:ilvl w:val="0"/>
          <w:numId w:val="76"/>
        </w:numPr>
        <w:ind w:left="993" w:hanging="426"/>
        <w:rPr>
          <w:rFonts w:asciiTheme="majorHAnsi" w:hAnsiTheme="majorHAnsi" w:cstheme="majorHAnsi"/>
        </w:rPr>
      </w:pPr>
      <w:r w:rsidRPr="00CE458B">
        <w:rPr>
          <w:rFonts w:asciiTheme="majorHAnsi" w:hAnsiTheme="majorHAnsi" w:cstheme="majorHAnsi"/>
        </w:rPr>
        <w:lastRenderedPageBreak/>
        <w:t>The Airspace regulation (EC No 551/2004) - on the organisation and use of airspace in the Single European sky;</w:t>
      </w:r>
    </w:p>
    <w:p w14:paraId="7AD8C73A" w14:textId="77777777" w:rsidR="00EC5164" w:rsidRPr="00CE458B" w:rsidRDefault="00EC5164" w:rsidP="00301996">
      <w:pPr>
        <w:pStyle w:val="PDestilo5"/>
        <w:numPr>
          <w:ilvl w:val="0"/>
          <w:numId w:val="76"/>
        </w:numPr>
        <w:ind w:left="993" w:hanging="426"/>
        <w:rPr>
          <w:rFonts w:asciiTheme="majorHAnsi" w:hAnsiTheme="majorHAnsi" w:cstheme="majorHAnsi"/>
        </w:rPr>
      </w:pPr>
      <w:r w:rsidRPr="00CE458B">
        <w:rPr>
          <w:rFonts w:asciiTheme="majorHAnsi" w:hAnsiTheme="majorHAnsi" w:cstheme="majorHAnsi"/>
        </w:rPr>
        <w:t>The Interoperability regulation (EC No 552/2004) - on the interoperability of the European Air Traffic Management network.</w:t>
      </w:r>
    </w:p>
    <w:p w14:paraId="695FE485" w14:textId="399B8C91"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w:t>
      </w:r>
      <w:r w:rsidR="00EF3183" w:rsidRPr="00CE458B">
        <w:rPr>
          <w:rFonts w:asciiTheme="majorHAnsi" w:hAnsiTheme="majorHAnsi" w:cstheme="majorHAnsi"/>
        </w:rPr>
        <w:t xml:space="preserve">above </w:t>
      </w:r>
      <w:r w:rsidRPr="00CE458B">
        <w:rPr>
          <w:rFonts w:asciiTheme="majorHAnsi" w:hAnsiTheme="majorHAnsi" w:cstheme="majorHAnsi"/>
        </w:rPr>
        <w:t>four basic regulations are complemented by more detailed implementing rules adopted by the European Commission after discussion within the Single Sky Committee.</w:t>
      </w:r>
    </w:p>
    <w:p w14:paraId="1ECEA440"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Industry is invited to advise the European Commission on actions to be taken based on the regulations through an Industry Consultation Body.</w:t>
      </w:r>
    </w:p>
    <w:p w14:paraId="787FEE3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following implementing rules have been adopted by the European Commission pursuant to the stipulations of the four basic SES regulations:</w:t>
      </w:r>
    </w:p>
    <w:p w14:paraId="535F5E5B" w14:textId="5CBD4F39" w:rsidR="00EC5164" w:rsidRPr="00CE458B" w:rsidRDefault="00EC5164" w:rsidP="00301996">
      <w:pPr>
        <w:pStyle w:val="PDestilo5"/>
        <w:numPr>
          <w:ilvl w:val="0"/>
          <w:numId w:val="77"/>
        </w:numPr>
        <w:ind w:left="993" w:hanging="426"/>
        <w:rPr>
          <w:rFonts w:asciiTheme="majorHAnsi" w:hAnsiTheme="majorHAnsi" w:cstheme="majorHAnsi"/>
        </w:rPr>
      </w:pPr>
      <w:r w:rsidRPr="00CE458B">
        <w:rPr>
          <w:rFonts w:asciiTheme="majorHAnsi" w:hAnsiTheme="majorHAnsi" w:cstheme="majorHAnsi"/>
          <w:u w:val="single"/>
        </w:rPr>
        <w:t>Air Navigation Service Provision</w:t>
      </w:r>
      <w:r w:rsidR="00303CAF" w:rsidRPr="00CE458B">
        <w:rPr>
          <w:rFonts w:asciiTheme="majorHAnsi" w:hAnsiTheme="majorHAnsi" w:cstheme="majorHAnsi"/>
        </w:rPr>
        <w:t xml:space="preserve">: </w:t>
      </w:r>
      <w:r w:rsidRPr="00CE458B">
        <w:rPr>
          <w:rFonts w:asciiTheme="majorHAnsi" w:hAnsiTheme="majorHAnsi" w:cstheme="majorHAnsi"/>
        </w:rPr>
        <w:t>Regulation 2017/373 - Requirements for providers of ATM/ANS and other ATM network functions and their oversight</w:t>
      </w:r>
      <w:r w:rsidR="00B4062B" w:rsidRPr="00CE458B">
        <w:rPr>
          <w:rFonts w:asciiTheme="majorHAnsi" w:hAnsiTheme="majorHAnsi" w:cstheme="majorHAnsi"/>
        </w:rPr>
        <w:t>.</w:t>
      </w:r>
    </w:p>
    <w:p w14:paraId="61EA89D2" w14:textId="4AF0440E" w:rsidR="00EC5164" w:rsidRPr="00CE458B" w:rsidRDefault="00EC5164" w:rsidP="00301996">
      <w:pPr>
        <w:pStyle w:val="PDestilo5"/>
        <w:numPr>
          <w:ilvl w:val="0"/>
          <w:numId w:val="77"/>
        </w:numPr>
        <w:ind w:left="993" w:hanging="426"/>
        <w:rPr>
          <w:rFonts w:asciiTheme="majorHAnsi" w:hAnsiTheme="majorHAnsi" w:cstheme="majorHAnsi"/>
        </w:rPr>
      </w:pPr>
      <w:r w:rsidRPr="00CE458B">
        <w:rPr>
          <w:rFonts w:asciiTheme="majorHAnsi" w:hAnsiTheme="majorHAnsi" w:cstheme="majorHAnsi"/>
          <w:u w:val="single"/>
        </w:rPr>
        <w:t>Common charging scheme for air navigation services</w:t>
      </w:r>
      <w:r w:rsidR="00303CAF" w:rsidRPr="00CE458B">
        <w:rPr>
          <w:rFonts w:asciiTheme="majorHAnsi" w:hAnsiTheme="majorHAnsi" w:cstheme="majorHAnsi"/>
        </w:rPr>
        <w:t xml:space="preserve">: </w:t>
      </w:r>
      <w:r w:rsidRPr="00CE458B">
        <w:rPr>
          <w:rFonts w:asciiTheme="majorHAnsi" w:hAnsiTheme="majorHAnsi" w:cstheme="majorHAnsi"/>
        </w:rPr>
        <w:t>Regulation (EC) N° 482/2008 (repealed by Regulation 2017/373 in 2020) of 30 May 2008 establishing a software safety assurance system to be implemented by air navigation service providers and amending Annex II to the now repealed Regulation (EC) N° 2096/2005</w:t>
      </w:r>
    </w:p>
    <w:p w14:paraId="533BEEBA" w14:textId="699104A6" w:rsidR="00EC5164" w:rsidRPr="00CE458B" w:rsidRDefault="00EC5164" w:rsidP="00301996">
      <w:pPr>
        <w:pStyle w:val="PDestilo5"/>
        <w:numPr>
          <w:ilvl w:val="0"/>
          <w:numId w:val="77"/>
        </w:numPr>
        <w:ind w:left="993" w:hanging="426"/>
        <w:rPr>
          <w:rFonts w:asciiTheme="majorHAnsi" w:hAnsiTheme="majorHAnsi" w:cstheme="majorHAnsi"/>
        </w:rPr>
      </w:pPr>
      <w:r w:rsidRPr="00CE458B">
        <w:rPr>
          <w:rFonts w:asciiTheme="majorHAnsi" w:hAnsiTheme="majorHAnsi" w:cstheme="majorHAnsi"/>
          <w:u w:val="single"/>
        </w:rPr>
        <w:t>Airspace</w:t>
      </w:r>
      <w:r w:rsidR="00303CAF" w:rsidRPr="00CE458B">
        <w:rPr>
          <w:rFonts w:asciiTheme="majorHAnsi" w:hAnsiTheme="majorHAnsi" w:cstheme="majorHAnsi"/>
        </w:rPr>
        <w:t>:</w:t>
      </w:r>
      <w:r w:rsidR="00B4062B" w:rsidRPr="00CE458B">
        <w:rPr>
          <w:rFonts w:asciiTheme="majorHAnsi" w:hAnsiTheme="majorHAnsi" w:cstheme="majorHAnsi"/>
        </w:rPr>
        <w:t xml:space="preserve"> </w:t>
      </w:r>
      <w:r w:rsidRPr="00CE458B">
        <w:rPr>
          <w:rFonts w:asciiTheme="majorHAnsi" w:hAnsiTheme="majorHAnsi" w:cstheme="majorHAnsi"/>
        </w:rPr>
        <w:t>Regulation (EC) No 2150/2005 of 23 December 2005 laying down common rules for the flexible use of airspace</w:t>
      </w:r>
      <w:r w:rsidR="00B4062B" w:rsidRPr="00CE458B">
        <w:rPr>
          <w:rFonts w:asciiTheme="majorHAnsi" w:hAnsiTheme="majorHAnsi" w:cstheme="majorHAnsi"/>
        </w:rPr>
        <w:t xml:space="preserve"> and </w:t>
      </w:r>
      <w:r w:rsidRPr="00CE458B">
        <w:rPr>
          <w:rFonts w:asciiTheme="majorHAnsi" w:hAnsiTheme="majorHAnsi" w:cstheme="majorHAnsi"/>
        </w:rPr>
        <w:t>Regulation (EC) No 730/2006 of 11 May 2006 on airspace classification and access of flights operated under visual flight rules above flight level 195, repealed by Regulation 2016/1185 in 2020.</w:t>
      </w:r>
    </w:p>
    <w:p w14:paraId="645B7203" w14:textId="23500159" w:rsidR="00EC5164" w:rsidRPr="00CE458B" w:rsidRDefault="00EC5164" w:rsidP="00301996">
      <w:pPr>
        <w:pStyle w:val="PDestilo5"/>
        <w:numPr>
          <w:ilvl w:val="0"/>
          <w:numId w:val="77"/>
        </w:numPr>
        <w:ind w:left="993" w:hanging="426"/>
        <w:rPr>
          <w:rFonts w:asciiTheme="majorHAnsi" w:hAnsiTheme="majorHAnsi" w:cstheme="majorHAnsi"/>
        </w:rPr>
      </w:pPr>
      <w:r w:rsidRPr="00CE458B">
        <w:rPr>
          <w:rFonts w:asciiTheme="majorHAnsi" w:hAnsiTheme="majorHAnsi" w:cstheme="majorHAnsi"/>
          <w:u w:val="single"/>
        </w:rPr>
        <w:t>Interoperability</w:t>
      </w:r>
      <w:r w:rsidR="00B4062B" w:rsidRPr="00CE458B">
        <w:rPr>
          <w:rFonts w:asciiTheme="majorHAnsi" w:hAnsiTheme="majorHAnsi" w:cstheme="majorHAnsi"/>
          <w:u w:val="single"/>
        </w:rPr>
        <w:t>:</w:t>
      </w:r>
      <w:r w:rsidR="00B4062B" w:rsidRPr="00CE458B">
        <w:rPr>
          <w:rFonts w:asciiTheme="majorHAnsi" w:hAnsiTheme="majorHAnsi" w:cstheme="majorHAnsi"/>
        </w:rPr>
        <w:t xml:space="preserve"> </w:t>
      </w:r>
      <w:r w:rsidRPr="00CE458B">
        <w:rPr>
          <w:rFonts w:asciiTheme="majorHAnsi" w:hAnsiTheme="majorHAnsi" w:cstheme="majorHAnsi"/>
        </w:rPr>
        <w:t>Regulation (EC) No 1033/2006 of 4 July 2006 laying down the requirements on procedures for flight plans in the pre-flight phase for the single European sky</w:t>
      </w:r>
      <w:r w:rsidR="00B4062B" w:rsidRPr="00CE458B">
        <w:rPr>
          <w:rFonts w:asciiTheme="majorHAnsi" w:hAnsiTheme="majorHAnsi" w:cstheme="majorHAnsi"/>
        </w:rPr>
        <w:t xml:space="preserve">; </w:t>
      </w:r>
      <w:r w:rsidRPr="00CE458B">
        <w:rPr>
          <w:rFonts w:asciiTheme="majorHAnsi" w:hAnsiTheme="majorHAnsi" w:cstheme="majorHAnsi"/>
        </w:rPr>
        <w:t>Regulation (EC) No 1032/2006 of 6 July 2006 laying down requirements for automatic systems for the exchange of flight data for the purpose of notification, coordination, and transfer of flights between air traffic control units</w:t>
      </w:r>
      <w:r w:rsidR="00B4062B" w:rsidRPr="00CE458B">
        <w:rPr>
          <w:rFonts w:asciiTheme="majorHAnsi" w:hAnsiTheme="majorHAnsi" w:cstheme="majorHAnsi"/>
        </w:rPr>
        <w:t xml:space="preserve">; </w:t>
      </w:r>
      <w:r w:rsidRPr="00CE458B">
        <w:rPr>
          <w:rFonts w:asciiTheme="majorHAnsi" w:hAnsiTheme="majorHAnsi" w:cstheme="majorHAnsi"/>
        </w:rPr>
        <w:t>Regulation (EC) N° 633/2007 of 7 June 2007 laying down requirements for the application of a flight message transfer protocol used for the purpose of notification, coordination, and transfer of flights between air traffic control units</w:t>
      </w:r>
      <w:r w:rsidR="00FD21C0" w:rsidRPr="00CE458B">
        <w:rPr>
          <w:rFonts w:asciiTheme="majorHAnsi" w:hAnsiTheme="majorHAnsi" w:cstheme="majorHAnsi"/>
        </w:rPr>
        <w:t xml:space="preserve">; </w:t>
      </w:r>
      <w:r w:rsidRPr="00CE458B">
        <w:rPr>
          <w:rFonts w:asciiTheme="majorHAnsi" w:hAnsiTheme="majorHAnsi" w:cstheme="majorHAnsi"/>
        </w:rPr>
        <w:t>Commission Implementing Regulation (EU) N° 1079/2012 of 16 November 2012 laying down requirements for voice channels spacing for the single European sky</w:t>
      </w:r>
      <w:r w:rsidR="00FD21C0" w:rsidRPr="00CE458B">
        <w:rPr>
          <w:rFonts w:asciiTheme="majorHAnsi" w:hAnsiTheme="majorHAnsi" w:cstheme="majorHAnsi"/>
        </w:rPr>
        <w:t xml:space="preserve">; </w:t>
      </w:r>
      <w:r w:rsidRPr="00CE458B">
        <w:rPr>
          <w:rFonts w:asciiTheme="majorHAnsi" w:hAnsiTheme="majorHAnsi" w:cstheme="majorHAnsi"/>
        </w:rPr>
        <w:t>Regulation 2015/340 - Technical Requirements and Administrative Procedures relating to Air Traffic Controllers' Licences</w:t>
      </w:r>
    </w:p>
    <w:p w14:paraId="2331CA56" w14:textId="72CFBF9B" w:rsidR="00EC5164" w:rsidRPr="00CE458B" w:rsidRDefault="004817FD" w:rsidP="00EC5164">
      <w:pPr>
        <w:pStyle w:val="PDestilo5"/>
        <w:rPr>
          <w:rFonts w:asciiTheme="majorHAnsi" w:hAnsiTheme="majorHAnsi" w:cstheme="majorHAnsi"/>
        </w:rPr>
      </w:pPr>
      <w:r w:rsidRPr="00CE458B">
        <w:rPr>
          <w:rFonts w:asciiTheme="majorHAnsi" w:hAnsiTheme="majorHAnsi" w:cstheme="majorHAnsi"/>
        </w:rPr>
        <w:t>M</w:t>
      </w:r>
      <w:r w:rsidR="00EC5164" w:rsidRPr="00CE458B">
        <w:rPr>
          <w:rFonts w:asciiTheme="majorHAnsi" w:hAnsiTheme="majorHAnsi" w:cstheme="majorHAnsi"/>
        </w:rPr>
        <w:t>ember States</w:t>
      </w:r>
      <w:r w:rsidRPr="00CE458B">
        <w:rPr>
          <w:rFonts w:asciiTheme="majorHAnsi" w:hAnsiTheme="majorHAnsi" w:cstheme="majorHAnsi"/>
        </w:rPr>
        <w:t>’ CAA</w:t>
      </w:r>
      <w:r w:rsidR="00EC5164" w:rsidRPr="00CE458B">
        <w:rPr>
          <w:rFonts w:asciiTheme="majorHAnsi" w:hAnsiTheme="majorHAnsi" w:cstheme="majorHAnsi"/>
        </w:rPr>
        <w:t xml:space="preserve"> are responsible for the correct implementation of the EC rules and ensure that services are delivered to the highest standards in accordance with the legal requirements.</w:t>
      </w:r>
    </w:p>
    <w:p w14:paraId="482C18A3"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actions defined in the regulations also reinforce the integration of civil and military air traffic control. This will ensure that the needs of both the civil and military communities are respected and properly considered, where there are areas of common interest, yet safeguarded where there may be specific requirements.</w:t>
      </w:r>
    </w:p>
    <w:p w14:paraId="5EBA056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EUROCONTROL supports actively the implementation of the Single Sky and produces technical specifications and implementation guidance materials, EUROCONTROL Safety Regulatory Requirements (ESARRs) have become Community law.</w:t>
      </w:r>
    </w:p>
    <w:p w14:paraId="216EE2C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lastRenderedPageBreak/>
        <w:t>The Framework regulation requires that European Commission periodically reviews the application of the SES legislation and reports on the progress of its implementation. Based on the report findings, the Commission came forward with proposals for a second Single Sky legislative package, including extension of European Aviation Safety Agency (EASA) and adoption of the European ATM Master Plan.</w:t>
      </w:r>
    </w:p>
    <w:p w14:paraId="3CCCA152" w14:textId="77777777" w:rsidR="00810275" w:rsidRPr="00CE458B" w:rsidRDefault="00810275" w:rsidP="00EC5164">
      <w:pPr>
        <w:pStyle w:val="PDestilo5"/>
        <w:rPr>
          <w:rFonts w:asciiTheme="majorHAnsi" w:hAnsiTheme="majorHAnsi" w:cstheme="majorHAnsi"/>
        </w:rPr>
      </w:pPr>
    </w:p>
    <w:p w14:paraId="35FE4D93" w14:textId="77777777" w:rsidR="00EC5164" w:rsidRPr="00CE458B" w:rsidRDefault="00EC5164" w:rsidP="00105FE7">
      <w:pPr>
        <w:pStyle w:val="PDEstilo2"/>
      </w:pPr>
      <w:bookmarkStart w:id="297" w:name="_Toc126186395"/>
      <w:r w:rsidRPr="00CE458B">
        <w:t>Single European Sky (SES) II</w:t>
      </w:r>
      <w:bookmarkEnd w:id="297"/>
    </w:p>
    <w:p w14:paraId="77F2C81B"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Going beyond interoperability rules, the SESAR project was launched as the technological and industrial component of the Single European Sky.</w:t>
      </w:r>
    </w:p>
    <w:p w14:paraId="37F3AD7E"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However, the SES has not delivered the expected results in important areas, like integration of the airspace in Functional Airspace Blocks (FAB) and improvement of cost-efficiency of European ATM network.</w:t>
      </w:r>
    </w:p>
    <w:p w14:paraId="1A53940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second SES package has been put forward by the European Commission in order to make the European sky safer and more sustainable by:</w:t>
      </w:r>
    </w:p>
    <w:p w14:paraId="13621DBF" w14:textId="77777777" w:rsidR="00EC5164" w:rsidRPr="00CE458B" w:rsidRDefault="00EC5164" w:rsidP="00301996">
      <w:pPr>
        <w:pStyle w:val="PDestilo5"/>
        <w:numPr>
          <w:ilvl w:val="0"/>
          <w:numId w:val="78"/>
        </w:numPr>
        <w:ind w:left="993" w:hanging="426"/>
        <w:rPr>
          <w:rFonts w:asciiTheme="majorHAnsi" w:hAnsiTheme="majorHAnsi" w:cstheme="majorHAnsi"/>
        </w:rPr>
      </w:pPr>
      <w:r w:rsidRPr="00CE458B">
        <w:rPr>
          <w:rFonts w:asciiTheme="majorHAnsi" w:hAnsiTheme="majorHAnsi" w:cstheme="majorHAnsi"/>
        </w:rPr>
        <w:t>Introducing a performance framework for European ATM with quantified target setting;</w:t>
      </w:r>
    </w:p>
    <w:p w14:paraId="361BD605" w14:textId="77777777" w:rsidR="00EC5164" w:rsidRPr="00CE458B" w:rsidRDefault="00EC5164" w:rsidP="00301996">
      <w:pPr>
        <w:pStyle w:val="PDestilo5"/>
        <w:numPr>
          <w:ilvl w:val="0"/>
          <w:numId w:val="78"/>
        </w:numPr>
        <w:ind w:left="993" w:hanging="426"/>
        <w:rPr>
          <w:rFonts w:asciiTheme="majorHAnsi" w:hAnsiTheme="majorHAnsi" w:cstheme="majorHAnsi"/>
        </w:rPr>
      </w:pPr>
      <w:r w:rsidRPr="00CE458B">
        <w:rPr>
          <w:rFonts w:asciiTheme="majorHAnsi" w:hAnsiTheme="majorHAnsi" w:cstheme="majorHAnsi"/>
        </w:rPr>
        <w:t>Creating a single safety framework to enable harmonised development of safety regulations and their effective implementation;</w:t>
      </w:r>
    </w:p>
    <w:p w14:paraId="64EE490B" w14:textId="77777777" w:rsidR="00EC5164" w:rsidRPr="00CE458B" w:rsidRDefault="00EC5164" w:rsidP="00301996">
      <w:pPr>
        <w:pStyle w:val="PDestilo5"/>
        <w:numPr>
          <w:ilvl w:val="0"/>
          <w:numId w:val="78"/>
        </w:numPr>
        <w:ind w:left="993" w:hanging="426"/>
        <w:rPr>
          <w:rFonts w:asciiTheme="majorHAnsi" w:hAnsiTheme="majorHAnsi" w:cstheme="majorHAnsi"/>
        </w:rPr>
      </w:pPr>
      <w:r w:rsidRPr="00CE458B">
        <w:rPr>
          <w:rFonts w:asciiTheme="majorHAnsi" w:hAnsiTheme="majorHAnsi" w:cstheme="majorHAnsi"/>
        </w:rPr>
        <w:t>Opening the door to new technologies enabling the implementation of new operational concept and increasing safety levels by a factor of ten;</w:t>
      </w:r>
    </w:p>
    <w:p w14:paraId="247512EC" w14:textId="77777777" w:rsidR="00EC5164" w:rsidRPr="00CE458B" w:rsidRDefault="00EC5164" w:rsidP="00301996">
      <w:pPr>
        <w:pStyle w:val="PDestilo5"/>
        <w:numPr>
          <w:ilvl w:val="0"/>
          <w:numId w:val="78"/>
        </w:numPr>
        <w:ind w:left="993" w:hanging="426"/>
        <w:rPr>
          <w:rFonts w:asciiTheme="majorHAnsi" w:hAnsiTheme="majorHAnsi" w:cstheme="majorHAnsi"/>
        </w:rPr>
      </w:pPr>
      <w:r w:rsidRPr="00CE458B">
        <w:rPr>
          <w:rFonts w:asciiTheme="majorHAnsi" w:hAnsiTheme="majorHAnsi" w:cstheme="majorHAnsi"/>
        </w:rPr>
        <w:t>Improving management of airport capacity.</w:t>
      </w:r>
    </w:p>
    <w:p w14:paraId="3A63BF1A"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Implementation of a Performance Scheme</w:t>
      </w:r>
    </w:p>
    <w:p w14:paraId="68AA69E6" w14:textId="07369603"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regulation reinforces the performance-oriented approach to ANS, principally through the adoption of EU-wide performance targets and binding national/FAB performance plans and monitoring the performance of the system in four key performance areas: safety, capacity, environmental </w:t>
      </w:r>
      <w:r w:rsidR="00FA6B3E" w:rsidRPr="00CE458B">
        <w:rPr>
          <w:rFonts w:asciiTheme="majorHAnsi" w:hAnsiTheme="majorHAnsi" w:cstheme="majorHAnsi"/>
        </w:rPr>
        <w:t>impact,</w:t>
      </w:r>
      <w:r w:rsidRPr="00CE458B">
        <w:rPr>
          <w:rFonts w:asciiTheme="majorHAnsi" w:hAnsiTheme="majorHAnsi" w:cstheme="majorHAnsi"/>
        </w:rPr>
        <w:t xml:space="preserve"> and cost-efficiency.</w:t>
      </w:r>
      <w:r w:rsidR="00DE391D" w:rsidRPr="00CE458B">
        <w:rPr>
          <w:rFonts w:asciiTheme="majorHAnsi" w:hAnsiTheme="majorHAnsi" w:cstheme="majorHAnsi"/>
        </w:rPr>
        <w:t xml:space="preserve"> </w:t>
      </w:r>
      <w:r w:rsidRPr="00CE458B">
        <w:rPr>
          <w:rFonts w:asciiTheme="majorHAnsi" w:hAnsiTheme="majorHAnsi" w:cstheme="majorHAnsi"/>
        </w:rPr>
        <w:t>Regulation 390/2013 - Performance Scheme for Air Navigation Services and Network Functions.</w:t>
      </w:r>
    </w:p>
    <w:p w14:paraId="6CAD84C7"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Integration of Service Provision</w:t>
      </w:r>
    </w:p>
    <w:p w14:paraId="57CBB988"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Commission will support current initiatives to set up FABs as an instrument for regional integration by:</w:t>
      </w:r>
    </w:p>
    <w:p w14:paraId="3D997E55" w14:textId="77777777" w:rsidR="00EC5164" w:rsidRPr="00CE458B" w:rsidRDefault="00EC5164" w:rsidP="00301996">
      <w:pPr>
        <w:pStyle w:val="PDestilo5"/>
        <w:numPr>
          <w:ilvl w:val="0"/>
          <w:numId w:val="83"/>
        </w:numPr>
        <w:ind w:left="993" w:hanging="426"/>
        <w:rPr>
          <w:rFonts w:asciiTheme="majorHAnsi" w:hAnsiTheme="majorHAnsi" w:cstheme="majorHAnsi"/>
        </w:rPr>
      </w:pPr>
      <w:r w:rsidRPr="00CE458B">
        <w:rPr>
          <w:rFonts w:asciiTheme="majorHAnsi" w:hAnsiTheme="majorHAnsi" w:cstheme="majorHAnsi"/>
        </w:rPr>
        <w:t>Setting firm deadlines for implementation;</w:t>
      </w:r>
    </w:p>
    <w:p w14:paraId="44905A3F" w14:textId="77777777" w:rsidR="00EC5164" w:rsidRPr="00CE458B" w:rsidRDefault="00EC5164" w:rsidP="00301996">
      <w:pPr>
        <w:pStyle w:val="PDestilo5"/>
        <w:numPr>
          <w:ilvl w:val="0"/>
          <w:numId w:val="83"/>
        </w:numPr>
        <w:ind w:left="993" w:hanging="426"/>
        <w:rPr>
          <w:rFonts w:asciiTheme="majorHAnsi" w:hAnsiTheme="majorHAnsi" w:cstheme="majorHAnsi"/>
        </w:rPr>
      </w:pPr>
      <w:r w:rsidRPr="00CE458B">
        <w:rPr>
          <w:rFonts w:asciiTheme="majorHAnsi" w:hAnsiTheme="majorHAnsi" w:cstheme="majorHAnsi"/>
        </w:rPr>
        <w:t>Extending the scope to lower airspace up to the airport;</w:t>
      </w:r>
    </w:p>
    <w:p w14:paraId="70E2F4C8" w14:textId="77777777" w:rsidR="00EC5164" w:rsidRPr="00CE458B" w:rsidRDefault="00EC5164" w:rsidP="00301996">
      <w:pPr>
        <w:pStyle w:val="PDestilo5"/>
        <w:numPr>
          <w:ilvl w:val="0"/>
          <w:numId w:val="83"/>
        </w:numPr>
        <w:ind w:left="993" w:hanging="426"/>
        <w:rPr>
          <w:rFonts w:asciiTheme="majorHAnsi" w:hAnsiTheme="majorHAnsi" w:cstheme="majorHAnsi"/>
        </w:rPr>
      </w:pPr>
      <w:r w:rsidRPr="00CE458B">
        <w:rPr>
          <w:rFonts w:asciiTheme="majorHAnsi" w:hAnsiTheme="majorHAnsi" w:cstheme="majorHAnsi"/>
        </w:rPr>
        <w:t>Clearing national legal and institutional obstacles.</w:t>
      </w:r>
    </w:p>
    <w:p w14:paraId="4DD58AF3"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Network Management</w:t>
      </w:r>
    </w:p>
    <w:p w14:paraId="14407481"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Implementing rules will be developed to ensure optimal management of the European ATM network and provide global interoperability and cooperation with neighbouring countries, subject to regulation:</w:t>
      </w:r>
    </w:p>
    <w:p w14:paraId="07C245BE" w14:textId="77777777" w:rsidR="00EC5164" w:rsidRPr="00CE458B" w:rsidRDefault="00EC5164" w:rsidP="00301996">
      <w:pPr>
        <w:pStyle w:val="PDestilo5"/>
        <w:numPr>
          <w:ilvl w:val="0"/>
          <w:numId w:val="84"/>
        </w:numPr>
        <w:ind w:left="993" w:hanging="426"/>
        <w:rPr>
          <w:rFonts w:asciiTheme="majorHAnsi" w:hAnsiTheme="majorHAnsi" w:cstheme="majorHAnsi"/>
        </w:rPr>
      </w:pPr>
      <w:r w:rsidRPr="00CE458B">
        <w:rPr>
          <w:rFonts w:asciiTheme="majorHAnsi" w:hAnsiTheme="majorHAnsi" w:cstheme="majorHAnsi"/>
        </w:rPr>
        <w:t>European route network design;</w:t>
      </w:r>
    </w:p>
    <w:p w14:paraId="42FA4B70" w14:textId="77777777" w:rsidR="00EC5164" w:rsidRPr="00CE458B" w:rsidRDefault="00EC5164" w:rsidP="00301996">
      <w:pPr>
        <w:pStyle w:val="PDestilo5"/>
        <w:numPr>
          <w:ilvl w:val="0"/>
          <w:numId w:val="84"/>
        </w:numPr>
        <w:ind w:left="993" w:hanging="426"/>
        <w:rPr>
          <w:rFonts w:asciiTheme="majorHAnsi" w:hAnsiTheme="majorHAnsi" w:cstheme="majorHAnsi"/>
        </w:rPr>
      </w:pPr>
      <w:r w:rsidRPr="00CE458B">
        <w:rPr>
          <w:rFonts w:asciiTheme="majorHAnsi" w:hAnsiTheme="majorHAnsi" w:cstheme="majorHAnsi"/>
        </w:rPr>
        <w:t>Management of Scarce Resources;</w:t>
      </w:r>
    </w:p>
    <w:p w14:paraId="172CD11F" w14:textId="77777777" w:rsidR="00EC5164" w:rsidRPr="00CE458B" w:rsidRDefault="00EC5164" w:rsidP="00301996">
      <w:pPr>
        <w:pStyle w:val="PDestilo5"/>
        <w:numPr>
          <w:ilvl w:val="0"/>
          <w:numId w:val="84"/>
        </w:numPr>
        <w:ind w:left="993" w:hanging="426"/>
        <w:rPr>
          <w:rFonts w:asciiTheme="majorHAnsi" w:hAnsiTheme="majorHAnsi" w:cstheme="majorHAnsi"/>
        </w:rPr>
      </w:pPr>
      <w:r w:rsidRPr="00CE458B">
        <w:rPr>
          <w:rFonts w:asciiTheme="majorHAnsi" w:hAnsiTheme="majorHAnsi" w:cstheme="majorHAnsi"/>
        </w:rPr>
        <w:lastRenderedPageBreak/>
        <w:t>Traffic Flow Management, slot coordination and allocation;</w:t>
      </w:r>
    </w:p>
    <w:p w14:paraId="2D5F460A" w14:textId="77777777" w:rsidR="00EC5164" w:rsidRPr="00CE458B" w:rsidRDefault="00EC5164" w:rsidP="00301996">
      <w:pPr>
        <w:pStyle w:val="PDestilo5"/>
        <w:numPr>
          <w:ilvl w:val="0"/>
          <w:numId w:val="84"/>
        </w:numPr>
        <w:ind w:left="993" w:hanging="426"/>
        <w:rPr>
          <w:rFonts w:asciiTheme="majorHAnsi" w:hAnsiTheme="majorHAnsi" w:cstheme="majorHAnsi"/>
        </w:rPr>
      </w:pPr>
      <w:r w:rsidRPr="00CE458B">
        <w:rPr>
          <w:rFonts w:asciiTheme="majorHAnsi" w:hAnsiTheme="majorHAnsi" w:cstheme="majorHAnsi"/>
        </w:rPr>
        <w:t>Management of the deployment of SESAR technologies and the procurement of European-wide infrastructure elements.</w:t>
      </w:r>
    </w:p>
    <w:p w14:paraId="3B0EB4D1"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Single Sky Safety Framework</w:t>
      </w:r>
    </w:p>
    <w:p w14:paraId="3E3B7ED5"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Differences in application of and compliance with non-binding aviation safety rules throughout the Member States lead to diverging processes and different level of safety standards applied.</w:t>
      </w:r>
    </w:p>
    <w:p w14:paraId="0B7D811B"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Safety challenges had to rest in the establishment of one single European safety entity, known as the European Union Aviation Safety Agency (EASA).</w:t>
      </w:r>
    </w:p>
    <w:p w14:paraId="68CEA679"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European Commission proposed in 2008 to extend the competence of the Agency to the remaining key safety fields of aerodromes and Air Traffic Management / Air Navigation Services.</w:t>
      </w:r>
    </w:p>
    <w:p w14:paraId="5AD55C9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proposal for the extension of EASA remit to ATM, ANS and airports was adopted in Regulation (EC) No 1108/2009 of the European Parliament and of the Council of 21 October 2009.</w:t>
      </w:r>
    </w:p>
    <w:p w14:paraId="464E6852"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Deployment of New Technologies</w:t>
      </w:r>
    </w:p>
    <w:p w14:paraId="4904EC9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Development of its air traffic control system to respond to the challenges and synchronise both airborne and ground deployments the EU States launched in 2005 the “Single European Sky ATM Research (SESAR)” programme.</w:t>
      </w:r>
    </w:p>
    <w:p w14:paraId="5CF5AF7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SESAR future operational concept represents a paradigm change, creating a form of collaborative information system for aviation operations.</w:t>
      </w:r>
    </w:p>
    <w:p w14:paraId="5859CBDD"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 Transport Council endorsed on 30 March 2009 the European ATM Master Plan, that will be used by the SESAR Joint Undertaking to manage and organise the development activities of the SESAR programme.</w:t>
      </w:r>
    </w:p>
    <w:p w14:paraId="07EEB062"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implementation of SESAR will overcome fragmentation in equipment for both air navigation service providers and airspace users and speed up the pace of technological progress.</w:t>
      </w:r>
    </w:p>
    <w:p w14:paraId="6AF163EF"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SESAR governance structures have been put in place by Regulation (EC) No 219/2007 of the European Council of 27 February 2007 on the establishment of a Joint Undertaking to develop the new generation European air traffic management system.</w:t>
      </w:r>
    </w:p>
    <w:p w14:paraId="4993BAD7"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Management of Airport Capacity</w:t>
      </w:r>
    </w:p>
    <w:p w14:paraId="43739D0D" w14:textId="13560376"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Parliament and the Council have endorsed an ‘Action plan for airport capacity, efficiency</w:t>
      </w:r>
      <w:r w:rsidR="00B4361E" w:rsidRPr="00CE458B">
        <w:rPr>
          <w:rFonts w:asciiTheme="majorHAnsi" w:hAnsiTheme="majorHAnsi" w:cstheme="majorHAnsi"/>
        </w:rPr>
        <w:t>,</w:t>
      </w:r>
      <w:r w:rsidRPr="00CE458B">
        <w:rPr>
          <w:rFonts w:asciiTheme="majorHAnsi" w:hAnsiTheme="majorHAnsi" w:cstheme="majorHAnsi"/>
        </w:rPr>
        <w:t xml:space="preserve"> and safety in Europe (full text can be viewed here). The action plan contains several measures to increase the output and optimise the planning of airport infrastructures, while at the same time raising safety and environmental standards:</w:t>
      </w:r>
    </w:p>
    <w:p w14:paraId="455CD87C" w14:textId="77777777" w:rsidR="00EC5164" w:rsidRPr="00CE458B" w:rsidRDefault="00EC5164" w:rsidP="00301996">
      <w:pPr>
        <w:pStyle w:val="PDestilo5"/>
        <w:numPr>
          <w:ilvl w:val="0"/>
          <w:numId w:val="79"/>
        </w:numPr>
        <w:ind w:left="993" w:hanging="426"/>
        <w:rPr>
          <w:rFonts w:asciiTheme="majorHAnsi" w:hAnsiTheme="majorHAnsi" w:cstheme="majorHAnsi"/>
        </w:rPr>
      </w:pPr>
      <w:r w:rsidRPr="00CE458B">
        <w:rPr>
          <w:rFonts w:asciiTheme="majorHAnsi" w:hAnsiTheme="majorHAnsi" w:cstheme="majorHAnsi"/>
        </w:rPr>
        <w:t>New technologies, derived from SESAR, will increase the safety and efficiency of airport operations;</w:t>
      </w:r>
    </w:p>
    <w:p w14:paraId="15E9E1F2" w14:textId="77777777" w:rsidR="00EC5164" w:rsidRPr="00CE458B" w:rsidRDefault="00EC5164" w:rsidP="00301996">
      <w:pPr>
        <w:pStyle w:val="PDestilo5"/>
        <w:numPr>
          <w:ilvl w:val="0"/>
          <w:numId w:val="79"/>
        </w:numPr>
        <w:ind w:left="993" w:hanging="426"/>
        <w:rPr>
          <w:rFonts w:asciiTheme="majorHAnsi" w:hAnsiTheme="majorHAnsi" w:cstheme="majorHAnsi"/>
        </w:rPr>
      </w:pPr>
      <w:r w:rsidRPr="00CE458B">
        <w:rPr>
          <w:rFonts w:asciiTheme="majorHAnsi" w:hAnsiTheme="majorHAnsi" w:cstheme="majorHAnsi"/>
        </w:rPr>
        <w:t>Priority should be given to optimising the use of existing capacities; better account will be taken of environmental constraints;</w:t>
      </w:r>
    </w:p>
    <w:p w14:paraId="488DACAC" w14:textId="77777777" w:rsidR="00EC5164" w:rsidRPr="00CE458B" w:rsidRDefault="00EC5164" w:rsidP="00301996">
      <w:pPr>
        <w:pStyle w:val="PDestilo5"/>
        <w:numPr>
          <w:ilvl w:val="0"/>
          <w:numId w:val="79"/>
        </w:numPr>
        <w:ind w:left="993" w:hanging="426"/>
        <w:rPr>
          <w:rFonts w:asciiTheme="majorHAnsi" w:hAnsiTheme="majorHAnsi" w:cstheme="majorHAnsi"/>
        </w:rPr>
      </w:pPr>
      <w:r w:rsidRPr="00CE458B">
        <w:rPr>
          <w:rFonts w:asciiTheme="majorHAnsi" w:hAnsiTheme="majorHAnsi" w:cstheme="majorHAnsi"/>
        </w:rPr>
        <w:t>Close coordination with planning for rail and road networks will ensure the design and construction of truly complementary transport networks at minimum cost;</w:t>
      </w:r>
    </w:p>
    <w:p w14:paraId="7E261F51" w14:textId="77777777" w:rsidR="00EC5164" w:rsidRPr="00CE458B" w:rsidRDefault="00EC5164" w:rsidP="00301996">
      <w:pPr>
        <w:pStyle w:val="PDestilo5"/>
        <w:numPr>
          <w:ilvl w:val="0"/>
          <w:numId w:val="79"/>
        </w:numPr>
        <w:ind w:left="993" w:hanging="426"/>
        <w:rPr>
          <w:rFonts w:asciiTheme="majorHAnsi" w:hAnsiTheme="majorHAnsi" w:cstheme="majorHAnsi"/>
        </w:rPr>
      </w:pPr>
      <w:r w:rsidRPr="00CE458B">
        <w:rPr>
          <w:rFonts w:asciiTheme="majorHAnsi" w:hAnsiTheme="majorHAnsi" w:cstheme="majorHAnsi"/>
        </w:rPr>
        <w:lastRenderedPageBreak/>
        <w:t>European Commission will set up an Observatory, composed of Member States, relevant authorities, and stakeholders. It will advise the Commission on the development and implementation of Community airport capacity and assist in network management tasks.</w:t>
      </w:r>
    </w:p>
    <w:p w14:paraId="178C68A7" w14:textId="77777777" w:rsidR="00EC5164" w:rsidRPr="00CE458B" w:rsidRDefault="00EC5164" w:rsidP="00EC5164">
      <w:pPr>
        <w:pStyle w:val="PDestilo5"/>
        <w:rPr>
          <w:rFonts w:asciiTheme="majorHAnsi" w:hAnsiTheme="majorHAnsi" w:cstheme="majorHAnsi"/>
          <w:b/>
        </w:rPr>
      </w:pPr>
      <w:r w:rsidRPr="00CE458B">
        <w:rPr>
          <w:rFonts w:asciiTheme="majorHAnsi" w:hAnsiTheme="majorHAnsi" w:cstheme="majorHAnsi"/>
          <w:b/>
        </w:rPr>
        <w:t>Related Articles</w:t>
      </w:r>
    </w:p>
    <w:p w14:paraId="00979CD3" w14:textId="77777777" w:rsidR="00EC5164" w:rsidRPr="00CE458B" w:rsidRDefault="00EC5164" w:rsidP="00301996">
      <w:pPr>
        <w:pStyle w:val="PDestilo5"/>
        <w:numPr>
          <w:ilvl w:val="0"/>
          <w:numId w:val="80"/>
        </w:numPr>
        <w:ind w:left="993" w:hanging="426"/>
        <w:rPr>
          <w:rFonts w:asciiTheme="majorHAnsi" w:hAnsiTheme="majorHAnsi" w:cstheme="majorHAnsi"/>
        </w:rPr>
      </w:pPr>
      <w:r w:rsidRPr="00CE458B">
        <w:rPr>
          <w:rFonts w:asciiTheme="majorHAnsi" w:hAnsiTheme="majorHAnsi" w:cstheme="majorHAnsi"/>
        </w:rPr>
        <w:t>Regulation (EC) No 1070/2009 - Improving the Performance of European Aviation System</w:t>
      </w:r>
    </w:p>
    <w:p w14:paraId="5367E913" w14:textId="77777777" w:rsidR="00EC5164" w:rsidRPr="00CE458B" w:rsidRDefault="00EC5164" w:rsidP="00301996">
      <w:pPr>
        <w:pStyle w:val="PDestilo5"/>
        <w:numPr>
          <w:ilvl w:val="0"/>
          <w:numId w:val="80"/>
        </w:numPr>
        <w:ind w:left="993" w:hanging="426"/>
        <w:rPr>
          <w:rFonts w:asciiTheme="majorHAnsi" w:hAnsiTheme="majorHAnsi" w:cstheme="majorHAnsi"/>
        </w:rPr>
      </w:pPr>
      <w:r w:rsidRPr="00CE458B">
        <w:rPr>
          <w:rFonts w:asciiTheme="majorHAnsi" w:hAnsiTheme="majorHAnsi" w:cstheme="majorHAnsi"/>
        </w:rPr>
        <w:t>Regulation (EC) No 1108/2009 extending EASA Remit to Airports, ATM and ANS</w:t>
      </w:r>
    </w:p>
    <w:p w14:paraId="54654E00" w14:textId="77777777" w:rsidR="00EC5164" w:rsidRPr="00CE458B" w:rsidRDefault="00EC5164" w:rsidP="00EC5164">
      <w:pPr>
        <w:pStyle w:val="PDestilo5"/>
        <w:rPr>
          <w:rFonts w:asciiTheme="majorHAnsi" w:hAnsiTheme="majorHAnsi" w:cstheme="majorHAnsi"/>
        </w:rPr>
      </w:pPr>
    </w:p>
    <w:p w14:paraId="4D6E41F9" w14:textId="77777777" w:rsidR="00EC5164" w:rsidRPr="00CE458B" w:rsidRDefault="00EC5164" w:rsidP="00105FE7">
      <w:pPr>
        <w:pStyle w:val="PDEstilo2"/>
      </w:pPr>
      <w:bookmarkStart w:id="298" w:name="_Toc126186396"/>
      <w:r w:rsidRPr="00CE458B">
        <w:t>SESAR</w:t>
      </w:r>
      <w:bookmarkEnd w:id="298"/>
    </w:p>
    <w:p w14:paraId="19E5BD7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SESAR stands for “Single European Sky ATM Research”. SESAR is the technological element of the Single European Sky, aims at developing the new generation air traffic management (ATM) system capable of ensuring the safety and fluidity of air transport worldwide over the next 30 years</w:t>
      </w:r>
    </w:p>
    <w:p w14:paraId="1DA2F13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Commission states that the reliability and safety rates for air transport, if maintained, require a qualitative leap for the future as the capacity limit becomes critical.</w:t>
      </w:r>
    </w:p>
    <w:p w14:paraId="0F0CF3DF" w14:textId="4472611D"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In the view of the Commission, current air traffic control systems are close to becoming obsolete and are ill-suited for the rapid, </w:t>
      </w:r>
      <w:r w:rsidR="004C2768" w:rsidRPr="00CE458B">
        <w:rPr>
          <w:rFonts w:asciiTheme="majorHAnsi" w:hAnsiTheme="majorHAnsi" w:cstheme="majorHAnsi"/>
        </w:rPr>
        <w:t>economic,</w:t>
      </w:r>
      <w:r w:rsidRPr="00CE458B">
        <w:rPr>
          <w:rFonts w:asciiTheme="majorHAnsi" w:hAnsiTheme="majorHAnsi" w:cstheme="majorHAnsi"/>
        </w:rPr>
        <w:t xml:space="preserve"> and reliable development of aviation in Europe, particularly as expectations have changed:</w:t>
      </w:r>
    </w:p>
    <w:p w14:paraId="7EF47585" w14:textId="67200715" w:rsidR="00EC5164" w:rsidRPr="00CE458B" w:rsidRDefault="00EC5164" w:rsidP="00301996">
      <w:pPr>
        <w:pStyle w:val="PDestilo5"/>
        <w:numPr>
          <w:ilvl w:val="0"/>
          <w:numId w:val="86"/>
        </w:numPr>
        <w:ind w:left="993" w:hanging="426"/>
        <w:rPr>
          <w:rFonts w:asciiTheme="majorHAnsi" w:hAnsiTheme="majorHAnsi" w:cstheme="majorHAnsi"/>
        </w:rPr>
      </w:pPr>
      <w:r w:rsidRPr="00CE458B">
        <w:rPr>
          <w:rFonts w:asciiTheme="majorHAnsi" w:hAnsiTheme="majorHAnsi" w:cstheme="majorHAnsi"/>
        </w:rPr>
        <w:t xml:space="preserve">Passengers want efficient, </w:t>
      </w:r>
      <w:r w:rsidR="004C2768" w:rsidRPr="00CE458B">
        <w:rPr>
          <w:rFonts w:asciiTheme="majorHAnsi" w:hAnsiTheme="majorHAnsi" w:cstheme="majorHAnsi"/>
        </w:rPr>
        <w:t>affordable,</w:t>
      </w:r>
      <w:r w:rsidRPr="00CE458B">
        <w:rPr>
          <w:rFonts w:asciiTheme="majorHAnsi" w:hAnsiTheme="majorHAnsi" w:cstheme="majorHAnsi"/>
        </w:rPr>
        <w:t xml:space="preserve"> and safe transport;</w:t>
      </w:r>
    </w:p>
    <w:p w14:paraId="034D6269" w14:textId="77777777" w:rsidR="00EC5164" w:rsidRPr="00CE458B" w:rsidRDefault="00EC5164" w:rsidP="00301996">
      <w:pPr>
        <w:pStyle w:val="PDestilo5"/>
        <w:numPr>
          <w:ilvl w:val="0"/>
          <w:numId w:val="86"/>
        </w:numPr>
        <w:ind w:left="993" w:hanging="426"/>
        <w:rPr>
          <w:rFonts w:asciiTheme="majorHAnsi" w:hAnsiTheme="majorHAnsi" w:cstheme="majorHAnsi"/>
        </w:rPr>
      </w:pPr>
      <w:r w:rsidRPr="00CE458B">
        <w:rPr>
          <w:rFonts w:asciiTheme="majorHAnsi" w:hAnsiTheme="majorHAnsi" w:cstheme="majorHAnsi"/>
        </w:rPr>
        <w:t>Respect for the environment is becoming a major constraint;</w:t>
      </w:r>
    </w:p>
    <w:p w14:paraId="4AC5099F" w14:textId="06E19F6E" w:rsidR="00EC5164" w:rsidRPr="00CE458B" w:rsidRDefault="00EC5164" w:rsidP="00301996">
      <w:pPr>
        <w:pStyle w:val="PDestilo5"/>
        <w:numPr>
          <w:ilvl w:val="0"/>
          <w:numId w:val="86"/>
        </w:numPr>
        <w:ind w:left="993" w:hanging="426"/>
        <w:rPr>
          <w:rFonts w:asciiTheme="majorHAnsi" w:hAnsiTheme="majorHAnsi" w:cstheme="majorHAnsi"/>
        </w:rPr>
      </w:pPr>
      <w:r w:rsidRPr="00CE458B">
        <w:rPr>
          <w:rFonts w:asciiTheme="majorHAnsi" w:hAnsiTheme="majorHAnsi" w:cstheme="majorHAnsi"/>
        </w:rPr>
        <w:t>11 September 2001 showed that airplanes can be a threat to the s</w:t>
      </w:r>
      <w:r w:rsidR="00BF707C" w:rsidRPr="00CE458B">
        <w:rPr>
          <w:rFonts w:asciiTheme="majorHAnsi" w:hAnsiTheme="majorHAnsi" w:cstheme="majorHAnsi"/>
        </w:rPr>
        <w:t>ecurity</w:t>
      </w:r>
      <w:r w:rsidRPr="00CE458B">
        <w:rPr>
          <w:rFonts w:asciiTheme="majorHAnsi" w:hAnsiTheme="majorHAnsi" w:cstheme="majorHAnsi"/>
        </w:rPr>
        <w:t xml:space="preserve"> of the population.</w:t>
      </w:r>
    </w:p>
    <w:p w14:paraId="040EEA71"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implementation of SESAR will have required several stages. Given the differences between the various air traffic control systems in Europe and the diverse nature of the fleet currently in service, a transitional period was necessary. The implementation of SESAR therefore is being carried out in three phases:</w:t>
      </w:r>
    </w:p>
    <w:p w14:paraId="4B4494B7" w14:textId="77777777" w:rsidR="00EC5164" w:rsidRPr="00CE458B" w:rsidRDefault="00EC5164" w:rsidP="00301996">
      <w:pPr>
        <w:pStyle w:val="PDestilo5"/>
        <w:numPr>
          <w:ilvl w:val="0"/>
          <w:numId w:val="87"/>
        </w:numPr>
        <w:ind w:left="993" w:hanging="426"/>
        <w:rPr>
          <w:rFonts w:asciiTheme="majorHAnsi" w:hAnsiTheme="majorHAnsi" w:cstheme="majorHAnsi"/>
        </w:rPr>
      </w:pPr>
      <w:r w:rsidRPr="00CE458B">
        <w:rPr>
          <w:rFonts w:asciiTheme="majorHAnsi" w:hAnsiTheme="majorHAnsi" w:cstheme="majorHAnsi"/>
        </w:rPr>
        <w:t>Definition phase (2005-2008), in which the air traffic modernisation plan - the SESAR ATM Master Plan has been developed, establishing the different technological stages, priorities and timetables;</w:t>
      </w:r>
    </w:p>
    <w:p w14:paraId="210A1C01" w14:textId="77777777" w:rsidR="00EC5164" w:rsidRPr="00CE458B" w:rsidRDefault="00EC5164" w:rsidP="00301996">
      <w:pPr>
        <w:pStyle w:val="PDestilo5"/>
        <w:numPr>
          <w:ilvl w:val="0"/>
          <w:numId w:val="87"/>
        </w:numPr>
        <w:ind w:left="993" w:hanging="426"/>
        <w:rPr>
          <w:rFonts w:asciiTheme="majorHAnsi" w:hAnsiTheme="majorHAnsi" w:cstheme="majorHAnsi"/>
        </w:rPr>
      </w:pPr>
      <w:r w:rsidRPr="00CE458B">
        <w:rPr>
          <w:rFonts w:asciiTheme="majorHAnsi" w:hAnsiTheme="majorHAnsi" w:cstheme="majorHAnsi"/>
        </w:rPr>
        <w:t>Development phase (2008-2013) will make it possible to develop the basic technologies which will underpin the new generation of systems;</w:t>
      </w:r>
    </w:p>
    <w:p w14:paraId="1BE11EF1" w14:textId="77777777" w:rsidR="00EC5164" w:rsidRPr="00CE458B" w:rsidRDefault="00EC5164" w:rsidP="00301996">
      <w:pPr>
        <w:pStyle w:val="PDestilo5"/>
        <w:numPr>
          <w:ilvl w:val="0"/>
          <w:numId w:val="87"/>
        </w:numPr>
        <w:ind w:left="993" w:hanging="426"/>
        <w:rPr>
          <w:rFonts w:asciiTheme="majorHAnsi" w:hAnsiTheme="majorHAnsi" w:cstheme="majorHAnsi"/>
        </w:rPr>
      </w:pPr>
      <w:r w:rsidRPr="00CE458B">
        <w:rPr>
          <w:rFonts w:asciiTheme="majorHAnsi" w:hAnsiTheme="majorHAnsi" w:cstheme="majorHAnsi"/>
        </w:rPr>
        <w:t>Deployment phase (2014-2020 and beyond), which will see the large-scale installation of the new systems and the widespread implementation of the related functions.</w:t>
      </w:r>
    </w:p>
    <w:p w14:paraId="266CCF7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SESAR system should triple capacity in comparison to the current situation, with safety increased tenfold and unitary operating costs far lower than current levels.</w:t>
      </w:r>
    </w:p>
    <w:p w14:paraId="375F6F0E" w14:textId="77777777" w:rsidR="00EC5164" w:rsidRPr="00CE458B" w:rsidRDefault="00EC5164" w:rsidP="00EC5164">
      <w:pPr>
        <w:pStyle w:val="PDestilo5"/>
        <w:rPr>
          <w:rFonts w:asciiTheme="majorHAnsi" w:hAnsiTheme="majorHAnsi" w:cstheme="majorHAnsi"/>
        </w:rPr>
      </w:pPr>
    </w:p>
    <w:p w14:paraId="633444B9" w14:textId="77777777" w:rsidR="00EC5164" w:rsidRPr="00CE458B" w:rsidRDefault="00EC5164" w:rsidP="00105FE7">
      <w:pPr>
        <w:pStyle w:val="PDEstilo2"/>
      </w:pPr>
      <w:bookmarkStart w:id="299" w:name="_Toc126186397"/>
      <w:r w:rsidRPr="00CE458B">
        <w:t>Agency for Air Navigation Safety in Africa and Madagascar (ASECNA)</w:t>
      </w:r>
      <w:bookmarkEnd w:id="299"/>
      <w:r w:rsidRPr="00CE458B">
        <w:t xml:space="preserve"> </w:t>
      </w:r>
    </w:p>
    <w:p w14:paraId="673D68D6"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Agency for Air Navigation Safety in Africa and Madagascar (ASECNA) is an international public organization composed of 18 Member States; 17 African States and France (Benin, Burkina Faso, </w:t>
      </w:r>
      <w:r w:rsidRPr="00CE458B">
        <w:rPr>
          <w:rFonts w:asciiTheme="majorHAnsi" w:hAnsiTheme="majorHAnsi" w:cstheme="majorHAnsi"/>
        </w:rPr>
        <w:lastRenderedPageBreak/>
        <w:t>Cameroon, Central African Republic, Chad, Comoros, Congo, Ivory Coast, Equatorial Guinea, France, Gabon, Guinea-Bissau, Madagascar, Mali, Mauritania, Niger, Senegal, and Togo).</w:t>
      </w:r>
    </w:p>
    <w:p w14:paraId="39EBCEB5"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Created in 1959, its main mission is to provide air navigation services, aeronautical information services and aeronautical meteorology services within the airspace under the jurisdiction of its Member States and to oceanic airspace in central Atlantic Ocean, Gulf of Guinea and Indian Ocean entrusted by the international community.</w:t>
      </w:r>
    </w:p>
    <w:p w14:paraId="2665BDFD" w14:textId="4C637E7D"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To ensure its community mission in Member States, ASECNA has representation in the 17 African Member States and a delegation in Paris. ASECNA has delegations to </w:t>
      </w:r>
      <w:r w:rsidR="002D271A" w:rsidRPr="00CE458B">
        <w:rPr>
          <w:rFonts w:asciiTheme="majorHAnsi" w:hAnsiTheme="majorHAnsi" w:cstheme="majorHAnsi"/>
        </w:rPr>
        <w:t>ICAO</w:t>
      </w:r>
      <w:r w:rsidRPr="00CE458B">
        <w:rPr>
          <w:rFonts w:asciiTheme="majorHAnsi" w:hAnsiTheme="majorHAnsi" w:cstheme="majorHAnsi"/>
        </w:rPr>
        <w:t xml:space="preserve"> in Montreal and the African Union in Addis Ababa for close cooperation with these two institutions.</w:t>
      </w:r>
    </w:p>
    <w:p w14:paraId="28364A49"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ASECNA has three training schools to train its staff and third parties:</w:t>
      </w:r>
    </w:p>
    <w:p w14:paraId="45CC8EE9" w14:textId="77777777" w:rsidR="00EC5164" w:rsidRPr="00CE458B" w:rsidRDefault="00EC5164" w:rsidP="00301996">
      <w:pPr>
        <w:pStyle w:val="PDestilo5"/>
        <w:numPr>
          <w:ilvl w:val="0"/>
          <w:numId w:val="82"/>
        </w:numPr>
        <w:ind w:left="993" w:hanging="426"/>
        <w:rPr>
          <w:rFonts w:asciiTheme="majorHAnsi" w:hAnsiTheme="majorHAnsi" w:cstheme="majorHAnsi"/>
        </w:rPr>
      </w:pPr>
      <w:r w:rsidRPr="00CE458B">
        <w:rPr>
          <w:rFonts w:asciiTheme="majorHAnsi" w:hAnsiTheme="majorHAnsi" w:cstheme="majorHAnsi"/>
        </w:rPr>
        <w:t>African School of Meteorology and Civil Aviation (EAMAC) in Niamey, Niger;</w:t>
      </w:r>
    </w:p>
    <w:p w14:paraId="539369EB" w14:textId="77777777" w:rsidR="00EC5164" w:rsidRPr="00CE458B" w:rsidRDefault="00EC5164" w:rsidP="00301996">
      <w:pPr>
        <w:pStyle w:val="PDestilo5"/>
        <w:numPr>
          <w:ilvl w:val="0"/>
          <w:numId w:val="82"/>
        </w:numPr>
        <w:ind w:left="993" w:hanging="426"/>
        <w:rPr>
          <w:rFonts w:asciiTheme="majorHAnsi" w:hAnsiTheme="majorHAnsi" w:cstheme="majorHAnsi"/>
        </w:rPr>
      </w:pPr>
      <w:r w:rsidRPr="00CE458B">
        <w:rPr>
          <w:rFonts w:asciiTheme="majorHAnsi" w:hAnsiTheme="majorHAnsi" w:cstheme="majorHAnsi"/>
        </w:rPr>
        <w:t>Regional School of Fire Fight (ERSI) in Douala, Cameroon; and</w:t>
      </w:r>
    </w:p>
    <w:p w14:paraId="59533E14" w14:textId="77777777" w:rsidR="00EC5164" w:rsidRPr="00CE458B" w:rsidRDefault="00EC5164" w:rsidP="00301996">
      <w:pPr>
        <w:pStyle w:val="PDestilo5"/>
        <w:numPr>
          <w:ilvl w:val="0"/>
          <w:numId w:val="82"/>
        </w:numPr>
        <w:ind w:left="993" w:hanging="426"/>
        <w:rPr>
          <w:rFonts w:asciiTheme="majorHAnsi" w:hAnsiTheme="majorHAnsi" w:cstheme="majorHAnsi"/>
        </w:rPr>
      </w:pPr>
      <w:r w:rsidRPr="00CE458B">
        <w:rPr>
          <w:rFonts w:asciiTheme="majorHAnsi" w:hAnsiTheme="majorHAnsi" w:cstheme="majorHAnsi"/>
        </w:rPr>
        <w:t>Regional School of Air Navigation and Management (ERNAM) in Dakar, Senegal.</w:t>
      </w:r>
    </w:p>
    <w:p w14:paraId="6E62E249" w14:textId="77777777" w:rsidR="006C663B" w:rsidRPr="00CE458B" w:rsidRDefault="006C663B" w:rsidP="00636DF0">
      <w:pPr>
        <w:pStyle w:val="PDestilo5"/>
        <w:ind w:left="360"/>
        <w:rPr>
          <w:rFonts w:asciiTheme="majorHAnsi" w:hAnsiTheme="majorHAnsi" w:cstheme="majorHAnsi"/>
        </w:rPr>
      </w:pPr>
    </w:p>
    <w:p w14:paraId="698159B5" w14:textId="77777777" w:rsidR="00EC5164" w:rsidRPr="00CE458B" w:rsidRDefault="00EC5164" w:rsidP="00105FE7">
      <w:pPr>
        <w:pStyle w:val="PDEstilo2"/>
      </w:pPr>
      <w:bookmarkStart w:id="300" w:name="_Toc126186398"/>
      <w:r w:rsidRPr="00CE458B">
        <w:t>ASECNA launch pre-operational SBAS service</w:t>
      </w:r>
      <w:bookmarkEnd w:id="300"/>
    </w:p>
    <w:p w14:paraId="27F65FF2" w14:textId="6F71C568"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first essential step of ASECNA’s SBAS services provision plan, the broadcasting tests for our pre-operational service, has started.</w:t>
      </w:r>
      <w:r w:rsidR="00635A04" w:rsidRPr="00CE458B">
        <w:rPr>
          <w:rFonts w:asciiTheme="majorHAnsi" w:hAnsiTheme="majorHAnsi" w:cstheme="majorHAnsi"/>
        </w:rPr>
        <w:t xml:space="preserve"> </w:t>
      </w:r>
      <w:r w:rsidRPr="00CE458B">
        <w:rPr>
          <w:rFonts w:asciiTheme="majorHAnsi" w:hAnsiTheme="majorHAnsi" w:cstheme="majorHAnsi"/>
        </w:rPr>
        <w:t xml:space="preserve">Its main objectives are to carry-out technical trials, to build competencies for operations and to undertake field demonstrations in the aviation domain for aircraft and rotorcraft, and for the additional services under study such as Precise Point Positioning (PPP) and Emergency Warning Services to populations (EWS). </w:t>
      </w:r>
    </w:p>
    <w:p w14:paraId="31CBA088"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installation of this tertiary SDP allows ASECNA to receive triple-redundant data to all six ASECNA controlled Flight Information Regions (FIRs)- Antananarivo, Brazzaville, Dakar Oceanic, Dakar Terrestrial, Niamey, and N’Djamena – over three independent telecommunications lines. Each line is also feeding data into the ASECNA AFISNET Very-Small-Aperture Terminal (VSAT) network, making space-based ADS-B highly available in the region. </w:t>
      </w:r>
    </w:p>
    <w:p w14:paraId="6BDA3E2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Space-based ADS-B is being used throughout their airspace, augmenting ground sensors. With the upcoming African ADS-B mandate, this technology will facilitate a more dynamic, safe, and efficient airspace and allow these multiple FIRs to operate as one, harmonious airspace, furthering the objectives Single African Sky initiative.</w:t>
      </w:r>
    </w:p>
    <w:p w14:paraId="2E9003BD"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Connection to the AFISNET VSAT network will make it easier for Member States to access full air traffic surveillance data and coordinate with regions throughout the continent.</w:t>
      </w:r>
    </w:p>
    <w:p w14:paraId="65EC36E9"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According to Mohamed Moussa, ASECNA Director General, “Single African Sky is the fundamental goal of ASECNA. By deploying Aireon data throughout our region, we are maintaining the highest level of safety and providing the most robust data to all member states through the AFISNET VSAT network.</w:t>
      </w:r>
    </w:p>
    <w:p w14:paraId="32036CE6"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ASECNA is leading the global aviation community by eliminating the reliance on ground-based surveillance and transitioning it to satellites, in line with a complete satellite CNS strategy that also includes satellite-based augmentation system – SBAS – for Africa.</w:t>
      </w:r>
    </w:p>
    <w:p w14:paraId="48758EBE" w14:textId="6CDE16ED" w:rsidR="00EC5164" w:rsidRPr="00CE458B" w:rsidRDefault="00EC5164" w:rsidP="00162DAD">
      <w:pPr>
        <w:pStyle w:val="PDestilo5"/>
        <w:ind w:left="708"/>
        <w:rPr>
          <w:rFonts w:asciiTheme="majorHAnsi" w:hAnsiTheme="majorHAnsi" w:cstheme="majorHAnsi"/>
          <w:b/>
          <w:bCs/>
          <w:i/>
        </w:rPr>
      </w:pPr>
      <w:r w:rsidRPr="00CE458B">
        <w:rPr>
          <w:rFonts w:asciiTheme="majorHAnsi" w:hAnsiTheme="majorHAnsi" w:cstheme="majorHAnsi"/>
          <w:b/>
          <w:bCs/>
          <w:i/>
        </w:rPr>
        <w:t>Every region, no matter how remote, now has access to this data.</w:t>
      </w:r>
    </w:p>
    <w:p w14:paraId="60F1EB09"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lastRenderedPageBreak/>
        <w:t>EUROCONTROL signed cooperation agreements with ASECNA (Agency for Security of Aerial Navigation in Africa and Madagascar), Algeria, and Morocco.</w:t>
      </w:r>
    </w:p>
    <w:p w14:paraId="3BD29435" w14:textId="77777777" w:rsidR="00EC5164" w:rsidRPr="00CE458B" w:rsidRDefault="00EC5164" w:rsidP="00EC5164">
      <w:pPr>
        <w:pStyle w:val="PDestilo5"/>
        <w:rPr>
          <w:rFonts w:asciiTheme="majorHAnsi" w:hAnsiTheme="majorHAnsi" w:cstheme="majorHAnsi"/>
        </w:rPr>
      </w:pPr>
    </w:p>
    <w:p w14:paraId="629F85CC" w14:textId="77777777" w:rsidR="00EC5164" w:rsidRPr="00CE458B" w:rsidRDefault="00EC5164" w:rsidP="00105FE7">
      <w:pPr>
        <w:pStyle w:val="PDEstilo2"/>
      </w:pPr>
      <w:bookmarkStart w:id="301" w:name="_Toc117894806"/>
      <w:bookmarkStart w:id="302" w:name="_Toc117895265"/>
      <w:bookmarkStart w:id="303" w:name="_Toc117975005"/>
      <w:bookmarkStart w:id="304" w:name="_Toc117975125"/>
      <w:bookmarkStart w:id="305" w:name="_Toc117976214"/>
      <w:bookmarkStart w:id="306" w:name="_Toc117979790"/>
      <w:bookmarkStart w:id="307" w:name="_Toc117979914"/>
      <w:bookmarkStart w:id="308" w:name="_Toc117980037"/>
      <w:bookmarkStart w:id="309" w:name="_Toc126186399"/>
      <w:bookmarkEnd w:id="301"/>
      <w:bookmarkEnd w:id="302"/>
      <w:bookmarkEnd w:id="303"/>
      <w:bookmarkEnd w:id="304"/>
      <w:bookmarkEnd w:id="305"/>
      <w:bookmarkEnd w:id="306"/>
      <w:bookmarkEnd w:id="307"/>
      <w:bookmarkEnd w:id="308"/>
      <w:r w:rsidRPr="00CE458B">
        <w:t>European Union Aviation Safety Agency (EASA)</w:t>
      </w:r>
      <w:bookmarkEnd w:id="309"/>
      <w:r w:rsidRPr="00CE458B">
        <w:t xml:space="preserve"> </w:t>
      </w:r>
    </w:p>
    <w:p w14:paraId="1CDCBBD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Union Aviation Safety Agency (EASA) is an agency of the European Union established in 2002 by Regulation (EC) No 216/2008 of the European parliament and the Council to ensure a high and uniform level of safety in civil aviation, by the implementation of common safety rules and measures.</w:t>
      </w:r>
    </w:p>
    <w:p w14:paraId="5B1E69E3"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EASA has taken over the responsibilities of the former Joint Aviation Authorities (JAA) system which ceased on 30 June 2009, and states that their mission is to promote the highest common standards of safety and environmental protection in civil aviation.</w:t>
      </w:r>
    </w:p>
    <w:p w14:paraId="38D11A4F" w14:textId="711C7C8A"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agency’s responsibilities are being acquired progressively. In 2008, </w:t>
      </w:r>
      <w:r w:rsidR="00CB5139" w:rsidRPr="00CE458B">
        <w:rPr>
          <w:rFonts w:asciiTheme="majorHAnsi" w:hAnsiTheme="majorHAnsi" w:cstheme="majorHAnsi"/>
        </w:rPr>
        <w:t xml:space="preserve">after </w:t>
      </w:r>
      <w:r w:rsidRPr="00CE458B">
        <w:rPr>
          <w:rFonts w:asciiTheme="majorHAnsi" w:hAnsiTheme="majorHAnsi" w:cstheme="majorHAnsi"/>
        </w:rPr>
        <w:t>the implementation of a new EASA Regulation (EC) No 216/2008, EASA’s role was extended beyond its previous scope to cover Flight Operations and Flight Crew Licensing.</w:t>
      </w:r>
    </w:p>
    <w:p w14:paraId="48EB114E"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As part of the second aviation package of measures for Single European Sky (SES II), the European Community adopted Regulation (EC) No 1108/2009 amending Regulation (EC) No 216/2008 and extending EASA’s remit to encompass the field of aerodromes, air traffic management and air navigation services.</w:t>
      </w:r>
    </w:p>
    <w:p w14:paraId="7D03B78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agency’s responsibilities include:</w:t>
      </w:r>
    </w:p>
    <w:p w14:paraId="12A56A60"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Expert advice to the EU on the drafting new legislation;</w:t>
      </w:r>
    </w:p>
    <w:p w14:paraId="6EEEA9BB"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Certification of personnel and organisations involved in the operation of aircraft;</w:t>
      </w:r>
    </w:p>
    <w:p w14:paraId="54F2685D" w14:textId="57891AC4"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 xml:space="preserve">Certification of organisations providing pan-European ATM/ANS </w:t>
      </w:r>
      <w:r w:rsidR="00CB5139" w:rsidRPr="00CE458B">
        <w:rPr>
          <w:rFonts w:asciiTheme="majorHAnsi" w:hAnsiTheme="majorHAnsi" w:cstheme="majorHAnsi"/>
        </w:rPr>
        <w:t>s</w:t>
      </w:r>
      <w:r w:rsidRPr="00CE458B">
        <w:rPr>
          <w:rFonts w:asciiTheme="majorHAnsi" w:hAnsiTheme="majorHAnsi" w:cstheme="majorHAnsi"/>
        </w:rPr>
        <w:t>ervices;</w:t>
      </w:r>
    </w:p>
    <w:p w14:paraId="729A9452"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Certification of organisations located outside the territory subject to the EC law and responsible for providing ATM/ANS services or ATCO training in the Member States where EC law applies;</w:t>
      </w:r>
    </w:p>
    <w:p w14:paraId="2F38F424"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Authorisation of third country (non-EU) operators;</w:t>
      </w:r>
    </w:p>
    <w:p w14:paraId="36FAE7B7"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Safety analysis and research, including publication of an Annual Safety Review;</w:t>
      </w:r>
    </w:p>
    <w:p w14:paraId="52981AC4"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Developing, implementing, and monitoring safety rules, including inspections in the Member States;</w:t>
      </w:r>
    </w:p>
    <w:p w14:paraId="3047AF64" w14:textId="77777777" w:rsidR="00EC5164" w:rsidRPr="00CE458B" w:rsidRDefault="00EC5164" w:rsidP="00301996">
      <w:pPr>
        <w:pStyle w:val="PDestilo5"/>
        <w:numPr>
          <w:ilvl w:val="0"/>
          <w:numId w:val="88"/>
        </w:numPr>
        <w:ind w:left="993" w:hanging="426"/>
        <w:rPr>
          <w:rFonts w:asciiTheme="majorHAnsi" w:hAnsiTheme="majorHAnsi" w:cstheme="majorHAnsi"/>
        </w:rPr>
      </w:pPr>
      <w:r w:rsidRPr="00CE458B">
        <w:rPr>
          <w:rFonts w:asciiTheme="majorHAnsi" w:hAnsiTheme="majorHAnsi" w:cstheme="majorHAnsi"/>
        </w:rPr>
        <w:t>Type-certification of aircraft and components, as well as the approval of organisations involved in the design, manufacture, and maintenance of aeronautical products.</w:t>
      </w:r>
    </w:p>
    <w:p w14:paraId="49204F2B" w14:textId="6578B3DB"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Agency's tasks are:</w:t>
      </w:r>
    </w:p>
    <w:p w14:paraId="7789F52A" w14:textId="77777777" w:rsidR="00EC5164" w:rsidRPr="00CE458B" w:rsidRDefault="00EC5164" w:rsidP="00301996">
      <w:pPr>
        <w:pStyle w:val="PDestilo5"/>
        <w:numPr>
          <w:ilvl w:val="0"/>
          <w:numId w:val="89"/>
        </w:numPr>
        <w:ind w:left="993" w:hanging="426"/>
        <w:rPr>
          <w:rFonts w:asciiTheme="majorHAnsi" w:hAnsiTheme="majorHAnsi" w:cstheme="majorHAnsi"/>
        </w:rPr>
      </w:pPr>
      <w:r w:rsidRPr="00CE458B">
        <w:rPr>
          <w:rFonts w:asciiTheme="majorHAnsi" w:hAnsiTheme="majorHAnsi" w:cstheme="majorHAnsi"/>
        </w:rPr>
        <w:t>Help the Community legislature draw up common standards to ensure the highest possible levels of safety and environmental protection;</w:t>
      </w:r>
    </w:p>
    <w:p w14:paraId="028F5694" w14:textId="77777777" w:rsidR="00EC5164" w:rsidRPr="00CE458B" w:rsidRDefault="00EC5164" w:rsidP="00301996">
      <w:pPr>
        <w:pStyle w:val="PDestilo5"/>
        <w:numPr>
          <w:ilvl w:val="0"/>
          <w:numId w:val="89"/>
        </w:numPr>
        <w:ind w:left="993" w:hanging="426"/>
        <w:rPr>
          <w:rFonts w:asciiTheme="majorHAnsi" w:hAnsiTheme="majorHAnsi" w:cstheme="majorHAnsi"/>
        </w:rPr>
      </w:pPr>
      <w:r w:rsidRPr="00CE458B">
        <w:rPr>
          <w:rFonts w:asciiTheme="majorHAnsi" w:hAnsiTheme="majorHAnsi" w:cstheme="majorHAnsi"/>
        </w:rPr>
        <w:t>Ensure that they are applied uniformly in Europe and that any necessary safeguard measures are implemented;</w:t>
      </w:r>
    </w:p>
    <w:p w14:paraId="4FF92B3B" w14:textId="77777777" w:rsidR="00EC5164" w:rsidRPr="00CE458B" w:rsidRDefault="00EC5164" w:rsidP="00301996">
      <w:pPr>
        <w:pStyle w:val="PDestilo5"/>
        <w:numPr>
          <w:ilvl w:val="0"/>
          <w:numId w:val="89"/>
        </w:numPr>
        <w:ind w:left="993" w:hanging="426"/>
        <w:rPr>
          <w:rFonts w:asciiTheme="majorHAnsi" w:hAnsiTheme="majorHAnsi" w:cstheme="majorHAnsi"/>
        </w:rPr>
      </w:pPr>
      <w:r w:rsidRPr="00CE458B">
        <w:rPr>
          <w:rFonts w:asciiTheme="majorHAnsi" w:hAnsiTheme="majorHAnsi" w:cstheme="majorHAnsi"/>
        </w:rPr>
        <w:t>Promote the spread of standards worldwide.</w:t>
      </w:r>
    </w:p>
    <w:p w14:paraId="24FC4A82"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lastRenderedPageBreak/>
        <w:t>The EASA assists organisations representing aviation personnel, manufacturers, commercial and general aviation operators, maintenance industry, training organisations and air sports, and applies transparent procedures for the adoption of opinions, acceptable means of compliance and guidance material.</w:t>
      </w:r>
    </w:p>
    <w:p w14:paraId="7DC3200F"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EASA conducts inspections in the Member States to verify that safety regulations and the implementing rules are applied correctly at national level and is authorised to conduct the investigations required to issue the relevant certificates and ensure continued safety oversight.</w:t>
      </w:r>
    </w:p>
    <w:p w14:paraId="41B1E08D" w14:textId="77777777" w:rsidR="00EC5164" w:rsidRPr="00CE458B" w:rsidRDefault="00EC5164" w:rsidP="00EC5164">
      <w:pPr>
        <w:pStyle w:val="PDestilo5"/>
        <w:rPr>
          <w:rFonts w:asciiTheme="majorHAnsi" w:hAnsiTheme="majorHAnsi" w:cstheme="majorHAnsi"/>
        </w:rPr>
      </w:pPr>
    </w:p>
    <w:p w14:paraId="55E03E2F" w14:textId="153ED138" w:rsidR="00EC5164" w:rsidRPr="00CE458B" w:rsidRDefault="00303CAF" w:rsidP="00105FE7">
      <w:pPr>
        <w:pStyle w:val="PDEstilo2"/>
      </w:pPr>
      <w:bookmarkStart w:id="310" w:name="_Toc117894808"/>
      <w:bookmarkStart w:id="311" w:name="_Toc117895267"/>
      <w:bookmarkStart w:id="312" w:name="_Toc117975007"/>
      <w:bookmarkStart w:id="313" w:name="_Toc117975127"/>
      <w:bookmarkStart w:id="314" w:name="_Toc117976216"/>
      <w:bookmarkStart w:id="315" w:name="_Toc117979792"/>
      <w:bookmarkStart w:id="316" w:name="_Toc117979916"/>
      <w:bookmarkStart w:id="317" w:name="_Toc117980039"/>
      <w:bookmarkStart w:id="318" w:name="_Toc117894809"/>
      <w:bookmarkStart w:id="319" w:name="_Toc117895268"/>
      <w:bookmarkStart w:id="320" w:name="_Toc117975008"/>
      <w:bookmarkStart w:id="321" w:name="_Toc117975128"/>
      <w:bookmarkStart w:id="322" w:name="_Toc117976217"/>
      <w:bookmarkStart w:id="323" w:name="_Toc117979793"/>
      <w:bookmarkStart w:id="324" w:name="_Toc117979917"/>
      <w:bookmarkStart w:id="325" w:name="_Toc117980040"/>
      <w:bookmarkStart w:id="326" w:name="_Toc126186400"/>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CE458B">
        <w:t>O</w:t>
      </w:r>
      <w:r w:rsidR="00EC5164" w:rsidRPr="00CE458B">
        <w:t>ther initiatives and associated frameworks</w:t>
      </w:r>
      <w:bookmarkEnd w:id="326"/>
    </w:p>
    <w:p w14:paraId="3D16C706" w14:textId="77777777" w:rsidR="00EC5164" w:rsidRPr="00CE458B" w:rsidRDefault="00EC5164" w:rsidP="00EC5164">
      <w:pPr>
        <w:pStyle w:val="PDestilo5"/>
        <w:rPr>
          <w:rFonts w:asciiTheme="majorHAnsi" w:hAnsiTheme="majorHAnsi" w:cstheme="majorHAnsi"/>
          <w:b/>
        </w:rPr>
      </w:pPr>
      <w:bookmarkStart w:id="327" w:name="_Toc116903430"/>
      <w:bookmarkStart w:id="328" w:name="_Toc116950920"/>
      <w:bookmarkStart w:id="329" w:name="_Toc116951051"/>
      <w:bookmarkStart w:id="330" w:name="_Toc116951275"/>
      <w:bookmarkStart w:id="331" w:name="_Toc116951404"/>
      <w:bookmarkStart w:id="332" w:name="_Toc117128288"/>
      <w:bookmarkStart w:id="333" w:name="_Toc117378900"/>
      <w:bookmarkStart w:id="334" w:name="_Toc117513813"/>
      <w:bookmarkStart w:id="335" w:name="_Toc117513963"/>
      <w:bookmarkStart w:id="336" w:name="_Toc117681954"/>
      <w:bookmarkStart w:id="337" w:name="_Toc117691715"/>
      <w:bookmarkStart w:id="338" w:name="_Toc117852672"/>
      <w:bookmarkEnd w:id="327"/>
      <w:bookmarkEnd w:id="328"/>
      <w:bookmarkEnd w:id="329"/>
      <w:bookmarkEnd w:id="330"/>
      <w:bookmarkEnd w:id="331"/>
      <w:bookmarkEnd w:id="332"/>
      <w:bookmarkEnd w:id="333"/>
      <w:bookmarkEnd w:id="334"/>
      <w:bookmarkEnd w:id="335"/>
      <w:bookmarkEnd w:id="336"/>
      <w:bookmarkEnd w:id="337"/>
      <w:bookmarkEnd w:id="338"/>
      <w:r w:rsidRPr="00CE458B">
        <w:rPr>
          <w:rFonts w:asciiTheme="majorHAnsi" w:hAnsiTheme="majorHAnsi" w:cstheme="majorHAnsi"/>
          <w:b/>
        </w:rPr>
        <w:t>Support to EGNOS in Africa - The Joint Programme Office (JPO)</w:t>
      </w:r>
      <w:r w:rsidRPr="00CE458B">
        <w:rPr>
          <w:rStyle w:val="FootnoteReference"/>
          <w:rFonts w:asciiTheme="majorHAnsi" w:hAnsiTheme="majorHAnsi" w:cstheme="majorHAnsi"/>
          <w:b/>
        </w:rPr>
        <w:footnoteReference w:id="26"/>
      </w:r>
    </w:p>
    <w:p w14:paraId="2DDE0C98"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Joint Office of EGNOS-Africa Program, commonly called JPO (Joint Program Office) EGNOS-Africa is the result of the implementation of the Africa-EU Joint Strategy which calls for the provision of satellite navigation services in the Infrastructure Development.</w:t>
      </w:r>
    </w:p>
    <w:p w14:paraId="3A95EDC6"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Amadou Ousmane Guitteye, Director General of ASECNA recalled that: “</w:t>
      </w:r>
      <w:r w:rsidRPr="00CE458B">
        <w:rPr>
          <w:rFonts w:asciiTheme="majorHAnsi" w:hAnsiTheme="majorHAnsi" w:cstheme="majorHAnsi"/>
          <w:i/>
          <w:iCs/>
        </w:rPr>
        <w:t>the main mission of the JPO is to ensure that Africa can have adequate skills and is able to coordinate the implementation of the development and the deployment of GNSS / EGNOS services and applications on the Continent</w:t>
      </w:r>
      <w:r w:rsidRPr="00CE458B">
        <w:rPr>
          <w:rFonts w:asciiTheme="majorHAnsi" w:hAnsiTheme="majorHAnsi" w:cstheme="majorHAnsi"/>
        </w:rPr>
        <w:t>.”</w:t>
      </w:r>
    </w:p>
    <w:p w14:paraId="24CF9481"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establishment of the Office of the EGNOS-Africa Joint Programme is an important step towards strengthening cooperation between Africa and the European Union in the field of satellite navigation.</w:t>
      </w:r>
    </w:p>
    <w:p w14:paraId="4A80EEF5"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EGNOS (European Geostationary Navigation Overlay Service) is the first European SBAS, which enhances the performances of the existing satellite navigation systems (GPS and GLONASS). EGNOS is currently operational: the EGNOS Service Provider has been certified during July 2010 and the EGNOS entered operation for Safety of Life in March 2011.</w:t>
      </w:r>
    </w:p>
    <w:p w14:paraId="4F5BFB87"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Currently, the EGNOS system is based on three satellites and a series of ground facilities in Europe and North Africa. Since the satellites already cover Europe and the entire African continent, EGNOS could easily extend the provision of its service to the African continent with some adaptations and the sole installation of ground facilities (stations) on the African territory.</w:t>
      </w:r>
    </w:p>
    <w:p w14:paraId="16CD51A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These stations could be connected to the European network or, alternatively, to an independent EGNOS-like African system.</w:t>
      </w:r>
    </w:p>
    <w:p w14:paraId="5DC2EEFA"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This progress should not hinder the growing use of EGNOS services, free of charge, in other domains, particularly road and agriculture and potentially many others.</w:t>
      </w:r>
    </w:p>
    <w:p w14:paraId="1A56CF3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This major upgrade of the EGNOS system, known as EGNOS V3, provides a unique opportunity for African States and Regional Economic Communities (RECs) to align their navigation infrastructures at an affordable cost considering the EGNOS GEOs footprint encompasses already the African Continent.</w:t>
      </w:r>
    </w:p>
    <w:p w14:paraId="0F57C45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It is important to highlight that the EGNOS V3 technical requirements include the expandability of the EGNOS service area to the African continent provided the needed complementary infrastructures can be implemented.</w:t>
      </w:r>
    </w:p>
    <w:p w14:paraId="3513741A" w14:textId="77777777" w:rsidR="00EC5164" w:rsidRPr="00CE458B" w:rsidRDefault="00EC5164" w:rsidP="00EC5164">
      <w:pPr>
        <w:pStyle w:val="PDestilo5"/>
        <w:rPr>
          <w:rFonts w:asciiTheme="majorHAnsi" w:hAnsiTheme="majorHAnsi" w:cstheme="majorHAnsi"/>
        </w:rPr>
      </w:pPr>
    </w:p>
    <w:p w14:paraId="4659DC04" w14:textId="77777777" w:rsidR="00EC5164" w:rsidRPr="00CE458B" w:rsidRDefault="00EC5164" w:rsidP="00105FE7">
      <w:pPr>
        <w:pStyle w:val="PDEstilo2"/>
      </w:pPr>
      <w:bookmarkStart w:id="339" w:name="_Toc126186401"/>
      <w:r w:rsidRPr="00CE458B">
        <w:lastRenderedPageBreak/>
        <w:t>Successes &amp; Challenges of each framework</w:t>
      </w:r>
      <w:bookmarkEnd w:id="339"/>
    </w:p>
    <w:p w14:paraId="005A65BD"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All projects achieved success in different areas of development.</w:t>
      </w:r>
    </w:p>
    <w:p w14:paraId="26FDC6C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EUROCONTROL was initially created to be the ANSP of the upper airspace of five countries, but two of them, France and the United Kingdom do not continue with the provision of control services.</w:t>
      </w:r>
    </w:p>
    <w:p w14:paraId="70C0505B"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Most important challenge facing the Agency is the part it plays in the implementation of the Single European Sky initiative. But the expertise gained over five decades of success and crisis makes it a hugely rich depository of knowledge and experience on which Europe’s politician can rely for creating a single sky for Europe.</w:t>
      </w:r>
    </w:p>
    <w:p w14:paraId="1CD7AFE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EUROCONTROL carry out activities included the study of the standardization of national regulations governing air traffic and the promotion of common action to be taken regarding the program SES / SESAR, although with some constraints and changes to the initial definition, is the most developed and has followed a path of strong collaboration between Member States.</w:t>
      </w:r>
    </w:p>
    <w:p w14:paraId="198388FC"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Belonging to the European Union, which marks many political affinities, has led to its great development and consequent success.</w:t>
      </w:r>
    </w:p>
    <w:p w14:paraId="662AE624"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SES/SESAR are programs that intended the deployment of the Single European Sky, and despite some constraints and uncertainties are currently, with the changes introduced by the new regulatory framework, taking firm steps in the construction of an operating system with the same legal, institutional, and regulatory frameworks that are the basis for implementing the same operational characteristics.</w:t>
      </w:r>
    </w:p>
    <w:p w14:paraId="23C06233" w14:textId="77777777" w:rsidR="00EC5164" w:rsidRPr="00CE458B" w:rsidRDefault="00EC5164" w:rsidP="00EC5164">
      <w:pPr>
        <w:pStyle w:val="PDestilo5"/>
        <w:rPr>
          <w:rFonts w:asciiTheme="majorHAnsi" w:hAnsiTheme="majorHAnsi" w:cstheme="majorHAnsi"/>
        </w:rPr>
      </w:pPr>
    </w:p>
    <w:p w14:paraId="268409FB" w14:textId="7DEA5B18" w:rsidR="00EC5164" w:rsidRPr="00CE458B" w:rsidRDefault="00EC5164" w:rsidP="00105FE7">
      <w:pPr>
        <w:pStyle w:val="PDEstilo2"/>
      </w:pPr>
      <w:bookmarkStart w:id="340" w:name="_Toc126186402"/>
      <w:r w:rsidRPr="00CE458B">
        <w:t xml:space="preserve">Constraints &amp; best practices </w:t>
      </w:r>
      <w:r w:rsidR="002A65DE" w:rsidRPr="00CE458B">
        <w:t>i.e.,</w:t>
      </w:r>
      <w:r w:rsidRPr="00CE458B">
        <w:t xml:space="preserve"> from </w:t>
      </w:r>
      <w:r w:rsidR="002D271A" w:rsidRPr="00CE458B">
        <w:t>ICAO</w:t>
      </w:r>
      <w:r w:rsidRPr="00CE458B">
        <w:t>, CANSO, etc</w:t>
      </w:r>
      <w:bookmarkEnd w:id="340"/>
    </w:p>
    <w:p w14:paraId="327FB8A7" w14:textId="6B1641CF"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 xml:space="preserve">The interoperability of systems implies the sharing of information regarding flights that are within the coverage of ground stations or the satellites, and the remaining information, AIS, MET, etc. that arrives </w:t>
      </w:r>
      <w:r w:rsidR="004526DC" w:rsidRPr="00CE458B">
        <w:rPr>
          <w:rFonts w:asciiTheme="majorHAnsi" w:hAnsiTheme="majorHAnsi" w:cstheme="majorHAnsi"/>
        </w:rPr>
        <w:t xml:space="preserve">to </w:t>
      </w:r>
      <w:r w:rsidRPr="00CE458B">
        <w:rPr>
          <w:rFonts w:asciiTheme="majorHAnsi" w:hAnsiTheme="majorHAnsi" w:cstheme="majorHAnsi"/>
        </w:rPr>
        <w:t>each ATM systems.</w:t>
      </w:r>
    </w:p>
    <w:p w14:paraId="68DBA9AB"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This sharing must be done in a collaborative way so that the operation takes place within unique patterns throughout the entire system.</w:t>
      </w:r>
    </w:p>
    <w:p w14:paraId="4E08FE81"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same picture that is reflected in an ATM system must be the same across all the other’s ATM systems.</w:t>
      </w:r>
    </w:p>
    <w:p w14:paraId="4A187E98"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This implies the use of best practices agreed between the all the Member States:</w:t>
      </w:r>
    </w:p>
    <w:p w14:paraId="28BD5DFE" w14:textId="1F56BC38"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National and Regional Collaborative Decision Making (CDM) should be encouraged, to avoid instability in the CNS/ATM systems;</w:t>
      </w:r>
    </w:p>
    <w:p w14:paraId="03CBABC6"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Harmonization of existing initiatives;</w:t>
      </w:r>
    </w:p>
    <w:p w14:paraId="37897DE2"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Procedures accepted or prescribed as correct or most effective way and with optimal results;</w:t>
      </w:r>
    </w:p>
    <w:p w14:paraId="30AF0E5C"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Technique or methodology through experience proven to lead to the same desired result;</w:t>
      </w:r>
    </w:p>
    <w:p w14:paraId="46C6AF4C"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Technique consistently showing superior results;</w:t>
      </w:r>
    </w:p>
    <w:p w14:paraId="4F3FC236"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lastRenderedPageBreak/>
        <w:t>Methods consistently and officially accepted as being the most effective and with prudent course of action;</w:t>
      </w:r>
    </w:p>
    <w:p w14:paraId="5C0A7605"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Marketing strategies should be put on place to advertise the improved image;</w:t>
      </w:r>
    </w:p>
    <w:p w14:paraId="185E86F2"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Harmonization of the benefits package between fields and among sectors is encouraged to reduce the unbalance.</w:t>
      </w:r>
    </w:p>
    <w:p w14:paraId="7D6B9F51"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The need to shift the management culture to include the same practices and policies;</w:t>
      </w:r>
    </w:p>
    <w:p w14:paraId="24CBE97A"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Professional development programs, and continuous training;</w:t>
      </w:r>
    </w:p>
    <w:p w14:paraId="3DC8BB52" w14:textId="57E088BC"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 xml:space="preserve">Development of initiatives like the AFI Human Resources Development Fund (HRDF) programs would be of added value to put in place a </w:t>
      </w:r>
      <w:r w:rsidR="00FB2F22" w:rsidRPr="00CE458B">
        <w:rPr>
          <w:rFonts w:asciiTheme="majorHAnsi" w:hAnsiTheme="majorHAnsi" w:cstheme="majorHAnsi"/>
        </w:rPr>
        <w:t>centre</w:t>
      </w:r>
      <w:r w:rsidRPr="00CE458B">
        <w:rPr>
          <w:rFonts w:asciiTheme="majorHAnsi" w:hAnsiTheme="majorHAnsi" w:cstheme="majorHAnsi"/>
        </w:rPr>
        <w:t xml:space="preserve"> to share knowledge and experience to assist states in the implementation of programs;</w:t>
      </w:r>
    </w:p>
    <w:p w14:paraId="58C71600" w14:textId="77777777" w:rsidR="00EC5164" w:rsidRPr="00CE458B" w:rsidRDefault="00EC5164" w:rsidP="00301996">
      <w:pPr>
        <w:pStyle w:val="PDestilo5"/>
        <w:numPr>
          <w:ilvl w:val="0"/>
          <w:numId w:val="90"/>
        </w:numPr>
        <w:ind w:left="993" w:hanging="426"/>
        <w:rPr>
          <w:rFonts w:asciiTheme="majorHAnsi" w:hAnsiTheme="majorHAnsi" w:cstheme="majorHAnsi"/>
        </w:rPr>
      </w:pPr>
      <w:r w:rsidRPr="00CE458B">
        <w:rPr>
          <w:rFonts w:asciiTheme="majorHAnsi" w:hAnsiTheme="majorHAnsi" w:cstheme="majorHAnsi"/>
        </w:rPr>
        <w:t>Adding value and creativity through research programs.</w:t>
      </w:r>
    </w:p>
    <w:p w14:paraId="27F4C25E" w14:textId="77777777" w:rsidR="0041176A" w:rsidRPr="00CE458B" w:rsidRDefault="00CF4813" w:rsidP="00937181">
      <w:pPr>
        <w:pStyle w:val="PDestilo5"/>
        <w:rPr>
          <w:rFonts w:asciiTheme="majorHAnsi" w:hAnsiTheme="majorHAnsi" w:cstheme="majorHAnsi"/>
        </w:rPr>
      </w:pPr>
      <w:r w:rsidRPr="00CE458B">
        <w:rPr>
          <w:rFonts w:asciiTheme="majorHAnsi" w:hAnsiTheme="majorHAnsi" w:cstheme="majorHAnsi"/>
        </w:rPr>
        <w:t xml:space="preserve">The major constraints </w:t>
      </w:r>
      <w:r w:rsidR="00372CA7" w:rsidRPr="00CE458B">
        <w:rPr>
          <w:rFonts w:asciiTheme="majorHAnsi" w:hAnsiTheme="majorHAnsi" w:cstheme="majorHAnsi"/>
        </w:rPr>
        <w:t>are</w:t>
      </w:r>
      <w:r w:rsidR="00D06C10" w:rsidRPr="00CE458B">
        <w:rPr>
          <w:rFonts w:asciiTheme="majorHAnsi" w:hAnsiTheme="majorHAnsi" w:cstheme="majorHAnsi"/>
        </w:rPr>
        <w:t xml:space="preserve"> </w:t>
      </w:r>
      <w:r w:rsidR="00937181" w:rsidRPr="00CE458B">
        <w:rPr>
          <w:rFonts w:asciiTheme="majorHAnsi" w:hAnsiTheme="majorHAnsi" w:cstheme="majorHAnsi"/>
        </w:rPr>
        <w:t xml:space="preserve">that </w:t>
      </w:r>
      <w:r w:rsidR="00E60BD5" w:rsidRPr="00CE458B">
        <w:rPr>
          <w:rFonts w:asciiTheme="majorHAnsi" w:hAnsiTheme="majorHAnsi" w:cstheme="majorHAnsi"/>
        </w:rPr>
        <w:t>Member States could</w:t>
      </w:r>
      <w:r w:rsidR="00942810" w:rsidRPr="00CE458B">
        <w:rPr>
          <w:rFonts w:asciiTheme="majorHAnsi" w:hAnsiTheme="majorHAnsi" w:cstheme="majorHAnsi"/>
        </w:rPr>
        <w:t xml:space="preserve"> </w:t>
      </w:r>
      <w:r w:rsidR="00372CA7" w:rsidRPr="00CE458B">
        <w:rPr>
          <w:rFonts w:asciiTheme="majorHAnsi" w:hAnsiTheme="majorHAnsi" w:cstheme="majorHAnsi"/>
        </w:rPr>
        <w:t xml:space="preserve">implement </w:t>
      </w:r>
      <w:r w:rsidR="00606BAD" w:rsidRPr="00CE458B">
        <w:rPr>
          <w:rFonts w:asciiTheme="majorHAnsi" w:hAnsiTheme="majorHAnsi" w:cstheme="majorHAnsi"/>
        </w:rPr>
        <w:t xml:space="preserve">CNS/ATM system </w:t>
      </w:r>
      <w:r w:rsidR="00E60BD5" w:rsidRPr="00CE458B">
        <w:rPr>
          <w:rFonts w:asciiTheme="majorHAnsi" w:hAnsiTheme="majorHAnsi" w:cstheme="majorHAnsi"/>
        </w:rPr>
        <w:t>at a different pace tha</w:t>
      </w:r>
      <w:r w:rsidR="00593359" w:rsidRPr="00CE458B">
        <w:rPr>
          <w:rFonts w:asciiTheme="majorHAnsi" w:hAnsiTheme="majorHAnsi" w:cstheme="majorHAnsi"/>
        </w:rPr>
        <w:t xml:space="preserve">t </w:t>
      </w:r>
      <w:r w:rsidR="0041176A" w:rsidRPr="00CE458B">
        <w:rPr>
          <w:rFonts w:asciiTheme="majorHAnsi" w:hAnsiTheme="majorHAnsi" w:cstheme="majorHAnsi"/>
        </w:rPr>
        <w:t xml:space="preserve">could </w:t>
      </w:r>
      <w:r w:rsidR="00E60BD5" w:rsidRPr="00CE458B">
        <w:rPr>
          <w:rFonts w:asciiTheme="majorHAnsi" w:hAnsiTheme="majorHAnsi" w:cstheme="majorHAnsi"/>
        </w:rPr>
        <w:t>affect the overall integrity of the project.</w:t>
      </w:r>
    </w:p>
    <w:p w14:paraId="68A3D657" w14:textId="4609159E" w:rsidR="00EC5164" w:rsidRPr="00CE458B" w:rsidRDefault="000B1418" w:rsidP="00937181">
      <w:pPr>
        <w:pStyle w:val="PDestilo5"/>
        <w:rPr>
          <w:rFonts w:asciiTheme="majorHAnsi" w:hAnsiTheme="majorHAnsi" w:cstheme="majorHAnsi"/>
        </w:rPr>
      </w:pPr>
      <w:r w:rsidRPr="00CE458B">
        <w:rPr>
          <w:rFonts w:asciiTheme="majorHAnsi" w:hAnsiTheme="majorHAnsi" w:cstheme="majorHAnsi"/>
        </w:rPr>
        <w:t>On the other hand, d</w:t>
      </w:r>
      <w:r w:rsidR="00937181" w:rsidRPr="00CE458B">
        <w:rPr>
          <w:rFonts w:asciiTheme="majorHAnsi" w:hAnsiTheme="majorHAnsi" w:cstheme="majorHAnsi"/>
        </w:rPr>
        <w:t xml:space="preserve">raft model regulations </w:t>
      </w:r>
      <w:r w:rsidR="00876A3B" w:rsidRPr="00CE458B">
        <w:rPr>
          <w:rFonts w:asciiTheme="majorHAnsi" w:hAnsiTheme="majorHAnsi" w:cstheme="majorHAnsi"/>
        </w:rPr>
        <w:t xml:space="preserve">to implement CNS/ATM system </w:t>
      </w:r>
      <w:r w:rsidR="00937181" w:rsidRPr="00CE458B">
        <w:rPr>
          <w:rFonts w:asciiTheme="majorHAnsi" w:hAnsiTheme="majorHAnsi" w:cstheme="majorHAnsi"/>
        </w:rPr>
        <w:t xml:space="preserve">should include the notion of </w:t>
      </w:r>
      <w:r w:rsidRPr="00CE458B">
        <w:rPr>
          <w:rFonts w:asciiTheme="majorHAnsi" w:hAnsiTheme="majorHAnsi" w:cstheme="majorHAnsi"/>
        </w:rPr>
        <w:t>compliance and</w:t>
      </w:r>
      <w:r w:rsidR="00A50D1C" w:rsidRPr="00CE458B">
        <w:rPr>
          <w:rFonts w:asciiTheme="majorHAnsi" w:hAnsiTheme="majorHAnsi" w:cstheme="majorHAnsi"/>
        </w:rPr>
        <w:t xml:space="preserve"> need to be transpose into their national regulations/air law</w:t>
      </w:r>
      <w:r w:rsidR="00095B76" w:rsidRPr="00CE458B">
        <w:rPr>
          <w:rFonts w:asciiTheme="majorHAnsi" w:hAnsiTheme="majorHAnsi" w:cstheme="majorHAnsi"/>
        </w:rPr>
        <w:t>.</w:t>
      </w:r>
    </w:p>
    <w:p w14:paraId="7062A75C" w14:textId="77777777" w:rsidR="00EC5164" w:rsidRPr="00CE458B" w:rsidRDefault="00EC5164" w:rsidP="00EC5164">
      <w:pPr>
        <w:pStyle w:val="PDestilo5"/>
        <w:rPr>
          <w:rFonts w:asciiTheme="majorHAnsi" w:hAnsiTheme="majorHAnsi" w:cstheme="majorHAnsi"/>
        </w:rPr>
      </w:pPr>
    </w:p>
    <w:p w14:paraId="1A3F26D2" w14:textId="77777777" w:rsidR="00EC5164" w:rsidRPr="00CE458B" w:rsidRDefault="00EC5164" w:rsidP="00105FE7">
      <w:pPr>
        <w:pStyle w:val="PDEstilo2"/>
      </w:pPr>
      <w:bookmarkStart w:id="341" w:name="_Toc117894813"/>
      <w:bookmarkStart w:id="342" w:name="_Toc117895272"/>
      <w:bookmarkStart w:id="343" w:name="_Toc117975012"/>
      <w:bookmarkStart w:id="344" w:name="_Toc117975132"/>
      <w:bookmarkStart w:id="345" w:name="_Toc117976221"/>
      <w:bookmarkStart w:id="346" w:name="_Toc117979797"/>
      <w:bookmarkStart w:id="347" w:name="_Toc117979921"/>
      <w:bookmarkStart w:id="348" w:name="_Toc117980044"/>
      <w:bookmarkStart w:id="349" w:name="_Toc126186403"/>
      <w:bookmarkEnd w:id="341"/>
      <w:bookmarkEnd w:id="342"/>
      <w:bookmarkEnd w:id="343"/>
      <w:bookmarkEnd w:id="344"/>
      <w:bookmarkEnd w:id="345"/>
      <w:bookmarkEnd w:id="346"/>
      <w:bookmarkEnd w:id="347"/>
      <w:bookmarkEnd w:id="348"/>
      <w:r w:rsidRPr="00CE458B">
        <w:t>Conclusions</w:t>
      </w:r>
      <w:bookmarkEnd w:id="349"/>
    </w:p>
    <w:p w14:paraId="03C112B8"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methodology of different programs makes possible to adopt the experiences of other Member States to the one’s of Eastern Africa, Southern Africa, and Indian Ocean (EA-SA-IO) community.</w:t>
      </w:r>
    </w:p>
    <w:p w14:paraId="20F7DAD0"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CANSO’s Seamless Airspace Workgroup (SAWG) proposes the following definition for Seamless Airspace:</w:t>
      </w:r>
    </w:p>
    <w:p w14:paraId="5F92195B" w14:textId="77777777" w:rsidR="00EC5164" w:rsidRPr="00CE458B" w:rsidRDefault="00EC5164" w:rsidP="00EC5164">
      <w:pPr>
        <w:pStyle w:val="PDestilo5"/>
        <w:ind w:left="709"/>
        <w:rPr>
          <w:rFonts w:asciiTheme="majorHAnsi" w:hAnsiTheme="majorHAnsi" w:cstheme="majorHAnsi"/>
          <w:i/>
        </w:rPr>
      </w:pPr>
      <w:r w:rsidRPr="00CE458B">
        <w:rPr>
          <w:rFonts w:asciiTheme="majorHAnsi" w:hAnsiTheme="majorHAnsi" w:cstheme="majorHAnsi"/>
          <w:i/>
        </w:rPr>
        <w:t>Seamless airspace is contiguous airspace that is technically and procedurally interoperable, universally safe, and in which all categories of airspace users transition between Flight Information Regions, or other vertical or horizontal boundaries, without requiring a considered action to facilitate that transition and without any noticeable change in:</w:t>
      </w:r>
    </w:p>
    <w:p w14:paraId="02E38FF4" w14:textId="77777777" w:rsidR="00EC5164" w:rsidRPr="00CE458B" w:rsidRDefault="00EC5164" w:rsidP="00301996">
      <w:pPr>
        <w:pStyle w:val="PDestilo5"/>
        <w:numPr>
          <w:ilvl w:val="1"/>
          <w:numId w:val="91"/>
        </w:numPr>
        <w:ind w:left="1276" w:hanging="425"/>
        <w:rPr>
          <w:rFonts w:asciiTheme="majorHAnsi" w:hAnsiTheme="majorHAnsi" w:cstheme="majorHAnsi"/>
          <w:i/>
        </w:rPr>
      </w:pPr>
      <w:r w:rsidRPr="00CE458B">
        <w:rPr>
          <w:rFonts w:asciiTheme="majorHAnsi" w:hAnsiTheme="majorHAnsi" w:cstheme="majorHAnsi"/>
          <w:i/>
        </w:rPr>
        <w:t>Type or quality of service received;</w:t>
      </w:r>
    </w:p>
    <w:p w14:paraId="6F163996" w14:textId="77777777" w:rsidR="00EC5164" w:rsidRPr="00CE458B" w:rsidRDefault="00EC5164" w:rsidP="00301996">
      <w:pPr>
        <w:pStyle w:val="PDestilo5"/>
        <w:numPr>
          <w:ilvl w:val="1"/>
          <w:numId w:val="91"/>
        </w:numPr>
        <w:ind w:left="1276" w:hanging="425"/>
        <w:rPr>
          <w:rFonts w:asciiTheme="majorHAnsi" w:hAnsiTheme="majorHAnsi" w:cstheme="majorHAnsi"/>
          <w:i/>
        </w:rPr>
      </w:pPr>
      <w:r w:rsidRPr="00CE458B">
        <w:rPr>
          <w:rFonts w:asciiTheme="majorHAnsi" w:hAnsiTheme="majorHAnsi" w:cstheme="majorHAnsi"/>
          <w:i/>
        </w:rPr>
        <w:t>Air navigation and communications performance standards; and</w:t>
      </w:r>
    </w:p>
    <w:p w14:paraId="42AC274E" w14:textId="77777777" w:rsidR="00EC5164" w:rsidRPr="00CE458B" w:rsidRDefault="00EC5164" w:rsidP="00301996">
      <w:pPr>
        <w:pStyle w:val="PDestilo5"/>
        <w:numPr>
          <w:ilvl w:val="1"/>
          <w:numId w:val="91"/>
        </w:numPr>
        <w:ind w:left="1276" w:hanging="425"/>
        <w:rPr>
          <w:rFonts w:asciiTheme="majorHAnsi" w:hAnsiTheme="majorHAnsi" w:cstheme="majorHAnsi"/>
          <w:i/>
        </w:rPr>
      </w:pPr>
      <w:r w:rsidRPr="00CE458B">
        <w:rPr>
          <w:rFonts w:asciiTheme="majorHAnsi" w:hAnsiTheme="majorHAnsi" w:cstheme="majorHAnsi"/>
          <w:i/>
        </w:rPr>
        <w:t>Standard practices to be followed.</w:t>
      </w:r>
    </w:p>
    <w:p w14:paraId="616CB6D2"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The European Union’s Single European Sky model is based on seamless operations where air navigation services is provided by entities based on operational requirements without any need to modify FIR boundaries.</w:t>
      </w:r>
    </w:p>
    <w:p w14:paraId="22AE8E2D" w14:textId="77777777" w:rsidR="00EC5164" w:rsidRPr="00CE458B" w:rsidRDefault="00EC5164" w:rsidP="00EC5164">
      <w:pPr>
        <w:pStyle w:val="PDestilo5"/>
        <w:rPr>
          <w:rFonts w:asciiTheme="majorHAnsi" w:hAnsiTheme="majorHAnsi" w:cstheme="majorHAnsi"/>
        </w:rPr>
      </w:pPr>
      <w:r w:rsidRPr="00CE458B">
        <w:rPr>
          <w:rFonts w:asciiTheme="majorHAnsi" w:hAnsiTheme="majorHAnsi" w:cstheme="majorHAnsi"/>
        </w:rPr>
        <w:t>This approach is fully in line with Assembly Resolution A38-12 Appendix G and met the requirement of interoperability and flexibility in airspace design.</w:t>
      </w:r>
    </w:p>
    <w:p w14:paraId="2B57F910" w14:textId="77777777" w:rsidR="00AD14F5" w:rsidRPr="00CE458B" w:rsidRDefault="00EC5164" w:rsidP="00FD21C0">
      <w:pPr>
        <w:pStyle w:val="PDestilo5"/>
        <w:rPr>
          <w:rFonts w:asciiTheme="majorHAnsi" w:hAnsiTheme="majorHAnsi" w:cstheme="majorHAnsi"/>
        </w:rPr>
      </w:pPr>
      <w:r w:rsidRPr="00CE458B">
        <w:rPr>
          <w:rFonts w:asciiTheme="majorHAnsi" w:hAnsiTheme="majorHAnsi" w:cstheme="majorHAnsi"/>
        </w:rPr>
        <w:t xml:space="preserve">The implemented </w:t>
      </w:r>
      <w:r w:rsidR="0012690A" w:rsidRPr="00CE458B">
        <w:rPr>
          <w:rFonts w:asciiTheme="majorHAnsi" w:hAnsiTheme="majorHAnsi" w:cstheme="majorHAnsi"/>
        </w:rPr>
        <w:t xml:space="preserve">changes </w:t>
      </w:r>
      <w:r w:rsidRPr="00CE458B">
        <w:rPr>
          <w:rFonts w:asciiTheme="majorHAnsi" w:hAnsiTheme="majorHAnsi" w:cstheme="majorHAnsi"/>
        </w:rPr>
        <w:t xml:space="preserve">by </w:t>
      </w:r>
      <w:r w:rsidR="00744DAF" w:rsidRPr="00CE458B">
        <w:rPr>
          <w:rFonts w:asciiTheme="majorHAnsi" w:hAnsiTheme="majorHAnsi" w:cstheme="majorHAnsi"/>
        </w:rPr>
        <w:t xml:space="preserve">the </w:t>
      </w:r>
      <w:r w:rsidRPr="00CE458B">
        <w:rPr>
          <w:rFonts w:asciiTheme="majorHAnsi" w:hAnsiTheme="majorHAnsi" w:cstheme="majorHAnsi"/>
        </w:rPr>
        <w:t xml:space="preserve">SES 2 package reflect the European Member States opposition to implement a non manageable approach </w:t>
      </w:r>
      <w:r w:rsidR="00CB4181" w:rsidRPr="00CE458B">
        <w:rPr>
          <w:rFonts w:asciiTheme="majorHAnsi" w:hAnsiTheme="majorHAnsi" w:cstheme="majorHAnsi"/>
        </w:rPr>
        <w:t xml:space="preserve">and </w:t>
      </w:r>
      <w:r w:rsidRPr="00CE458B">
        <w:rPr>
          <w:rFonts w:asciiTheme="majorHAnsi" w:hAnsiTheme="majorHAnsi" w:cstheme="majorHAnsi"/>
        </w:rPr>
        <w:t>provides a “seamless” assurance that the European Union SES 2</w:t>
      </w:r>
      <w:r w:rsidR="00E6165F" w:rsidRPr="00CE458B">
        <w:rPr>
          <w:rFonts w:asciiTheme="majorHAnsi" w:hAnsiTheme="majorHAnsi" w:cstheme="majorHAnsi"/>
        </w:rPr>
        <w:t xml:space="preserve">/SESAR </w:t>
      </w:r>
      <w:r w:rsidRPr="00CE458B">
        <w:rPr>
          <w:rFonts w:asciiTheme="majorHAnsi" w:hAnsiTheme="majorHAnsi" w:cstheme="majorHAnsi"/>
        </w:rPr>
        <w:t>model and the structure so can be adopted among the Eastern Africa, Southern Africa, and Indian Ocean (EA-SA-IO) community.</w:t>
      </w:r>
    </w:p>
    <w:p w14:paraId="637DD1F0" w14:textId="7AF62EE0" w:rsidR="007159CB" w:rsidRPr="00CE458B" w:rsidRDefault="00AD14F5" w:rsidP="00FD21C0">
      <w:pPr>
        <w:pStyle w:val="PDestilo5"/>
        <w:rPr>
          <w:rFonts w:asciiTheme="majorHAnsi" w:hAnsiTheme="majorHAnsi" w:cstheme="majorHAnsi"/>
        </w:rPr>
      </w:pPr>
      <w:r w:rsidRPr="00CE458B">
        <w:rPr>
          <w:rFonts w:asciiTheme="majorHAnsi" w:hAnsiTheme="majorHAnsi" w:cstheme="majorHAnsi"/>
        </w:rPr>
        <w:lastRenderedPageBreak/>
        <w:t xml:space="preserve">What </w:t>
      </w:r>
      <w:r w:rsidR="002B3504" w:rsidRPr="00CE458B">
        <w:rPr>
          <w:rFonts w:asciiTheme="majorHAnsi" w:hAnsiTheme="majorHAnsi" w:cstheme="majorHAnsi"/>
        </w:rPr>
        <w:t>do you propose for the EA-SA-IO region to be validated in the workshop and what do you think will be the challenges to be encountered and how are they to be resolved…this is what should come out.</w:t>
      </w:r>
      <w:r w:rsidR="007159CB" w:rsidRPr="00CE458B">
        <w:rPr>
          <w:rFonts w:asciiTheme="majorHAnsi" w:hAnsiTheme="majorHAnsi" w:cstheme="majorHAnsi"/>
        </w:rPr>
        <w:br w:type="page"/>
      </w:r>
    </w:p>
    <w:p w14:paraId="0A13D3BC" w14:textId="7672F6FE" w:rsidR="0009451E" w:rsidRPr="00CE458B" w:rsidRDefault="0009451E" w:rsidP="0009451E">
      <w:pPr>
        <w:pStyle w:val="PDEstilo1"/>
        <w:numPr>
          <w:ilvl w:val="0"/>
          <w:numId w:val="2"/>
        </w:numPr>
        <w:rPr>
          <w:rFonts w:asciiTheme="majorHAnsi" w:hAnsiTheme="majorHAnsi" w:cstheme="majorHAnsi"/>
        </w:rPr>
      </w:pPr>
      <w:bookmarkStart w:id="350" w:name="_Toc126186404"/>
      <w:r w:rsidRPr="00CE458B">
        <w:rPr>
          <w:rFonts w:asciiTheme="majorHAnsi" w:hAnsiTheme="majorHAnsi" w:cstheme="majorHAnsi"/>
        </w:rPr>
        <w:lastRenderedPageBreak/>
        <w:t xml:space="preserve">Current </w:t>
      </w:r>
      <w:r w:rsidR="00FD21C0" w:rsidRPr="00CE458B">
        <w:rPr>
          <w:rFonts w:asciiTheme="majorHAnsi" w:hAnsiTheme="majorHAnsi" w:cstheme="majorHAnsi"/>
        </w:rPr>
        <w:t>r</w:t>
      </w:r>
      <w:r w:rsidRPr="00CE458B">
        <w:rPr>
          <w:rFonts w:asciiTheme="majorHAnsi" w:hAnsiTheme="majorHAnsi" w:cstheme="majorHAnsi"/>
        </w:rPr>
        <w:t>egional legal and institutional framework and processes</w:t>
      </w:r>
      <w:bookmarkEnd w:id="350"/>
      <w:r w:rsidRPr="00CE458B">
        <w:rPr>
          <w:rFonts w:asciiTheme="majorHAnsi" w:hAnsiTheme="majorHAnsi" w:cstheme="majorHAnsi"/>
        </w:rPr>
        <w:t xml:space="preserve"> </w:t>
      </w:r>
    </w:p>
    <w:p w14:paraId="02195B41" w14:textId="690B1234"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Implementing </w:t>
      </w:r>
      <w:r w:rsidR="00352DA0" w:rsidRPr="00CE458B">
        <w:rPr>
          <w:rFonts w:asciiTheme="majorHAnsi" w:hAnsiTheme="majorHAnsi" w:cstheme="majorHAnsi"/>
        </w:rPr>
        <w:t xml:space="preserve">regional </w:t>
      </w:r>
      <w:r w:rsidRPr="00CE458B">
        <w:rPr>
          <w:rFonts w:asciiTheme="majorHAnsi" w:hAnsiTheme="majorHAnsi" w:cstheme="majorHAnsi"/>
        </w:rPr>
        <w:t>Seamless Upper Airspace operation</w:t>
      </w:r>
      <w:r w:rsidR="00352DA0" w:rsidRPr="00CE458B">
        <w:rPr>
          <w:rFonts w:asciiTheme="majorHAnsi" w:hAnsiTheme="majorHAnsi" w:cstheme="majorHAnsi"/>
        </w:rPr>
        <w:t>s</w:t>
      </w:r>
      <w:r w:rsidRPr="00CE458B">
        <w:rPr>
          <w:rFonts w:asciiTheme="majorHAnsi" w:hAnsiTheme="majorHAnsi" w:cstheme="majorHAnsi"/>
        </w:rPr>
        <w:t xml:space="preserve"> </w:t>
      </w:r>
      <w:r w:rsidR="00352DA0" w:rsidRPr="00CE458B">
        <w:rPr>
          <w:rFonts w:asciiTheme="majorHAnsi" w:hAnsiTheme="majorHAnsi" w:cstheme="majorHAnsi"/>
        </w:rPr>
        <w:t>requires</w:t>
      </w:r>
      <w:r w:rsidRPr="00CE458B">
        <w:rPr>
          <w:rFonts w:asciiTheme="majorHAnsi" w:hAnsiTheme="majorHAnsi" w:cstheme="majorHAnsi"/>
        </w:rPr>
        <w:t xml:space="preserve"> the </w:t>
      </w:r>
      <w:r w:rsidR="00444C26" w:rsidRPr="00CE458B">
        <w:rPr>
          <w:rFonts w:asciiTheme="majorHAnsi" w:hAnsiTheme="majorHAnsi" w:cstheme="majorHAnsi"/>
        </w:rPr>
        <w:t>d</w:t>
      </w:r>
      <w:r w:rsidRPr="00CE458B">
        <w:rPr>
          <w:rFonts w:asciiTheme="majorHAnsi" w:hAnsiTheme="majorHAnsi" w:cstheme="majorHAnsi"/>
        </w:rPr>
        <w:t xml:space="preserve">eployment of  </w:t>
      </w:r>
      <w:r w:rsidR="00352DA0" w:rsidRPr="00CE458B">
        <w:rPr>
          <w:rFonts w:asciiTheme="majorHAnsi" w:hAnsiTheme="majorHAnsi" w:cstheme="majorHAnsi"/>
        </w:rPr>
        <w:t xml:space="preserve">regional </w:t>
      </w:r>
      <w:r w:rsidRPr="00CE458B">
        <w:rPr>
          <w:rFonts w:asciiTheme="majorHAnsi" w:hAnsiTheme="majorHAnsi" w:cstheme="majorHAnsi"/>
        </w:rPr>
        <w:t>interoperable CNS/ATM system</w:t>
      </w:r>
      <w:r w:rsidR="00352DA0" w:rsidRPr="00CE458B">
        <w:rPr>
          <w:rFonts w:asciiTheme="majorHAnsi" w:hAnsiTheme="majorHAnsi" w:cstheme="majorHAnsi"/>
        </w:rPr>
        <w:t xml:space="preserve">s </w:t>
      </w:r>
      <w:r w:rsidRPr="00CE458B">
        <w:rPr>
          <w:rFonts w:asciiTheme="majorHAnsi" w:hAnsiTheme="majorHAnsi" w:cstheme="majorHAnsi"/>
        </w:rPr>
        <w:t xml:space="preserve">aligned with a </w:t>
      </w:r>
      <w:r w:rsidR="007470E9" w:rsidRPr="00CE458B">
        <w:rPr>
          <w:rFonts w:asciiTheme="majorHAnsi" w:hAnsiTheme="majorHAnsi" w:cstheme="majorHAnsi"/>
        </w:rPr>
        <w:t>r</w:t>
      </w:r>
      <w:r w:rsidRPr="00CE458B">
        <w:rPr>
          <w:rFonts w:asciiTheme="majorHAnsi" w:hAnsiTheme="majorHAnsi" w:cstheme="majorHAnsi"/>
        </w:rPr>
        <w:t>e</w:t>
      </w:r>
      <w:r w:rsidR="00352DA0" w:rsidRPr="00CE458B">
        <w:rPr>
          <w:rFonts w:asciiTheme="majorHAnsi" w:hAnsiTheme="majorHAnsi" w:cstheme="majorHAnsi"/>
        </w:rPr>
        <w:t>gional re</w:t>
      </w:r>
      <w:r w:rsidRPr="00CE458B">
        <w:rPr>
          <w:rFonts w:asciiTheme="majorHAnsi" w:hAnsiTheme="majorHAnsi" w:cstheme="majorHAnsi"/>
        </w:rPr>
        <w:t xml:space="preserve">gulatory and </w:t>
      </w:r>
      <w:r w:rsidR="007470E9" w:rsidRPr="00CE458B">
        <w:rPr>
          <w:rFonts w:asciiTheme="majorHAnsi" w:hAnsiTheme="majorHAnsi" w:cstheme="majorHAnsi"/>
        </w:rPr>
        <w:t>i</w:t>
      </w:r>
      <w:r w:rsidRPr="00CE458B">
        <w:rPr>
          <w:rFonts w:asciiTheme="majorHAnsi" w:hAnsiTheme="majorHAnsi" w:cstheme="majorHAnsi"/>
        </w:rPr>
        <w:t xml:space="preserve">nstitutional framework to be </w:t>
      </w:r>
      <w:r w:rsidR="007470E9" w:rsidRPr="00CE458B">
        <w:rPr>
          <w:rFonts w:asciiTheme="majorHAnsi" w:hAnsiTheme="majorHAnsi" w:cstheme="majorHAnsi"/>
        </w:rPr>
        <w:t xml:space="preserve">fully </w:t>
      </w:r>
      <w:r w:rsidRPr="00CE458B">
        <w:rPr>
          <w:rFonts w:asciiTheme="majorHAnsi" w:hAnsiTheme="majorHAnsi" w:cstheme="majorHAnsi"/>
        </w:rPr>
        <w:t>transpose</w:t>
      </w:r>
      <w:r w:rsidR="00352DA0" w:rsidRPr="00CE458B">
        <w:rPr>
          <w:rFonts w:asciiTheme="majorHAnsi" w:hAnsiTheme="majorHAnsi" w:cstheme="majorHAnsi"/>
        </w:rPr>
        <w:t>d</w:t>
      </w:r>
      <w:r w:rsidRPr="00CE458B">
        <w:rPr>
          <w:rFonts w:asciiTheme="majorHAnsi" w:hAnsiTheme="majorHAnsi" w:cstheme="majorHAnsi"/>
        </w:rPr>
        <w:t xml:space="preserve"> into </w:t>
      </w:r>
      <w:r w:rsidR="007470E9" w:rsidRPr="00CE458B">
        <w:rPr>
          <w:rFonts w:asciiTheme="majorHAnsi" w:hAnsiTheme="majorHAnsi" w:cstheme="majorHAnsi"/>
        </w:rPr>
        <w:t>n</w:t>
      </w:r>
      <w:r w:rsidRPr="00CE458B">
        <w:rPr>
          <w:rFonts w:asciiTheme="majorHAnsi" w:hAnsiTheme="majorHAnsi" w:cstheme="majorHAnsi"/>
        </w:rPr>
        <w:t xml:space="preserve">ational </w:t>
      </w:r>
      <w:r w:rsidR="007470E9" w:rsidRPr="00CE458B">
        <w:rPr>
          <w:rFonts w:asciiTheme="majorHAnsi" w:hAnsiTheme="majorHAnsi" w:cstheme="majorHAnsi"/>
        </w:rPr>
        <w:t>m</w:t>
      </w:r>
      <w:r w:rsidRPr="00CE458B">
        <w:rPr>
          <w:rFonts w:asciiTheme="majorHAnsi" w:hAnsiTheme="majorHAnsi" w:cstheme="majorHAnsi"/>
        </w:rPr>
        <w:t xml:space="preserve">ember </w:t>
      </w:r>
      <w:r w:rsidR="007470E9" w:rsidRPr="00CE458B">
        <w:rPr>
          <w:rFonts w:asciiTheme="majorHAnsi" w:hAnsiTheme="majorHAnsi" w:cstheme="majorHAnsi"/>
        </w:rPr>
        <w:t>s</w:t>
      </w:r>
      <w:r w:rsidRPr="00CE458B">
        <w:rPr>
          <w:rFonts w:asciiTheme="majorHAnsi" w:hAnsiTheme="majorHAnsi" w:cstheme="majorHAnsi"/>
        </w:rPr>
        <w:t xml:space="preserve">tates </w:t>
      </w:r>
      <w:r w:rsidR="00444C26" w:rsidRPr="00CE458B">
        <w:rPr>
          <w:rFonts w:asciiTheme="majorHAnsi" w:hAnsiTheme="majorHAnsi" w:cstheme="majorHAnsi"/>
        </w:rPr>
        <w:t>l</w:t>
      </w:r>
      <w:r w:rsidRPr="00CE458B">
        <w:rPr>
          <w:rFonts w:asciiTheme="majorHAnsi" w:hAnsiTheme="majorHAnsi" w:cstheme="majorHAnsi"/>
        </w:rPr>
        <w:t>egal framework.</w:t>
      </w:r>
    </w:p>
    <w:p w14:paraId="21CE7F91" w14:textId="4831958F"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Analys</w:t>
      </w:r>
      <w:r w:rsidR="00166307" w:rsidRPr="00CE458B">
        <w:rPr>
          <w:rFonts w:asciiTheme="majorHAnsi" w:hAnsiTheme="majorHAnsi" w:cstheme="majorHAnsi"/>
        </w:rPr>
        <w:t>ing</w:t>
      </w:r>
      <w:r w:rsidRPr="00CE458B">
        <w:rPr>
          <w:rFonts w:asciiTheme="majorHAnsi" w:hAnsiTheme="majorHAnsi" w:cstheme="majorHAnsi"/>
        </w:rPr>
        <w:t xml:space="preserve"> the </w:t>
      </w:r>
      <w:r w:rsidR="007470E9" w:rsidRPr="00CE458B">
        <w:rPr>
          <w:rFonts w:asciiTheme="majorHAnsi" w:hAnsiTheme="majorHAnsi" w:cstheme="majorHAnsi"/>
        </w:rPr>
        <w:t>r</w:t>
      </w:r>
      <w:r w:rsidRPr="00CE458B">
        <w:rPr>
          <w:rFonts w:asciiTheme="majorHAnsi" w:hAnsiTheme="majorHAnsi" w:cstheme="majorHAnsi"/>
        </w:rPr>
        <w:t xml:space="preserve">egional </w:t>
      </w:r>
      <w:r w:rsidR="007470E9" w:rsidRPr="00CE458B">
        <w:rPr>
          <w:rFonts w:asciiTheme="majorHAnsi" w:hAnsiTheme="majorHAnsi" w:cstheme="majorHAnsi"/>
        </w:rPr>
        <w:t>l</w:t>
      </w:r>
      <w:r w:rsidRPr="00CE458B">
        <w:rPr>
          <w:rFonts w:asciiTheme="majorHAnsi" w:hAnsiTheme="majorHAnsi" w:cstheme="majorHAnsi"/>
        </w:rPr>
        <w:t xml:space="preserve">egal and </w:t>
      </w:r>
      <w:r w:rsidR="007470E9" w:rsidRPr="00CE458B">
        <w:rPr>
          <w:rFonts w:asciiTheme="majorHAnsi" w:hAnsiTheme="majorHAnsi" w:cstheme="majorHAnsi"/>
        </w:rPr>
        <w:t>i</w:t>
      </w:r>
      <w:r w:rsidRPr="00CE458B">
        <w:rPr>
          <w:rFonts w:asciiTheme="majorHAnsi" w:hAnsiTheme="majorHAnsi" w:cstheme="majorHAnsi"/>
        </w:rPr>
        <w:t xml:space="preserve">nstitutional frameworks is </w:t>
      </w:r>
      <w:r w:rsidR="00166307" w:rsidRPr="00CE458B">
        <w:rPr>
          <w:rFonts w:asciiTheme="majorHAnsi" w:hAnsiTheme="majorHAnsi" w:cstheme="majorHAnsi"/>
        </w:rPr>
        <w:t>critical</w:t>
      </w:r>
      <w:r w:rsidRPr="00CE458B">
        <w:rPr>
          <w:rFonts w:asciiTheme="majorHAnsi" w:hAnsiTheme="majorHAnsi" w:cstheme="majorHAnsi"/>
        </w:rPr>
        <w:t xml:space="preserve"> to define the harmonization and integration of a regulatory framework for the deployment of a Seamless Upper Airspace within the Member States airspace in the continent or delegated in high seas regions.</w:t>
      </w:r>
    </w:p>
    <w:p w14:paraId="0A00A4F0" w14:textId="26FC8B62"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This evaluation is necessary to determine how </w:t>
      </w:r>
      <w:r w:rsidRPr="00CE458B">
        <w:rPr>
          <w:rFonts w:asciiTheme="majorHAnsi" w:hAnsiTheme="majorHAnsi" w:cstheme="majorHAnsi"/>
          <w:i/>
        </w:rPr>
        <w:t>Model Regulations</w:t>
      </w:r>
      <w:r w:rsidRPr="00CE458B">
        <w:rPr>
          <w:rFonts w:asciiTheme="majorHAnsi" w:hAnsiTheme="majorHAnsi" w:cstheme="majorHAnsi"/>
        </w:rPr>
        <w:t xml:space="preserve"> can be approved and integrate</w:t>
      </w:r>
      <w:r w:rsidR="00EB2C8A" w:rsidRPr="00CE458B">
        <w:rPr>
          <w:rFonts w:asciiTheme="majorHAnsi" w:hAnsiTheme="majorHAnsi" w:cstheme="majorHAnsi"/>
        </w:rPr>
        <w:t>d</w:t>
      </w:r>
      <w:r w:rsidRPr="00CE458B">
        <w:rPr>
          <w:rFonts w:asciiTheme="majorHAnsi" w:hAnsiTheme="majorHAnsi" w:cstheme="majorHAnsi"/>
        </w:rPr>
        <w:t xml:space="preserve"> into National regulations/air law, and for this the Decision-Making Process is very important.</w:t>
      </w:r>
    </w:p>
    <w:p w14:paraId="55C44BB3" w14:textId="7EE88AE4"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The Regional Economic Communities (REC) are regional </w:t>
      </w:r>
      <w:r w:rsidR="00ED152C" w:rsidRPr="00CE458B">
        <w:rPr>
          <w:rFonts w:asciiTheme="majorHAnsi" w:hAnsiTheme="majorHAnsi" w:cstheme="majorHAnsi"/>
        </w:rPr>
        <w:t xml:space="preserve">groups </w:t>
      </w:r>
      <w:r w:rsidRPr="00CE458B">
        <w:rPr>
          <w:rFonts w:asciiTheme="majorHAnsi" w:hAnsiTheme="majorHAnsi" w:cstheme="majorHAnsi"/>
        </w:rPr>
        <w:t xml:space="preserve">of African states and are the pillars of the African Union (AU). All were formed prior to the launch of the AU and have developed individually </w:t>
      </w:r>
      <w:r w:rsidR="00EB2C8A" w:rsidRPr="00CE458B">
        <w:rPr>
          <w:rFonts w:asciiTheme="majorHAnsi" w:hAnsiTheme="majorHAnsi" w:cstheme="majorHAnsi"/>
        </w:rPr>
        <w:t>with</w:t>
      </w:r>
      <w:r w:rsidRPr="00CE458B">
        <w:rPr>
          <w:rFonts w:asciiTheme="majorHAnsi" w:hAnsiTheme="majorHAnsi" w:cstheme="majorHAnsi"/>
        </w:rPr>
        <w:t xml:space="preserve"> differing roles and structures.</w:t>
      </w:r>
    </w:p>
    <w:p w14:paraId="6698FAED" w14:textId="1D293704"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The </w:t>
      </w:r>
      <w:r w:rsidR="00EB2C8A" w:rsidRPr="00CE458B">
        <w:rPr>
          <w:rFonts w:asciiTheme="majorHAnsi" w:hAnsiTheme="majorHAnsi" w:cstheme="majorHAnsi"/>
        </w:rPr>
        <w:t xml:space="preserve">main </w:t>
      </w:r>
      <w:r w:rsidRPr="00CE458B">
        <w:rPr>
          <w:rFonts w:asciiTheme="majorHAnsi" w:hAnsiTheme="majorHAnsi" w:cstheme="majorHAnsi"/>
        </w:rPr>
        <w:t>purpose of the RECs is to facilitate regional economic integration between members of the individual regions and through the wider African Economic Community (AEC), which was established under the Abuja Treaty (1991).</w:t>
      </w:r>
    </w:p>
    <w:p w14:paraId="15DF3B54"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This Treaty, which has been in operation since 1994, ultimately seeks to create an African Common Market using the RECs as building blocks.</w:t>
      </w:r>
    </w:p>
    <w:p w14:paraId="2FF3C834"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The AU recognises the following RECs namely incorporated in this study:</w:t>
      </w:r>
    </w:p>
    <w:p w14:paraId="36543FB1" w14:textId="442D62E9" w:rsidR="0009451E" w:rsidRPr="00CE458B" w:rsidRDefault="0009451E"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Common Market for Eastern and Southern Africa (COMESA)</w:t>
      </w:r>
      <w:r w:rsidR="00E92FB5" w:rsidRPr="00CE458B">
        <w:rPr>
          <w:rFonts w:asciiTheme="majorHAnsi" w:hAnsiTheme="majorHAnsi" w:cstheme="majorHAnsi"/>
        </w:rPr>
        <w:t>;</w:t>
      </w:r>
    </w:p>
    <w:p w14:paraId="591C4A1B" w14:textId="00F829A6" w:rsidR="0009451E" w:rsidRPr="00CE458B" w:rsidRDefault="0009451E"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East African Community (EAC)</w:t>
      </w:r>
      <w:r w:rsidR="00E92FB5" w:rsidRPr="00CE458B">
        <w:rPr>
          <w:rFonts w:asciiTheme="majorHAnsi" w:hAnsiTheme="majorHAnsi" w:cstheme="majorHAnsi"/>
        </w:rPr>
        <w:t>;</w:t>
      </w:r>
    </w:p>
    <w:p w14:paraId="6B63B441" w14:textId="5FB7642E" w:rsidR="00145815" w:rsidRPr="00CE458B" w:rsidRDefault="00145815"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Southern African Development Community (SADC)</w:t>
      </w:r>
      <w:r w:rsidR="00E92FB5" w:rsidRPr="00CE458B">
        <w:rPr>
          <w:rFonts w:asciiTheme="majorHAnsi" w:hAnsiTheme="majorHAnsi" w:cstheme="majorHAnsi"/>
        </w:rPr>
        <w:t>;</w:t>
      </w:r>
    </w:p>
    <w:p w14:paraId="4BD83B9B" w14:textId="3BC5DCCA" w:rsidR="00E92FB5" w:rsidRPr="00CE458B" w:rsidRDefault="00E92FB5"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Tripartite COMESA</w:t>
      </w:r>
      <w:r w:rsidR="002824FA" w:rsidRPr="00CE458B">
        <w:rPr>
          <w:rFonts w:asciiTheme="majorHAnsi" w:hAnsiTheme="majorHAnsi" w:cstheme="majorHAnsi"/>
        </w:rPr>
        <w:t>-EAC-SADC;</w:t>
      </w:r>
    </w:p>
    <w:p w14:paraId="2D53E1B9" w14:textId="3399724A" w:rsidR="0009451E" w:rsidRPr="00CE458B" w:rsidRDefault="0009451E"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Intergovernmental Authority on Development (IGAD)</w:t>
      </w:r>
      <w:r w:rsidR="002824FA" w:rsidRPr="00CE458B">
        <w:rPr>
          <w:rFonts w:asciiTheme="majorHAnsi" w:hAnsiTheme="majorHAnsi" w:cstheme="majorHAnsi"/>
        </w:rPr>
        <w:t>;</w:t>
      </w:r>
    </w:p>
    <w:p w14:paraId="3E043F60" w14:textId="49E9F080" w:rsidR="00803BA9" w:rsidRPr="00CE458B" w:rsidRDefault="00667265" w:rsidP="00301996">
      <w:pPr>
        <w:pStyle w:val="PDestilo5"/>
        <w:numPr>
          <w:ilvl w:val="0"/>
          <w:numId w:val="101"/>
        </w:numPr>
        <w:ind w:left="993" w:hanging="426"/>
        <w:rPr>
          <w:rFonts w:asciiTheme="majorHAnsi" w:hAnsiTheme="majorHAnsi" w:cstheme="majorHAnsi"/>
        </w:rPr>
      </w:pPr>
      <w:r w:rsidRPr="00CE458B">
        <w:rPr>
          <w:rFonts w:asciiTheme="majorHAnsi" w:hAnsiTheme="majorHAnsi" w:cstheme="majorHAnsi"/>
        </w:rPr>
        <w:t>Commission de l'Océan Indien (</w:t>
      </w:r>
      <w:r w:rsidR="007A1C2E" w:rsidRPr="00CE458B">
        <w:rPr>
          <w:rFonts w:asciiTheme="majorHAnsi" w:hAnsiTheme="majorHAnsi" w:cstheme="majorHAnsi"/>
        </w:rPr>
        <w:t>IOC</w:t>
      </w:r>
      <w:r w:rsidRPr="00CE458B">
        <w:rPr>
          <w:rFonts w:asciiTheme="majorHAnsi" w:hAnsiTheme="majorHAnsi" w:cstheme="majorHAnsi"/>
        </w:rPr>
        <w:t>)</w:t>
      </w:r>
      <w:r w:rsidR="00B31BF3" w:rsidRPr="00CE458B">
        <w:rPr>
          <w:rFonts w:asciiTheme="majorHAnsi" w:hAnsiTheme="majorHAnsi" w:cstheme="majorHAnsi"/>
        </w:rPr>
        <w:t>.</w:t>
      </w:r>
    </w:p>
    <w:p w14:paraId="6193CE29" w14:textId="2AD14EEC"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The thirty Member States include</w:t>
      </w:r>
      <w:r w:rsidR="00A25937" w:rsidRPr="00CE458B">
        <w:rPr>
          <w:rFonts w:asciiTheme="majorHAnsi" w:hAnsiTheme="majorHAnsi" w:cstheme="majorHAnsi"/>
        </w:rPr>
        <w:t>d</w:t>
      </w:r>
      <w:r w:rsidRPr="00CE458B">
        <w:rPr>
          <w:rFonts w:asciiTheme="majorHAnsi" w:hAnsiTheme="majorHAnsi" w:cstheme="majorHAnsi"/>
        </w:rPr>
        <w:t xml:space="preserve"> in this study ha</w:t>
      </w:r>
      <w:r w:rsidR="00A25937" w:rsidRPr="00CE458B">
        <w:rPr>
          <w:rFonts w:asciiTheme="majorHAnsi" w:hAnsiTheme="majorHAnsi" w:cstheme="majorHAnsi"/>
        </w:rPr>
        <w:t>ve</w:t>
      </w:r>
      <w:r w:rsidRPr="00CE458B">
        <w:rPr>
          <w:rFonts w:asciiTheme="majorHAnsi" w:hAnsiTheme="majorHAnsi" w:cstheme="majorHAnsi"/>
        </w:rPr>
        <w:t xml:space="preserve"> subscribe</w:t>
      </w:r>
      <w:r w:rsidR="00A25937" w:rsidRPr="00CE458B">
        <w:rPr>
          <w:rFonts w:asciiTheme="majorHAnsi" w:hAnsiTheme="majorHAnsi" w:cstheme="majorHAnsi"/>
        </w:rPr>
        <w:t>d</w:t>
      </w:r>
      <w:r w:rsidRPr="00CE458B">
        <w:rPr>
          <w:rFonts w:asciiTheme="majorHAnsi" w:hAnsiTheme="majorHAnsi" w:cstheme="majorHAnsi"/>
        </w:rPr>
        <w:t xml:space="preserve"> and are integrated in different Regional Economic Communities (REC)</w:t>
      </w:r>
      <w:r w:rsidR="001B5384" w:rsidRPr="00CE458B">
        <w:rPr>
          <w:rFonts w:asciiTheme="majorHAnsi" w:hAnsiTheme="majorHAnsi" w:cstheme="majorHAnsi"/>
        </w:rPr>
        <w:t xml:space="preserve"> as shown in the following table</w:t>
      </w:r>
      <w:r w:rsidRPr="00CE458B">
        <w:rPr>
          <w:rFonts w:asciiTheme="majorHAnsi" w:hAnsiTheme="majorHAnsi" w:cstheme="majorHAnsi"/>
        </w:rPr>
        <w:t>:</w:t>
      </w:r>
    </w:p>
    <w:p w14:paraId="0B95539D" w14:textId="3CA3DC36" w:rsidR="00923F0E" w:rsidRPr="00CE458B" w:rsidRDefault="00923F0E" w:rsidP="00923F0E">
      <w:pPr>
        <w:pStyle w:val="Caption"/>
        <w:keepNext/>
        <w:jc w:val="center"/>
        <w:rPr>
          <w:rFonts w:asciiTheme="majorHAnsi" w:hAnsiTheme="majorHAnsi" w:cstheme="majorHAnsi"/>
        </w:rPr>
      </w:pPr>
      <w:bookmarkStart w:id="351" w:name="_Toc126186447"/>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14</w:t>
      </w:r>
      <w:r w:rsidRPr="00CE458B">
        <w:rPr>
          <w:rFonts w:asciiTheme="majorHAnsi" w:hAnsiTheme="majorHAnsi" w:cstheme="majorHAnsi"/>
        </w:rPr>
        <w:fldChar w:fldCharType="end"/>
      </w:r>
      <w:r w:rsidRPr="00CE458B">
        <w:rPr>
          <w:rFonts w:asciiTheme="majorHAnsi" w:hAnsiTheme="majorHAnsi" w:cstheme="majorHAnsi"/>
        </w:rPr>
        <w:t xml:space="preserve"> - - Integration of each member state in the REC</w:t>
      </w:r>
      <w:bookmarkEnd w:id="351"/>
    </w:p>
    <w:tbl>
      <w:tblPr>
        <w:tblStyle w:val="TableGrid"/>
        <w:tblW w:w="5000" w:type="pct"/>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2188"/>
        <w:gridCol w:w="1635"/>
        <w:gridCol w:w="961"/>
        <w:gridCol w:w="582"/>
        <w:gridCol w:w="674"/>
        <w:gridCol w:w="649"/>
        <w:gridCol w:w="582"/>
        <w:gridCol w:w="1745"/>
      </w:tblGrid>
      <w:tr w:rsidR="002465A0" w:rsidRPr="00CE458B" w14:paraId="163831F4" w14:textId="77777777" w:rsidTr="002465A0">
        <w:trPr>
          <w:jc w:val="center"/>
        </w:trPr>
        <w:tc>
          <w:tcPr>
            <w:tcW w:w="2119" w:type="pct"/>
            <w:gridSpan w:val="2"/>
            <w:shd w:val="clear" w:color="auto" w:fill="44546A"/>
            <w:noWrap/>
            <w:vAlign w:val="center"/>
            <w:hideMark/>
          </w:tcPr>
          <w:p w14:paraId="7E58D867"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Country</w:t>
            </w:r>
          </w:p>
        </w:tc>
        <w:tc>
          <w:tcPr>
            <w:tcW w:w="533" w:type="pct"/>
            <w:shd w:val="clear" w:color="auto" w:fill="44546A"/>
            <w:noWrap/>
            <w:vAlign w:val="center"/>
            <w:hideMark/>
          </w:tcPr>
          <w:p w14:paraId="3172DBA2"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COMESA</w:t>
            </w:r>
          </w:p>
        </w:tc>
        <w:tc>
          <w:tcPr>
            <w:tcW w:w="323" w:type="pct"/>
            <w:shd w:val="clear" w:color="auto" w:fill="44546A"/>
            <w:noWrap/>
            <w:vAlign w:val="center"/>
            <w:hideMark/>
          </w:tcPr>
          <w:p w14:paraId="1E60A534"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EAC</w:t>
            </w:r>
          </w:p>
        </w:tc>
        <w:tc>
          <w:tcPr>
            <w:tcW w:w="374" w:type="pct"/>
            <w:shd w:val="clear" w:color="auto" w:fill="44546A"/>
            <w:noWrap/>
            <w:vAlign w:val="center"/>
            <w:hideMark/>
          </w:tcPr>
          <w:p w14:paraId="7CAE7D13"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SADC</w:t>
            </w:r>
          </w:p>
        </w:tc>
        <w:tc>
          <w:tcPr>
            <w:tcW w:w="360" w:type="pct"/>
            <w:shd w:val="clear" w:color="auto" w:fill="44546A"/>
            <w:noWrap/>
            <w:vAlign w:val="center"/>
            <w:hideMark/>
          </w:tcPr>
          <w:p w14:paraId="2F8C6ADC"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IGAD</w:t>
            </w:r>
          </w:p>
        </w:tc>
        <w:tc>
          <w:tcPr>
            <w:tcW w:w="323" w:type="pct"/>
            <w:shd w:val="clear" w:color="auto" w:fill="44546A"/>
            <w:noWrap/>
            <w:vAlign w:val="center"/>
            <w:hideMark/>
          </w:tcPr>
          <w:p w14:paraId="38EC3B1C" w14:textId="77777777"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IOC</w:t>
            </w:r>
          </w:p>
        </w:tc>
        <w:tc>
          <w:tcPr>
            <w:tcW w:w="969" w:type="pct"/>
            <w:shd w:val="clear" w:color="auto" w:fill="44546A"/>
            <w:noWrap/>
            <w:vAlign w:val="center"/>
            <w:hideMark/>
          </w:tcPr>
          <w:p w14:paraId="59A47C0F" w14:textId="1DC2BF80" w:rsidR="00CC602D" w:rsidRPr="00CE458B" w:rsidRDefault="00CC602D" w:rsidP="009363C1">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Nº of REC</w:t>
            </w:r>
          </w:p>
        </w:tc>
      </w:tr>
      <w:tr w:rsidR="003868FC" w:rsidRPr="00CE458B" w14:paraId="18C0C65C" w14:textId="77777777" w:rsidTr="002465A0">
        <w:trPr>
          <w:trHeight w:val="227"/>
          <w:jc w:val="center"/>
        </w:trPr>
        <w:tc>
          <w:tcPr>
            <w:tcW w:w="2119" w:type="pct"/>
            <w:gridSpan w:val="2"/>
            <w:noWrap/>
            <w:vAlign w:val="center"/>
            <w:hideMark/>
          </w:tcPr>
          <w:p w14:paraId="04E123B4"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Angola</w:t>
            </w:r>
          </w:p>
        </w:tc>
        <w:tc>
          <w:tcPr>
            <w:tcW w:w="533" w:type="pct"/>
            <w:noWrap/>
            <w:vAlign w:val="center"/>
            <w:hideMark/>
          </w:tcPr>
          <w:p w14:paraId="4C235D7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03C6B85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7999B37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0DBFA6A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0C691A5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3724C5B0" w14:textId="2BBB27EE"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13CC5FCC" w14:textId="77777777" w:rsidTr="002465A0">
        <w:trPr>
          <w:trHeight w:val="227"/>
          <w:jc w:val="center"/>
        </w:trPr>
        <w:tc>
          <w:tcPr>
            <w:tcW w:w="2119" w:type="pct"/>
            <w:gridSpan w:val="2"/>
            <w:noWrap/>
            <w:vAlign w:val="center"/>
            <w:hideMark/>
          </w:tcPr>
          <w:p w14:paraId="36866D99"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Botswana</w:t>
            </w:r>
          </w:p>
        </w:tc>
        <w:tc>
          <w:tcPr>
            <w:tcW w:w="533" w:type="pct"/>
            <w:noWrap/>
            <w:vAlign w:val="center"/>
            <w:hideMark/>
          </w:tcPr>
          <w:p w14:paraId="5E27469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23CB2D8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49E496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4B033C9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6375E4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25283D82" w14:textId="47BCC949"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775B727B" w14:textId="77777777" w:rsidTr="002465A0">
        <w:trPr>
          <w:trHeight w:val="227"/>
          <w:jc w:val="center"/>
        </w:trPr>
        <w:tc>
          <w:tcPr>
            <w:tcW w:w="2119" w:type="pct"/>
            <w:gridSpan w:val="2"/>
            <w:noWrap/>
            <w:vAlign w:val="center"/>
            <w:hideMark/>
          </w:tcPr>
          <w:p w14:paraId="2283D819"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Burundi</w:t>
            </w:r>
          </w:p>
        </w:tc>
        <w:tc>
          <w:tcPr>
            <w:tcW w:w="533" w:type="pct"/>
            <w:noWrap/>
            <w:vAlign w:val="center"/>
            <w:hideMark/>
          </w:tcPr>
          <w:p w14:paraId="3705F96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7B3D680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7DCC308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0F51C97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4FAA28A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4DE578E3" w14:textId="26064656"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18255971" w14:textId="77777777" w:rsidTr="002465A0">
        <w:trPr>
          <w:trHeight w:val="227"/>
          <w:jc w:val="center"/>
        </w:trPr>
        <w:tc>
          <w:tcPr>
            <w:tcW w:w="2119" w:type="pct"/>
            <w:gridSpan w:val="2"/>
            <w:noWrap/>
            <w:vAlign w:val="center"/>
            <w:hideMark/>
          </w:tcPr>
          <w:p w14:paraId="0A43C69B"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Comoros</w:t>
            </w:r>
          </w:p>
        </w:tc>
        <w:tc>
          <w:tcPr>
            <w:tcW w:w="533" w:type="pct"/>
            <w:noWrap/>
            <w:vAlign w:val="center"/>
            <w:hideMark/>
          </w:tcPr>
          <w:p w14:paraId="6526EDC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17C60A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3B94C87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43E5855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739C3A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969" w:type="pct"/>
            <w:shd w:val="clear" w:color="auto" w:fill="FFFFFF" w:themeFill="background1"/>
            <w:noWrap/>
            <w:vAlign w:val="center"/>
            <w:hideMark/>
          </w:tcPr>
          <w:p w14:paraId="5E12F3F1" w14:textId="7971F48F"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59C4E361" w14:textId="77777777" w:rsidTr="002465A0">
        <w:trPr>
          <w:trHeight w:val="227"/>
          <w:jc w:val="center"/>
        </w:trPr>
        <w:tc>
          <w:tcPr>
            <w:tcW w:w="2119" w:type="pct"/>
            <w:gridSpan w:val="2"/>
            <w:noWrap/>
            <w:vAlign w:val="center"/>
            <w:hideMark/>
          </w:tcPr>
          <w:p w14:paraId="6BE50550"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Djibouti</w:t>
            </w:r>
          </w:p>
        </w:tc>
        <w:tc>
          <w:tcPr>
            <w:tcW w:w="533" w:type="pct"/>
            <w:noWrap/>
            <w:vAlign w:val="center"/>
            <w:hideMark/>
          </w:tcPr>
          <w:p w14:paraId="4C09AFE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AAEACE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0A2BEE4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7AF6F82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6F9BAF9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42ABF438" w14:textId="1B3D2BA4"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74A33562" w14:textId="77777777" w:rsidTr="002465A0">
        <w:trPr>
          <w:trHeight w:val="227"/>
          <w:jc w:val="center"/>
        </w:trPr>
        <w:tc>
          <w:tcPr>
            <w:tcW w:w="2119" w:type="pct"/>
            <w:gridSpan w:val="2"/>
            <w:noWrap/>
            <w:vAlign w:val="center"/>
            <w:hideMark/>
          </w:tcPr>
          <w:p w14:paraId="7153F4AD"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D. R. Congo</w:t>
            </w:r>
          </w:p>
        </w:tc>
        <w:tc>
          <w:tcPr>
            <w:tcW w:w="533" w:type="pct"/>
            <w:noWrap/>
            <w:vAlign w:val="center"/>
            <w:hideMark/>
          </w:tcPr>
          <w:p w14:paraId="3CDE750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D3C61D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508235D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12D6A18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4EFEE26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23404BA8" w14:textId="229B853B"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67648750" w14:textId="77777777" w:rsidTr="002465A0">
        <w:trPr>
          <w:trHeight w:val="227"/>
          <w:jc w:val="center"/>
        </w:trPr>
        <w:tc>
          <w:tcPr>
            <w:tcW w:w="2119" w:type="pct"/>
            <w:gridSpan w:val="2"/>
            <w:noWrap/>
            <w:vAlign w:val="center"/>
            <w:hideMark/>
          </w:tcPr>
          <w:p w14:paraId="3443EA23"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Egypt</w:t>
            </w:r>
          </w:p>
        </w:tc>
        <w:tc>
          <w:tcPr>
            <w:tcW w:w="533" w:type="pct"/>
            <w:noWrap/>
            <w:vAlign w:val="center"/>
            <w:hideMark/>
          </w:tcPr>
          <w:p w14:paraId="2C7A0C2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6131A41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870D15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00D197C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03B8A46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5D88E275" w14:textId="6134F87D"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68731A52" w14:textId="77777777" w:rsidTr="002465A0">
        <w:trPr>
          <w:trHeight w:val="227"/>
          <w:jc w:val="center"/>
        </w:trPr>
        <w:tc>
          <w:tcPr>
            <w:tcW w:w="2119" w:type="pct"/>
            <w:gridSpan w:val="2"/>
            <w:noWrap/>
            <w:vAlign w:val="center"/>
            <w:hideMark/>
          </w:tcPr>
          <w:p w14:paraId="16A7FCBB"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Eritrea</w:t>
            </w:r>
          </w:p>
        </w:tc>
        <w:tc>
          <w:tcPr>
            <w:tcW w:w="533" w:type="pct"/>
            <w:noWrap/>
            <w:vAlign w:val="center"/>
            <w:hideMark/>
          </w:tcPr>
          <w:p w14:paraId="45973E4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563D8B1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120E45B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11B14C5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9CB7F1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6ED7D0D3" w14:textId="1FCBAED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373F9959" w14:textId="77777777" w:rsidTr="002465A0">
        <w:trPr>
          <w:trHeight w:val="227"/>
          <w:jc w:val="center"/>
        </w:trPr>
        <w:tc>
          <w:tcPr>
            <w:tcW w:w="2119" w:type="pct"/>
            <w:gridSpan w:val="2"/>
            <w:noWrap/>
            <w:vAlign w:val="center"/>
            <w:hideMark/>
          </w:tcPr>
          <w:p w14:paraId="22C5BCBE"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Eswatini</w:t>
            </w:r>
          </w:p>
        </w:tc>
        <w:tc>
          <w:tcPr>
            <w:tcW w:w="533" w:type="pct"/>
            <w:noWrap/>
            <w:vAlign w:val="center"/>
            <w:hideMark/>
          </w:tcPr>
          <w:p w14:paraId="16E68FA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621D03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7A3D799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5D1C244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1BA9257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430F265D" w14:textId="50EB5DF1"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7ED1BCBB" w14:textId="77777777" w:rsidTr="002465A0">
        <w:trPr>
          <w:trHeight w:val="227"/>
          <w:jc w:val="center"/>
        </w:trPr>
        <w:tc>
          <w:tcPr>
            <w:tcW w:w="2119" w:type="pct"/>
            <w:gridSpan w:val="2"/>
            <w:noWrap/>
            <w:vAlign w:val="center"/>
            <w:hideMark/>
          </w:tcPr>
          <w:p w14:paraId="1DEAC3D3"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lastRenderedPageBreak/>
              <w:t>Ethiopia</w:t>
            </w:r>
          </w:p>
        </w:tc>
        <w:tc>
          <w:tcPr>
            <w:tcW w:w="533" w:type="pct"/>
            <w:noWrap/>
            <w:vAlign w:val="center"/>
            <w:hideMark/>
          </w:tcPr>
          <w:p w14:paraId="52673CF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5D9B666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2DB3D1D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11381A6D"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05A86C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1BF0C567" w14:textId="7229954C"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483A6397" w14:textId="77777777" w:rsidTr="002465A0">
        <w:trPr>
          <w:trHeight w:val="227"/>
          <w:jc w:val="center"/>
        </w:trPr>
        <w:tc>
          <w:tcPr>
            <w:tcW w:w="2119" w:type="pct"/>
            <w:gridSpan w:val="2"/>
            <w:noWrap/>
            <w:vAlign w:val="center"/>
            <w:hideMark/>
          </w:tcPr>
          <w:p w14:paraId="4F425A9A"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Kenya</w:t>
            </w:r>
          </w:p>
        </w:tc>
        <w:tc>
          <w:tcPr>
            <w:tcW w:w="533" w:type="pct"/>
            <w:noWrap/>
            <w:vAlign w:val="center"/>
            <w:hideMark/>
          </w:tcPr>
          <w:p w14:paraId="3F9AABC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BBC9F0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7E2C953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1E013BD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0614F1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20250B97" w14:textId="0F58D43B"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4D6D0C9F" w14:textId="77777777" w:rsidTr="002465A0">
        <w:trPr>
          <w:trHeight w:val="227"/>
          <w:jc w:val="center"/>
        </w:trPr>
        <w:tc>
          <w:tcPr>
            <w:tcW w:w="2119" w:type="pct"/>
            <w:gridSpan w:val="2"/>
            <w:noWrap/>
            <w:vAlign w:val="center"/>
            <w:hideMark/>
          </w:tcPr>
          <w:p w14:paraId="030B797E"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Lesotho</w:t>
            </w:r>
          </w:p>
        </w:tc>
        <w:tc>
          <w:tcPr>
            <w:tcW w:w="533" w:type="pct"/>
            <w:noWrap/>
            <w:vAlign w:val="center"/>
            <w:hideMark/>
          </w:tcPr>
          <w:p w14:paraId="6A407DE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472A404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3AF0302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376B197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22BE00F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6E36F54A" w14:textId="72C126CE"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7AAB1E74" w14:textId="77777777" w:rsidTr="002465A0">
        <w:trPr>
          <w:trHeight w:val="227"/>
          <w:jc w:val="center"/>
        </w:trPr>
        <w:tc>
          <w:tcPr>
            <w:tcW w:w="2119" w:type="pct"/>
            <w:gridSpan w:val="2"/>
            <w:noWrap/>
            <w:vAlign w:val="center"/>
            <w:hideMark/>
          </w:tcPr>
          <w:p w14:paraId="6B8A0999"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Libya</w:t>
            </w:r>
          </w:p>
        </w:tc>
        <w:tc>
          <w:tcPr>
            <w:tcW w:w="533" w:type="pct"/>
            <w:noWrap/>
            <w:vAlign w:val="center"/>
            <w:hideMark/>
          </w:tcPr>
          <w:p w14:paraId="299F2A9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5A32C8F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69537B5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727890F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165EC70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4D0602ED" w14:textId="0682F05A"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16928685" w14:textId="77777777" w:rsidTr="002465A0">
        <w:trPr>
          <w:trHeight w:val="227"/>
          <w:jc w:val="center"/>
        </w:trPr>
        <w:tc>
          <w:tcPr>
            <w:tcW w:w="2119" w:type="pct"/>
            <w:gridSpan w:val="2"/>
            <w:noWrap/>
            <w:vAlign w:val="center"/>
            <w:hideMark/>
          </w:tcPr>
          <w:p w14:paraId="11BC389C"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Madagascar</w:t>
            </w:r>
          </w:p>
        </w:tc>
        <w:tc>
          <w:tcPr>
            <w:tcW w:w="533" w:type="pct"/>
            <w:noWrap/>
            <w:vAlign w:val="center"/>
            <w:hideMark/>
          </w:tcPr>
          <w:p w14:paraId="7CD484D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7FFA54C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19404A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345C635D"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75CA53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969" w:type="pct"/>
            <w:shd w:val="clear" w:color="auto" w:fill="FFFFFF" w:themeFill="background1"/>
            <w:noWrap/>
            <w:vAlign w:val="center"/>
            <w:hideMark/>
          </w:tcPr>
          <w:p w14:paraId="183A7B22" w14:textId="2DB8550A"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209EC85C" w14:textId="77777777" w:rsidTr="002465A0">
        <w:trPr>
          <w:trHeight w:val="227"/>
          <w:jc w:val="center"/>
        </w:trPr>
        <w:tc>
          <w:tcPr>
            <w:tcW w:w="2119" w:type="pct"/>
            <w:gridSpan w:val="2"/>
            <w:noWrap/>
            <w:vAlign w:val="center"/>
            <w:hideMark/>
          </w:tcPr>
          <w:p w14:paraId="0E3F5484"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Malawi</w:t>
            </w:r>
          </w:p>
        </w:tc>
        <w:tc>
          <w:tcPr>
            <w:tcW w:w="533" w:type="pct"/>
            <w:noWrap/>
            <w:vAlign w:val="center"/>
            <w:hideMark/>
          </w:tcPr>
          <w:p w14:paraId="2E9A084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663C215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2BD91F5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24B65F0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03690CC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701CEC36" w14:textId="74D0EA9D"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2DB94BFB" w14:textId="77777777" w:rsidTr="002465A0">
        <w:trPr>
          <w:trHeight w:val="227"/>
          <w:jc w:val="center"/>
        </w:trPr>
        <w:tc>
          <w:tcPr>
            <w:tcW w:w="2119" w:type="pct"/>
            <w:gridSpan w:val="2"/>
            <w:noWrap/>
            <w:vAlign w:val="center"/>
            <w:hideMark/>
          </w:tcPr>
          <w:p w14:paraId="067924E7"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Mauritius</w:t>
            </w:r>
          </w:p>
        </w:tc>
        <w:tc>
          <w:tcPr>
            <w:tcW w:w="533" w:type="pct"/>
            <w:noWrap/>
            <w:vAlign w:val="center"/>
            <w:hideMark/>
          </w:tcPr>
          <w:p w14:paraId="70895D3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60CA537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CF0A42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3B366FD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326CD2E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969" w:type="pct"/>
            <w:shd w:val="clear" w:color="auto" w:fill="FFFFFF" w:themeFill="background1"/>
            <w:noWrap/>
            <w:vAlign w:val="center"/>
            <w:hideMark/>
          </w:tcPr>
          <w:p w14:paraId="13E405A5" w14:textId="6C854E0B"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2AE1E8F9" w14:textId="77777777" w:rsidTr="002465A0">
        <w:trPr>
          <w:trHeight w:val="227"/>
          <w:jc w:val="center"/>
        </w:trPr>
        <w:tc>
          <w:tcPr>
            <w:tcW w:w="2119" w:type="pct"/>
            <w:gridSpan w:val="2"/>
            <w:noWrap/>
            <w:vAlign w:val="center"/>
            <w:hideMark/>
          </w:tcPr>
          <w:p w14:paraId="38A4A923"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Mozambique</w:t>
            </w:r>
          </w:p>
        </w:tc>
        <w:tc>
          <w:tcPr>
            <w:tcW w:w="533" w:type="pct"/>
            <w:noWrap/>
            <w:vAlign w:val="center"/>
            <w:hideMark/>
          </w:tcPr>
          <w:p w14:paraId="1FF96C1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3EB4C06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374596D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5CE3ECA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2EFA944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5E16C71F" w14:textId="6DAF9DD2"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70B8873D" w14:textId="77777777" w:rsidTr="002465A0">
        <w:trPr>
          <w:trHeight w:val="227"/>
          <w:jc w:val="center"/>
        </w:trPr>
        <w:tc>
          <w:tcPr>
            <w:tcW w:w="2119" w:type="pct"/>
            <w:gridSpan w:val="2"/>
            <w:noWrap/>
            <w:vAlign w:val="center"/>
            <w:hideMark/>
          </w:tcPr>
          <w:p w14:paraId="37B363D6"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Namibia</w:t>
            </w:r>
          </w:p>
        </w:tc>
        <w:tc>
          <w:tcPr>
            <w:tcW w:w="533" w:type="pct"/>
            <w:noWrap/>
            <w:vAlign w:val="center"/>
            <w:hideMark/>
          </w:tcPr>
          <w:p w14:paraId="7809D83D"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2CB991A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66155FF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1CFC246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100E13D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071CA37C" w14:textId="7A89CB9F"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494EAEEE" w14:textId="77777777" w:rsidTr="002465A0">
        <w:trPr>
          <w:trHeight w:val="227"/>
          <w:jc w:val="center"/>
        </w:trPr>
        <w:tc>
          <w:tcPr>
            <w:tcW w:w="2119" w:type="pct"/>
            <w:gridSpan w:val="2"/>
            <w:noWrap/>
            <w:vAlign w:val="center"/>
            <w:hideMark/>
          </w:tcPr>
          <w:p w14:paraId="72291C07"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Reunion</w:t>
            </w:r>
          </w:p>
        </w:tc>
        <w:tc>
          <w:tcPr>
            <w:tcW w:w="533" w:type="pct"/>
            <w:noWrap/>
            <w:vAlign w:val="center"/>
            <w:hideMark/>
          </w:tcPr>
          <w:p w14:paraId="2E2535E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64918E0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3F0345DD"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2D58D3D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43C2AAE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969" w:type="pct"/>
            <w:shd w:val="clear" w:color="auto" w:fill="FFFFFF" w:themeFill="background1"/>
            <w:noWrap/>
            <w:vAlign w:val="center"/>
            <w:hideMark/>
          </w:tcPr>
          <w:p w14:paraId="1E233FAE" w14:textId="53D18C9D"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3AF198E5" w14:textId="77777777" w:rsidTr="002465A0">
        <w:trPr>
          <w:trHeight w:val="227"/>
          <w:jc w:val="center"/>
        </w:trPr>
        <w:tc>
          <w:tcPr>
            <w:tcW w:w="2119" w:type="pct"/>
            <w:gridSpan w:val="2"/>
            <w:noWrap/>
            <w:vAlign w:val="center"/>
            <w:hideMark/>
          </w:tcPr>
          <w:p w14:paraId="6A99CD8E"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Rwanda</w:t>
            </w:r>
          </w:p>
        </w:tc>
        <w:tc>
          <w:tcPr>
            <w:tcW w:w="533" w:type="pct"/>
            <w:noWrap/>
            <w:vAlign w:val="center"/>
            <w:hideMark/>
          </w:tcPr>
          <w:p w14:paraId="296FAC6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C35FA3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7DCD8B3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4E7D253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320AB17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5F46D1F5" w14:textId="56B041BA"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4BFC5EC4" w14:textId="77777777" w:rsidTr="002465A0">
        <w:trPr>
          <w:trHeight w:val="227"/>
          <w:jc w:val="center"/>
        </w:trPr>
        <w:tc>
          <w:tcPr>
            <w:tcW w:w="2119" w:type="pct"/>
            <w:gridSpan w:val="2"/>
            <w:noWrap/>
            <w:vAlign w:val="center"/>
            <w:hideMark/>
          </w:tcPr>
          <w:p w14:paraId="61834A74"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Seychelles</w:t>
            </w:r>
          </w:p>
        </w:tc>
        <w:tc>
          <w:tcPr>
            <w:tcW w:w="533" w:type="pct"/>
            <w:noWrap/>
            <w:vAlign w:val="center"/>
            <w:hideMark/>
          </w:tcPr>
          <w:p w14:paraId="04CC260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6DA8A0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28EDA84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3522CA19"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12B0015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969" w:type="pct"/>
            <w:shd w:val="clear" w:color="auto" w:fill="FFFFFF" w:themeFill="background1"/>
            <w:noWrap/>
            <w:vAlign w:val="center"/>
            <w:hideMark/>
          </w:tcPr>
          <w:p w14:paraId="0531364A" w14:textId="334DB0DC"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7561ACBE" w14:textId="77777777" w:rsidTr="002465A0">
        <w:trPr>
          <w:trHeight w:val="227"/>
          <w:jc w:val="center"/>
        </w:trPr>
        <w:tc>
          <w:tcPr>
            <w:tcW w:w="2119" w:type="pct"/>
            <w:gridSpan w:val="2"/>
            <w:noWrap/>
            <w:vAlign w:val="center"/>
            <w:hideMark/>
          </w:tcPr>
          <w:p w14:paraId="2BCC73A6" w14:textId="575BC39F"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Somalia</w:t>
            </w:r>
          </w:p>
        </w:tc>
        <w:tc>
          <w:tcPr>
            <w:tcW w:w="533" w:type="pct"/>
            <w:noWrap/>
            <w:vAlign w:val="center"/>
            <w:hideMark/>
          </w:tcPr>
          <w:p w14:paraId="5D7D771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14F0B7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076D69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29AFE576"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5C02AAC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6D5F2029" w14:textId="3BC9BBBE"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5D744BE4" w14:textId="77777777" w:rsidTr="002465A0">
        <w:trPr>
          <w:trHeight w:val="227"/>
          <w:jc w:val="center"/>
        </w:trPr>
        <w:tc>
          <w:tcPr>
            <w:tcW w:w="2119" w:type="pct"/>
            <w:gridSpan w:val="2"/>
            <w:noWrap/>
            <w:vAlign w:val="center"/>
            <w:hideMark/>
          </w:tcPr>
          <w:p w14:paraId="3F2CEBEF"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South Africa</w:t>
            </w:r>
          </w:p>
        </w:tc>
        <w:tc>
          <w:tcPr>
            <w:tcW w:w="533" w:type="pct"/>
            <w:noWrap/>
            <w:vAlign w:val="center"/>
            <w:hideMark/>
          </w:tcPr>
          <w:p w14:paraId="396413D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4F5A7ED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5DC0E67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3A9602A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27F14AA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6ECA2EDA" w14:textId="0208DEDD"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283E370A" w14:textId="77777777" w:rsidTr="002465A0">
        <w:trPr>
          <w:trHeight w:val="227"/>
          <w:jc w:val="center"/>
        </w:trPr>
        <w:tc>
          <w:tcPr>
            <w:tcW w:w="2119" w:type="pct"/>
            <w:gridSpan w:val="2"/>
            <w:noWrap/>
            <w:vAlign w:val="center"/>
            <w:hideMark/>
          </w:tcPr>
          <w:p w14:paraId="51905CD8"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South Sudan</w:t>
            </w:r>
          </w:p>
        </w:tc>
        <w:tc>
          <w:tcPr>
            <w:tcW w:w="533" w:type="pct"/>
            <w:noWrap/>
            <w:vAlign w:val="center"/>
            <w:hideMark/>
          </w:tcPr>
          <w:p w14:paraId="2A469D5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720EE86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40F66A1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410DFEE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0F7C7D7"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4CBA7598" w14:textId="104C5306"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485B9379" w14:textId="77777777" w:rsidTr="002465A0">
        <w:trPr>
          <w:trHeight w:val="227"/>
          <w:jc w:val="center"/>
        </w:trPr>
        <w:tc>
          <w:tcPr>
            <w:tcW w:w="2119" w:type="pct"/>
            <w:gridSpan w:val="2"/>
            <w:noWrap/>
            <w:vAlign w:val="center"/>
            <w:hideMark/>
          </w:tcPr>
          <w:p w14:paraId="75D246E8"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Sudan</w:t>
            </w:r>
          </w:p>
        </w:tc>
        <w:tc>
          <w:tcPr>
            <w:tcW w:w="533" w:type="pct"/>
            <w:noWrap/>
            <w:vAlign w:val="center"/>
            <w:hideMark/>
          </w:tcPr>
          <w:p w14:paraId="1EF72F0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0BD456B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6C10952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5D5A073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61D4735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2E59DC0C" w14:textId="074E2FB4"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02D8F3D8" w14:textId="77777777" w:rsidTr="002465A0">
        <w:trPr>
          <w:trHeight w:val="227"/>
          <w:jc w:val="center"/>
        </w:trPr>
        <w:tc>
          <w:tcPr>
            <w:tcW w:w="2119" w:type="pct"/>
            <w:gridSpan w:val="2"/>
            <w:noWrap/>
            <w:vAlign w:val="center"/>
            <w:hideMark/>
          </w:tcPr>
          <w:p w14:paraId="7C355DFF"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Tanzania</w:t>
            </w:r>
          </w:p>
        </w:tc>
        <w:tc>
          <w:tcPr>
            <w:tcW w:w="533" w:type="pct"/>
            <w:noWrap/>
            <w:vAlign w:val="center"/>
            <w:hideMark/>
          </w:tcPr>
          <w:p w14:paraId="2664060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6649423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237D3C5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6F062241"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595D130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62AF86F3" w14:textId="653D9666"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603FEB6B" w14:textId="77777777" w:rsidTr="002465A0">
        <w:trPr>
          <w:trHeight w:val="227"/>
          <w:jc w:val="center"/>
        </w:trPr>
        <w:tc>
          <w:tcPr>
            <w:tcW w:w="2119" w:type="pct"/>
            <w:gridSpan w:val="2"/>
            <w:noWrap/>
            <w:vAlign w:val="center"/>
            <w:hideMark/>
          </w:tcPr>
          <w:p w14:paraId="580F5798"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Tunisia</w:t>
            </w:r>
          </w:p>
        </w:tc>
        <w:tc>
          <w:tcPr>
            <w:tcW w:w="533" w:type="pct"/>
            <w:noWrap/>
            <w:vAlign w:val="center"/>
            <w:hideMark/>
          </w:tcPr>
          <w:p w14:paraId="5FA04FE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2426B1D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7B81DCF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6CB27EFA"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16BE1B6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162D3B12" w14:textId="063501B0"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1</w:t>
            </w:r>
          </w:p>
        </w:tc>
      </w:tr>
      <w:tr w:rsidR="003868FC" w:rsidRPr="00CE458B" w14:paraId="43A789C7" w14:textId="77777777" w:rsidTr="002465A0">
        <w:trPr>
          <w:trHeight w:val="227"/>
          <w:jc w:val="center"/>
        </w:trPr>
        <w:tc>
          <w:tcPr>
            <w:tcW w:w="2119" w:type="pct"/>
            <w:gridSpan w:val="2"/>
            <w:noWrap/>
            <w:vAlign w:val="center"/>
            <w:hideMark/>
          </w:tcPr>
          <w:p w14:paraId="0F374576"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Uganda</w:t>
            </w:r>
          </w:p>
        </w:tc>
        <w:tc>
          <w:tcPr>
            <w:tcW w:w="533" w:type="pct"/>
            <w:noWrap/>
            <w:vAlign w:val="center"/>
            <w:hideMark/>
          </w:tcPr>
          <w:p w14:paraId="56706E52"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245314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74" w:type="pct"/>
            <w:noWrap/>
            <w:vAlign w:val="center"/>
            <w:hideMark/>
          </w:tcPr>
          <w:p w14:paraId="23815E4C"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60" w:type="pct"/>
            <w:noWrap/>
            <w:vAlign w:val="center"/>
            <w:hideMark/>
          </w:tcPr>
          <w:p w14:paraId="0B7283D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4337DABE"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50CF817D" w14:textId="049B2E45"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3</w:t>
            </w:r>
          </w:p>
        </w:tc>
      </w:tr>
      <w:tr w:rsidR="003868FC" w:rsidRPr="00CE458B" w14:paraId="770FEB34" w14:textId="77777777" w:rsidTr="002465A0">
        <w:trPr>
          <w:trHeight w:val="227"/>
          <w:jc w:val="center"/>
        </w:trPr>
        <w:tc>
          <w:tcPr>
            <w:tcW w:w="2119" w:type="pct"/>
            <w:gridSpan w:val="2"/>
            <w:noWrap/>
            <w:vAlign w:val="center"/>
            <w:hideMark/>
          </w:tcPr>
          <w:p w14:paraId="0D5D6A51"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Zambia</w:t>
            </w:r>
          </w:p>
        </w:tc>
        <w:tc>
          <w:tcPr>
            <w:tcW w:w="533" w:type="pct"/>
            <w:noWrap/>
            <w:vAlign w:val="center"/>
            <w:hideMark/>
          </w:tcPr>
          <w:p w14:paraId="53C462CB"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00ED685"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44487ED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26B4E0FF"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0428668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1CF17B32" w14:textId="60E5CDDA"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3868FC" w:rsidRPr="00CE458B" w14:paraId="5DB21A99" w14:textId="77777777" w:rsidTr="002465A0">
        <w:trPr>
          <w:trHeight w:val="227"/>
          <w:jc w:val="center"/>
        </w:trPr>
        <w:tc>
          <w:tcPr>
            <w:tcW w:w="2119" w:type="pct"/>
            <w:gridSpan w:val="2"/>
            <w:noWrap/>
            <w:vAlign w:val="center"/>
            <w:hideMark/>
          </w:tcPr>
          <w:p w14:paraId="38BF1304" w14:textId="77777777" w:rsidR="002D0BE2" w:rsidRPr="00CE458B" w:rsidRDefault="002D0BE2" w:rsidP="002D0BE2">
            <w:pPr>
              <w:pStyle w:val="PDestilo5"/>
              <w:spacing w:before="0" w:after="0" w:line="240" w:lineRule="auto"/>
              <w:rPr>
                <w:rFonts w:asciiTheme="majorHAnsi" w:hAnsiTheme="majorHAnsi" w:cstheme="majorHAnsi"/>
                <w:color w:val="44546A"/>
                <w:sz w:val="20"/>
                <w:szCs w:val="20"/>
              </w:rPr>
            </w:pPr>
            <w:r w:rsidRPr="00CE458B">
              <w:rPr>
                <w:rFonts w:asciiTheme="majorHAnsi" w:hAnsiTheme="majorHAnsi" w:cstheme="majorHAnsi"/>
                <w:color w:val="44546A"/>
                <w:sz w:val="20"/>
                <w:szCs w:val="20"/>
              </w:rPr>
              <w:t>Zimbabwe</w:t>
            </w:r>
          </w:p>
        </w:tc>
        <w:tc>
          <w:tcPr>
            <w:tcW w:w="533" w:type="pct"/>
            <w:noWrap/>
            <w:vAlign w:val="center"/>
            <w:hideMark/>
          </w:tcPr>
          <w:p w14:paraId="1549544D"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23" w:type="pct"/>
            <w:noWrap/>
            <w:vAlign w:val="center"/>
            <w:hideMark/>
          </w:tcPr>
          <w:p w14:paraId="3933CB44"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74" w:type="pct"/>
            <w:noWrap/>
            <w:vAlign w:val="center"/>
            <w:hideMark/>
          </w:tcPr>
          <w:p w14:paraId="1309B983"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44546A"/>
                <w:sz w:val="20"/>
                <w:szCs w:val="20"/>
              </w:rPr>
              <w:t>X</w:t>
            </w:r>
          </w:p>
        </w:tc>
        <w:tc>
          <w:tcPr>
            <w:tcW w:w="360" w:type="pct"/>
            <w:noWrap/>
            <w:vAlign w:val="center"/>
            <w:hideMark/>
          </w:tcPr>
          <w:p w14:paraId="6927E568"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323" w:type="pct"/>
            <w:noWrap/>
            <w:vAlign w:val="center"/>
            <w:hideMark/>
          </w:tcPr>
          <w:p w14:paraId="3A98B800" w14:textId="77777777"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p>
        </w:tc>
        <w:tc>
          <w:tcPr>
            <w:tcW w:w="969" w:type="pct"/>
            <w:shd w:val="clear" w:color="auto" w:fill="FFFFFF" w:themeFill="background1"/>
            <w:noWrap/>
            <w:vAlign w:val="center"/>
            <w:hideMark/>
          </w:tcPr>
          <w:p w14:paraId="0FD79D16" w14:textId="70AB7C6F" w:rsidR="002D0BE2" w:rsidRPr="00CE458B" w:rsidRDefault="002D0BE2" w:rsidP="002D0BE2">
            <w:pPr>
              <w:pStyle w:val="PDestilo5"/>
              <w:spacing w:before="0" w:after="0" w:line="240" w:lineRule="auto"/>
              <w:jc w:val="center"/>
              <w:rPr>
                <w:rFonts w:asciiTheme="majorHAnsi" w:hAnsiTheme="majorHAnsi" w:cstheme="majorHAnsi"/>
                <w:color w:val="44546A"/>
                <w:sz w:val="20"/>
                <w:szCs w:val="20"/>
              </w:rPr>
            </w:pPr>
            <w:r w:rsidRPr="00CE458B">
              <w:rPr>
                <w:rFonts w:asciiTheme="majorHAnsi" w:hAnsiTheme="majorHAnsi" w:cstheme="majorHAnsi"/>
                <w:color w:val="000000"/>
                <w:sz w:val="20"/>
                <w:szCs w:val="20"/>
              </w:rPr>
              <w:t>2</w:t>
            </w:r>
          </w:p>
        </w:tc>
      </w:tr>
      <w:tr w:rsidR="00CC602D" w:rsidRPr="00CE458B" w14:paraId="7EA3D9AF" w14:textId="77777777" w:rsidTr="002465A0">
        <w:trPr>
          <w:trHeight w:val="227"/>
          <w:jc w:val="center"/>
        </w:trPr>
        <w:tc>
          <w:tcPr>
            <w:tcW w:w="2119" w:type="pct"/>
            <w:gridSpan w:val="2"/>
            <w:shd w:val="clear" w:color="auto" w:fill="44546A"/>
            <w:noWrap/>
          </w:tcPr>
          <w:p w14:paraId="14B355F9" w14:textId="1FB590A2" w:rsidR="00CC602D" w:rsidRPr="00CE458B" w:rsidRDefault="00CC602D">
            <w:pPr>
              <w:pStyle w:val="PDestilo5"/>
              <w:spacing w:before="0" w:after="0" w:line="240" w:lineRule="auto"/>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Nº of M</w:t>
            </w:r>
            <w:r w:rsidR="00C57028" w:rsidRPr="00CE458B">
              <w:rPr>
                <w:rFonts w:asciiTheme="majorHAnsi" w:hAnsiTheme="majorHAnsi" w:cstheme="majorHAnsi"/>
                <w:b/>
                <w:color w:val="FFFFFF" w:themeColor="background1"/>
                <w:sz w:val="20"/>
                <w:szCs w:val="20"/>
              </w:rPr>
              <w:t xml:space="preserve">ember </w:t>
            </w:r>
            <w:r w:rsidRPr="00CE458B">
              <w:rPr>
                <w:rFonts w:asciiTheme="majorHAnsi" w:hAnsiTheme="majorHAnsi" w:cstheme="majorHAnsi"/>
                <w:b/>
                <w:color w:val="FFFFFF" w:themeColor="background1"/>
                <w:sz w:val="20"/>
                <w:szCs w:val="20"/>
              </w:rPr>
              <w:t>S</w:t>
            </w:r>
            <w:r w:rsidR="00C57028" w:rsidRPr="00CE458B">
              <w:rPr>
                <w:rFonts w:asciiTheme="majorHAnsi" w:hAnsiTheme="majorHAnsi" w:cstheme="majorHAnsi"/>
                <w:b/>
                <w:color w:val="FFFFFF" w:themeColor="background1"/>
                <w:sz w:val="20"/>
                <w:szCs w:val="20"/>
              </w:rPr>
              <w:t>tate</w:t>
            </w:r>
            <w:r w:rsidRPr="00CE458B">
              <w:rPr>
                <w:rFonts w:asciiTheme="majorHAnsi" w:hAnsiTheme="majorHAnsi" w:cstheme="majorHAnsi"/>
                <w:b/>
                <w:color w:val="FFFFFF" w:themeColor="background1"/>
                <w:sz w:val="20"/>
                <w:szCs w:val="20"/>
              </w:rPr>
              <w:t xml:space="preserve"> per REC</w:t>
            </w:r>
          </w:p>
        </w:tc>
        <w:tc>
          <w:tcPr>
            <w:tcW w:w="533" w:type="pct"/>
            <w:shd w:val="clear" w:color="auto" w:fill="44546A"/>
            <w:noWrap/>
          </w:tcPr>
          <w:p w14:paraId="3EF5E4A2"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21</w:t>
            </w:r>
          </w:p>
        </w:tc>
        <w:tc>
          <w:tcPr>
            <w:tcW w:w="323" w:type="pct"/>
            <w:shd w:val="clear" w:color="auto" w:fill="44546A"/>
            <w:noWrap/>
          </w:tcPr>
          <w:p w14:paraId="7A50F703"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7</w:t>
            </w:r>
          </w:p>
        </w:tc>
        <w:tc>
          <w:tcPr>
            <w:tcW w:w="374" w:type="pct"/>
            <w:shd w:val="clear" w:color="auto" w:fill="44546A"/>
            <w:noWrap/>
          </w:tcPr>
          <w:p w14:paraId="0F2117F8"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16</w:t>
            </w:r>
          </w:p>
        </w:tc>
        <w:tc>
          <w:tcPr>
            <w:tcW w:w="360" w:type="pct"/>
            <w:shd w:val="clear" w:color="auto" w:fill="44546A"/>
            <w:noWrap/>
          </w:tcPr>
          <w:p w14:paraId="590FE136"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6</w:t>
            </w:r>
          </w:p>
        </w:tc>
        <w:tc>
          <w:tcPr>
            <w:tcW w:w="323" w:type="pct"/>
            <w:shd w:val="clear" w:color="auto" w:fill="44546A"/>
            <w:noWrap/>
          </w:tcPr>
          <w:p w14:paraId="513FC888"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5</w:t>
            </w:r>
          </w:p>
        </w:tc>
        <w:tc>
          <w:tcPr>
            <w:tcW w:w="969" w:type="pct"/>
            <w:shd w:val="clear" w:color="auto" w:fill="44546A"/>
            <w:noWrap/>
          </w:tcPr>
          <w:p w14:paraId="16FCE32C"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r>
      <w:tr w:rsidR="002465A0" w:rsidRPr="00CE458B" w14:paraId="205AB3D4" w14:textId="77777777" w:rsidTr="002465A0">
        <w:trPr>
          <w:trHeight w:val="227"/>
          <w:jc w:val="center"/>
        </w:trPr>
        <w:tc>
          <w:tcPr>
            <w:tcW w:w="2119" w:type="pct"/>
            <w:gridSpan w:val="2"/>
            <w:shd w:val="clear" w:color="auto" w:fill="44546A"/>
            <w:noWrap/>
          </w:tcPr>
          <w:p w14:paraId="6EE31272" w14:textId="4180AD27" w:rsidR="00CC602D" w:rsidRPr="00CE458B" w:rsidRDefault="00CC602D">
            <w:pPr>
              <w:pStyle w:val="PDestilo5"/>
              <w:spacing w:before="0" w:after="0" w:line="240" w:lineRule="auto"/>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 of M</w:t>
            </w:r>
            <w:r w:rsidR="00C57028" w:rsidRPr="00CE458B">
              <w:rPr>
                <w:rFonts w:asciiTheme="majorHAnsi" w:hAnsiTheme="majorHAnsi" w:cstheme="majorHAnsi"/>
                <w:b/>
                <w:color w:val="FFFFFF" w:themeColor="background1"/>
                <w:sz w:val="20"/>
                <w:szCs w:val="20"/>
              </w:rPr>
              <w:t xml:space="preserve">ember </w:t>
            </w:r>
            <w:r w:rsidRPr="00CE458B">
              <w:rPr>
                <w:rFonts w:asciiTheme="majorHAnsi" w:hAnsiTheme="majorHAnsi" w:cstheme="majorHAnsi"/>
                <w:b/>
                <w:color w:val="FFFFFF" w:themeColor="background1"/>
                <w:sz w:val="20"/>
                <w:szCs w:val="20"/>
              </w:rPr>
              <w:t>S</w:t>
            </w:r>
            <w:r w:rsidR="00C57028" w:rsidRPr="00CE458B">
              <w:rPr>
                <w:rFonts w:asciiTheme="majorHAnsi" w:hAnsiTheme="majorHAnsi" w:cstheme="majorHAnsi"/>
                <w:b/>
                <w:color w:val="FFFFFF" w:themeColor="background1"/>
                <w:sz w:val="20"/>
                <w:szCs w:val="20"/>
              </w:rPr>
              <w:t>tate</w:t>
            </w:r>
            <w:r w:rsidRPr="00CE458B">
              <w:rPr>
                <w:rFonts w:asciiTheme="majorHAnsi" w:hAnsiTheme="majorHAnsi" w:cstheme="majorHAnsi"/>
                <w:b/>
                <w:color w:val="FFFFFF" w:themeColor="background1"/>
                <w:sz w:val="20"/>
                <w:szCs w:val="20"/>
              </w:rPr>
              <w:t xml:space="preserve"> per REC</w:t>
            </w:r>
          </w:p>
        </w:tc>
        <w:tc>
          <w:tcPr>
            <w:tcW w:w="533" w:type="pct"/>
            <w:shd w:val="clear" w:color="auto" w:fill="44546A"/>
            <w:noWrap/>
          </w:tcPr>
          <w:p w14:paraId="184793A1"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70%</w:t>
            </w:r>
          </w:p>
        </w:tc>
        <w:tc>
          <w:tcPr>
            <w:tcW w:w="323" w:type="pct"/>
            <w:shd w:val="clear" w:color="auto" w:fill="44546A"/>
            <w:noWrap/>
          </w:tcPr>
          <w:p w14:paraId="0CF756D7"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23%</w:t>
            </w:r>
          </w:p>
        </w:tc>
        <w:tc>
          <w:tcPr>
            <w:tcW w:w="374" w:type="pct"/>
            <w:shd w:val="clear" w:color="auto" w:fill="44546A"/>
            <w:noWrap/>
          </w:tcPr>
          <w:p w14:paraId="07CB374C"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53%</w:t>
            </w:r>
          </w:p>
        </w:tc>
        <w:tc>
          <w:tcPr>
            <w:tcW w:w="360" w:type="pct"/>
            <w:shd w:val="clear" w:color="auto" w:fill="44546A"/>
            <w:noWrap/>
          </w:tcPr>
          <w:p w14:paraId="358BE5DB"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20%</w:t>
            </w:r>
          </w:p>
        </w:tc>
        <w:tc>
          <w:tcPr>
            <w:tcW w:w="323" w:type="pct"/>
            <w:shd w:val="clear" w:color="auto" w:fill="44546A"/>
            <w:noWrap/>
          </w:tcPr>
          <w:p w14:paraId="52FDC89E"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17%</w:t>
            </w:r>
          </w:p>
        </w:tc>
        <w:tc>
          <w:tcPr>
            <w:tcW w:w="969" w:type="pct"/>
            <w:shd w:val="clear" w:color="auto" w:fill="44546A"/>
            <w:noWrap/>
          </w:tcPr>
          <w:p w14:paraId="6D0628DE" w14:textId="77777777" w:rsidR="00CC602D" w:rsidRPr="00CE458B" w:rsidRDefault="00CC602D">
            <w:pPr>
              <w:pStyle w:val="PDestilo5"/>
              <w:spacing w:before="0" w:after="0" w:line="240" w:lineRule="auto"/>
              <w:jc w:val="center"/>
              <w:rPr>
                <w:rFonts w:asciiTheme="majorHAnsi" w:hAnsiTheme="majorHAnsi" w:cstheme="majorHAnsi"/>
                <w:color w:val="FFFFFF" w:themeColor="background1"/>
                <w:sz w:val="20"/>
                <w:szCs w:val="20"/>
              </w:rPr>
            </w:pPr>
          </w:p>
        </w:tc>
      </w:tr>
      <w:tr w:rsidR="00BB1311" w:rsidRPr="00CE458B" w14:paraId="76F22D1C" w14:textId="77777777" w:rsidTr="002465A0">
        <w:trPr>
          <w:jc w:val="center"/>
        </w:trPr>
        <w:tc>
          <w:tcPr>
            <w:tcW w:w="2119" w:type="pct"/>
            <w:gridSpan w:val="2"/>
            <w:tcBorders>
              <w:right w:val="single" w:sz="4" w:space="0" w:color="FFFFFF" w:themeColor="background1"/>
            </w:tcBorders>
            <w:shd w:val="clear" w:color="auto" w:fill="auto"/>
            <w:noWrap/>
          </w:tcPr>
          <w:p w14:paraId="52B18423" w14:textId="77777777" w:rsidR="00CC602D" w:rsidRPr="00CE458B" w:rsidRDefault="00CC602D">
            <w:pPr>
              <w:pStyle w:val="PDestilo5"/>
              <w:spacing w:before="0" w:after="0" w:line="240" w:lineRule="auto"/>
              <w:rPr>
                <w:rFonts w:asciiTheme="majorHAnsi" w:hAnsiTheme="majorHAnsi" w:cstheme="majorHAnsi"/>
                <w:b/>
                <w:color w:val="FFFFFF" w:themeColor="background1"/>
                <w:sz w:val="20"/>
                <w:szCs w:val="20"/>
              </w:rPr>
            </w:pPr>
          </w:p>
        </w:tc>
        <w:tc>
          <w:tcPr>
            <w:tcW w:w="533" w:type="pct"/>
            <w:tcBorders>
              <w:left w:val="single" w:sz="4" w:space="0" w:color="FFFFFF" w:themeColor="background1"/>
              <w:right w:val="single" w:sz="4" w:space="0" w:color="FFFFFF" w:themeColor="background1"/>
            </w:tcBorders>
            <w:shd w:val="clear" w:color="auto" w:fill="auto"/>
            <w:noWrap/>
          </w:tcPr>
          <w:p w14:paraId="7F270E6C"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c>
          <w:tcPr>
            <w:tcW w:w="323" w:type="pct"/>
            <w:tcBorders>
              <w:left w:val="single" w:sz="4" w:space="0" w:color="FFFFFF" w:themeColor="background1"/>
              <w:right w:val="single" w:sz="4" w:space="0" w:color="FFFFFF" w:themeColor="background1"/>
            </w:tcBorders>
            <w:shd w:val="clear" w:color="auto" w:fill="auto"/>
            <w:noWrap/>
          </w:tcPr>
          <w:p w14:paraId="18615207"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c>
          <w:tcPr>
            <w:tcW w:w="374" w:type="pct"/>
            <w:tcBorders>
              <w:left w:val="single" w:sz="4" w:space="0" w:color="FFFFFF" w:themeColor="background1"/>
              <w:right w:val="single" w:sz="4" w:space="0" w:color="FFFFFF" w:themeColor="background1"/>
            </w:tcBorders>
            <w:shd w:val="clear" w:color="auto" w:fill="auto"/>
            <w:noWrap/>
          </w:tcPr>
          <w:p w14:paraId="689495B5"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c>
          <w:tcPr>
            <w:tcW w:w="360" w:type="pct"/>
            <w:tcBorders>
              <w:left w:val="single" w:sz="4" w:space="0" w:color="FFFFFF" w:themeColor="background1"/>
              <w:right w:val="single" w:sz="4" w:space="0" w:color="FFFFFF" w:themeColor="background1"/>
            </w:tcBorders>
            <w:shd w:val="clear" w:color="auto" w:fill="auto"/>
            <w:noWrap/>
          </w:tcPr>
          <w:p w14:paraId="61FE22BE"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c>
          <w:tcPr>
            <w:tcW w:w="323" w:type="pct"/>
            <w:tcBorders>
              <w:left w:val="single" w:sz="4" w:space="0" w:color="FFFFFF" w:themeColor="background1"/>
              <w:right w:val="single" w:sz="4" w:space="0" w:color="FFFFFF" w:themeColor="background1"/>
            </w:tcBorders>
            <w:shd w:val="clear" w:color="auto" w:fill="auto"/>
            <w:noWrap/>
          </w:tcPr>
          <w:p w14:paraId="6D87B554"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p>
        </w:tc>
        <w:tc>
          <w:tcPr>
            <w:tcW w:w="969" w:type="pct"/>
            <w:tcBorders>
              <w:left w:val="single" w:sz="4" w:space="0" w:color="FFFFFF" w:themeColor="background1"/>
            </w:tcBorders>
            <w:shd w:val="clear" w:color="auto" w:fill="auto"/>
            <w:noWrap/>
          </w:tcPr>
          <w:p w14:paraId="0A443D59" w14:textId="77777777" w:rsidR="00CC602D" w:rsidRPr="00CE458B" w:rsidRDefault="00CC602D">
            <w:pPr>
              <w:pStyle w:val="PDestilo5"/>
              <w:spacing w:before="0" w:after="0" w:line="240" w:lineRule="auto"/>
              <w:jc w:val="center"/>
              <w:rPr>
                <w:rFonts w:asciiTheme="majorHAnsi" w:hAnsiTheme="majorHAnsi" w:cstheme="majorHAnsi"/>
                <w:color w:val="FFFFFF" w:themeColor="background1"/>
                <w:sz w:val="20"/>
                <w:szCs w:val="20"/>
              </w:rPr>
            </w:pPr>
          </w:p>
        </w:tc>
      </w:tr>
      <w:tr w:rsidR="00CC602D" w:rsidRPr="00CE458B" w14:paraId="3CADF66F" w14:textId="77777777" w:rsidTr="002465A0">
        <w:trPr>
          <w:gridAfter w:val="6"/>
          <w:wAfter w:w="2881" w:type="pct"/>
          <w:jc w:val="center"/>
        </w:trPr>
        <w:tc>
          <w:tcPr>
            <w:tcW w:w="1213" w:type="pct"/>
            <w:shd w:val="clear" w:color="auto" w:fill="44546A"/>
            <w:noWrap/>
          </w:tcPr>
          <w:p w14:paraId="400AD4DC" w14:textId="7355963F" w:rsidR="00CC602D" w:rsidRPr="00CE458B" w:rsidRDefault="00B805E4">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40</w:t>
            </w:r>
            <w:r w:rsidR="00CC602D" w:rsidRPr="00CE458B">
              <w:rPr>
                <w:rFonts w:asciiTheme="majorHAnsi" w:hAnsiTheme="majorHAnsi" w:cstheme="majorHAnsi"/>
                <w:b/>
                <w:color w:val="FFFFFF" w:themeColor="background1"/>
                <w:sz w:val="20"/>
                <w:szCs w:val="20"/>
              </w:rPr>
              <w:t>%</w:t>
            </w:r>
          </w:p>
        </w:tc>
        <w:tc>
          <w:tcPr>
            <w:tcW w:w="906" w:type="pct"/>
            <w:shd w:val="clear" w:color="auto" w:fill="44546A"/>
            <w:noWrap/>
          </w:tcPr>
          <w:p w14:paraId="7A94E1F9" w14:textId="09173EEF" w:rsidR="00CC602D" w:rsidRPr="00CE458B" w:rsidRDefault="00025FD2">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12</w:t>
            </w:r>
          </w:p>
        </w:tc>
      </w:tr>
      <w:tr w:rsidR="00CC602D" w:rsidRPr="00CE458B" w14:paraId="1013F890" w14:textId="77777777" w:rsidTr="002465A0">
        <w:trPr>
          <w:gridAfter w:val="6"/>
          <w:wAfter w:w="2881" w:type="pct"/>
          <w:jc w:val="center"/>
        </w:trPr>
        <w:tc>
          <w:tcPr>
            <w:tcW w:w="1213" w:type="pct"/>
            <w:shd w:val="clear" w:color="auto" w:fill="44546A"/>
            <w:noWrap/>
          </w:tcPr>
          <w:p w14:paraId="6F68B154"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37%</w:t>
            </w:r>
          </w:p>
        </w:tc>
        <w:tc>
          <w:tcPr>
            <w:tcW w:w="906" w:type="pct"/>
            <w:shd w:val="clear" w:color="auto" w:fill="44546A"/>
            <w:noWrap/>
          </w:tcPr>
          <w:p w14:paraId="1E67D2F0" w14:textId="77777777" w:rsidR="00CC602D" w:rsidRPr="00CE458B" w:rsidRDefault="00CC602D">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11</w:t>
            </w:r>
          </w:p>
        </w:tc>
      </w:tr>
      <w:tr w:rsidR="00CC602D" w:rsidRPr="00CE458B" w14:paraId="7AFB32AC" w14:textId="77777777" w:rsidTr="002465A0">
        <w:trPr>
          <w:gridAfter w:val="6"/>
          <w:wAfter w:w="2881" w:type="pct"/>
          <w:jc w:val="center"/>
        </w:trPr>
        <w:tc>
          <w:tcPr>
            <w:tcW w:w="1213" w:type="pct"/>
            <w:shd w:val="clear" w:color="auto" w:fill="44546A"/>
            <w:noWrap/>
          </w:tcPr>
          <w:p w14:paraId="7444AAA9" w14:textId="2B3F2722" w:rsidR="00CC602D" w:rsidRPr="00CE458B" w:rsidRDefault="002465A0">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23</w:t>
            </w:r>
            <w:r w:rsidR="00CC602D" w:rsidRPr="00CE458B">
              <w:rPr>
                <w:rFonts w:asciiTheme="majorHAnsi" w:hAnsiTheme="majorHAnsi" w:cstheme="majorHAnsi"/>
                <w:b/>
                <w:color w:val="FFFFFF" w:themeColor="background1"/>
                <w:sz w:val="20"/>
                <w:szCs w:val="20"/>
              </w:rPr>
              <w:t>%</w:t>
            </w:r>
          </w:p>
        </w:tc>
        <w:tc>
          <w:tcPr>
            <w:tcW w:w="906" w:type="pct"/>
            <w:shd w:val="clear" w:color="auto" w:fill="44546A"/>
            <w:noWrap/>
          </w:tcPr>
          <w:p w14:paraId="09541D78" w14:textId="1E6C4655" w:rsidR="00CC602D" w:rsidRPr="00CE458B" w:rsidRDefault="00025FD2">
            <w:pPr>
              <w:pStyle w:val="PDestilo5"/>
              <w:spacing w:before="0" w:after="0" w:line="240" w:lineRule="auto"/>
              <w:jc w:val="center"/>
              <w:rPr>
                <w:rFonts w:asciiTheme="majorHAnsi" w:hAnsiTheme="majorHAnsi" w:cstheme="majorHAnsi"/>
                <w:b/>
                <w:color w:val="FFFFFF" w:themeColor="background1"/>
                <w:sz w:val="20"/>
                <w:szCs w:val="20"/>
              </w:rPr>
            </w:pPr>
            <w:r w:rsidRPr="00CE458B">
              <w:rPr>
                <w:rFonts w:asciiTheme="majorHAnsi" w:hAnsiTheme="majorHAnsi" w:cstheme="majorHAnsi"/>
                <w:b/>
                <w:color w:val="FFFFFF" w:themeColor="background1"/>
                <w:sz w:val="20"/>
                <w:szCs w:val="20"/>
              </w:rPr>
              <w:t>7</w:t>
            </w:r>
          </w:p>
        </w:tc>
      </w:tr>
    </w:tbl>
    <w:p w14:paraId="0D2DE4D0" w14:textId="77777777" w:rsidR="0009451E" w:rsidRPr="00CE458B" w:rsidRDefault="0009451E" w:rsidP="0009451E">
      <w:pPr>
        <w:pStyle w:val="PDestilo5"/>
        <w:rPr>
          <w:rFonts w:asciiTheme="majorHAnsi" w:hAnsiTheme="majorHAnsi" w:cstheme="majorHAnsi"/>
        </w:rPr>
      </w:pPr>
    </w:p>
    <w:p w14:paraId="34AFC59F" w14:textId="499E5958"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From the </w:t>
      </w:r>
      <w:r w:rsidR="00273B62" w:rsidRPr="00CE458B">
        <w:rPr>
          <w:rFonts w:asciiTheme="majorHAnsi" w:hAnsiTheme="majorHAnsi" w:cstheme="majorHAnsi"/>
        </w:rPr>
        <w:t>above t</w:t>
      </w:r>
      <w:r w:rsidRPr="00CE458B">
        <w:rPr>
          <w:rFonts w:asciiTheme="majorHAnsi" w:hAnsiTheme="majorHAnsi" w:cstheme="majorHAnsi"/>
        </w:rPr>
        <w:t>able</w:t>
      </w:r>
      <w:r w:rsidR="00273B62" w:rsidRPr="00CE458B">
        <w:rPr>
          <w:rFonts w:asciiTheme="majorHAnsi" w:hAnsiTheme="majorHAnsi" w:cstheme="majorHAnsi"/>
        </w:rPr>
        <w:t xml:space="preserve"> </w:t>
      </w:r>
      <w:r w:rsidR="00D2439E" w:rsidRPr="00CE458B">
        <w:rPr>
          <w:rFonts w:asciiTheme="majorHAnsi" w:hAnsiTheme="majorHAnsi" w:cstheme="majorHAnsi"/>
        </w:rPr>
        <w:t xml:space="preserve">the following analysis </w:t>
      </w:r>
      <w:r w:rsidR="00231E88" w:rsidRPr="00CE458B">
        <w:rPr>
          <w:rFonts w:asciiTheme="majorHAnsi" w:hAnsiTheme="majorHAnsi" w:cstheme="majorHAnsi"/>
        </w:rPr>
        <w:t>may be</w:t>
      </w:r>
      <w:r w:rsidRPr="00CE458B">
        <w:rPr>
          <w:rFonts w:asciiTheme="majorHAnsi" w:hAnsiTheme="majorHAnsi" w:cstheme="majorHAnsi"/>
        </w:rPr>
        <w:t xml:space="preserve"> </w:t>
      </w:r>
      <w:r w:rsidR="00D2439E" w:rsidRPr="00CE458B">
        <w:rPr>
          <w:rFonts w:asciiTheme="majorHAnsi" w:hAnsiTheme="majorHAnsi" w:cstheme="majorHAnsi"/>
        </w:rPr>
        <w:t>taken</w:t>
      </w:r>
      <w:r w:rsidRPr="00CE458B">
        <w:rPr>
          <w:rFonts w:asciiTheme="majorHAnsi" w:hAnsiTheme="majorHAnsi" w:cstheme="majorHAnsi"/>
        </w:rPr>
        <w:t>:</w:t>
      </w:r>
    </w:p>
    <w:p w14:paraId="50601D0D" w14:textId="5CB04281" w:rsidR="005C4259" w:rsidRPr="00CE458B" w:rsidRDefault="005C4259" w:rsidP="007F03A1">
      <w:pPr>
        <w:pStyle w:val="PDestilo5"/>
        <w:numPr>
          <w:ilvl w:val="0"/>
          <w:numId w:val="156"/>
        </w:numPr>
        <w:rPr>
          <w:rFonts w:asciiTheme="majorHAnsi" w:hAnsiTheme="majorHAnsi" w:cstheme="majorHAnsi"/>
        </w:rPr>
      </w:pPr>
      <w:r w:rsidRPr="00CE458B">
        <w:rPr>
          <w:rFonts w:asciiTheme="majorHAnsi" w:hAnsiTheme="majorHAnsi" w:cstheme="majorHAnsi"/>
        </w:rPr>
        <w:t>A great number of Member States belong to COMESA (70%);</w:t>
      </w:r>
    </w:p>
    <w:p w14:paraId="6FBE98BF" w14:textId="20459A61" w:rsidR="00BD1CD9" w:rsidRPr="00CE458B" w:rsidRDefault="00220FC2" w:rsidP="007F03A1">
      <w:pPr>
        <w:pStyle w:val="PDestilo5"/>
        <w:numPr>
          <w:ilvl w:val="0"/>
          <w:numId w:val="156"/>
        </w:numPr>
        <w:rPr>
          <w:rFonts w:asciiTheme="majorHAnsi" w:hAnsiTheme="majorHAnsi" w:cstheme="majorHAnsi"/>
        </w:rPr>
      </w:pPr>
      <w:r w:rsidRPr="00CE458B">
        <w:rPr>
          <w:rFonts w:asciiTheme="majorHAnsi" w:hAnsiTheme="majorHAnsi" w:cstheme="majorHAnsi"/>
        </w:rPr>
        <w:t>4</w:t>
      </w:r>
      <w:r w:rsidR="00695D46" w:rsidRPr="00CE458B">
        <w:rPr>
          <w:rFonts w:asciiTheme="majorHAnsi" w:hAnsiTheme="majorHAnsi" w:cstheme="majorHAnsi"/>
        </w:rPr>
        <w:t>0%</w:t>
      </w:r>
      <w:r w:rsidR="00BD1CD9" w:rsidRPr="00CE458B">
        <w:rPr>
          <w:rFonts w:asciiTheme="majorHAnsi" w:hAnsiTheme="majorHAnsi" w:cstheme="majorHAnsi"/>
        </w:rPr>
        <w:t xml:space="preserve"> of Member States belongs </w:t>
      </w:r>
      <w:r w:rsidR="006C23B5" w:rsidRPr="00CE458B">
        <w:rPr>
          <w:rFonts w:asciiTheme="majorHAnsi" w:hAnsiTheme="majorHAnsi" w:cstheme="majorHAnsi"/>
        </w:rPr>
        <w:t>to only 1 REC;</w:t>
      </w:r>
    </w:p>
    <w:p w14:paraId="45106B59" w14:textId="73FB4CDB" w:rsidR="00BD1CD9" w:rsidRPr="00CE458B" w:rsidRDefault="006C23B5" w:rsidP="007F03A1">
      <w:pPr>
        <w:pStyle w:val="PDestilo5"/>
        <w:numPr>
          <w:ilvl w:val="0"/>
          <w:numId w:val="156"/>
        </w:numPr>
        <w:rPr>
          <w:rFonts w:asciiTheme="majorHAnsi" w:hAnsiTheme="majorHAnsi" w:cstheme="majorHAnsi"/>
        </w:rPr>
      </w:pPr>
      <w:r w:rsidRPr="00CE458B">
        <w:rPr>
          <w:rFonts w:asciiTheme="majorHAnsi" w:hAnsiTheme="majorHAnsi" w:cstheme="majorHAnsi"/>
        </w:rPr>
        <w:t>37% of Member States belongs to only 2 REC;</w:t>
      </w:r>
    </w:p>
    <w:p w14:paraId="1B17901D" w14:textId="3795552F" w:rsidR="00BD1CD9" w:rsidRPr="00CE458B" w:rsidRDefault="006C23B5" w:rsidP="007F03A1">
      <w:pPr>
        <w:pStyle w:val="PDestilo5"/>
        <w:numPr>
          <w:ilvl w:val="0"/>
          <w:numId w:val="156"/>
        </w:numPr>
        <w:rPr>
          <w:rFonts w:asciiTheme="majorHAnsi" w:hAnsiTheme="majorHAnsi" w:cstheme="majorHAnsi"/>
        </w:rPr>
      </w:pPr>
      <w:r w:rsidRPr="00CE458B">
        <w:rPr>
          <w:rFonts w:asciiTheme="majorHAnsi" w:hAnsiTheme="majorHAnsi" w:cstheme="majorHAnsi"/>
        </w:rPr>
        <w:t>23% of Member States belongs to only 3 REC</w:t>
      </w:r>
      <w:r w:rsidR="007F03A1" w:rsidRPr="00CE458B">
        <w:rPr>
          <w:rFonts w:asciiTheme="majorHAnsi" w:hAnsiTheme="majorHAnsi" w:cstheme="majorHAnsi"/>
        </w:rPr>
        <w:t>.</w:t>
      </w:r>
    </w:p>
    <w:p w14:paraId="05A3169D" w14:textId="5687F504"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If ratified</w:t>
      </w:r>
      <w:r w:rsidRPr="00CE458B">
        <w:rPr>
          <w:rStyle w:val="FootnoteReference"/>
          <w:rFonts w:asciiTheme="majorHAnsi" w:hAnsiTheme="majorHAnsi" w:cstheme="majorHAnsi"/>
        </w:rPr>
        <w:footnoteReference w:id="27"/>
      </w:r>
      <w:r w:rsidRPr="00CE458B">
        <w:rPr>
          <w:rFonts w:asciiTheme="majorHAnsi" w:hAnsiTheme="majorHAnsi" w:cstheme="majorHAnsi"/>
        </w:rPr>
        <w:t xml:space="preserve"> COMESA – EAC - SADC Tripartite 29 Member States (97%) will be aligned with </w:t>
      </w:r>
      <w:r w:rsidR="00EB2C8A" w:rsidRPr="00CE458B">
        <w:rPr>
          <w:rFonts w:asciiTheme="majorHAnsi" w:hAnsiTheme="majorHAnsi" w:cstheme="majorHAnsi"/>
        </w:rPr>
        <w:t>the</w:t>
      </w:r>
      <w:r w:rsidRPr="00CE458B">
        <w:rPr>
          <w:rFonts w:asciiTheme="majorHAnsi" w:hAnsiTheme="majorHAnsi" w:cstheme="majorHAnsi"/>
        </w:rPr>
        <w:t xml:space="preserve"> same</w:t>
      </w:r>
      <w:r w:rsidR="00D52686" w:rsidRPr="00CE458B">
        <w:rPr>
          <w:rFonts w:asciiTheme="majorHAnsi" w:hAnsiTheme="majorHAnsi" w:cstheme="majorHAnsi"/>
        </w:rPr>
        <w:t xml:space="preserve"> deci</w:t>
      </w:r>
      <w:r w:rsidR="007E7AD5" w:rsidRPr="00CE458B">
        <w:rPr>
          <w:rFonts w:asciiTheme="majorHAnsi" w:hAnsiTheme="majorHAnsi" w:cstheme="majorHAnsi"/>
        </w:rPr>
        <w:t>sion-making process.</w:t>
      </w:r>
      <w:r w:rsidRPr="00CE458B">
        <w:rPr>
          <w:rFonts w:asciiTheme="majorHAnsi" w:hAnsiTheme="majorHAnsi" w:cstheme="majorHAnsi"/>
        </w:rPr>
        <w:t xml:space="preserve"> </w:t>
      </w:r>
    </w:p>
    <w:p w14:paraId="03CD9594" w14:textId="77777777" w:rsidR="00D2439E" w:rsidRPr="00CE458B" w:rsidRDefault="00D2439E" w:rsidP="0009451E">
      <w:pPr>
        <w:pStyle w:val="PDestilo5"/>
        <w:rPr>
          <w:rFonts w:asciiTheme="majorHAnsi" w:hAnsiTheme="majorHAnsi" w:cstheme="majorHAnsi"/>
        </w:rPr>
      </w:pPr>
    </w:p>
    <w:p w14:paraId="21E206F2" w14:textId="74834547" w:rsidR="0009451E" w:rsidRPr="00CE458B" w:rsidRDefault="0009451E" w:rsidP="00105FE7">
      <w:pPr>
        <w:pStyle w:val="PDEstilo2"/>
      </w:pPr>
      <w:bookmarkStart w:id="352" w:name="_Toc126186405"/>
      <w:r w:rsidRPr="00CE458B">
        <w:t>COMESA legal and institutional frameworks and processes</w:t>
      </w:r>
      <w:bookmarkEnd w:id="352"/>
    </w:p>
    <w:p w14:paraId="773127A2" w14:textId="77777777" w:rsidR="0009451E" w:rsidRPr="00CE458B" w:rsidRDefault="0009451E" w:rsidP="0009451E">
      <w:pPr>
        <w:pStyle w:val="PDestilo5"/>
        <w:rPr>
          <w:rFonts w:asciiTheme="majorHAnsi" w:hAnsiTheme="majorHAnsi" w:cstheme="majorHAnsi"/>
        </w:rPr>
      </w:pPr>
      <w:bookmarkStart w:id="353" w:name="_Hlk117029685"/>
      <w:r w:rsidRPr="00CE458B">
        <w:rPr>
          <w:rFonts w:asciiTheme="majorHAnsi" w:hAnsiTheme="majorHAnsi" w:cstheme="majorHAnsi"/>
        </w:rPr>
        <w:t>Legal and Institutional framework is established by the COMESA Treaty that, in relation to the Air transport, states:</w:t>
      </w:r>
    </w:p>
    <w:bookmarkEnd w:id="353"/>
    <w:p w14:paraId="33CA7B1F" w14:textId="77777777" w:rsidR="0009451E" w:rsidRPr="00CE458B" w:rsidRDefault="0009451E" w:rsidP="0009451E">
      <w:pPr>
        <w:pStyle w:val="PDestilo5"/>
        <w:ind w:left="708"/>
        <w:rPr>
          <w:rFonts w:asciiTheme="majorHAnsi" w:hAnsiTheme="majorHAnsi" w:cstheme="majorHAnsi"/>
          <w:i/>
        </w:rPr>
      </w:pPr>
      <w:r w:rsidRPr="00CE458B">
        <w:rPr>
          <w:rFonts w:asciiTheme="majorHAnsi" w:hAnsiTheme="majorHAnsi" w:cstheme="majorHAnsi"/>
          <w:i/>
        </w:rPr>
        <w:t>ARTICLE 87 Air Transport</w:t>
      </w:r>
    </w:p>
    <w:p w14:paraId="79E2251B" w14:textId="77777777" w:rsidR="0009451E" w:rsidRPr="00CE458B" w:rsidRDefault="0009451E" w:rsidP="0009451E">
      <w:pPr>
        <w:pStyle w:val="PDestilo5"/>
        <w:ind w:left="708"/>
        <w:rPr>
          <w:rFonts w:asciiTheme="majorHAnsi" w:hAnsiTheme="majorHAnsi" w:cstheme="majorHAnsi"/>
          <w:i/>
        </w:rPr>
      </w:pPr>
      <w:r w:rsidRPr="00CE458B">
        <w:rPr>
          <w:rFonts w:asciiTheme="majorHAnsi" w:hAnsiTheme="majorHAnsi" w:cstheme="majorHAnsi"/>
          <w:i/>
        </w:rPr>
        <w:t xml:space="preserve">1. In order to promote the provision of better and efficient air transport, the Member States shall promote the establishment of joint ventures for co-operation in the use of equipment, in </w:t>
      </w:r>
      <w:r w:rsidRPr="00CE458B">
        <w:rPr>
          <w:rFonts w:asciiTheme="majorHAnsi" w:hAnsiTheme="majorHAnsi" w:cstheme="majorHAnsi"/>
          <w:i/>
        </w:rPr>
        <w:lastRenderedPageBreak/>
        <w:t>the pooling of aircraft maintenance and training facilities, in the acquisition and use of fuel and spare parts, in insurance schemes, in the coordination of flight schedules and the improvement of managerial techniques and skills.</w:t>
      </w:r>
    </w:p>
    <w:p w14:paraId="73B67CA2" w14:textId="77777777" w:rsidR="0009451E" w:rsidRPr="00CE458B" w:rsidRDefault="0009451E" w:rsidP="0009451E">
      <w:pPr>
        <w:pStyle w:val="PDestilo5"/>
        <w:ind w:left="708"/>
        <w:rPr>
          <w:rFonts w:asciiTheme="majorHAnsi" w:hAnsiTheme="majorHAnsi" w:cstheme="majorHAnsi"/>
          <w:i/>
        </w:rPr>
      </w:pPr>
      <w:r w:rsidRPr="00CE458B">
        <w:rPr>
          <w:rFonts w:asciiTheme="majorHAnsi" w:hAnsiTheme="majorHAnsi" w:cstheme="majorHAnsi"/>
          <w:i/>
        </w:rPr>
        <w:t>2. The Member States shall take necessary steps to promote the establishment of joint air services operations by their designated airlines on intercontinental routes and the joint use by them of wide body aircraft as steps towards the eventual establishment of a Common Market airline.</w:t>
      </w:r>
    </w:p>
    <w:p w14:paraId="3AD84E8F" w14:textId="77777777" w:rsidR="0009451E" w:rsidRPr="00CE458B" w:rsidRDefault="0009451E" w:rsidP="0009451E">
      <w:pPr>
        <w:pStyle w:val="PDestilo5"/>
        <w:ind w:left="708"/>
        <w:rPr>
          <w:rFonts w:asciiTheme="majorHAnsi" w:hAnsiTheme="majorHAnsi" w:cstheme="majorHAnsi"/>
          <w:i/>
        </w:rPr>
      </w:pPr>
      <w:r w:rsidRPr="00CE458B">
        <w:rPr>
          <w:rFonts w:asciiTheme="majorHAnsi" w:hAnsiTheme="majorHAnsi" w:cstheme="majorHAnsi"/>
          <w:i/>
        </w:rPr>
        <w:t>3. The Member States shall in particular:</w:t>
      </w:r>
    </w:p>
    <w:p w14:paraId="174A9998"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adopt common policies for the development of air transport in the Common Market in collaboration with other relevant international organisations including the African Civil Aviation Commission, the African Airlines Association, the International Air Transport Association, and the International Civil Aviation Organisation;</w:t>
      </w:r>
    </w:p>
    <w:p w14:paraId="23F3274D"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undertake to make air transport services efficient and profitable through, inter-alia, autonomous management;</w:t>
      </w:r>
    </w:p>
    <w:p w14:paraId="42376899"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liberalise the granting of air traffic rights for passengers and cargo operations with a view to increasing the efficiency and profitability of their airlines;</w:t>
      </w:r>
    </w:p>
    <w:p w14:paraId="62B49530"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harmonise civil aviation rules and regulations by implementing the provisions of the Chicago Convention on International Civil Aviation, with particular reference to Annex 9 thereof;</w:t>
      </w:r>
    </w:p>
    <w:p w14:paraId="44CC49F3"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establish common measures for the facilitation of passenger and cargo air services in the Common Market;</w:t>
      </w:r>
    </w:p>
    <w:p w14:paraId="6C3DBE40"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co-ordinate the flight schedules of their designated airlines;</w:t>
      </w:r>
    </w:p>
    <w:p w14:paraId="17B88853" w14:textId="52BB7E68"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consider ways to develop, maintain and co-ordinate in common, their navigational, communications and meteorological facilities for the provision of safe air navigation and the joint management of their airspace;</w:t>
      </w:r>
    </w:p>
    <w:p w14:paraId="1D52A15C"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encourage the joint use of maintenance and overhaul facilities and other services for aircraft, ground handling equipment and other facilities;</w:t>
      </w:r>
    </w:p>
    <w:p w14:paraId="06050BA9"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agree to take common measures for the control and protection of the Common Market air space;</w:t>
      </w:r>
    </w:p>
    <w:p w14:paraId="0A9CFF94"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agree to charge the same rates and apply the same rules and regulations relating to scheduled air transport services among themselves;</w:t>
      </w:r>
    </w:p>
    <w:p w14:paraId="4405988C"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take measures directed towards aircraft standardization including co-operation in the preparation of technical specifications for the type of aircraft to be operated; and</w:t>
      </w:r>
    </w:p>
    <w:p w14:paraId="25BA0D26" w14:textId="77777777" w:rsidR="0009451E" w:rsidRPr="00CE458B" w:rsidRDefault="0009451E" w:rsidP="00301996">
      <w:pPr>
        <w:pStyle w:val="PDestilo5"/>
        <w:numPr>
          <w:ilvl w:val="0"/>
          <w:numId w:val="92"/>
        </w:numPr>
        <w:rPr>
          <w:rFonts w:asciiTheme="majorHAnsi" w:hAnsiTheme="majorHAnsi" w:cstheme="majorHAnsi"/>
          <w:i/>
        </w:rPr>
      </w:pPr>
      <w:r w:rsidRPr="00CE458B">
        <w:rPr>
          <w:rFonts w:asciiTheme="majorHAnsi" w:hAnsiTheme="majorHAnsi" w:cstheme="majorHAnsi"/>
          <w:i/>
        </w:rPr>
        <w:t>coordinate measures and cooperate in the maintenance of the high security of air services operations.</w:t>
      </w:r>
    </w:p>
    <w:p w14:paraId="6D973FEC" w14:textId="05E4888B"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Article 87(3) of the COMESA Treaty providing that COMESA Member States shall </w:t>
      </w:r>
      <w:r w:rsidR="003C1C80" w:rsidRPr="00CE458B">
        <w:rPr>
          <w:rFonts w:asciiTheme="majorHAnsi" w:hAnsiTheme="majorHAnsi" w:cstheme="majorHAnsi"/>
        </w:rPr>
        <w:t xml:space="preserve">develop, </w:t>
      </w:r>
      <w:r w:rsidRPr="00CE458B">
        <w:rPr>
          <w:rFonts w:asciiTheme="majorHAnsi" w:hAnsiTheme="majorHAnsi" w:cstheme="majorHAnsi"/>
        </w:rPr>
        <w:t xml:space="preserve">maintain and coordinate in common, their navigational, communications, and meteorological facilities for the provision of </w:t>
      </w:r>
      <w:r w:rsidR="003C1C80" w:rsidRPr="00CE458B">
        <w:rPr>
          <w:rFonts w:asciiTheme="majorHAnsi" w:hAnsiTheme="majorHAnsi" w:cstheme="majorHAnsi"/>
        </w:rPr>
        <w:t xml:space="preserve">safe </w:t>
      </w:r>
      <w:r w:rsidRPr="00CE458B">
        <w:rPr>
          <w:rFonts w:asciiTheme="majorHAnsi" w:hAnsiTheme="majorHAnsi" w:cstheme="majorHAnsi"/>
        </w:rPr>
        <w:t>air navigation and the joint management of their air space.</w:t>
      </w:r>
    </w:p>
    <w:p w14:paraId="5E7C27C2" w14:textId="77777777" w:rsidR="0009451E" w:rsidRPr="00CE458B" w:rsidRDefault="0009451E" w:rsidP="0009451E">
      <w:pPr>
        <w:pStyle w:val="PDestilo5"/>
        <w:rPr>
          <w:rFonts w:asciiTheme="majorHAnsi" w:hAnsiTheme="majorHAnsi" w:cstheme="majorHAnsi"/>
          <w:b/>
        </w:rPr>
      </w:pPr>
      <w:r w:rsidRPr="00CE458B">
        <w:rPr>
          <w:rFonts w:asciiTheme="majorHAnsi" w:hAnsiTheme="majorHAnsi" w:cstheme="majorHAnsi"/>
          <w:b/>
        </w:rPr>
        <w:t xml:space="preserve">Decision Making Process </w:t>
      </w:r>
    </w:p>
    <w:p w14:paraId="5C0E3463" w14:textId="5B5A30C6"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lastRenderedPageBreak/>
        <w:t xml:space="preserve">COMESA has </w:t>
      </w:r>
      <w:r w:rsidR="00CA1387" w:rsidRPr="00CE458B">
        <w:rPr>
          <w:rFonts w:asciiTheme="majorHAnsi" w:hAnsiTheme="majorHAnsi" w:cstheme="majorHAnsi"/>
        </w:rPr>
        <w:t>in</w:t>
      </w:r>
      <w:r w:rsidRPr="00CE458B">
        <w:rPr>
          <w:rFonts w:asciiTheme="majorHAnsi" w:hAnsiTheme="majorHAnsi" w:cstheme="majorHAnsi"/>
        </w:rPr>
        <w:t>volved a comprehensive decision-making structure at the top of which is the Authority of the Heads of State and Government of the 21 member countries. There is then a Council of Ministers responsible for policy making, 12 technical committees and a series of other advisory bodies (including specific relations with partner countries and the business community).</w:t>
      </w:r>
    </w:p>
    <w:p w14:paraId="27FC9DEC"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In addition, each member state appoints liaison persons in their appropriate ministries who form part of the day-to-day communication process. </w:t>
      </w:r>
    </w:p>
    <w:p w14:paraId="2143260D"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Overall co-ordination is achieved through the Secretariat, based in Lusaka, Zambia.</w:t>
      </w:r>
    </w:p>
    <w:p w14:paraId="281786DB" w14:textId="77777777" w:rsidR="0009451E" w:rsidRPr="00CE458B" w:rsidRDefault="0009451E" w:rsidP="0009451E">
      <w:pPr>
        <w:pStyle w:val="PDestilo5"/>
        <w:rPr>
          <w:rFonts w:asciiTheme="majorHAnsi" w:hAnsiTheme="majorHAnsi" w:cstheme="majorHAnsi"/>
          <w:b/>
        </w:rPr>
      </w:pPr>
      <w:r w:rsidRPr="00CE458B">
        <w:rPr>
          <w:rFonts w:asciiTheme="majorHAnsi" w:hAnsiTheme="majorHAnsi" w:cstheme="majorHAnsi"/>
          <w:b/>
        </w:rPr>
        <w:t xml:space="preserve">The Heads of State and Government </w:t>
      </w:r>
    </w:p>
    <w:p w14:paraId="299D5A00"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This is also known as the COMESA Authority and is made up of the 21 Heads of State and Government of Member States. It is the supreme Policy Organ and is responsible for the general policy, direction, and control of the performance of COMESA’s executive functions.</w:t>
      </w:r>
    </w:p>
    <w:p w14:paraId="14926EB2"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The Authority is concerned with the strategic trajectory of the region as well as the bloc’s achievement of its aims.</w:t>
      </w:r>
    </w:p>
    <w:p w14:paraId="50AD5B16"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Decisions and directives of the Heads of State are by consensus and are binding on all subordinate institutions, except the Court of Justice.</w:t>
      </w:r>
    </w:p>
    <w:p w14:paraId="258C2C37" w14:textId="77777777" w:rsidR="0009451E" w:rsidRPr="00CE458B" w:rsidRDefault="0009451E" w:rsidP="0009451E">
      <w:pPr>
        <w:pStyle w:val="PDestilo5"/>
        <w:rPr>
          <w:rFonts w:asciiTheme="majorHAnsi" w:hAnsiTheme="majorHAnsi" w:cstheme="majorHAnsi"/>
          <w:b/>
        </w:rPr>
      </w:pPr>
      <w:r w:rsidRPr="00CE458B">
        <w:rPr>
          <w:rFonts w:asciiTheme="majorHAnsi" w:hAnsiTheme="majorHAnsi" w:cstheme="majorHAnsi"/>
          <w:b/>
        </w:rPr>
        <w:t xml:space="preserve">The Council of Ministers </w:t>
      </w:r>
    </w:p>
    <w:p w14:paraId="0D890FED"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The Council of Ministers is COMESA’s second highest policy organ. It comprises ministers designated by the Member States.</w:t>
      </w:r>
    </w:p>
    <w:p w14:paraId="5E34B7AF"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The Council is responsible for ensuring the proper functioning of COMESA in accordance with the provisions of the Treaty. It also takes policy decisions on COMESA programmes and activities, including the monitoring and reviewing of its financial and administrative management. As provided for in the Treaty, Council decisions are made by consensus, failing which they are made by a two-thirds majority of the Council members.</w:t>
      </w:r>
    </w:p>
    <w:p w14:paraId="2777A472" w14:textId="77777777" w:rsidR="0009451E" w:rsidRPr="00CE458B" w:rsidRDefault="0009451E" w:rsidP="0009451E">
      <w:pPr>
        <w:pStyle w:val="PDestilo5"/>
        <w:rPr>
          <w:rFonts w:asciiTheme="majorHAnsi" w:hAnsiTheme="majorHAnsi" w:cstheme="majorHAnsi"/>
        </w:rPr>
      </w:pPr>
    </w:p>
    <w:p w14:paraId="33EC6429" w14:textId="77777777" w:rsidR="0009451E" w:rsidRPr="00CE458B" w:rsidRDefault="0009451E" w:rsidP="00105FE7">
      <w:pPr>
        <w:pStyle w:val="PDEstilo2"/>
      </w:pPr>
      <w:bookmarkStart w:id="354" w:name="_Toc126186406"/>
      <w:r w:rsidRPr="00CE458B">
        <w:t>EAC legal and institutional frameworks and processes</w:t>
      </w:r>
      <w:bookmarkEnd w:id="354"/>
    </w:p>
    <w:p w14:paraId="0ECB3BF5" w14:textId="6709022B"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Legal and </w:t>
      </w:r>
      <w:r w:rsidR="00851FDD" w:rsidRPr="00CE458B">
        <w:rPr>
          <w:rFonts w:asciiTheme="majorHAnsi" w:hAnsiTheme="majorHAnsi" w:cstheme="majorHAnsi"/>
        </w:rPr>
        <w:t>i</w:t>
      </w:r>
      <w:r w:rsidRPr="00CE458B">
        <w:rPr>
          <w:rFonts w:asciiTheme="majorHAnsi" w:hAnsiTheme="majorHAnsi" w:cstheme="majorHAnsi"/>
        </w:rPr>
        <w:t>nstitutional framework is established by the EAC Treaty that, in relation to the Civil Aviation and Civil Air Transport, states:</w:t>
      </w:r>
    </w:p>
    <w:p w14:paraId="25C7EF49" w14:textId="6EB4F7A3" w:rsidR="0009451E" w:rsidRPr="00CE458B" w:rsidRDefault="00D2439E" w:rsidP="00D2439E">
      <w:pPr>
        <w:pStyle w:val="PDestilo5"/>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92 – Civil Aviation and Civil Air </w:t>
      </w:r>
      <w:r w:rsidR="007448C7" w:rsidRPr="00CE458B">
        <w:rPr>
          <w:rFonts w:asciiTheme="majorHAnsi" w:hAnsiTheme="majorHAnsi" w:cstheme="majorHAnsi"/>
          <w:b/>
          <w:i/>
        </w:rPr>
        <w:t>T</w:t>
      </w:r>
      <w:r w:rsidR="0009451E" w:rsidRPr="00CE458B">
        <w:rPr>
          <w:rFonts w:asciiTheme="majorHAnsi" w:hAnsiTheme="majorHAnsi" w:cstheme="majorHAnsi"/>
          <w:b/>
          <w:i/>
        </w:rPr>
        <w:t>ransport</w:t>
      </w:r>
    </w:p>
    <w:p w14:paraId="02338FBA" w14:textId="77777777" w:rsidR="0009451E" w:rsidRPr="00CE458B" w:rsidRDefault="0009451E" w:rsidP="00301996">
      <w:pPr>
        <w:pStyle w:val="PDestilo5"/>
        <w:numPr>
          <w:ilvl w:val="0"/>
          <w:numId w:val="94"/>
        </w:numPr>
        <w:ind w:left="993" w:hanging="426"/>
        <w:rPr>
          <w:rFonts w:asciiTheme="majorHAnsi" w:hAnsiTheme="majorHAnsi" w:cstheme="majorHAnsi"/>
          <w:i/>
        </w:rPr>
      </w:pPr>
      <w:r w:rsidRPr="00CE458B">
        <w:rPr>
          <w:rFonts w:asciiTheme="majorHAnsi" w:hAnsiTheme="majorHAnsi" w:cstheme="majorHAnsi"/>
          <w:i/>
        </w:rPr>
        <w:t>The Partner States shall harmonise their policies on civil aviation to promote the development of safe, reliable, efficient, and economically viable civil aviation with a view to developing appropriate infrastructure, aeronautical skills, and technology, as well as the role of aviation in support of other economic activities.</w:t>
      </w:r>
    </w:p>
    <w:p w14:paraId="0F1D7BA2" w14:textId="77777777" w:rsidR="0009451E" w:rsidRPr="00CE458B" w:rsidRDefault="0009451E" w:rsidP="00301996">
      <w:pPr>
        <w:pStyle w:val="PDestilo5"/>
        <w:numPr>
          <w:ilvl w:val="0"/>
          <w:numId w:val="94"/>
        </w:numPr>
        <w:ind w:left="993" w:hanging="426"/>
        <w:rPr>
          <w:rFonts w:asciiTheme="majorHAnsi" w:hAnsiTheme="majorHAnsi" w:cstheme="majorHAnsi"/>
          <w:i/>
        </w:rPr>
      </w:pPr>
      <w:r w:rsidRPr="00CE458B">
        <w:rPr>
          <w:rFonts w:asciiTheme="majorHAnsi" w:hAnsiTheme="majorHAnsi" w:cstheme="majorHAnsi"/>
          <w:i/>
        </w:rPr>
        <w:t>The Partner States shall take necessary steps to facilitate the establishment of joint air services and the efficient use of aircraft as steps towards the enhancement of air transportation within the Community.</w:t>
      </w:r>
    </w:p>
    <w:p w14:paraId="791CBE02" w14:textId="77777777" w:rsidR="0009451E" w:rsidRPr="00CE458B" w:rsidRDefault="0009451E" w:rsidP="00301996">
      <w:pPr>
        <w:pStyle w:val="PDestilo5"/>
        <w:numPr>
          <w:ilvl w:val="0"/>
          <w:numId w:val="94"/>
        </w:numPr>
        <w:ind w:left="993" w:hanging="426"/>
        <w:rPr>
          <w:rFonts w:asciiTheme="majorHAnsi" w:hAnsiTheme="majorHAnsi" w:cstheme="majorHAnsi"/>
          <w:i/>
        </w:rPr>
      </w:pPr>
      <w:r w:rsidRPr="00CE458B">
        <w:rPr>
          <w:rFonts w:asciiTheme="majorHAnsi" w:hAnsiTheme="majorHAnsi" w:cstheme="majorHAnsi"/>
          <w:i/>
        </w:rPr>
        <w:t>The Partner States shall in particular:</w:t>
      </w:r>
    </w:p>
    <w:p w14:paraId="5EB2407F" w14:textId="0D32B07B"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 xml:space="preserve">adopt common policies for the development of civil air transport in the Community in collaboration with other relevant international organisations including the African Civil </w:t>
      </w:r>
      <w:r w:rsidRPr="00CE458B">
        <w:rPr>
          <w:rFonts w:asciiTheme="majorHAnsi" w:hAnsiTheme="majorHAnsi" w:cstheme="majorHAnsi"/>
          <w:i/>
        </w:rPr>
        <w:lastRenderedPageBreak/>
        <w:t>Aviation Commission (AFCAC), the African Airlines Association (AFRAA), the International Air Transport Association (IATA), and International Civil Aviation Organisation (</w:t>
      </w:r>
      <w:r w:rsidR="002D271A" w:rsidRPr="00CE458B">
        <w:rPr>
          <w:rFonts w:asciiTheme="majorHAnsi" w:hAnsiTheme="majorHAnsi" w:cstheme="majorHAnsi"/>
          <w:i/>
        </w:rPr>
        <w:t>ICAO</w:t>
      </w:r>
      <w:r w:rsidRPr="00CE458B">
        <w:rPr>
          <w:rFonts w:asciiTheme="majorHAnsi" w:hAnsiTheme="majorHAnsi" w:cstheme="majorHAnsi"/>
          <w:i/>
        </w:rPr>
        <w:t>);</w:t>
      </w:r>
    </w:p>
    <w:p w14:paraId="77612605"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undertake to make civil air transport services safe, efficient, and profitable through, inter alia, autonomous management;</w:t>
      </w:r>
    </w:p>
    <w:p w14:paraId="64FC7E82"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liberalise the granting of air traffic rights for passengers and cargo operations with a view to increasing efficiency;</w:t>
      </w:r>
    </w:p>
    <w:p w14:paraId="458E2242"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harmonise civil aviation rules and regulations by implementing the provisions of the Chicago Convention on International Civil Aviation, with particular reference to Annex 9 thereof; (e) establish a Unified Upper Area Control system;</w:t>
      </w:r>
    </w:p>
    <w:p w14:paraId="78C5206E"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establish common measures for the facilitation of passenger and cargo air services in the Community;</w:t>
      </w:r>
    </w:p>
    <w:p w14:paraId="3D7A0FBA"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co-ordinate the flight schedules of their designated airlines;</w:t>
      </w:r>
    </w:p>
    <w:p w14:paraId="0EBA1E7A"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consider ways to develop, maintain and co-ordinate in common, their navigational, communications and meteorological facilities for the provision of safe air navigation and the joint management of their air space;</w:t>
      </w:r>
    </w:p>
    <w:p w14:paraId="152FE1E0"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encourage the joint use of maintenance and overhaul facilities and other services for aircraft, ground handling equipment and other facilities;</w:t>
      </w:r>
    </w:p>
    <w:p w14:paraId="68F900A6" w14:textId="5538578C"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agree to take common measures for the control and protection of the airspace of the Community;</w:t>
      </w:r>
    </w:p>
    <w:p w14:paraId="339ADBF0" w14:textId="2E3E742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 xml:space="preserve">apply the </w:t>
      </w:r>
      <w:r w:rsidR="002D271A" w:rsidRPr="00CE458B">
        <w:rPr>
          <w:rFonts w:asciiTheme="majorHAnsi" w:hAnsiTheme="majorHAnsi" w:cstheme="majorHAnsi"/>
          <w:i/>
        </w:rPr>
        <w:t>ICAO</w:t>
      </w:r>
      <w:r w:rsidRPr="00CE458B">
        <w:rPr>
          <w:rFonts w:asciiTheme="majorHAnsi" w:hAnsiTheme="majorHAnsi" w:cstheme="majorHAnsi"/>
          <w:i/>
        </w:rPr>
        <w:t xml:space="preserve"> policies and guidelines in determining user charges and apply the same rules and regulations relating to scheduled air transport services among themselves;</w:t>
      </w:r>
    </w:p>
    <w:p w14:paraId="56F454C9"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adopt common aircraft standards and technical specifications for the types of aircraft to be operated in the Community; and</w:t>
      </w:r>
    </w:p>
    <w:p w14:paraId="7665919C" w14:textId="77777777" w:rsidR="0009451E" w:rsidRPr="00CE458B" w:rsidRDefault="0009451E" w:rsidP="00301996">
      <w:pPr>
        <w:pStyle w:val="PDestilo5"/>
        <w:numPr>
          <w:ilvl w:val="0"/>
          <w:numId w:val="93"/>
        </w:numPr>
        <w:ind w:left="1276" w:hanging="283"/>
        <w:rPr>
          <w:rFonts w:asciiTheme="majorHAnsi" w:hAnsiTheme="majorHAnsi" w:cstheme="majorHAnsi"/>
          <w:i/>
        </w:rPr>
      </w:pPr>
      <w:r w:rsidRPr="00CE458B">
        <w:rPr>
          <w:rFonts w:asciiTheme="majorHAnsi" w:hAnsiTheme="majorHAnsi" w:cstheme="majorHAnsi"/>
          <w:i/>
        </w:rPr>
        <w:t>co-ordinate measures and co-operate in the maintenance of the high security required in respect of air services operations and operate joint search and rescue operations.</w:t>
      </w:r>
    </w:p>
    <w:p w14:paraId="7F069565" w14:textId="5277BE8B" w:rsidR="0009451E" w:rsidRPr="00CE458B" w:rsidRDefault="0009451E" w:rsidP="0009451E">
      <w:pPr>
        <w:pStyle w:val="PDestilo5"/>
        <w:rPr>
          <w:rFonts w:asciiTheme="majorHAnsi" w:hAnsiTheme="majorHAnsi" w:cstheme="majorHAnsi"/>
          <w:iCs/>
        </w:rPr>
      </w:pPr>
      <w:r w:rsidRPr="00CE458B">
        <w:rPr>
          <w:rFonts w:asciiTheme="majorHAnsi" w:hAnsiTheme="majorHAnsi" w:cstheme="majorHAnsi"/>
          <w:iCs/>
        </w:rPr>
        <w:t xml:space="preserve">East African Community (EAC) </w:t>
      </w:r>
      <w:r w:rsidR="00CB7606" w:rsidRPr="00CE458B">
        <w:rPr>
          <w:rFonts w:asciiTheme="majorHAnsi" w:hAnsiTheme="majorHAnsi" w:cstheme="majorHAnsi"/>
          <w:iCs/>
        </w:rPr>
        <w:t>e</w:t>
      </w:r>
      <w:r w:rsidRPr="00CE458B">
        <w:rPr>
          <w:rFonts w:asciiTheme="majorHAnsi" w:hAnsiTheme="majorHAnsi" w:cstheme="majorHAnsi"/>
          <w:iCs/>
        </w:rPr>
        <w:t>stablishes the “</w:t>
      </w:r>
      <w:r w:rsidRPr="00CE458B">
        <w:rPr>
          <w:rFonts w:asciiTheme="majorHAnsi" w:hAnsiTheme="majorHAnsi" w:cstheme="majorHAnsi"/>
          <w:i/>
        </w:rPr>
        <w:t>principle of variable geometry</w:t>
      </w:r>
      <w:r w:rsidRPr="00CE458B">
        <w:rPr>
          <w:rFonts w:asciiTheme="majorHAnsi" w:hAnsiTheme="majorHAnsi" w:cstheme="majorHAnsi"/>
          <w:iCs/>
        </w:rPr>
        <w:t>” that states for the principle of flexibility which allows for progression in co-operation among a sub-group of members in a larger integration scheme in a variety of areas and at different speeds.</w:t>
      </w:r>
    </w:p>
    <w:p w14:paraId="3A9E33EF" w14:textId="77777777" w:rsidR="0009451E" w:rsidRPr="00CE458B" w:rsidRDefault="0009451E" w:rsidP="0009451E">
      <w:pPr>
        <w:pStyle w:val="PDestilo5"/>
        <w:rPr>
          <w:rFonts w:asciiTheme="majorHAnsi" w:hAnsiTheme="majorHAnsi" w:cstheme="majorHAnsi"/>
        </w:rPr>
      </w:pPr>
    </w:p>
    <w:p w14:paraId="623B358F" w14:textId="77777777" w:rsidR="0009451E" w:rsidRPr="00CE458B" w:rsidRDefault="0009451E" w:rsidP="0009451E">
      <w:pPr>
        <w:pStyle w:val="PDestilo5"/>
        <w:rPr>
          <w:rFonts w:asciiTheme="majorHAnsi" w:hAnsiTheme="majorHAnsi" w:cstheme="majorHAnsi"/>
          <w:b/>
          <w:i/>
        </w:rPr>
      </w:pPr>
      <w:r w:rsidRPr="00CE458B">
        <w:rPr>
          <w:rFonts w:asciiTheme="majorHAnsi" w:hAnsiTheme="majorHAnsi" w:cstheme="majorHAnsi"/>
          <w:b/>
          <w:i/>
        </w:rPr>
        <w:t>THE SUMMIT</w:t>
      </w:r>
    </w:p>
    <w:p w14:paraId="148291B5" w14:textId="5A6B47C8" w:rsidR="0009451E" w:rsidRPr="00CE458B" w:rsidRDefault="0009451E" w:rsidP="00D2439E">
      <w:pPr>
        <w:pStyle w:val="PDestilo5"/>
        <w:ind w:left="360" w:hanging="360"/>
        <w:rPr>
          <w:rFonts w:asciiTheme="majorHAnsi" w:hAnsiTheme="majorHAnsi" w:cstheme="majorHAnsi"/>
          <w:b/>
          <w:i/>
        </w:rPr>
      </w:pPr>
      <w:r w:rsidRPr="00CE458B">
        <w:rPr>
          <w:rFonts w:asciiTheme="majorHAnsi" w:hAnsiTheme="majorHAnsi" w:cstheme="majorHAnsi"/>
          <w:b/>
          <w:i/>
        </w:rPr>
        <w:t>ARTICLE 10 Membership of the Summit</w:t>
      </w:r>
    </w:p>
    <w:p w14:paraId="701C8FAA" w14:textId="77777777" w:rsidR="0009451E" w:rsidRPr="00CE458B" w:rsidRDefault="0009451E" w:rsidP="00301996">
      <w:pPr>
        <w:pStyle w:val="PDestilo5"/>
        <w:numPr>
          <w:ilvl w:val="0"/>
          <w:numId w:val="95"/>
        </w:numPr>
        <w:ind w:left="993" w:hanging="426"/>
        <w:rPr>
          <w:rFonts w:asciiTheme="majorHAnsi" w:hAnsiTheme="majorHAnsi" w:cstheme="majorHAnsi"/>
          <w:i/>
        </w:rPr>
      </w:pPr>
      <w:r w:rsidRPr="00CE458B">
        <w:rPr>
          <w:rFonts w:asciiTheme="majorHAnsi" w:hAnsiTheme="majorHAnsi" w:cstheme="majorHAnsi"/>
          <w:i/>
        </w:rPr>
        <w:t>The Summit shall consist of the Heads of State or Government of the Partner States.</w:t>
      </w:r>
    </w:p>
    <w:p w14:paraId="12C04E78" w14:textId="77777777" w:rsidR="0009451E" w:rsidRPr="00CE458B" w:rsidRDefault="0009451E" w:rsidP="00301996">
      <w:pPr>
        <w:pStyle w:val="PDestilo5"/>
        <w:numPr>
          <w:ilvl w:val="0"/>
          <w:numId w:val="95"/>
        </w:numPr>
        <w:ind w:left="993" w:hanging="426"/>
        <w:rPr>
          <w:rFonts w:asciiTheme="majorHAnsi" w:hAnsiTheme="majorHAnsi" w:cstheme="majorHAnsi"/>
          <w:i/>
        </w:rPr>
      </w:pPr>
      <w:r w:rsidRPr="00CE458B">
        <w:rPr>
          <w:rFonts w:asciiTheme="majorHAnsi" w:hAnsiTheme="majorHAnsi" w:cstheme="majorHAnsi"/>
          <w:i/>
        </w:rPr>
        <w:t>If a member of the Summit is unable to attend a meeting of the Summit and it is not convenient to postpone the meeting, that member may, after consultation with other members of the Summit, appoint a Minister of Government to attend the meeting. A Minister so appointed shall, for purposes of that meeting, have all the powers, duties, and responsibilities of the member of the Summit for whom that person is acting.</w:t>
      </w:r>
    </w:p>
    <w:p w14:paraId="768EFFAC" w14:textId="77777777" w:rsidR="0009451E" w:rsidRPr="00CE458B" w:rsidRDefault="0009451E" w:rsidP="00D2439E">
      <w:pPr>
        <w:pStyle w:val="PDestilo5"/>
        <w:ind w:left="360" w:hanging="360"/>
        <w:rPr>
          <w:rFonts w:asciiTheme="majorHAnsi" w:hAnsiTheme="majorHAnsi" w:cstheme="majorHAnsi"/>
          <w:b/>
          <w:i/>
        </w:rPr>
      </w:pPr>
      <w:r w:rsidRPr="00CE458B">
        <w:rPr>
          <w:rFonts w:asciiTheme="majorHAnsi" w:hAnsiTheme="majorHAnsi" w:cstheme="majorHAnsi"/>
          <w:b/>
          <w:i/>
        </w:rPr>
        <w:t>ARTICLE 11 Functions of the Summit</w:t>
      </w:r>
    </w:p>
    <w:p w14:paraId="66F35E85"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lastRenderedPageBreak/>
        <w:t>The Summit shall give general directions and impetus as to the development and achievement of the objectives of the Community.</w:t>
      </w:r>
    </w:p>
    <w:p w14:paraId="217E0A08"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The Summit shall consider the annual progress reports and such other reports submitted to it by the Council as provided for by this Treaty.</w:t>
      </w:r>
    </w:p>
    <w:p w14:paraId="7B539617"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The Summit shall review the state of peace, security and good governance within the Community and the progress achieved towards the establishment of a Political Federation of the Partner States.</w:t>
      </w:r>
    </w:p>
    <w:p w14:paraId="50B1F19B"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The Summit shall have such other functions as may be conferred upon it by this Treaty.</w:t>
      </w:r>
    </w:p>
    <w:p w14:paraId="558EADE2"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Subject to this Treaty, the Summit may delegate the exercise of any of its functions, subject to any conditions which it may think fit to impose, to a member of the Summit, to the Council or to the Secretary General.</w:t>
      </w:r>
    </w:p>
    <w:p w14:paraId="5DB1AA7D"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An Act of the Community may provide for the delegation of any powers, including legislative powers, conferred on the Summit by this Treaty or by any Act of the Community, to the Council or to the Secretary General.</w:t>
      </w:r>
    </w:p>
    <w:p w14:paraId="03E67320"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Subject to the provisions of any Act of the Community, the acts and decisions of the Summit may be signified under the hand of the Secretary General or of any officer in the service of the Community authorised in that behalf by the Summit.</w:t>
      </w:r>
    </w:p>
    <w:p w14:paraId="3ADB53D0" w14:textId="77777777" w:rsidR="0009451E" w:rsidRPr="00CE458B" w:rsidRDefault="0009451E" w:rsidP="00301996">
      <w:pPr>
        <w:pStyle w:val="PDestilo5"/>
        <w:numPr>
          <w:ilvl w:val="0"/>
          <w:numId w:val="96"/>
        </w:numPr>
        <w:ind w:left="993" w:hanging="426"/>
        <w:rPr>
          <w:rFonts w:asciiTheme="majorHAnsi" w:hAnsiTheme="majorHAnsi" w:cstheme="majorHAnsi"/>
          <w:b/>
          <w:bCs/>
          <w:i/>
        </w:rPr>
      </w:pPr>
      <w:r w:rsidRPr="00CE458B">
        <w:rPr>
          <w:rFonts w:asciiTheme="majorHAnsi" w:hAnsiTheme="majorHAnsi" w:cstheme="majorHAnsi"/>
          <w:b/>
          <w:bCs/>
          <w:i/>
        </w:rPr>
        <w:t>The Summit shall cause all rules and orders made by it under this Treaty to be published in the Gazette; and any such rules or orders shall come into force on the date of publication unless otherwise provided in the rule or order.</w:t>
      </w:r>
    </w:p>
    <w:p w14:paraId="0B2B2D74" w14:textId="77777777" w:rsidR="0009451E" w:rsidRPr="00CE458B" w:rsidRDefault="0009451E" w:rsidP="00301996">
      <w:pPr>
        <w:pStyle w:val="PDestilo5"/>
        <w:numPr>
          <w:ilvl w:val="0"/>
          <w:numId w:val="96"/>
        </w:numPr>
        <w:ind w:left="993" w:hanging="426"/>
        <w:rPr>
          <w:rFonts w:asciiTheme="majorHAnsi" w:hAnsiTheme="majorHAnsi" w:cstheme="majorHAnsi"/>
          <w:i/>
        </w:rPr>
      </w:pPr>
      <w:r w:rsidRPr="00CE458B">
        <w:rPr>
          <w:rFonts w:asciiTheme="majorHAnsi" w:hAnsiTheme="majorHAnsi" w:cstheme="majorHAnsi"/>
          <w:i/>
        </w:rPr>
        <w:t>The delegation of powers and functions referred to in paragraphs 5 and 6 of this Article, shall not include:</w:t>
      </w:r>
    </w:p>
    <w:p w14:paraId="127B7B48" w14:textId="77777777" w:rsidR="0009451E" w:rsidRPr="00CE458B" w:rsidRDefault="0009451E" w:rsidP="00301996">
      <w:pPr>
        <w:pStyle w:val="PDestilo5"/>
        <w:numPr>
          <w:ilvl w:val="0"/>
          <w:numId w:val="97"/>
        </w:numPr>
        <w:ind w:left="1418" w:hanging="284"/>
        <w:rPr>
          <w:rFonts w:asciiTheme="majorHAnsi" w:hAnsiTheme="majorHAnsi" w:cstheme="majorHAnsi"/>
          <w:i/>
        </w:rPr>
      </w:pPr>
      <w:r w:rsidRPr="00CE458B">
        <w:rPr>
          <w:rFonts w:asciiTheme="majorHAnsi" w:hAnsiTheme="majorHAnsi" w:cstheme="majorHAnsi"/>
          <w:i/>
        </w:rPr>
        <w:t>the giving of general directions and impetus;</w:t>
      </w:r>
    </w:p>
    <w:p w14:paraId="26353F37" w14:textId="77777777" w:rsidR="0009451E" w:rsidRPr="00CE458B" w:rsidRDefault="0009451E" w:rsidP="00301996">
      <w:pPr>
        <w:pStyle w:val="PDestilo5"/>
        <w:numPr>
          <w:ilvl w:val="0"/>
          <w:numId w:val="97"/>
        </w:numPr>
        <w:ind w:left="1418" w:hanging="284"/>
        <w:rPr>
          <w:rFonts w:asciiTheme="majorHAnsi" w:hAnsiTheme="majorHAnsi" w:cstheme="majorHAnsi"/>
          <w:i/>
        </w:rPr>
      </w:pPr>
      <w:r w:rsidRPr="00CE458B">
        <w:rPr>
          <w:rFonts w:asciiTheme="majorHAnsi" w:hAnsiTheme="majorHAnsi" w:cstheme="majorHAnsi"/>
          <w:i/>
        </w:rPr>
        <w:t>the appointment of Judges to the East African Court of Justice;</w:t>
      </w:r>
    </w:p>
    <w:p w14:paraId="63C6F473" w14:textId="77777777" w:rsidR="0009451E" w:rsidRPr="00CE458B" w:rsidRDefault="0009451E" w:rsidP="00301996">
      <w:pPr>
        <w:pStyle w:val="PDestilo5"/>
        <w:numPr>
          <w:ilvl w:val="0"/>
          <w:numId w:val="97"/>
        </w:numPr>
        <w:ind w:left="1418" w:hanging="284"/>
        <w:rPr>
          <w:rFonts w:asciiTheme="majorHAnsi" w:hAnsiTheme="majorHAnsi" w:cstheme="majorHAnsi"/>
          <w:i/>
        </w:rPr>
      </w:pPr>
      <w:r w:rsidRPr="00CE458B">
        <w:rPr>
          <w:rFonts w:asciiTheme="majorHAnsi" w:hAnsiTheme="majorHAnsi" w:cstheme="majorHAnsi"/>
          <w:i/>
        </w:rPr>
        <w:t>the admission of new Members and granting of Observer Status to foreign countries; and</w:t>
      </w:r>
    </w:p>
    <w:p w14:paraId="629CC6F4" w14:textId="77777777" w:rsidR="0009451E" w:rsidRPr="00CE458B" w:rsidRDefault="0009451E" w:rsidP="00301996">
      <w:pPr>
        <w:pStyle w:val="PDestilo5"/>
        <w:numPr>
          <w:ilvl w:val="0"/>
          <w:numId w:val="97"/>
        </w:numPr>
        <w:ind w:left="1418" w:hanging="284"/>
        <w:rPr>
          <w:rFonts w:asciiTheme="majorHAnsi" w:hAnsiTheme="majorHAnsi" w:cstheme="majorHAnsi"/>
          <w:i/>
        </w:rPr>
      </w:pPr>
      <w:r w:rsidRPr="00CE458B">
        <w:rPr>
          <w:rFonts w:asciiTheme="majorHAnsi" w:hAnsiTheme="majorHAnsi" w:cstheme="majorHAnsi"/>
          <w:i/>
        </w:rPr>
        <w:t>assent to Bills.</w:t>
      </w:r>
    </w:p>
    <w:p w14:paraId="33895D0D" w14:textId="77777777" w:rsidR="0009451E" w:rsidRPr="00CE458B" w:rsidRDefault="0009451E" w:rsidP="0009451E">
      <w:pPr>
        <w:pStyle w:val="PDestilo5"/>
        <w:rPr>
          <w:rFonts w:asciiTheme="majorHAnsi" w:hAnsiTheme="majorHAnsi" w:cstheme="majorHAnsi"/>
          <w:b/>
          <w:i/>
        </w:rPr>
      </w:pPr>
      <w:r w:rsidRPr="00CE458B">
        <w:rPr>
          <w:rFonts w:asciiTheme="majorHAnsi" w:hAnsiTheme="majorHAnsi" w:cstheme="majorHAnsi"/>
          <w:b/>
          <w:i/>
        </w:rPr>
        <w:t>THE COUNCIL</w:t>
      </w:r>
    </w:p>
    <w:p w14:paraId="37C39078" w14:textId="73D11A82" w:rsidR="0009451E" w:rsidRPr="00CE458B" w:rsidRDefault="00412B1D" w:rsidP="00412B1D">
      <w:pPr>
        <w:pStyle w:val="PDestilo5"/>
        <w:ind w:left="708" w:hanging="708"/>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13 Membership of the Council</w:t>
      </w:r>
    </w:p>
    <w:p w14:paraId="648A0FC7" w14:textId="77777777" w:rsidR="0009451E" w:rsidRPr="00CE458B" w:rsidRDefault="0009451E" w:rsidP="00412B1D">
      <w:pPr>
        <w:pStyle w:val="PDestilo5"/>
        <w:ind w:left="720" w:hanging="720"/>
        <w:rPr>
          <w:rFonts w:asciiTheme="majorHAnsi" w:hAnsiTheme="majorHAnsi" w:cstheme="majorHAnsi"/>
          <w:i/>
        </w:rPr>
      </w:pPr>
      <w:r w:rsidRPr="00CE458B">
        <w:rPr>
          <w:rFonts w:asciiTheme="majorHAnsi" w:hAnsiTheme="majorHAnsi" w:cstheme="majorHAnsi"/>
          <w:i/>
        </w:rPr>
        <w:t>The Council shall consist of:</w:t>
      </w:r>
    </w:p>
    <w:p w14:paraId="1F8C2A60" w14:textId="77777777" w:rsidR="0009451E" w:rsidRPr="00CE458B" w:rsidRDefault="0009451E" w:rsidP="00301996">
      <w:pPr>
        <w:pStyle w:val="PDestilo5"/>
        <w:numPr>
          <w:ilvl w:val="1"/>
          <w:numId w:val="99"/>
        </w:numPr>
        <w:ind w:left="993" w:hanging="426"/>
        <w:rPr>
          <w:rFonts w:asciiTheme="majorHAnsi" w:hAnsiTheme="majorHAnsi" w:cstheme="majorHAnsi"/>
          <w:i/>
        </w:rPr>
      </w:pPr>
      <w:r w:rsidRPr="00CE458B">
        <w:rPr>
          <w:rFonts w:asciiTheme="majorHAnsi" w:hAnsiTheme="majorHAnsi" w:cstheme="majorHAnsi"/>
          <w:i/>
        </w:rPr>
        <w:t>the Minister responsible for East African Community affairs of each Partner State;</w:t>
      </w:r>
    </w:p>
    <w:p w14:paraId="5F42599F" w14:textId="77777777" w:rsidR="0009451E" w:rsidRPr="00CE458B" w:rsidRDefault="0009451E" w:rsidP="00301996">
      <w:pPr>
        <w:pStyle w:val="PDestilo5"/>
        <w:numPr>
          <w:ilvl w:val="1"/>
          <w:numId w:val="99"/>
        </w:numPr>
        <w:ind w:left="993" w:hanging="426"/>
        <w:rPr>
          <w:rFonts w:asciiTheme="majorHAnsi" w:hAnsiTheme="majorHAnsi" w:cstheme="majorHAnsi"/>
          <w:i/>
        </w:rPr>
      </w:pPr>
      <w:r w:rsidRPr="00CE458B">
        <w:rPr>
          <w:rFonts w:asciiTheme="majorHAnsi" w:hAnsiTheme="majorHAnsi" w:cstheme="majorHAnsi"/>
          <w:i/>
        </w:rPr>
        <w:t>such other Minister of the Partner States as each Partner State may determine; and</w:t>
      </w:r>
    </w:p>
    <w:p w14:paraId="0F75242C" w14:textId="77777777" w:rsidR="0009451E" w:rsidRPr="00CE458B" w:rsidRDefault="0009451E" w:rsidP="00301996">
      <w:pPr>
        <w:pStyle w:val="PDestilo5"/>
        <w:numPr>
          <w:ilvl w:val="1"/>
          <w:numId w:val="99"/>
        </w:numPr>
        <w:ind w:left="993" w:hanging="426"/>
        <w:rPr>
          <w:rFonts w:asciiTheme="majorHAnsi" w:hAnsiTheme="majorHAnsi" w:cstheme="majorHAnsi"/>
          <w:i/>
        </w:rPr>
      </w:pPr>
      <w:r w:rsidRPr="00CE458B">
        <w:rPr>
          <w:rFonts w:asciiTheme="majorHAnsi" w:hAnsiTheme="majorHAnsi" w:cstheme="majorHAnsi"/>
          <w:i/>
        </w:rPr>
        <w:t>the Attorney General of each Partner State.</w:t>
      </w:r>
    </w:p>
    <w:p w14:paraId="1BF965AF" w14:textId="6CA33C4D" w:rsidR="0009451E" w:rsidRPr="00CE458B" w:rsidRDefault="00622F8E" w:rsidP="0009451E">
      <w:pPr>
        <w:pStyle w:val="PDestilo5"/>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14 Functions of the Council</w:t>
      </w:r>
    </w:p>
    <w:p w14:paraId="49BE98CE" w14:textId="77777777" w:rsidR="0009451E" w:rsidRPr="00CE458B" w:rsidRDefault="0009451E" w:rsidP="00301996">
      <w:pPr>
        <w:pStyle w:val="PDestilo5"/>
        <w:numPr>
          <w:ilvl w:val="0"/>
          <w:numId w:val="98"/>
        </w:numPr>
        <w:ind w:left="993" w:hanging="426"/>
        <w:rPr>
          <w:rFonts w:asciiTheme="majorHAnsi" w:hAnsiTheme="majorHAnsi" w:cstheme="majorHAnsi"/>
          <w:i/>
        </w:rPr>
      </w:pPr>
      <w:r w:rsidRPr="00CE458B">
        <w:rPr>
          <w:rFonts w:asciiTheme="majorHAnsi" w:hAnsiTheme="majorHAnsi" w:cstheme="majorHAnsi"/>
          <w:i/>
        </w:rPr>
        <w:t>The Council shall be the policy organ of the Community.</w:t>
      </w:r>
    </w:p>
    <w:p w14:paraId="2FF8F373" w14:textId="77777777" w:rsidR="0009451E" w:rsidRPr="00CE458B" w:rsidRDefault="0009451E" w:rsidP="00301996">
      <w:pPr>
        <w:pStyle w:val="PDestilo5"/>
        <w:numPr>
          <w:ilvl w:val="0"/>
          <w:numId w:val="98"/>
        </w:numPr>
        <w:ind w:left="993" w:hanging="426"/>
        <w:rPr>
          <w:rFonts w:asciiTheme="majorHAnsi" w:hAnsiTheme="majorHAnsi" w:cstheme="majorHAnsi"/>
          <w:i/>
        </w:rPr>
      </w:pPr>
      <w:r w:rsidRPr="00CE458B">
        <w:rPr>
          <w:rFonts w:asciiTheme="majorHAnsi" w:hAnsiTheme="majorHAnsi" w:cstheme="majorHAnsi"/>
          <w:i/>
        </w:rPr>
        <w:lastRenderedPageBreak/>
        <w:t>The Council shall promote, monitor, and keep under constant review the implementation of the programmes of the Community and ensure the proper functioning and development of the Community in accordance with this Treaty.</w:t>
      </w:r>
    </w:p>
    <w:p w14:paraId="7CA049BB" w14:textId="77777777" w:rsidR="0009451E" w:rsidRPr="00CE458B" w:rsidRDefault="0009451E" w:rsidP="00301996">
      <w:pPr>
        <w:pStyle w:val="PDestilo5"/>
        <w:numPr>
          <w:ilvl w:val="0"/>
          <w:numId w:val="98"/>
        </w:numPr>
        <w:ind w:left="993" w:hanging="426"/>
        <w:rPr>
          <w:rFonts w:asciiTheme="majorHAnsi" w:hAnsiTheme="majorHAnsi" w:cstheme="majorHAnsi"/>
          <w:i/>
        </w:rPr>
      </w:pPr>
      <w:r w:rsidRPr="00CE458B">
        <w:rPr>
          <w:rFonts w:asciiTheme="majorHAnsi" w:hAnsiTheme="majorHAnsi" w:cstheme="majorHAnsi"/>
          <w:i/>
        </w:rPr>
        <w:t>For purposes of paragraph 1 of this Article, the Council shall:</w:t>
      </w:r>
    </w:p>
    <w:p w14:paraId="2C398BA9"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make policy decisions for the efficient and harmonious functioning and development of the Community;</w:t>
      </w:r>
    </w:p>
    <w:p w14:paraId="36AFAEA2"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initiate and submit Bills to the Assembly;</w:t>
      </w:r>
    </w:p>
    <w:p w14:paraId="0CCB4755"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subject to this Treaty, give directions to the Partner States and to all other organs and institutions of the Community other than the Summit, Court, and the Assembly;</w:t>
      </w:r>
    </w:p>
    <w:p w14:paraId="6D7C507B"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make regulations, issue directives, take decisions, make recommendations, and give opinions in accordance with the provisions of this Treaty;</w:t>
      </w:r>
    </w:p>
    <w:p w14:paraId="55287F42"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consider the budget of the Community;</w:t>
      </w:r>
    </w:p>
    <w:p w14:paraId="0DA6FB7E"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consider measures that should be taken by Partner States in order to promote the attainment of the objectives of the Community;</w:t>
      </w:r>
    </w:p>
    <w:p w14:paraId="5A0AD58E"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make staff rules and regulations and financial rules and regulations of the Community;</w:t>
      </w:r>
    </w:p>
    <w:p w14:paraId="6CAF9F0C"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submit annual progress reports to the Summit and prepare the agenda for the meetings of the Summit;</w:t>
      </w:r>
    </w:p>
    <w:p w14:paraId="28756FDE"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establish from among its members, Sectoral Councils to deal with such matters that arise under this Treaty as the Council may delegate or assign to them and the decisions of such Sectoral Councils shall be deemed to be decisions of the Council;</w:t>
      </w:r>
    </w:p>
    <w:p w14:paraId="3C516FB1" w14:textId="77777777" w:rsidR="0009451E" w:rsidRPr="00CE458B" w:rsidRDefault="0009451E" w:rsidP="00301996">
      <w:pPr>
        <w:pStyle w:val="PDestilo5"/>
        <w:numPr>
          <w:ilvl w:val="1"/>
          <w:numId w:val="98"/>
        </w:numPr>
        <w:ind w:left="1276" w:hanging="283"/>
        <w:rPr>
          <w:rFonts w:asciiTheme="majorHAnsi" w:hAnsiTheme="majorHAnsi" w:cstheme="majorHAnsi"/>
          <w:i/>
        </w:rPr>
      </w:pPr>
      <w:r w:rsidRPr="00CE458B">
        <w:rPr>
          <w:rFonts w:asciiTheme="majorHAnsi" w:hAnsiTheme="majorHAnsi" w:cstheme="majorHAnsi"/>
          <w:i/>
        </w:rPr>
        <w:t>establish the Sectoral Committees provided for under this Treaty;</w:t>
      </w:r>
    </w:p>
    <w:p w14:paraId="1B369D30"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implement the decisions and directives of the Summit as may be addressed to it;</w:t>
      </w:r>
    </w:p>
    <w:p w14:paraId="193903A5"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endeavour to resolve matters that may be referred to it; and</w:t>
      </w:r>
    </w:p>
    <w:p w14:paraId="3B4D962D" w14:textId="77777777" w:rsidR="0009451E" w:rsidRPr="00CE458B" w:rsidRDefault="0009451E" w:rsidP="00301996">
      <w:pPr>
        <w:pStyle w:val="PDestilo5"/>
        <w:numPr>
          <w:ilvl w:val="1"/>
          <w:numId w:val="98"/>
        </w:numPr>
        <w:ind w:left="1276" w:hanging="283"/>
        <w:rPr>
          <w:rFonts w:asciiTheme="majorHAnsi" w:hAnsiTheme="majorHAnsi" w:cstheme="majorHAnsi"/>
          <w:b/>
          <w:bCs/>
          <w:i/>
        </w:rPr>
      </w:pPr>
      <w:r w:rsidRPr="00CE458B">
        <w:rPr>
          <w:rFonts w:asciiTheme="majorHAnsi" w:hAnsiTheme="majorHAnsi" w:cstheme="majorHAnsi"/>
          <w:b/>
          <w:bCs/>
          <w:i/>
        </w:rPr>
        <w:t>exercise such other powers and perform such other functions as are vested in or conferred on it by this Treaty.</w:t>
      </w:r>
    </w:p>
    <w:p w14:paraId="2A870FE5" w14:textId="77777777" w:rsidR="0009451E" w:rsidRPr="00CE458B" w:rsidRDefault="0009451E" w:rsidP="00301996">
      <w:pPr>
        <w:pStyle w:val="PDestilo5"/>
        <w:numPr>
          <w:ilvl w:val="0"/>
          <w:numId w:val="98"/>
        </w:numPr>
        <w:ind w:left="993" w:hanging="426"/>
        <w:rPr>
          <w:rFonts w:asciiTheme="majorHAnsi" w:hAnsiTheme="majorHAnsi" w:cstheme="majorHAnsi"/>
          <w:b/>
          <w:bCs/>
          <w:i/>
        </w:rPr>
      </w:pPr>
      <w:r w:rsidRPr="00CE458B">
        <w:rPr>
          <w:rFonts w:asciiTheme="majorHAnsi" w:hAnsiTheme="majorHAnsi" w:cstheme="majorHAnsi"/>
          <w:b/>
          <w:bCs/>
          <w:i/>
        </w:rPr>
        <w:t>The Council may request advisory opinions from the Court in accordance with this Treaty.</w:t>
      </w:r>
    </w:p>
    <w:p w14:paraId="1A798BFA" w14:textId="77777777" w:rsidR="0009451E" w:rsidRPr="00CE458B" w:rsidRDefault="0009451E" w:rsidP="00301996">
      <w:pPr>
        <w:pStyle w:val="PDestilo5"/>
        <w:numPr>
          <w:ilvl w:val="0"/>
          <w:numId w:val="98"/>
        </w:numPr>
        <w:ind w:left="993" w:hanging="426"/>
        <w:rPr>
          <w:rFonts w:asciiTheme="majorHAnsi" w:hAnsiTheme="majorHAnsi" w:cstheme="majorHAnsi"/>
          <w:b/>
          <w:bCs/>
          <w:i/>
        </w:rPr>
      </w:pPr>
      <w:r w:rsidRPr="00CE458B">
        <w:rPr>
          <w:rFonts w:asciiTheme="majorHAnsi" w:hAnsiTheme="majorHAnsi" w:cstheme="majorHAnsi"/>
          <w:b/>
          <w:bCs/>
          <w:i/>
        </w:rPr>
        <w:t>The Council shall cause all regulations and directives made or given by it under this Treaty to be published in the Gazette; and such regulations or directives shall come into force on the date of publication unless otherwise provided therein.</w:t>
      </w:r>
    </w:p>
    <w:p w14:paraId="43FBA9BF" w14:textId="77777777" w:rsidR="0009451E" w:rsidRPr="00CE458B" w:rsidRDefault="0009451E" w:rsidP="0009451E">
      <w:pPr>
        <w:pStyle w:val="PDestilo5"/>
        <w:rPr>
          <w:rFonts w:asciiTheme="majorHAnsi" w:hAnsiTheme="majorHAnsi" w:cstheme="majorHAnsi"/>
          <w:i/>
        </w:rPr>
      </w:pPr>
    </w:p>
    <w:p w14:paraId="28ABD982" w14:textId="25CEA10D" w:rsidR="0009451E" w:rsidRPr="00CE458B" w:rsidRDefault="00412B1D" w:rsidP="00412B1D">
      <w:pPr>
        <w:pStyle w:val="PDestilo5"/>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16 Effects of Regulations, Directives, Decisions and Recommendations of the Council</w:t>
      </w:r>
    </w:p>
    <w:p w14:paraId="63C410E3" w14:textId="77777777" w:rsidR="0009451E" w:rsidRPr="00CE458B" w:rsidRDefault="0009451E" w:rsidP="003E540B">
      <w:pPr>
        <w:pStyle w:val="PDestilo5"/>
        <w:ind w:left="708"/>
        <w:rPr>
          <w:rFonts w:asciiTheme="majorHAnsi" w:hAnsiTheme="majorHAnsi" w:cstheme="majorHAnsi"/>
          <w:b/>
          <w:bCs/>
          <w:i/>
        </w:rPr>
      </w:pPr>
      <w:r w:rsidRPr="00CE458B">
        <w:rPr>
          <w:rFonts w:asciiTheme="majorHAnsi" w:hAnsiTheme="majorHAnsi" w:cstheme="majorHAnsi"/>
          <w:b/>
          <w:bCs/>
          <w:i/>
        </w:rPr>
        <w:t>Subject to the provisions of this Treaty, the regulations, directives, and decisions of the Council taken or given in pursuance of the provisions of this Treaty shall be binding on the Partner States, on all organs and institutions of the Community other than the Summit, the Court, and the Assembly within their jurisdictions, and on those to whom they may under this Treaty be addressed.</w:t>
      </w:r>
    </w:p>
    <w:p w14:paraId="73C8CB4C" w14:textId="7E8E722F" w:rsidR="0009451E" w:rsidRPr="00CE458B" w:rsidRDefault="00412B1D" w:rsidP="00412B1D">
      <w:pPr>
        <w:pStyle w:val="PDestilo5"/>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17 Composition of the Co-ordination Committee</w:t>
      </w:r>
    </w:p>
    <w:p w14:paraId="792C25F5" w14:textId="77777777" w:rsidR="0009451E" w:rsidRPr="00CE458B" w:rsidRDefault="0009451E" w:rsidP="00AC16CC">
      <w:pPr>
        <w:pStyle w:val="PDestilo5"/>
        <w:ind w:left="708"/>
        <w:rPr>
          <w:rFonts w:asciiTheme="majorHAnsi" w:hAnsiTheme="majorHAnsi" w:cstheme="majorHAnsi"/>
          <w:b/>
          <w:bCs/>
          <w:i/>
        </w:rPr>
      </w:pPr>
      <w:r w:rsidRPr="00CE458B">
        <w:rPr>
          <w:rFonts w:asciiTheme="majorHAnsi" w:hAnsiTheme="majorHAnsi" w:cstheme="majorHAnsi"/>
          <w:b/>
          <w:bCs/>
          <w:i/>
        </w:rPr>
        <w:lastRenderedPageBreak/>
        <w:t>The Co-ordination Committee shall consist of the Permanent Secretaries responsible for East African Community affairs in each Partner State and such other Permanent Secretaries of the Partner States as each Partner State may determine.</w:t>
      </w:r>
    </w:p>
    <w:p w14:paraId="2DB911E1" w14:textId="0065CD52" w:rsidR="0009451E" w:rsidRPr="00CE458B" w:rsidRDefault="00412B1D" w:rsidP="00412B1D">
      <w:pPr>
        <w:pStyle w:val="PDestilo5"/>
        <w:rPr>
          <w:rFonts w:asciiTheme="majorHAnsi" w:hAnsiTheme="majorHAnsi" w:cstheme="majorHAnsi"/>
          <w:b/>
          <w:i/>
        </w:rPr>
      </w:pPr>
      <w:r w:rsidRPr="00CE458B">
        <w:rPr>
          <w:rFonts w:asciiTheme="majorHAnsi" w:hAnsiTheme="majorHAnsi" w:cstheme="majorHAnsi"/>
          <w:b/>
          <w:i/>
        </w:rPr>
        <w:t>Article</w:t>
      </w:r>
      <w:r w:rsidR="0009451E" w:rsidRPr="00CE458B">
        <w:rPr>
          <w:rFonts w:asciiTheme="majorHAnsi" w:hAnsiTheme="majorHAnsi" w:cstheme="majorHAnsi"/>
          <w:b/>
          <w:i/>
        </w:rPr>
        <w:t xml:space="preserve"> 18 Functions of the Co-ordination Committee</w:t>
      </w:r>
    </w:p>
    <w:p w14:paraId="2FEFB18B" w14:textId="77777777" w:rsidR="0009451E" w:rsidRPr="00CE458B" w:rsidRDefault="0009451E" w:rsidP="00412B1D">
      <w:pPr>
        <w:pStyle w:val="PDestilo5"/>
        <w:rPr>
          <w:rFonts w:asciiTheme="majorHAnsi" w:hAnsiTheme="majorHAnsi" w:cstheme="majorHAnsi"/>
          <w:i/>
        </w:rPr>
      </w:pPr>
      <w:r w:rsidRPr="00CE458B">
        <w:rPr>
          <w:rFonts w:asciiTheme="majorHAnsi" w:hAnsiTheme="majorHAnsi" w:cstheme="majorHAnsi"/>
          <w:i/>
        </w:rPr>
        <w:t>The Co-ordination Committee:</w:t>
      </w:r>
    </w:p>
    <w:p w14:paraId="197ADBF1" w14:textId="77777777" w:rsidR="0009451E" w:rsidRPr="00CE458B" w:rsidRDefault="0009451E" w:rsidP="00301996">
      <w:pPr>
        <w:pStyle w:val="PDestilo5"/>
        <w:numPr>
          <w:ilvl w:val="1"/>
          <w:numId w:val="100"/>
        </w:numPr>
        <w:ind w:left="993" w:hanging="426"/>
        <w:rPr>
          <w:rFonts w:asciiTheme="majorHAnsi" w:hAnsiTheme="majorHAnsi" w:cstheme="majorHAnsi"/>
          <w:i/>
        </w:rPr>
      </w:pPr>
      <w:r w:rsidRPr="00CE458B">
        <w:rPr>
          <w:rFonts w:asciiTheme="majorHAnsi" w:hAnsiTheme="majorHAnsi" w:cstheme="majorHAnsi"/>
          <w:i/>
        </w:rPr>
        <w:t>shall submit from time to time, reports, and recommendations to the Council either on its own initiative or upon the request of the Council, on the implementation of this Treaty;</w:t>
      </w:r>
    </w:p>
    <w:p w14:paraId="19547A1B" w14:textId="77777777" w:rsidR="0009451E" w:rsidRPr="00CE458B" w:rsidRDefault="0009451E" w:rsidP="00301996">
      <w:pPr>
        <w:pStyle w:val="PDestilo5"/>
        <w:numPr>
          <w:ilvl w:val="1"/>
          <w:numId w:val="100"/>
        </w:numPr>
        <w:ind w:left="993" w:hanging="426"/>
        <w:rPr>
          <w:rFonts w:asciiTheme="majorHAnsi" w:hAnsiTheme="majorHAnsi" w:cstheme="majorHAnsi"/>
          <w:b/>
          <w:bCs/>
          <w:i/>
        </w:rPr>
      </w:pPr>
      <w:r w:rsidRPr="00CE458B">
        <w:rPr>
          <w:rFonts w:asciiTheme="majorHAnsi" w:hAnsiTheme="majorHAnsi" w:cstheme="majorHAnsi"/>
          <w:b/>
          <w:bCs/>
          <w:i/>
        </w:rPr>
        <w:t>shall implement the decisions of the Council as the Council may direct;</w:t>
      </w:r>
    </w:p>
    <w:p w14:paraId="58DD1135" w14:textId="77777777" w:rsidR="0009451E" w:rsidRPr="00CE458B" w:rsidRDefault="0009451E" w:rsidP="00301996">
      <w:pPr>
        <w:pStyle w:val="PDestilo5"/>
        <w:numPr>
          <w:ilvl w:val="1"/>
          <w:numId w:val="100"/>
        </w:numPr>
        <w:ind w:left="993" w:hanging="426"/>
        <w:rPr>
          <w:rFonts w:asciiTheme="majorHAnsi" w:hAnsiTheme="majorHAnsi" w:cstheme="majorHAnsi"/>
          <w:i/>
        </w:rPr>
      </w:pPr>
      <w:r w:rsidRPr="00CE458B">
        <w:rPr>
          <w:rFonts w:asciiTheme="majorHAnsi" w:hAnsiTheme="majorHAnsi" w:cstheme="majorHAnsi"/>
          <w:i/>
        </w:rPr>
        <w:t>shall receive and consider reports of the Sectoral Committees and coordinate their activities;</w:t>
      </w:r>
    </w:p>
    <w:p w14:paraId="33EA0F52" w14:textId="77777777" w:rsidR="0009451E" w:rsidRPr="00CE458B" w:rsidRDefault="0009451E" w:rsidP="00301996">
      <w:pPr>
        <w:pStyle w:val="PDestilo5"/>
        <w:numPr>
          <w:ilvl w:val="1"/>
          <w:numId w:val="100"/>
        </w:numPr>
        <w:ind w:left="993" w:hanging="426"/>
        <w:rPr>
          <w:rFonts w:asciiTheme="majorHAnsi" w:hAnsiTheme="majorHAnsi" w:cstheme="majorHAnsi"/>
          <w:i/>
        </w:rPr>
      </w:pPr>
      <w:r w:rsidRPr="00CE458B">
        <w:rPr>
          <w:rFonts w:asciiTheme="majorHAnsi" w:hAnsiTheme="majorHAnsi" w:cstheme="majorHAnsi"/>
          <w:i/>
        </w:rPr>
        <w:t>may request a Sectoral Committee to investigate any particular matter; and</w:t>
      </w:r>
    </w:p>
    <w:p w14:paraId="355A9A4D" w14:textId="77777777" w:rsidR="0009451E" w:rsidRPr="00CE458B" w:rsidRDefault="0009451E" w:rsidP="00301996">
      <w:pPr>
        <w:pStyle w:val="PDestilo5"/>
        <w:numPr>
          <w:ilvl w:val="1"/>
          <w:numId w:val="100"/>
        </w:numPr>
        <w:ind w:left="993" w:hanging="426"/>
        <w:rPr>
          <w:rFonts w:asciiTheme="majorHAnsi" w:hAnsiTheme="majorHAnsi" w:cstheme="majorHAnsi"/>
          <w:i/>
        </w:rPr>
      </w:pPr>
      <w:r w:rsidRPr="00CE458B">
        <w:rPr>
          <w:rFonts w:asciiTheme="majorHAnsi" w:hAnsiTheme="majorHAnsi" w:cstheme="majorHAnsi"/>
          <w:i/>
        </w:rPr>
        <w:t>shall have such other functions as are conferred upon it by this Treaty.</w:t>
      </w:r>
    </w:p>
    <w:p w14:paraId="3DC2F2ED" w14:textId="77777777" w:rsidR="0009451E" w:rsidRPr="00CE458B" w:rsidRDefault="0009451E" w:rsidP="0009451E">
      <w:pPr>
        <w:pStyle w:val="PDestilo5"/>
        <w:rPr>
          <w:rFonts w:asciiTheme="majorHAnsi" w:hAnsiTheme="majorHAnsi" w:cstheme="majorHAnsi"/>
        </w:rPr>
      </w:pPr>
    </w:p>
    <w:p w14:paraId="7AEE4ED4" w14:textId="77777777" w:rsidR="0009451E" w:rsidRPr="00CE458B" w:rsidRDefault="0009451E" w:rsidP="00105FE7">
      <w:pPr>
        <w:pStyle w:val="PDEstilo2"/>
      </w:pPr>
      <w:bookmarkStart w:id="355" w:name="_Toc126186407"/>
      <w:r w:rsidRPr="00CE458B">
        <w:t>SADC legal and institutional frameworks and processes</w:t>
      </w:r>
      <w:bookmarkEnd w:id="355"/>
    </w:p>
    <w:p w14:paraId="235307F7"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Legal and Institutional framework is established by the SADC Protocol on Transport, Communication and Meteorology that, in relation to the Air transport, states:</w:t>
      </w:r>
    </w:p>
    <w:p w14:paraId="43654667" w14:textId="77777777" w:rsidR="0009451E" w:rsidRPr="00CE458B" w:rsidRDefault="0009451E" w:rsidP="0009451E">
      <w:pPr>
        <w:pStyle w:val="PDestilo5"/>
        <w:rPr>
          <w:rFonts w:asciiTheme="majorHAnsi" w:hAnsiTheme="majorHAnsi" w:cstheme="majorHAnsi"/>
          <w:b/>
          <w:i/>
        </w:rPr>
      </w:pPr>
      <w:r w:rsidRPr="00CE458B">
        <w:rPr>
          <w:rFonts w:asciiTheme="majorHAnsi" w:hAnsiTheme="majorHAnsi" w:cstheme="majorHAnsi"/>
          <w:b/>
          <w:i/>
        </w:rPr>
        <w:t>CIVIL AVIATION</w:t>
      </w:r>
    </w:p>
    <w:p w14:paraId="1F4AB5B0" w14:textId="77777777" w:rsidR="0009451E" w:rsidRPr="00CE458B" w:rsidRDefault="0009451E" w:rsidP="0009451E">
      <w:pPr>
        <w:pStyle w:val="PDestilo5"/>
        <w:rPr>
          <w:rFonts w:asciiTheme="majorHAnsi" w:hAnsiTheme="majorHAnsi" w:cstheme="majorHAnsi"/>
          <w:b/>
          <w:i/>
        </w:rPr>
      </w:pPr>
      <w:r w:rsidRPr="00CE458B">
        <w:rPr>
          <w:rFonts w:asciiTheme="majorHAnsi" w:hAnsiTheme="majorHAnsi" w:cstheme="majorHAnsi"/>
          <w:b/>
          <w:i/>
        </w:rPr>
        <w:t>Article 9.1 Objectives</w:t>
      </w:r>
    </w:p>
    <w:p w14:paraId="1028D35E" w14:textId="2C19719C" w:rsidR="0009451E" w:rsidRPr="00CE458B" w:rsidRDefault="0009451E" w:rsidP="00301996">
      <w:pPr>
        <w:pStyle w:val="PDestilo5"/>
        <w:numPr>
          <w:ilvl w:val="0"/>
          <w:numId w:val="102"/>
        </w:numPr>
        <w:ind w:left="993" w:hanging="426"/>
        <w:rPr>
          <w:rFonts w:asciiTheme="majorHAnsi" w:hAnsiTheme="majorHAnsi" w:cstheme="majorHAnsi"/>
          <w:i/>
        </w:rPr>
      </w:pPr>
      <w:r w:rsidRPr="00CE458B">
        <w:rPr>
          <w:rFonts w:asciiTheme="majorHAnsi" w:hAnsiTheme="majorHAnsi" w:cstheme="majorHAnsi"/>
          <w:i/>
        </w:rPr>
        <w:t xml:space="preserve">Member States, recognizing the importance of air transport as a means of serving the national interests of the SADC Member States and the importance of promoting social and business relations amongst their nationals, shall ensure the provision of safe, reliable, and efficient services in accordance with the </w:t>
      </w:r>
      <w:r w:rsidR="002D271A" w:rsidRPr="00CE458B">
        <w:rPr>
          <w:rFonts w:asciiTheme="majorHAnsi" w:hAnsiTheme="majorHAnsi" w:cstheme="majorHAnsi"/>
          <w:i/>
        </w:rPr>
        <w:t>ICAO</w:t>
      </w:r>
      <w:r w:rsidRPr="00CE458B">
        <w:rPr>
          <w:rFonts w:asciiTheme="majorHAnsi" w:hAnsiTheme="majorHAnsi" w:cstheme="majorHAnsi"/>
          <w:i/>
        </w:rPr>
        <w:t xml:space="preserve"> SARPs, with a view to improving levels of service and cost-efficiency in support of the socio-economic development of the region.</w:t>
      </w:r>
    </w:p>
    <w:p w14:paraId="094179FE" w14:textId="77777777" w:rsidR="0009451E" w:rsidRPr="00CE458B" w:rsidRDefault="0009451E" w:rsidP="00E53265">
      <w:pPr>
        <w:pStyle w:val="PDestilo5"/>
        <w:numPr>
          <w:ilvl w:val="0"/>
          <w:numId w:val="102"/>
        </w:numPr>
        <w:ind w:left="993" w:hanging="426"/>
        <w:rPr>
          <w:rFonts w:asciiTheme="majorHAnsi" w:hAnsiTheme="majorHAnsi" w:cstheme="majorHAnsi"/>
          <w:i/>
        </w:rPr>
      </w:pPr>
      <w:r w:rsidRPr="00CE458B">
        <w:rPr>
          <w:rFonts w:asciiTheme="majorHAnsi" w:hAnsiTheme="majorHAnsi" w:cstheme="majorHAnsi"/>
          <w:i/>
        </w:rPr>
        <w:t>Member States recognise further that in order to overcome the constraints of small national markets, market restrictions and the small size of some SADC airlines and further to ensure the competitiveness of regional air services in a global context, there is a need for enhanced co-operation within the regional air transport market.</w:t>
      </w:r>
    </w:p>
    <w:p w14:paraId="2FF1CBA2" w14:textId="5EC014DE" w:rsidR="0009451E" w:rsidRPr="00CE458B" w:rsidRDefault="00306587" w:rsidP="0009451E">
      <w:pPr>
        <w:pStyle w:val="PDestilo5"/>
        <w:rPr>
          <w:rFonts w:asciiTheme="majorHAnsi" w:hAnsiTheme="majorHAnsi" w:cstheme="majorHAnsi"/>
          <w:b/>
          <w:i/>
        </w:rPr>
      </w:pPr>
      <w:r w:rsidRPr="00CE458B">
        <w:rPr>
          <w:rFonts w:asciiTheme="majorHAnsi" w:hAnsiTheme="majorHAnsi" w:cstheme="majorHAnsi"/>
          <w:b/>
          <w:i/>
        </w:rPr>
        <w:t>Article 9.</w:t>
      </w:r>
      <w:r w:rsidR="004A30C2" w:rsidRPr="00CE458B">
        <w:rPr>
          <w:rFonts w:asciiTheme="majorHAnsi" w:hAnsiTheme="majorHAnsi" w:cstheme="majorHAnsi"/>
          <w:b/>
          <w:i/>
        </w:rPr>
        <w:t xml:space="preserve">4 </w:t>
      </w:r>
      <w:r w:rsidR="002D271A" w:rsidRPr="00CE458B">
        <w:rPr>
          <w:rFonts w:asciiTheme="majorHAnsi" w:hAnsiTheme="majorHAnsi" w:cstheme="majorHAnsi"/>
          <w:b/>
          <w:i/>
        </w:rPr>
        <w:t>ICAO</w:t>
      </w:r>
      <w:r w:rsidR="0009451E" w:rsidRPr="00CE458B">
        <w:rPr>
          <w:rFonts w:asciiTheme="majorHAnsi" w:hAnsiTheme="majorHAnsi" w:cstheme="majorHAnsi"/>
          <w:b/>
          <w:i/>
        </w:rPr>
        <w:t xml:space="preserve"> Standards and Recommended Practices</w:t>
      </w:r>
    </w:p>
    <w:p w14:paraId="6A1DCED4" w14:textId="2F8951EC" w:rsidR="0009451E" w:rsidRPr="00CE458B" w:rsidRDefault="0009451E" w:rsidP="00301996">
      <w:pPr>
        <w:pStyle w:val="PDestilo5"/>
        <w:numPr>
          <w:ilvl w:val="0"/>
          <w:numId w:val="103"/>
        </w:numPr>
        <w:ind w:left="993" w:hanging="426"/>
        <w:rPr>
          <w:rFonts w:asciiTheme="majorHAnsi" w:hAnsiTheme="majorHAnsi" w:cstheme="majorHAnsi"/>
          <w:i/>
        </w:rPr>
      </w:pPr>
      <w:r w:rsidRPr="00CE458B">
        <w:rPr>
          <w:rFonts w:asciiTheme="majorHAnsi" w:hAnsiTheme="majorHAnsi" w:cstheme="majorHAnsi"/>
          <w:i/>
        </w:rPr>
        <w:t xml:space="preserve">Member States, recognizing that co-operation is indispensable to the realisation of the national, regional, continental, and international objectives of the civil aviation sector, shall ensure compliance with </w:t>
      </w:r>
      <w:r w:rsidR="002D271A" w:rsidRPr="00CE458B">
        <w:rPr>
          <w:rFonts w:asciiTheme="majorHAnsi" w:hAnsiTheme="majorHAnsi" w:cstheme="majorHAnsi"/>
          <w:i/>
        </w:rPr>
        <w:t>ICAO</w:t>
      </w:r>
      <w:r w:rsidRPr="00CE458B">
        <w:rPr>
          <w:rFonts w:asciiTheme="majorHAnsi" w:hAnsiTheme="majorHAnsi" w:cstheme="majorHAnsi"/>
          <w:i/>
        </w:rPr>
        <w:t xml:space="preserve"> Standards in accordance with the Convention on International Civil Aviation, 1944, and shall encourage compliance with </w:t>
      </w:r>
      <w:r w:rsidR="002D271A" w:rsidRPr="00CE458B">
        <w:rPr>
          <w:rFonts w:asciiTheme="majorHAnsi" w:hAnsiTheme="majorHAnsi" w:cstheme="majorHAnsi"/>
          <w:i/>
        </w:rPr>
        <w:t>ICAO</w:t>
      </w:r>
      <w:r w:rsidRPr="00CE458B">
        <w:rPr>
          <w:rFonts w:asciiTheme="majorHAnsi" w:hAnsiTheme="majorHAnsi" w:cstheme="majorHAnsi"/>
          <w:i/>
        </w:rPr>
        <w:t xml:space="preserve"> Recommended Practices.</w:t>
      </w:r>
    </w:p>
    <w:p w14:paraId="14949813" w14:textId="1C7D356C" w:rsidR="0009451E" w:rsidRPr="00CE458B" w:rsidRDefault="0009451E" w:rsidP="00301996">
      <w:pPr>
        <w:pStyle w:val="PDestilo5"/>
        <w:numPr>
          <w:ilvl w:val="0"/>
          <w:numId w:val="103"/>
        </w:numPr>
        <w:ind w:left="993" w:hanging="426"/>
        <w:rPr>
          <w:rFonts w:asciiTheme="majorHAnsi" w:hAnsiTheme="majorHAnsi" w:cstheme="majorHAnsi"/>
          <w:i/>
        </w:rPr>
      </w:pPr>
      <w:r w:rsidRPr="00CE458B">
        <w:rPr>
          <w:rFonts w:asciiTheme="majorHAnsi" w:hAnsiTheme="majorHAnsi" w:cstheme="majorHAnsi"/>
          <w:i/>
        </w:rPr>
        <w:t xml:space="preserve">For the purposes of attaining the objective set out in paragraph 1, Member States agree to establish co-operative means and develop regional strategies for complying with </w:t>
      </w:r>
      <w:r w:rsidR="002D271A" w:rsidRPr="00CE458B">
        <w:rPr>
          <w:rFonts w:asciiTheme="majorHAnsi" w:hAnsiTheme="majorHAnsi" w:cstheme="majorHAnsi"/>
          <w:i/>
        </w:rPr>
        <w:t>ICAO</w:t>
      </w:r>
      <w:r w:rsidRPr="00CE458B">
        <w:rPr>
          <w:rFonts w:asciiTheme="majorHAnsi" w:hAnsiTheme="majorHAnsi" w:cstheme="majorHAnsi"/>
          <w:i/>
        </w:rPr>
        <w:t xml:space="preserve"> Standards in accordance with the Convention on International Civil Aviation, 1944, and </w:t>
      </w:r>
      <w:r w:rsidR="002D271A" w:rsidRPr="00CE458B">
        <w:rPr>
          <w:rFonts w:asciiTheme="majorHAnsi" w:hAnsiTheme="majorHAnsi" w:cstheme="majorHAnsi"/>
          <w:i/>
        </w:rPr>
        <w:t>ICAO</w:t>
      </w:r>
      <w:r w:rsidRPr="00CE458B">
        <w:rPr>
          <w:rFonts w:asciiTheme="majorHAnsi" w:hAnsiTheme="majorHAnsi" w:cstheme="majorHAnsi"/>
          <w:i/>
        </w:rPr>
        <w:t xml:space="preserve"> Recommended Practices.</w:t>
      </w:r>
    </w:p>
    <w:p w14:paraId="239ACA73" w14:textId="1B84620B" w:rsidR="0009451E" w:rsidRPr="00CE458B" w:rsidRDefault="0009451E" w:rsidP="00301996">
      <w:pPr>
        <w:pStyle w:val="PDestilo5"/>
        <w:numPr>
          <w:ilvl w:val="0"/>
          <w:numId w:val="103"/>
        </w:numPr>
        <w:ind w:left="993" w:hanging="426"/>
        <w:rPr>
          <w:rFonts w:asciiTheme="majorHAnsi" w:hAnsiTheme="majorHAnsi" w:cstheme="majorHAnsi"/>
          <w:i/>
        </w:rPr>
      </w:pPr>
      <w:r w:rsidRPr="00CE458B">
        <w:rPr>
          <w:rFonts w:asciiTheme="majorHAnsi" w:hAnsiTheme="majorHAnsi" w:cstheme="majorHAnsi"/>
          <w:i/>
        </w:rPr>
        <w:t xml:space="preserve">Member States shall encourage recognition of each other's licences and certificates of airworthiness, provided they comply with </w:t>
      </w:r>
      <w:r w:rsidR="002D271A" w:rsidRPr="00CE458B">
        <w:rPr>
          <w:rFonts w:asciiTheme="majorHAnsi" w:hAnsiTheme="majorHAnsi" w:cstheme="majorHAnsi"/>
          <w:i/>
        </w:rPr>
        <w:t>ICAO</w:t>
      </w:r>
      <w:r w:rsidRPr="00CE458B">
        <w:rPr>
          <w:rFonts w:asciiTheme="majorHAnsi" w:hAnsiTheme="majorHAnsi" w:cstheme="majorHAnsi"/>
          <w:i/>
        </w:rPr>
        <w:t xml:space="preserve"> SARPs.</w:t>
      </w:r>
    </w:p>
    <w:p w14:paraId="04556470" w14:textId="77777777" w:rsidR="0009451E" w:rsidRPr="00CE458B" w:rsidRDefault="0009451E" w:rsidP="0009451E">
      <w:pPr>
        <w:pStyle w:val="PDestilo5"/>
        <w:rPr>
          <w:rFonts w:asciiTheme="majorHAnsi" w:hAnsiTheme="majorHAnsi" w:cstheme="majorHAnsi"/>
          <w:b/>
          <w:i/>
        </w:rPr>
      </w:pPr>
      <w:r w:rsidRPr="00CE458B">
        <w:rPr>
          <w:rFonts w:asciiTheme="majorHAnsi" w:hAnsiTheme="majorHAnsi" w:cstheme="majorHAnsi"/>
          <w:b/>
          <w:i/>
        </w:rPr>
        <w:lastRenderedPageBreak/>
        <w:t>Regulatory Challenges</w:t>
      </w:r>
    </w:p>
    <w:p w14:paraId="5AFADB2D" w14:textId="77777777" w:rsidR="0009451E" w:rsidRPr="00CE458B" w:rsidRDefault="0009451E" w:rsidP="00877937">
      <w:pPr>
        <w:pStyle w:val="PDestilo5"/>
        <w:ind w:left="567"/>
        <w:rPr>
          <w:rFonts w:asciiTheme="majorHAnsi" w:hAnsiTheme="majorHAnsi" w:cstheme="majorHAnsi"/>
          <w:i/>
        </w:rPr>
      </w:pPr>
      <w:r w:rsidRPr="00CE458B">
        <w:rPr>
          <w:rFonts w:asciiTheme="majorHAnsi" w:hAnsiTheme="majorHAnsi" w:cstheme="majorHAnsi"/>
          <w:i/>
        </w:rPr>
        <w:t>Air transport is an integrated, global enterprise that requires strict adherence to international standards, conventions, and recommended practices. While SADC officially ascribes to the International Civil Aviation Organisation’s Standards and Recommended Practices, domestic airlines within Member States may follow other standards.</w:t>
      </w:r>
    </w:p>
    <w:p w14:paraId="64B739EB" w14:textId="77777777" w:rsidR="0009451E" w:rsidRPr="00CE458B" w:rsidRDefault="0009451E" w:rsidP="00877937">
      <w:pPr>
        <w:pStyle w:val="PDestilo5"/>
        <w:ind w:left="567"/>
        <w:rPr>
          <w:rFonts w:asciiTheme="majorHAnsi" w:hAnsiTheme="majorHAnsi" w:cstheme="majorHAnsi"/>
          <w:i/>
        </w:rPr>
      </w:pPr>
      <w:r w:rsidRPr="00CE458B">
        <w:rPr>
          <w:rFonts w:asciiTheme="majorHAnsi" w:hAnsiTheme="majorHAnsi" w:cstheme="majorHAnsi"/>
          <w:i/>
        </w:rPr>
        <w:t>Although many industry organisations operate within the region – the Airlines Association of Southern Africa, Airports Council International, and the Civil Air Navigation Service Organisation, for instance – there is no regional governing body and no unified policy or strategic framework specific to civil aviation.</w:t>
      </w:r>
    </w:p>
    <w:p w14:paraId="6435CDC7" w14:textId="502CF4F8" w:rsidR="0009451E" w:rsidRPr="00CE458B" w:rsidRDefault="0009451E" w:rsidP="00877937">
      <w:pPr>
        <w:pStyle w:val="PDestilo5"/>
        <w:ind w:left="567"/>
        <w:rPr>
          <w:rFonts w:asciiTheme="majorHAnsi" w:hAnsiTheme="majorHAnsi" w:cstheme="majorHAnsi"/>
          <w:i/>
        </w:rPr>
      </w:pPr>
      <w:r w:rsidRPr="00CE458B">
        <w:rPr>
          <w:rFonts w:asciiTheme="majorHAnsi" w:hAnsiTheme="majorHAnsi" w:cstheme="majorHAnsi"/>
          <w:i/>
        </w:rPr>
        <w:t>The African Civil Aviation Commission serves to promote harmonised aviation policies in line with those of the International Civil Aviation Organization, but it itself has no decision-making capabilities</w:t>
      </w:r>
      <w:r w:rsidR="00877937" w:rsidRPr="00CE458B">
        <w:footnoteReference w:id="28"/>
      </w:r>
      <w:r w:rsidRPr="00CE458B">
        <w:rPr>
          <w:rFonts w:asciiTheme="majorHAnsi" w:hAnsiTheme="majorHAnsi" w:cstheme="majorHAnsi"/>
          <w:i/>
        </w:rPr>
        <w:t>.</w:t>
      </w:r>
    </w:p>
    <w:p w14:paraId="7F242A39" w14:textId="77777777" w:rsidR="0009451E" w:rsidRPr="00CE458B" w:rsidRDefault="0009451E" w:rsidP="00877937">
      <w:pPr>
        <w:pStyle w:val="PDestilo5"/>
        <w:ind w:left="567"/>
        <w:rPr>
          <w:rFonts w:asciiTheme="majorHAnsi" w:hAnsiTheme="majorHAnsi" w:cstheme="majorHAnsi"/>
          <w:i/>
        </w:rPr>
      </w:pPr>
      <w:r w:rsidRPr="00CE458B">
        <w:rPr>
          <w:rFonts w:asciiTheme="majorHAnsi" w:hAnsiTheme="majorHAnsi" w:cstheme="majorHAnsi"/>
          <w:i/>
        </w:rPr>
        <w:t>The Transport Sector Plan component of SADC’s Regional Infrastructure Development Master Plan urges the need for establishing a regional coordinating body responsible for overseeing policy and implementation of a concerted civil aviation strategy. In response to this need, SADC initiated the Cooperative Development of Operational Safety and Continuing Airworthiness Program in 2008. Charged with assisting Member States in harmonising their national civil aviation regulations and technical procedures, this program serves as a forerunner to an eventual permanent organisation overseeing air transport in the region. However, this program has made little progress since its inception.</w:t>
      </w:r>
    </w:p>
    <w:p w14:paraId="2974D23B" w14:textId="77777777" w:rsidR="0009451E" w:rsidRPr="00CE458B" w:rsidRDefault="0009451E" w:rsidP="0009451E">
      <w:pPr>
        <w:pStyle w:val="PDestilo5"/>
        <w:rPr>
          <w:rFonts w:asciiTheme="majorHAnsi" w:hAnsiTheme="majorHAnsi" w:cstheme="majorHAnsi"/>
        </w:rPr>
      </w:pPr>
    </w:p>
    <w:p w14:paraId="01B1EF4A" w14:textId="77777777" w:rsidR="0009451E" w:rsidRPr="00CE458B" w:rsidRDefault="0009451E" w:rsidP="00105FE7">
      <w:pPr>
        <w:pStyle w:val="PDEstilo2"/>
      </w:pPr>
      <w:bookmarkStart w:id="356" w:name="_Hlk117120521"/>
      <w:bookmarkStart w:id="357" w:name="_Toc126186408"/>
      <w:r w:rsidRPr="00CE458B">
        <w:t xml:space="preserve">COMESA – EAC - SADC Tripartite </w:t>
      </w:r>
      <w:bookmarkEnd w:id="356"/>
      <w:r w:rsidRPr="00CE458B">
        <w:t>legal and institutional frameworks and processes</w:t>
      </w:r>
      <w:bookmarkEnd w:id="357"/>
    </w:p>
    <w:p w14:paraId="223592CC"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Legal and Institutional framework is established by the COMESA – EAC - SADC Tripartite SUMMIT that has no particular statement in relation to the Civil Aviation and Civil Air Transport, but states:</w:t>
      </w:r>
    </w:p>
    <w:p w14:paraId="3DF5CA87" w14:textId="0AFA10F6" w:rsidR="0009451E" w:rsidRPr="00CE458B" w:rsidRDefault="0009451E" w:rsidP="009D2A5C">
      <w:pPr>
        <w:pStyle w:val="PDestilo5"/>
        <w:ind w:left="708" w:hanging="708"/>
        <w:rPr>
          <w:rFonts w:asciiTheme="majorHAnsi" w:hAnsiTheme="majorHAnsi" w:cstheme="majorHAnsi"/>
          <w:b/>
          <w:i/>
        </w:rPr>
      </w:pPr>
      <w:r w:rsidRPr="00CE458B">
        <w:rPr>
          <w:rFonts w:asciiTheme="majorHAnsi" w:hAnsiTheme="majorHAnsi" w:cstheme="majorHAnsi"/>
          <w:b/>
          <w:i/>
        </w:rPr>
        <w:t>COMESA-EAC-SADC Tripartite Framework</w:t>
      </w:r>
    </w:p>
    <w:p w14:paraId="19677A2E" w14:textId="6392B615" w:rsidR="0009451E" w:rsidRPr="00CE458B" w:rsidRDefault="0009451E" w:rsidP="00947A68">
      <w:pPr>
        <w:pStyle w:val="PDestilo5"/>
        <w:ind w:left="567"/>
        <w:rPr>
          <w:rFonts w:asciiTheme="majorHAnsi" w:hAnsiTheme="majorHAnsi" w:cstheme="majorHAnsi"/>
          <w:i/>
        </w:rPr>
      </w:pPr>
      <w:r w:rsidRPr="00CE458B">
        <w:rPr>
          <w:rFonts w:asciiTheme="majorHAnsi" w:hAnsiTheme="majorHAnsi" w:cstheme="majorHAnsi"/>
          <w:i/>
        </w:rPr>
        <w:t>Against this background and in order to accelerate this process the Chairpersons of the COMESA Authority and the SADC Summit met in Cairo, Egypt and agreed to set up a joint COMESA-SADC Task Force at the Secretariat level to discuss and agree on harmonisation of programmes of the two organisations. In 2005, the Task Force was expanded as the EAC was co-opted to establish a Tripartite Task Force. The Task Force has met several times under the guidance of the Chief Executive Officer (CEOs) and the discussions and cooperation programmes have focused on harmonisation of programmes in the area of trade, customs, free movement of people and infrastructure development.</w:t>
      </w:r>
    </w:p>
    <w:p w14:paraId="31C70816" w14:textId="005D5B86" w:rsidR="0009451E" w:rsidRPr="00CE458B" w:rsidRDefault="0009451E" w:rsidP="00947A68">
      <w:pPr>
        <w:pStyle w:val="PDestilo5"/>
        <w:ind w:left="567"/>
        <w:rPr>
          <w:rFonts w:asciiTheme="majorHAnsi" w:hAnsiTheme="majorHAnsi" w:cstheme="majorHAnsi"/>
          <w:i/>
        </w:rPr>
      </w:pPr>
      <w:r w:rsidRPr="00CE458B">
        <w:rPr>
          <w:rFonts w:asciiTheme="majorHAnsi" w:hAnsiTheme="majorHAnsi" w:cstheme="majorHAnsi"/>
          <w:i/>
        </w:rPr>
        <w:t xml:space="preserve">In recognition of the importance of greater member states ownership, in 2007 the Tripartite Task Force agreed and recommended that a tripartite </w:t>
      </w:r>
      <w:r w:rsidRPr="00CE458B">
        <w:rPr>
          <w:rFonts w:asciiTheme="majorHAnsi" w:hAnsiTheme="majorHAnsi" w:cstheme="majorHAnsi"/>
          <w:b/>
          <w:bCs/>
          <w:i/>
        </w:rPr>
        <w:t>Summit of Heads of State and Government of COMESA, EAC and SADC be convened to give political endorsement and direction to the process of cooperation and harmonization.</w:t>
      </w:r>
      <w:r w:rsidRPr="00CE458B">
        <w:rPr>
          <w:rFonts w:asciiTheme="majorHAnsi" w:hAnsiTheme="majorHAnsi" w:cstheme="majorHAnsi"/>
          <w:i/>
        </w:rPr>
        <w:t xml:space="preserve"> The recommendation was accepted by COMESA Summit in May 2007, EAC Summit in Kigali in June 2008 and SADC Summit in August 2007. The date for the Tripartite Summit was set for 20 October 2008 in Kampala, Uganda.</w:t>
      </w:r>
    </w:p>
    <w:p w14:paraId="3B8DF182" w14:textId="1FDD693F" w:rsidR="0009451E" w:rsidRPr="00CE458B" w:rsidRDefault="0009451E" w:rsidP="00412B1D">
      <w:pPr>
        <w:pStyle w:val="PDestilo5"/>
        <w:rPr>
          <w:rFonts w:asciiTheme="majorHAnsi" w:hAnsiTheme="majorHAnsi" w:cstheme="majorHAnsi"/>
          <w:b/>
          <w:i/>
        </w:rPr>
      </w:pPr>
      <w:r w:rsidRPr="00CE458B">
        <w:rPr>
          <w:rFonts w:asciiTheme="majorHAnsi" w:hAnsiTheme="majorHAnsi" w:cstheme="majorHAnsi"/>
          <w:b/>
          <w:i/>
        </w:rPr>
        <w:lastRenderedPageBreak/>
        <w:t>Establishing Trade Arrangements among COMESA, EAC and SADC</w:t>
      </w:r>
    </w:p>
    <w:p w14:paraId="4F76E6EF" w14:textId="72C1E772" w:rsidR="0009451E" w:rsidRPr="00CE458B" w:rsidRDefault="0009451E" w:rsidP="00947A68">
      <w:pPr>
        <w:pStyle w:val="PDestilo5"/>
        <w:ind w:left="567"/>
        <w:rPr>
          <w:rFonts w:asciiTheme="majorHAnsi" w:hAnsiTheme="majorHAnsi" w:cstheme="majorHAnsi"/>
          <w:i/>
        </w:rPr>
      </w:pPr>
      <w:r w:rsidRPr="00CE458B">
        <w:rPr>
          <w:rFonts w:asciiTheme="majorHAnsi" w:hAnsiTheme="majorHAnsi" w:cstheme="majorHAnsi"/>
          <w:i/>
        </w:rPr>
        <w:t>Given that regional integration has a number of objectives which translate into economic benefits to RECs and its member/partner states, the same applies to establishment of inter-REC trade co-operation which mirrors similar objectives and benefits at wider perspective. The objectives of inter-REC trade arrangements are to:</w:t>
      </w:r>
    </w:p>
    <w:p w14:paraId="1F864F72" w14:textId="77777777" w:rsidR="0009451E" w:rsidRPr="00CE458B" w:rsidRDefault="0009451E" w:rsidP="00412B1D">
      <w:pPr>
        <w:pStyle w:val="PDestilo5"/>
        <w:ind w:left="1276" w:hanging="283"/>
        <w:rPr>
          <w:rFonts w:asciiTheme="majorHAnsi" w:hAnsiTheme="majorHAnsi" w:cstheme="majorHAnsi"/>
          <w:i/>
        </w:rPr>
      </w:pPr>
      <w:r w:rsidRPr="00CE458B">
        <w:rPr>
          <w:rFonts w:asciiTheme="majorHAnsi" w:hAnsiTheme="majorHAnsi" w:cstheme="majorHAnsi"/>
          <w:i/>
        </w:rPr>
        <w:t>i) promote trade in the region through creation of a wider market;</w:t>
      </w:r>
    </w:p>
    <w:p w14:paraId="7EA27C1C" w14:textId="77777777" w:rsidR="0009451E" w:rsidRPr="00CE458B" w:rsidRDefault="0009451E" w:rsidP="00412B1D">
      <w:pPr>
        <w:pStyle w:val="PDestilo5"/>
        <w:ind w:left="1276" w:hanging="283"/>
        <w:rPr>
          <w:rFonts w:asciiTheme="majorHAnsi" w:hAnsiTheme="majorHAnsi" w:cstheme="majorHAnsi"/>
          <w:i/>
        </w:rPr>
      </w:pPr>
      <w:r w:rsidRPr="00CE458B">
        <w:rPr>
          <w:rFonts w:asciiTheme="majorHAnsi" w:hAnsiTheme="majorHAnsi" w:cstheme="majorHAnsi"/>
          <w:i/>
        </w:rPr>
        <w:t>ii) increase inter-REC and extra-REC investment flows;</w:t>
      </w:r>
    </w:p>
    <w:p w14:paraId="3A804B1D" w14:textId="77777777" w:rsidR="0009451E" w:rsidRPr="00CE458B" w:rsidRDefault="0009451E" w:rsidP="00412B1D">
      <w:pPr>
        <w:pStyle w:val="PDestilo5"/>
        <w:ind w:left="1276" w:hanging="283"/>
        <w:rPr>
          <w:rFonts w:asciiTheme="majorHAnsi" w:hAnsiTheme="majorHAnsi" w:cstheme="majorHAnsi"/>
          <w:i/>
        </w:rPr>
      </w:pPr>
      <w:r w:rsidRPr="00CE458B">
        <w:rPr>
          <w:rFonts w:asciiTheme="majorHAnsi" w:hAnsiTheme="majorHAnsi" w:cstheme="majorHAnsi"/>
          <w:i/>
        </w:rPr>
        <w:t>iii) enhance competitiveness of the region in the globalized environment due to improved production efficiency and value addition;</w:t>
      </w:r>
    </w:p>
    <w:p w14:paraId="66CE64A2" w14:textId="77777777" w:rsidR="0009451E" w:rsidRPr="00CE458B" w:rsidRDefault="0009451E" w:rsidP="00412B1D">
      <w:pPr>
        <w:pStyle w:val="PDestilo5"/>
        <w:ind w:left="1276" w:hanging="283"/>
        <w:rPr>
          <w:rFonts w:asciiTheme="majorHAnsi" w:hAnsiTheme="majorHAnsi" w:cstheme="majorHAnsi"/>
          <w:b/>
          <w:bCs/>
          <w:i/>
        </w:rPr>
      </w:pPr>
      <w:r w:rsidRPr="00CE458B">
        <w:rPr>
          <w:rFonts w:asciiTheme="majorHAnsi" w:hAnsiTheme="majorHAnsi" w:cstheme="majorHAnsi"/>
          <w:b/>
          <w:bCs/>
          <w:i/>
        </w:rPr>
        <w:t>iv) develop cross-regional infrastructure;</w:t>
      </w:r>
    </w:p>
    <w:p w14:paraId="16F79789" w14:textId="77777777" w:rsidR="0009451E" w:rsidRPr="00CE458B" w:rsidRDefault="0009451E" w:rsidP="00412B1D">
      <w:pPr>
        <w:pStyle w:val="PDestilo5"/>
        <w:ind w:left="1276" w:hanging="283"/>
        <w:rPr>
          <w:rFonts w:asciiTheme="majorHAnsi" w:hAnsiTheme="majorHAnsi" w:cstheme="majorHAnsi"/>
          <w:i/>
        </w:rPr>
      </w:pPr>
      <w:r w:rsidRPr="00CE458B">
        <w:rPr>
          <w:rFonts w:asciiTheme="majorHAnsi" w:hAnsiTheme="majorHAnsi" w:cstheme="majorHAnsi"/>
          <w:i/>
        </w:rPr>
        <w:t>v) develop inter-REC financial and capital architecture which will deepen financial intermediation; and</w:t>
      </w:r>
    </w:p>
    <w:p w14:paraId="337D1FD6" w14:textId="77777777" w:rsidR="0009451E" w:rsidRPr="00CE458B" w:rsidRDefault="0009451E" w:rsidP="00412B1D">
      <w:pPr>
        <w:pStyle w:val="PDestilo5"/>
        <w:ind w:left="1276" w:hanging="283"/>
        <w:rPr>
          <w:rFonts w:asciiTheme="majorHAnsi" w:hAnsiTheme="majorHAnsi" w:cstheme="majorHAnsi"/>
          <w:i/>
        </w:rPr>
      </w:pPr>
      <w:r w:rsidRPr="00CE458B">
        <w:rPr>
          <w:rFonts w:asciiTheme="majorHAnsi" w:hAnsiTheme="majorHAnsi" w:cstheme="majorHAnsi"/>
          <w:i/>
        </w:rPr>
        <w:t>vi) strengthen the region’s negotiating positions in multilateral and bilateral trade arrangements.</w:t>
      </w:r>
    </w:p>
    <w:p w14:paraId="623B3001" w14:textId="2B242A7E" w:rsidR="0009451E" w:rsidRPr="00CE458B" w:rsidRDefault="00C718CF" w:rsidP="00412B1D">
      <w:pPr>
        <w:pStyle w:val="PDestilo5"/>
        <w:rPr>
          <w:rFonts w:asciiTheme="majorHAnsi" w:hAnsiTheme="majorHAnsi" w:cstheme="majorHAnsi"/>
          <w:b/>
          <w:i/>
        </w:rPr>
      </w:pPr>
      <w:r w:rsidRPr="00CE458B">
        <w:rPr>
          <w:rFonts w:asciiTheme="majorHAnsi" w:hAnsiTheme="majorHAnsi" w:cstheme="majorHAnsi"/>
          <w:b/>
          <w:i/>
        </w:rPr>
        <w:t>Status of regional infrastructure and services</w:t>
      </w:r>
    </w:p>
    <w:p w14:paraId="13AD7959" w14:textId="2BB37965" w:rsidR="0009451E" w:rsidRPr="00CE458B" w:rsidRDefault="0009451E" w:rsidP="00412B1D">
      <w:pPr>
        <w:pStyle w:val="PDestilo5"/>
        <w:rPr>
          <w:rFonts w:asciiTheme="majorHAnsi" w:hAnsiTheme="majorHAnsi" w:cstheme="majorHAnsi"/>
          <w:b/>
          <w:i/>
        </w:rPr>
      </w:pPr>
      <w:r w:rsidRPr="00CE458B">
        <w:rPr>
          <w:rFonts w:asciiTheme="majorHAnsi" w:hAnsiTheme="majorHAnsi" w:cstheme="majorHAnsi"/>
          <w:b/>
          <w:i/>
        </w:rPr>
        <w:t>Air Transport</w:t>
      </w:r>
    </w:p>
    <w:p w14:paraId="0114FCCA" w14:textId="12C362E9" w:rsidR="0009451E" w:rsidRPr="00CE458B" w:rsidRDefault="0009451E" w:rsidP="00E47D61">
      <w:pPr>
        <w:pStyle w:val="PDestilo5"/>
        <w:ind w:left="567"/>
        <w:rPr>
          <w:rFonts w:asciiTheme="majorHAnsi" w:hAnsiTheme="majorHAnsi" w:cstheme="majorHAnsi"/>
          <w:i/>
        </w:rPr>
      </w:pPr>
      <w:r w:rsidRPr="00CE458B">
        <w:rPr>
          <w:rFonts w:asciiTheme="majorHAnsi" w:hAnsiTheme="majorHAnsi" w:cstheme="majorHAnsi"/>
          <w:i/>
        </w:rPr>
        <w:t>Air transport in the region has improved considerably with the implementation of liberalised air transport policies within the framework of the Yamoussoukro Dec</w:t>
      </w:r>
      <w:r w:rsidR="00EB0754" w:rsidRPr="00CE458B">
        <w:rPr>
          <w:rFonts w:asciiTheme="majorHAnsi" w:hAnsiTheme="majorHAnsi" w:cstheme="majorHAnsi"/>
          <w:i/>
        </w:rPr>
        <w:t>ision</w:t>
      </w:r>
      <w:r w:rsidRPr="00CE458B">
        <w:rPr>
          <w:rFonts w:asciiTheme="majorHAnsi" w:hAnsiTheme="majorHAnsi" w:cstheme="majorHAnsi"/>
          <w:i/>
        </w:rPr>
        <w:t xml:space="preserve"> (YD) and improved competition regulations. In 2005 the growth in Africa’s air traffic, at 11%, was the highest in the world. There are now many more daily flights between city pairs than there were five years </w:t>
      </w:r>
      <w:r w:rsidR="00B31BF3" w:rsidRPr="00CE458B">
        <w:rPr>
          <w:rFonts w:asciiTheme="majorHAnsi" w:hAnsiTheme="majorHAnsi" w:cstheme="majorHAnsi"/>
          <w:i/>
        </w:rPr>
        <w:t>ago,</w:t>
      </w:r>
      <w:r w:rsidRPr="00CE458B">
        <w:rPr>
          <w:rFonts w:asciiTheme="majorHAnsi" w:hAnsiTheme="majorHAnsi" w:cstheme="majorHAnsi"/>
          <w:i/>
        </w:rPr>
        <w:t xml:space="preserve"> and the air transport </w:t>
      </w:r>
      <w:r w:rsidR="00577B4A" w:rsidRPr="00CE458B">
        <w:rPr>
          <w:rFonts w:asciiTheme="majorHAnsi" w:hAnsiTheme="majorHAnsi" w:cstheme="majorHAnsi"/>
          <w:i/>
        </w:rPr>
        <w:t>fares,</w:t>
      </w:r>
      <w:r w:rsidRPr="00CE458B">
        <w:rPr>
          <w:rFonts w:asciiTheme="majorHAnsi" w:hAnsiTheme="majorHAnsi" w:cstheme="majorHAnsi"/>
          <w:i/>
        </w:rPr>
        <w:t xml:space="preserve"> and cargo rates have declined in real terms. Although a number of national carriers have collapsed, capacity has increased owing to the privatisation of some national air carriers and new private sector entrants into the market.</w:t>
      </w:r>
    </w:p>
    <w:p w14:paraId="435063C8" w14:textId="5B98A697" w:rsidR="0009451E" w:rsidRPr="00CE458B" w:rsidRDefault="0009451E" w:rsidP="00532A7E">
      <w:pPr>
        <w:pStyle w:val="PDestilo5"/>
        <w:ind w:left="567"/>
        <w:rPr>
          <w:rFonts w:asciiTheme="majorHAnsi" w:hAnsiTheme="majorHAnsi" w:cstheme="majorHAnsi"/>
          <w:i/>
        </w:rPr>
      </w:pPr>
      <w:r w:rsidRPr="00CE458B">
        <w:rPr>
          <w:rFonts w:asciiTheme="majorHAnsi" w:hAnsiTheme="majorHAnsi" w:cstheme="majorHAnsi"/>
          <w:i/>
        </w:rPr>
        <w:t xml:space="preserve">COMESA, EAC and SADC jointly </w:t>
      </w:r>
      <w:r w:rsidR="00EB0754" w:rsidRPr="00CE458B">
        <w:rPr>
          <w:rFonts w:asciiTheme="majorHAnsi" w:hAnsiTheme="majorHAnsi" w:cstheme="majorHAnsi"/>
          <w:i/>
        </w:rPr>
        <w:t xml:space="preserve">initiated the </w:t>
      </w:r>
      <w:r w:rsidRPr="00CE458B">
        <w:rPr>
          <w:rFonts w:asciiTheme="majorHAnsi" w:hAnsiTheme="majorHAnsi" w:cstheme="majorHAnsi"/>
          <w:i/>
        </w:rPr>
        <w:t>implement</w:t>
      </w:r>
      <w:r w:rsidR="00EB0754" w:rsidRPr="00CE458B">
        <w:rPr>
          <w:rFonts w:asciiTheme="majorHAnsi" w:hAnsiTheme="majorHAnsi" w:cstheme="majorHAnsi"/>
          <w:i/>
        </w:rPr>
        <w:t xml:space="preserve">ation </w:t>
      </w:r>
      <w:r w:rsidRPr="00CE458B">
        <w:rPr>
          <w:rFonts w:asciiTheme="majorHAnsi" w:hAnsiTheme="majorHAnsi" w:cstheme="majorHAnsi"/>
          <w:i/>
        </w:rPr>
        <w:t xml:space="preserve"> </w:t>
      </w:r>
      <w:r w:rsidR="00EB0754" w:rsidRPr="00CE458B">
        <w:rPr>
          <w:rFonts w:asciiTheme="majorHAnsi" w:hAnsiTheme="majorHAnsi" w:cstheme="majorHAnsi"/>
          <w:i/>
        </w:rPr>
        <w:t xml:space="preserve">of </w:t>
      </w:r>
      <w:r w:rsidRPr="00CE458B">
        <w:rPr>
          <w:rFonts w:asciiTheme="majorHAnsi" w:hAnsiTheme="majorHAnsi" w:cstheme="majorHAnsi"/>
          <w:i/>
        </w:rPr>
        <w:t>the YD. In this regard, the region has adopted common Air Transport Services Liberalisation Regulations; Guidelines, Provisions and Procedures for the implementation of the common regulations and established a Joint Competition Authority (JCA) to oversee the air transport liberalisation process. This means that the region has completed the legal and institutional framework that is required for the commencement of the full implementation of YD by 1st January 2009. The JCA will represent the region at the Africa-wide Executive Agency of the YD.</w:t>
      </w:r>
    </w:p>
    <w:p w14:paraId="7E10C047" w14:textId="33CBAAE1" w:rsidR="0009451E" w:rsidRPr="00CE458B" w:rsidRDefault="0009451E" w:rsidP="003E422E">
      <w:pPr>
        <w:pStyle w:val="PDestilo5"/>
        <w:ind w:left="567"/>
        <w:rPr>
          <w:rFonts w:asciiTheme="majorHAnsi" w:hAnsiTheme="majorHAnsi" w:cstheme="majorHAnsi"/>
          <w:b/>
          <w:bCs/>
          <w:i/>
        </w:rPr>
      </w:pPr>
      <w:r w:rsidRPr="00CE458B">
        <w:rPr>
          <w:rFonts w:asciiTheme="majorHAnsi" w:hAnsiTheme="majorHAnsi" w:cstheme="majorHAnsi"/>
          <w:b/>
          <w:bCs/>
          <w:i/>
        </w:rPr>
        <w:t>Partner States are also engaged in various airport projects to support the expanded operations. Further, the region is cooperating in the development and implementation of a regional air transport programmes covering:</w:t>
      </w:r>
    </w:p>
    <w:p w14:paraId="63AD4EB7" w14:textId="2964DD23" w:rsidR="0009451E" w:rsidRPr="00CE458B" w:rsidRDefault="0009451E" w:rsidP="00301996">
      <w:pPr>
        <w:pStyle w:val="PDestilo5"/>
        <w:numPr>
          <w:ilvl w:val="0"/>
          <w:numId w:val="127"/>
        </w:numPr>
        <w:ind w:left="993" w:hanging="426"/>
        <w:rPr>
          <w:rFonts w:asciiTheme="majorHAnsi" w:hAnsiTheme="majorHAnsi" w:cstheme="majorHAnsi"/>
          <w:b/>
          <w:bCs/>
          <w:i/>
        </w:rPr>
      </w:pPr>
      <w:r w:rsidRPr="00CE458B">
        <w:rPr>
          <w:rFonts w:asciiTheme="majorHAnsi" w:hAnsiTheme="majorHAnsi" w:cstheme="majorHAnsi"/>
          <w:b/>
          <w:bCs/>
          <w:i/>
        </w:rPr>
        <w:t>Upper Airspace Control Centre (UACC) project for communications, navigation, and surveillance/air traffic management (CNS/ATM) systems</w:t>
      </w:r>
      <w:r w:rsidR="00A86261" w:rsidRPr="00CE458B">
        <w:rPr>
          <w:rStyle w:val="FootnoteReference"/>
          <w:rFonts w:asciiTheme="majorHAnsi" w:hAnsiTheme="majorHAnsi" w:cstheme="majorHAnsi"/>
          <w:b/>
          <w:bCs/>
          <w:i/>
        </w:rPr>
        <w:footnoteReference w:id="29"/>
      </w:r>
      <w:r w:rsidRPr="00CE458B">
        <w:rPr>
          <w:rFonts w:asciiTheme="majorHAnsi" w:hAnsiTheme="majorHAnsi" w:cstheme="majorHAnsi"/>
          <w:b/>
          <w:bCs/>
          <w:i/>
        </w:rPr>
        <w:t>;</w:t>
      </w:r>
    </w:p>
    <w:p w14:paraId="0AB1A41E" w14:textId="0F93E624" w:rsidR="0009451E" w:rsidRPr="00CE458B" w:rsidRDefault="0009451E" w:rsidP="003E422E">
      <w:pPr>
        <w:pStyle w:val="PDestilo5"/>
        <w:ind w:left="567"/>
        <w:rPr>
          <w:rFonts w:asciiTheme="majorHAnsi" w:hAnsiTheme="majorHAnsi" w:cstheme="majorHAnsi"/>
          <w:b/>
          <w:bCs/>
          <w:i/>
        </w:rPr>
      </w:pPr>
      <w:r w:rsidRPr="00CE458B">
        <w:rPr>
          <w:rFonts w:asciiTheme="majorHAnsi" w:hAnsiTheme="majorHAnsi" w:cstheme="majorHAnsi"/>
          <w:b/>
          <w:bCs/>
          <w:i/>
        </w:rPr>
        <w:lastRenderedPageBreak/>
        <w:t>EAC and SADC have completed studies for the creation of upper airspaces and COMESA is conducting a study to include non EAC and non-SADC Member States in order to harmonise the airspace;</w:t>
      </w:r>
    </w:p>
    <w:p w14:paraId="5BF1BA02" w14:textId="72989D3E" w:rsidR="0009451E" w:rsidRPr="00CE458B" w:rsidRDefault="0009451E" w:rsidP="00301996">
      <w:pPr>
        <w:pStyle w:val="PDestilo5"/>
        <w:numPr>
          <w:ilvl w:val="0"/>
          <w:numId w:val="127"/>
        </w:numPr>
        <w:ind w:left="993" w:hanging="426"/>
        <w:rPr>
          <w:rFonts w:asciiTheme="majorHAnsi" w:hAnsiTheme="majorHAnsi" w:cstheme="majorHAnsi"/>
          <w:b/>
          <w:bCs/>
          <w:i/>
        </w:rPr>
      </w:pPr>
      <w:r w:rsidRPr="00CE458B">
        <w:rPr>
          <w:rFonts w:asciiTheme="majorHAnsi" w:hAnsiTheme="majorHAnsi" w:cstheme="majorHAnsi"/>
          <w:b/>
          <w:bCs/>
          <w:i/>
        </w:rPr>
        <w:t>Air Transport Safety;</w:t>
      </w:r>
    </w:p>
    <w:p w14:paraId="6379D7E2" w14:textId="349BE993" w:rsidR="0009451E" w:rsidRPr="00CE458B" w:rsidRDefault="0009451E" w:rsidP="00301996">
      <w:pPr>
        <w:pStyle w:val="PDestilo5"/>
        <w:numPr>
          <w:ilvl w:val="0"/>
          <w:numId w:val="127"/>
        </w:numPr>
        <w:ind w:left="993" w:hanging="426"/>
        <w:rPr>
          <w:rFonts w:asciiTheme="majorHAnsi" w:hAnsiTheme="majorHAnsi" w:cstheme="majorHAnsi"/>
          <w:b/>
          <w:bCs/>
          <w:i/>
        </w:rPr>
      </w:pPr>
      <w:r w:rsidRPr="00CE458B">
        <w:rPr>
          <w:rFonts w:asciiTheme="majorHAnsi" w:hAnsiTheme="majorHAnsi" w:cstheme="majorHAnsi"/>
          <w:b/>
          <w:bCs/>
          <w:i/>
        </w:rPr>
        <w:t>Aviation Security; and</w:t>
      </w:r>
    </w:p>
    <w:p w14:paraId="545BEE4A" w14:textId="78E960C1" w:rsidR="0009451E" w:rsidRPr="00CE458B" w:rsidRDefault="0009451E" w:rsidP="00301996">
      <w:pPr>
        <w:pStyle w:val="PDestilo5"/>
        <w:numPr>
          <w:ilvl w:val="0"/>
          <w:numId w:val="127"/>
        </w:numPr>
        <w:ind w:left="993" w:hanging="426"/>
        <w:rPr>
          <w:rFonts w:asciiTheme="majorHAnsi" w:hAnsiTheme="majorHAnsi" w:cstheme="majorHAnsi"/>
          <w:b/>
          <w:bCs/>
          <w:i/>
        </w:rPr>
      </w:pPr>
      <w:r w:rsidRPr="00CE458B">
        <w:rPr>
          <w:rFonts w:asciiTheme="majorHAnsi" w:hAnsiTheme="majorHAnsi" w:cstheme="majorHAnsi"/>
          <w:b/>
          <w:bCs/>
          <w:i/>
        </w:rPr>
        <w:t>Aviation Search and Rescue.</w:t>
      </w:r>
    </w:p>
    <w:p w14:paraId="65D16A04" w14:textId="2C6C07BF" w:rsidR="0009451E" w:rsidRPr="00CE458B" w:rsidRDefault="00E65655" w:rsidP="00E65655">
      <w:pPr>
        <w:pStyle w:val="PDestilo5"/>
        <w:rPr>
          <w:rFonts w:asciiTheme="majorHAnsi" w:hAnsiTheme="majorHAnsi" w:cstheme="majorHAnsi"/>
          <w:b/>
          <w:i/>
        </w:rPr>
      </w:pPr>
      <w:r w:rsidRPr="00CE458B">
        <w:rPr>
          <w:rFonts w:asciiTheme="majorHAnsi" w:hAnsiTheme="majorHAnsi" w:cstheme="majorHAnsi"/>
          <w:b/>
          <w:i/>
        </w:rPr>
        <w:t>Recommendations</w:t>
      </w:r>
      <w:r w:rsidR="00E84EE1" w:rsidRPr="00CE458B">
        <w:rPr>
          <w:rStyle w:val="FootnoteReference"/>
          <w:rFonts w:asciiTheme="majorHAnsi" w:hAnsiTheme="majorHAnsi" w:cstheme="majorHAnsi"/>
          <w:b/>
          <w:i/>
        </w:rPr>
        <w:footnoteReference w:id="30"/>
      </w:r>
    </w:p>
    <w:p w14:paraId="2DDD1331" w14:textId="1A2F7038" w:rsidR="0009451E" w:rsidRPr="00CE458B" w:rsidRDefault="0009451E" w:rsidP="00C718CF">
      <w:pPr>
        <w:pStyle w:val="PDestilo5"/>
        <w:ind w:left="567"/>
        <w:rPr>
          <w:rFonts w:asciiTheme="majorHAnsi" w:hAnsiTheme="majorHAnsi" w:cstheme="majorHAnsi"/>
          <w:i/>
        </w:rPr>
      </w:pPr>
      <w:r w:rsidRPr="00CE458B">
        <w:rPr>
          <w:rFonts w:asciiTheme="majorHAnsi" w:hAnsiTheme="majorHAnsi" w:cstheme="majorHAnsi"/>
          <w:i/>
        </w:rPr>
        <w:t>The Tripartite Summit is invited to:</w:t>
      </w:r>
    </w:p>
    <w:p w14:paraId="1535FC52" w14:textId="7EDDA85D" w:rsidR="0009451E" w:rsidRPr="00CE458B" w:rsidRDefault="0009451E" w:rsidP="00301996">
      <w:pPr>
        <w:pStyle w:val="PDestilo5"/>
        <w:numPr>
          <w:ilvl w:val="4"/>
          <w:numId w:val="128"/>
        </w:numPr>
        <w:ind w:left="993" w:hanging="426"/>
        <w:rPr>
          <w:rFonts w:asciiTheme="majorHAnsi" w:hAnsiTheme="majorHAnsi" w:cstheme="majorHAnsi"/>
          <w:i/>
        </w:rPr>
      </w:pPr>
      <w:r w:rsidRPr="00CE458B">
        <w:rPr>
          <w:rFonts w:asciiTheme="majorHAnsi" w:hAnsiTheme="majorHAnsi" w:cstheme="majorHAnsi"/>
          <w:i/>
        </w:rPr>
        <w:t>Launch the Joint Competition Authority (JCA) which will oversee the full implementation of the Yamoussoukro Decision on Air Transport in the three RECs.</w:t>
      </w:r>
    </w:p>
    <w:p w14:paraId="2FE29EF8" w14:textId="29CFDB55" w:rsidR="0009451E" w:rsidRPr="00CE458B" w:rsidRDefault="0009451E" w:rsidP="00301996">
      <w:pPr>
        <w:pStyle w:val="PDestilo5"/>
        <w:numPr>
          <w:ilvl w:val="4"/>
          <w:numId w:val="128"/>
        </w:numPr>
        <w:ind w:left="993" w:hanging="426"/>
        <w:rPr>
          <w:rFonts w:asciiTheme="majorHAnsi" w:hAnsiTheme="majorHAnsi" w:cstheme="majorHAnsi"/>
          <w:i/>
        </w:rPr>
      </w:pPr>
      <w:r w:rsidRPr="00CE458B">
        <w:rPr>
          <w:rFonts w:asciiTheme="majorHAnsi" w:hAnsiTheme="majorHAnsi" w:cstheme="majorHAnsi"/>
          <w:i/>
        </w:rPr>
        <w:t>Direct the three RECs to:</w:t>
      </w:r>
    </w:p>
    <w:p w14:paraId="23F96A29" w14:textId="59115E63" w:rsidR="0009451E" w:rsidRPr="00CE458B" w:rsidRDefault="0009451E" w:rsidP="00301996">
      <w:pPr>
        <w:pStyle w:val="PDestilo5"/>
        <w:numPr>
          <w:ilvl w:val="5"/>
          <w:numId w:val="128"/>
        </w:numPr>
        <w:ind w:left="1418" w:hanging="284"/>
        <w:rPr>
          <w:rFonts w:asciiTheme="majorHAnsi" w:hAnsiTheme="majorHAnsi" w:cstheme="majorHAnsi"/>
          <w:i/>
        </w:rPr>
      </w:pPr>
      <w:r w:rsidRPr="00CE458B">
        <w:rPr>
          <w:rFonts w:asciiTheme="majorHAnsi" w:hAnsiTheme="majorHAnsi" w:cstheme="majorHAnsi"/>
          <w:i/>
        </w:rPr>
        <w:t>develop a Single Seamless Upper Airspace;</w:t>
      </w:r>
    </w:p>
    <w:p w14:paraId="326A671C" w14:textId="1D338DD8" w:rsidR="0009451E" w:rsidRPr="00CE458B" w:rsidRDefault="0009451E" w:rsidP="00301996">
      <w:pPr>
        <w:pStyle w:val="PDestilo5"/>
        <w:numPr>
          <w:ilvl w:val="5"/>
          <w:numId w:val="128"/>
        </w:numPr>
        <w:ind w:left="1418" w:hanging="284"/>
        <w:rPr>
          <w:rFonts w:asciiTheme="majorHAnsi" w:hAnsiTheme="majorHAnsi" w:cstheme="majorHAnsi"/>
          <w:i/>
        </w:rPr>
      </w:pPr>
      <w:r w:rsidRPr="00CE458B">
        <w:rPr>
          <w:rFonts w:asciiTheme="majorHAnsi" w:hAnsiTheme="majorHAnsi" w:cstheme="majorHAnsi"/>
          <w:i/>
        </w:rPr>
        <w:t>develop a joint programme for the implementation of an accelerated, seamless inter-regional ICT Broadband Infrastructure network;</w:t>
      </w:r>
    </w:p>
    <w:p w14:paraId="37026A33" w14:textId="19568A40" w:rsidR="0009451E" w:rsidRPr="00CE458B" w:rsidRDefault="0009451E" w:rsidP="00301996">
      <w:pPr>
        <w:pStyle w:val="PDestilo5"/>
        <w:numPr>
          <w:ilvl w:val="5"/>
          <w:numId w:val="128"/>
        </w:numPr>
        <w:ind w:left="1418" w:hanging="284"/>
        <w:rPr>
          <w:rFonts w:asciiTheme="majorHAnsi" w:hAnsiTheme="majorHAnsi" w:cstheme="majorHAnsi"/>
          <w:i/>
        </w:rPr>
      </w:pPr>
      <w:r w:rsidRPr="00CE458B">
        <w:rPr>
          <w:rFonts w:asciiTheme="majorHAnsi" w:hAnsiTheme="majorHAnsi" w:cstheme="majorHAnsi"/>
          <w:i/>
        </w:rPr>
        <w:t>develop a harmonised policy and regulatory framework that will govern ICT and infrastructural development in the three RECs</w:t>
      </w:r>
    </w:p>
    <w:p w14:paraId="72B0F5E0" w14:textId="7A4A3AE6" w:rsidR="0009451E" w:rsidRPr="00CE458B" w:rsidRDefault="0009451E" w:rsidP="00301996">
      <w:pPr>
        <w:pStyle w:val="PDestilo5"/>
        <w:numPr>
          <w:ilvl w:val="5"/>
          <w:numId w:val="128"/>
        </w:numPr>
        <w:ind w:left="1418" w:hanging="284"/>
        <w:rPr>
          <w:rFonts w:asciiTheme="majorHAnsi" w:hAnsiTheme="majorHAnsi" w:cstheme="majorHAnsi"/>
          <w:i/>
        </w:rPr>
      </w:pPr>
      <w:r w:rsidRPr="00CE458B">
        <w:rPr>
          <w:rFonts w:asciiTheme="majorHAnsi" w:hAnsiTheme="majorHAnsi" w:cstheme="majorHAnsi"/>
          <w:i/>
        </w:rPr>
        <w:t>Coordinate and harmonize the Regional Transport Master Plans of the three RECs.</w:t>
      </w:r>
    </w:p>
    <w:p w14:paraId="09D579EE" w14:textId="2F5F4189" w:rsidR="0009451E" w:rsidRPr="00CE458B" w:rsidRDefault="0009451E" w:rsidP="00301996">
      <w:pPr>
        <w:pStyle w:val="PDestilo5"/>
        <w:numPr>
          <w:ilvl w:val="5"/>
          <w:numId w:val="128"/>
        </w:numPr>
        <w:ind w:left="1418" w:hanging="284"/>
        <w:rPr>
          <w:rFonts w:asciiTheme="majorHAnsi" w:hAnsiTheme="majorHAnsi" w:cstheme="majorHAnsi"/>
          <w:i/>
        </w:rPr>
      </w:pPr>
      <w:r w:rsidRPr="00CE458B">
        <w:rPr>
          <w:rFonts w:asciiTheme="majorHAnsi" w:hAnsiTheme="majorHAnsi" w:cstheme="majorHAnsi"/>
          <w:i/>
        </w:rPr>
        <w:t>Coordinate and harmonize the Regional Energy Priority Investment Plans and the Energy Master Plans of the three RECS;</w:t>
      </w:r>
    </w:p>
    <w:p w14:paraId="5DB35422" w14:textId="10FD351D" w:rsidR="0009451E" w:rsidRPr="00CE458B" w:rsidRDefault="0009451E" w:rsidP="00301996">
      <w:pPr>
        <w:pStyle w:val="PDestilo5"/>
        <w:numPr>
          <w:ilvl w:val="4"/>
          <w:numId w:val="128"/>
        </w:numPr>
        <w:ind w:left="993" w:hanging="426"/>
        <w:rPr>
          <w:rFonts w:asciiTheme="majorHAnsi" w:hAnsiTheme="majorHAnsi" w:cstheme="majorHAnsi"/>
          <w:i/>
        </w:rPr>
      </w:pPr>
      <w:r w:rsidRPr="00CE458B">
        <w:rPr>
          <w:rFonts w:asciiTheme="majorHAnsi" w:hAnsiTheme="majorHAnsi" w:cstheme="majorHAnsi"/>
          <w:i/>
        </w:rPr>
        <w:t>Direct the three RECs to develop a joint financing and implementation mechanism for infrastructure development.</w:t>
      </w:r>
    </w:p>
    <w:p w14:paraId="43AF90CA" w14:textId="3C6E3C32" w:rsidR="0009451E" w:rsidRPr="00CE458B" w:rsidRDefault="008B6890" w:rsidP="008B6890">
      <w:pPr>
        <w:pStyle w:val="PDestilo5"/>
        <w:rPr>
          <w:rFonts w:asciiTheme="majorHAnsi" w:hAnsiTheme="majorHAnsi" w:cstheme="majorHAnsi"/>
          <w:b/>
          <w:i/>
        </w:rPr>
      </w:pPr>
      <w:r w:rsidRPr="00CE458B">
        <w:rPr>
          <w:rFonts w:asciiTheme="majorHAnsi" w:hAnsiTheme="majorHAnsi" w:cstheme="majorHAnsi"/>
          <w:b/>
          <w:i/>
        </w:rPr>
        <w:t>Establishment of a formal legal and institutional framework</w:t>
      </w:r>
    </w:p>
    <w:p w14:paraId="41527990" w14:textId="34DD6076" w:rsidR="0009451E" w:rsidRPr="00CE458B" w:rsidRDefault="0009451E" w:rsidP="00301996">
      <w:pPr>
        <w:pStyle w:val="PDestilo5"/>
        <w:numPr>
          <w:ilvl w:val="1"/>
          <w:numId w:val="129"/>
        </w:numPr>
        <w:ind w:left="993" w:hanging="426"/>
        <w:rPr>
          <w:rFonts w:asciiTheme="majorHAnsi" w:hAnsiTheme="majorHAnsi" w:cstheme="majorHAnsi"/>
          <w:i/>
        </w:rPr>
      </w:pPr>
      <w:r w:rsidRPr="00CE458B">
        <w:rPr>
          <w:rFonts w:asciiTheme="majorHAnsi" w:hAnsiTheme="majorHAnsi" w:cstheme="majorHAnsi"/>
          <w:i/>
        </w:rPr>
        <w:t xml:space="preserve">The ongoing cooperation amongst the three RECs has occurred under the general provisions of the Treaties of the organisations and within the framework of the African Economic Integration provided for in the African Union Constitutive Act and the Abuja Treaty. Although, at the Secretariat level there has already been established the Tripartite Task Force, there is still </w:t>
      </w:r>
      <w:r w:rsidR="00402982" w:rsidRPr="00CE458B">
        <w:rPr>
          <w:rFonts w:asciiTheme="majorHAnsi" w:hAnsiTheme="majorHAnsi" w:cstheme="majorHAnsi"/>
          <w:i/>
        </w:rPr>
        <w:t>needed</w:t>
      </w:r>
      <w:r w:rsidRPr="00CE458B">
        <w:rPr>
          <w:rFonts w:asciiTheme="majorHAnsi" w:hAnsiTheme="majorHAnsi" w:cstheme="majorHAnsi"/>
          <w:i/>
        </w:rPr>
        <w:t xml:space="preserve"> to establish a formal and legal institutional framework for the cooperation amongst the three RECs.</w:t>
      </w:r>
    </w:p>
    <w:p w14:paraId="140E5D89" w14:textId="39DE0637" w:rsidR="0009451E" w:rsidRPr="00CE458B" w:rsidRDefault="0009451E" w:rsidP="00301996">
      <w:pPr>
        <w:pStyle w:val="PDestilo5"/>
        <w:numPr>
          <w:ilvl w:val="1"/>
          <w:numId w:val="129"/>
        </w:numPr>
        <w:ind w:left="993" w:hanging="426"/>
        <w:rPr>
          <w:rFonts w:asciiTheme="majorHAnsi" w:hAnsiTheme="majorHAnsi" w:cstheme="majorHAnsi"/>
          <w:i/>
        </w:rPr>
      </w:pPr>
      <w:r w:rsidRPr="00CE458B">
        <w:rPr>
          <w:rFonts w:asciiTheme="majorHAnsi" w:hAnsiTheme="majorHAnsi" w:cstheme="majorHAnsi"/>
          <w:i/>
        </w:rPr>
        <w:t xml:space="preserve">The proposed legal and institutional framework will outline the principles, objectives and main areas of cooperation and integration to be pursued as well as the institutional arrangements for their implementation. It is proposed that the three RECs enter into a Memorandum of Understanding (MoU) the principles, </w:t>
      </w:r>
      <w:r w:rsidR="004D41F4" w:rsidRPr="00CE458B">
        <w:rPr>
          <w:rFonts w:asciiTheme="majorHAnsi" w:hAnsiTheme="majorHAnsi" w:cstheme="majorHAnsi"/>
          <w:i/>
        </w:rPr>
        <w:t>objectives,</w:t>
      </w:r>
      <w:r w:rsidRPr="00CE458B">
        <w:rPr>
          <w:rFonts w:asciiTheme="majorHAnsi" w:hAnsiTheme="majorHAnsi" w:cstheme="majorHAnsi"/>
          <w:i/>
        </w:rPr>
        <w:t xml:space="preserve"> and main areas of cooperation. A proposed MOU between the RECs is hereby attached as Annex I.</w:t>
      </w:r>
    </w:p>
    <w:p w14:paraId="06270A8B" w14:textId="3FC872A9" w:rsidR="0009451E" w:rsidRPr="00CE458B" w:rsidRDefault="0009451E" w:rsidP="00301996">
      <w:pPr>
        <w:pStyle w:val="PDestilo5"/>
        <w:numPr>
          <w:ilvl w:val="1"/>
          <w:numId w:val="129"/>
        </w:numPr>
        <w:ind w:left="993" w:hanging="426"/>
        <w:rPr>
          <w:rFonts w:asciiTheme="majorHAnsi" w:hAnsiTheme="majorHAnsi" w:cstheme="majorHAnsi"/>
          <w:i/>
        </w:rPr>
      </w:pPr>
      <w:r w:rsidRPr="00CE458B">
        <w:rPr>
          <w:rFonts w:asciiTheme="majorHAnsi" w:hAnsiTheme="majorHAnsi" w:cstheme="majorHAnsi"/>
          <w:i/>
        </w:rPr>
        <w:t>The institutional structures of the Tripartite Framework shall comprise:</w:t>
      </w:r>
    </w:p>
    <w:p w14:paraId="22CC2BB3" w14:textId="6CC2CC5E" w:rsidR="0009451E" w:rsidRPr="00CE458B" w:rsidRDefault="0009451E" w:rsidP="00301996">
      <w:pPr>
        <w:pStyle w:val="PDestilo5"/>
        <w:numPr>
          <w:ilvl w:val="2"/>
          <w:numId w:val="129"/>
        </w:numPr>
        <w:ind w:left="1276" w:hanging="283"/>
        <w:rPr>
          <w:rFonts w:asciiTheme="majorHAnsi" w:hAnsiTheme="majorHAnsi" w:cstheme="majorHAnsi"/>
          <w:i/>
        </w:rPr>
      </w:pPr>
      <w:r w:rsidRPr="00CE458B">
        <w:rPr>
          <w:rFonts w:asciiTheme="majorHAnsi" w:hAnsiTheme="majorHAnsi" w:cstheme="majorHAnsi"/>
          <w:i/>
        </w:rPr>
        <w:lastRenderedPageBreak/>
        <w:t>Tripartite Summit of Heads of State and Government</w:t>
      </w:r>
    </w:p>
    <w:p w14:paraId="0DB52428" w14:textId="55F8B3ED" w:rsidR="0009451E" w:rsidRPr="00CE458B" w:rsidRDefault="0009451E" w:rsidP="00301996">
      <w:pPr>
        <w:pStyle w:val="PDestilo5"/>
        <w:numPr>
          <w:ilvl w:val="2"/>
          <w:numId w:val="129"/>
        </w:numPr>
        <w:ind w:left="1276" w:hanging="283"/>
        <w:rPr>
          <w:rFonts w:asciiTheme="majorHAnsi" w:hAnsiTheme="majorHAnsi" w:cstheme="majorHAnsi"/>
          <w:i/>
        </w:rPr>
      </w:pPr>
      <w:r w:rsidRPr="00CE458B">
        <w:rPr>
          <w:rFonts w:asciiTheme="majorHAnsi" w:hAnsiTheme="majorHAnsi" w:cstheme="majorHAnsi"/>
          <w:i/>
        </w:rPr>
        <w:t>Tripartite Council of Ministers</w:t>
      </w:r>
    </w:p>
    <w:p w14:paraId="7938D9DC" w14:textId="2BB424E6" w:rsidR="0009451E" w:rsidRPr="00CE458B" w:rsidRDefault="0009451E" w:rsidP="00301996">
      <w:pPr>
        <w:pStyle w:val="PDestilo5"/>
        <w:numPr>
          <w:ilvl w:val="2"/>
          <w:numId w:val="129"/>
        </w:numPr>
        <w:ind w:left="1276" w:hanging="283"/>
        <w:rPr>
          <w:rFonts w:asciiTheme="majorHAnsi" w:hAnsiTheme="majorHAnsi" w:cstheme="majorHAnsi"/>
          <w:i/>
        </w:rPr>
      </w:pPr>
      <w:r w:rsidRPr="00CE458B">
        <w:rPr>
          <w:rFonts w:asciiTheme="majorHAnsi" w:hAnsiTheme="majorHAnsi" w:cstheme="majorHAnsi"/>
          <w:i/>
        </w:rPr>
        <w:t>Tripartite Sectoral Ministerial Committee on Trade, Customs and Economic Matters</w:t>
      </w:r>
    </w:p>
    <w:p w14:paraId="150ACA21" w14:textId="72046141" w:rsidR="0009451E" w:rsidRPr="00CE458B" w:rsidRDefault="0009451E" w:rsidP="00301996">
      <w:pPr>
        <w:pStyle w:val="PDestilo5"/>
        <w:numPr>
          <w:ilvl w:val="2"/>
          <w:numId w:val="129"/>
        </w:numPr>
        <w:ind w:left="1276" w:hanging="283"/>
        <w:rPr>
          <w:rFonts w:asciiTheme="majorHAnsi" w:hAnsiTheme="majorHAnsi" w:cstheme="majorHAnsi"/>
          <w:i/>
        </w:rPr>
      </w:pPr>
      <w:r w:rsidRPr="00CE458B">
        <w:rPr>
          <w:rFonts w:asciiTheme="majorHAnsi" w:hAnsiTheme="majorHAnsi" w:cstheme="majorHAnsi"/>
          <w:i/>
        </w:rPr>
        <w:t>Tripartite Sectoral Ministerial Committee on Infrastructure</w:t>
      </w:r>
    </w:p>
    <w:p w14:paraId="59F91B8B" w14:textId="422E202A" w:rsidR="0009451E" w:rsidRPr="00CE458B" w:rsidRDefault="0009451E" w:rsidP="00301996">
      <w:pPr>
        <w:pStyle w:val="PDestilo5"/>
        <w:numPr>
          <w:ilvl w:val="2"/>
          <w:numId w:val="129"/>
        </w:numPr>
        <w:ind w:left="1276" w:hanging="283"/>
        <w:rPr>
          <w:rFonts w:asciiTheme="majorHAnsi" w:hAnsiTheme="majorHAnsi" w:cstheme="majorHAnsi"/>
          <w:i/>
        </w:rPr>
      </w:pPr>
      <w:r w:rsidRPr="00CE458B">
        <w:rPr>
          <w:rFonts w:asciiTheme="majorHAnsi" w:hAnsiTheme="majorHAnsi" w:cstheme="majorHAnsi"/>
          <w:i/>
        </w:rPr>
        <w:t>Tripartite Task Force of the Chief Executives Officers of RECs</w:t>
      </w:r>
    </w:p>
    <w:p w14:paraId="54D84F44" w14:textId="77777777" w:rsidR="0009451E" w:rsidRPr="00CE458B" w:rsidRDefault="0009451E" w:rsidP="0009451E">
      <w:pPr>
        <w:pStyle w:val="PDestilo5"/>
        <w:rPr>
          <w:rFonts w:asciiTheme="majorHAnsi" w:hAnsiTheme="majorHAnsi" w:cstheme="majorHAnsi"/>
        </w:rPr>
      </w:pPr>
    </w:p>
    <w:p w14:paraId="0965BEBF" w14:textId="77777777" w:rsidR="0009451E" w:rsidRPr="00CE458B" w:rsidRDefault="0009451E" w:rsidP="00105FE7">
      <w:pPr>
        <w:pStyle w:val="PDEstilo2"/>
      </w:pPr>
      <w:bookmarkStart w:id="359" w:name="_Toc126186409"/>
      <w:r w:rsidRPr="00CE458B">
        <w:t>IGAD legal and institutional frameworks and processes</w:t>
      </w:r>
      <w:bookmarkEnd w:id="359"/>
    </w:p>
    <w:p w14:paraId="1F534D1A" w14:textId="48DB19C1" w:rsidR="0009451E" w:rsidRPr="00CE458B" w:rsidRDefault="0009451E" w:rsidP="0009451E">
      <w:pPr>
        <w:pStyle w:val="PDestilo5"/>
        <w:rPr>
          <w:rFonts w:asciiTheme="majorHAnsi" w:hAnsiTheme="majorHAnsi" w:cstheme="majorHAnsi"/>
        </w:rPr>
      </w:pPr>
      <w:bookmarkStart w:id="360" w:name="_Hlk117110126"/>
      <w:r w:rsidRPr="00CE458B">
        <w:rPr>
          <w:rFonts w:asciiTheme="majorHAnsi" w:hAnsiTheme="majorHAnsi" w:cstheme="majorHAnsi"/>
        </w:rPr>
        <w:t>Legal and Institutional framework is established by the Agreement Establishing The Inter-Governmental Authority On Development (IGAD) that has no particular statement in relation to the Civil Aviation and Civil Air Transport, but states:</w:t>
      </w:r>
    </w:p>
    <w:bookmarkEnd w:id="360"/>
    <w:p w14:paraId="59C19C43" w14:textId="77777777" w:rsidR="0009451E" w:rsidRPr="00CE458B" w:rsidRDefault="0009451E" w:rsidP="001E7F15">
      <w:pPr>
        <w:pStyle w:val="PDestilo5"/>
        <w:rPr>
          <w:rFonts w:asciiTheme="majorHAnsi" w:hAnsiTheme="majorHAnsi" w:cstheme="majorHAnsi"/>
          <w:b/>
          <w:i/>
        </w:rPr>
      </w:pPr>
      <w:r w:rsidRPr="00CE458B">
        <w:rPr>
          <w:rFonts w:asciiTheme="majorHAnsi" w:hAnsiTheme="majorHAnsi" w:cstheme="majorHAnsi"/>
          <w:b/>
          <w:i/>
        </w:rPr>
        <w:t>Article 7 Aims and Objectives</w:t>
      </w:r>
    </w:p>
    <w:p w14:paraId="73948A8E" w14:textId="77777777" w:rsidR="0009451E" w:rsidRPr="00CE458B" w:rsidRDefault="0009451E" w:rsidP="001E7F15">
      <w:pPr>
        <w:pStyle w:val="PDestilo5"/>
        <w:rPr>
          <w:rFonts w:asciiTheme="majorHAnsi" w:hAnsiTheme="majorHAnsi" w:cstheme="majorHAnsi"/>
          <w:i/>
        </w:rPr>
      </w:pPr>
      <w:r w:rsidRPr="00CE458B">
        <w:rPr>
          <w:rFonts w:asciiTheme="majorHAnsi" w:hAnsiTheme="majorHAnsi" w:cstheme="majorHAnsi"/>
          <w:i/>
        </w:rPr>
        <w:t>The Aims and Objectives of the Authority shall be to:</w:t>
      </w:r>
    </w:p>
    <w:p w14:paraId="24947016"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Promote joint development strategies and gradually harmonize macro-economic policies and programmes in the social, technological, and scientific fields;</w:t>
      </w:r>
    </w:p>
    <w:p w14:paraId="6D9CB144"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Harmonize policies with regard to trade, customs, transport, communications, agriculture, and natural resources, and promote free movement of goods, services, and people and the establishment of residence;</w:t>
      </w:r>
    </w:p>
    <w:p w14:paraId="2F495D2A"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Create an enabling environment for foreign, cross-border and domestic trade and investment;</w:t>
      </w:r>
    </w:p>
    <w:p w14:paraId="2C87D79F"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Achieve regional food security and encourage and assist efforts of Member States to collectively combat drought and other natural and man-made disasters and their consequences;</w:t>
      </w:r>
    </w:p>
    <w:p w14:paraId="7267AD8D"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Initiate and promote programmes and projects for sustainable development of natural resources and environment protection;</w:t>
      </w:r>
    </w:p>
    <w:p w14:paraId="0E79DC4F" w14:textId="77777777" w:rsidR="0009451E" w:rsidRPr="00CE458B" w:rsidRDefault="0009451E" w:rsidP="00301996">
      <w:pPr>
        <w:pStyle w:val="PDestilo5"/>
        <w:numPr>
          <w:ilvl w:val="0"/>
          <w:numId w:val="104"/>
        </w:numPr>
        <w:ind w:left="993" w:hanging="426"/>
        <w:rPr>
          <w:rFonts w:asciiTheme="majorHAnsi" w:hAnsiTheme="majorHAnsi" w:cstheme="majorHAnsi"/>
          <w:b/>
          <w:bCs/>
          <w:i/>
        </w:rPr>
      </w:pPr>
      <w:r w:rsidRPr="00CE458B">
        <w:rPr>
          <w:rFonts w:asciiTheme="majorHAnsi" w:hAnsiTheme="majorHAnsi" w:cstheme="majorHAnsi"/>
          <w:b/>
          <w:bCs/>
          <w:i/>
        </w:rPr>
        <w:t>Develop and improve a coordinated and complementary infrastructure, particularly in the areas of transport and energy;</w:t>
      </w:r>
    </w:p>
    <w:p w14:paraId="74056D55"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Promote peace and stability in the sub-region and create mechanisms within the sub-region for the prevention, management, and resolution of inter and intra-State conflicts through dialogue;</w:t>
      </w:r>
    </w:p>
    <w:p w14:paraId="0F403D49"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Mobilize resources for the implementation of emergency, short-term, medium-term, and long-term programmes within the framework of sub-regional cooperation;</w:t>
      </w:r>
    </w:p>
    <w:p w14:paraId="2E7BC01C" w14:textId="77777777" w:rsidR="0009451E" w:rsidRPr="00CE458B" w:rsidRDefault="0009451E" w:rsidP="00301996">
      <w:pPr>
        <w:pStyle w:val="PDestilo5"/>
        <w:numPr>
          <w:ilvl w:val="0"/>
          <w:numId w:val="104"/>
        </w:numPr>
        <w:ind w:left="993" w:hanging="426"/>
        <w:rPr>
          <w:rFonts w:asciiTheme="majorHAnsi" w:hAnsiTheme="majorHAnsi" w:cstheme="majorHAnsi"/>
          <w:b/>
          <w:bCs/>
          <w:i/>
        </w:rPr>
      </w:pPr>
      <w:r w:rsidRPr="00CE458B">
        <w:rPr>
          <w:rFonts w:asciiTheme="majorHAnsi" w:hAnsiTheme="majorHAnsi" w:cstheme="majorHAnsi"/>
          <w:b/>
          <w:bCs/>
          <w:i/>
        </w:rPr>
        <w:t>Promote and realize the objectives of the Common Market for Eastern and Southern Africa (COMESA) and the African Economic Community;</w:t>
      </w:r>
    </w:p>
    <w:p w14:paraId="5C85BA8D"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Facilitate, promote, and strengthen cooperation in research, development, and application in the fields of science and technology.</w:t>
      </w:r>
    </w:p>
    <w:p w14:paraId="11529EE6" w14:textId="77777777" w:rsidR="0009451E" w:rsidRPr="00CE458B" w:rsidRDefault="0009451E" w:rsidP="00301996">
      <w:pPr>
        <w:pStyle w:val="PDestilo5"/>
        <w:numPr>
          <w:ilvl w:val="0"/>
          <w:numId w:val="104"/>
        </w:numPr>
        <w:ind w:left="993" w:hanging="426"/>
        <w:rPr>
          <w:rFonts w:asciiTheme="majorHAnsi" w:hAnsiTheme="majorHAnsi" w:cstheme="majorHAnsi"/>
          <w:i/>
        </w:rPr>
      </w:pPr>
      <w:r w:rsidRPr="00CE458B">
        <w:rPr>
          <w:rFonts w:asciiTheme="majorHAnsi" w:hAnsiTheme="majorHAnsi" w:cstheme="majorHAnsi"/>
          <w:i/>
        </w:rPr>
        <w:t>Develop such other activities as the Member States may decide in furtherance of the objectives of this Agreement.</w:t>
      </w:r>
    </w:p>
    <w:p w14:paraId="29A691B5" w14:textId="77777777" w:rsidR="0009451E" w:rsidRPr="00CE458B" w:rsidRDefault="0009451E" w:rsidP="001E7F15">
      <w:pPr>
        <w:pStyle w:val="PDestilo5"/>
        <w:rPr>
          <w:rFonts w:asciiTheme="majorHAnsi" w:hAnsiTheme="majorHAnsi" w:cstheme="majorHAnsi"/>
          <w:b/>
          <w:i/>
        </w:rPr>
      </w:pPr>
      <w:r w:rsidRPr="00CE458B">
        <w:rPr>
          <w:rFonts w:asciiTheme="majorHAnsi" w:hAnsiTheme="majorHAnsi" w:cstheme="majorHAnsi"/>
          <w:b/>
          <w:i/>
        </w:rPr>
        <w:lastRenderedPageBreak/>
        <w:t>Article 8 Structure and Operation</w:t>
      </w:r>
    </w:p>
    <w:p w14:paraId="76309069" w14:textId="77777777" w:rsidR="0009451E" w:rsidRPr="00CE458B" w:rsidRDefault="0009451E" w:rsidP="001E7F15">
      <w:pPr>
        <w:pStyle w:val="PDestilo5"/>
        <w:rPr>
          <w:rFonts w:asciiTheme="majorHAnsi" w:hAnsiTheme="majorHAnsi" w:cstheme="majorHAnsi"/>
          <w:i/>
        </w:rPr>
      </w:pPr>
      <w:r w:rsidRPr="00CE458B">
        <w:rPr>
          <w:rFonts w:asciiTheme="majorHAnsi" w:hAnsiTheme="majorHAnsi" w:cstheme="majorHAnsi"/>
          <w:i/>
        </w:rPr>
        <w:t>The Authority shall comprise the following organs:</w:t>
      </w:r>
    </w:p>
    <w:p w14:paraId="40210D2C" w14:textId="77777777" w:rsidR="0009451E" w:rsidRPr="00CE458B" w:rsidRDefault="0009451E" w:rsidP="00301996">
      <w:pPr>
        <w:pStyle w:val="PDestilo5"/>
        <w:numPr>
          <w:ilvl w:val="0"/>
          <w:numId w:val="105"/>
        </w:numPr>
        <w:ind w:left="993" w:hanging="426"/>
        <w:rPr>
          <w:rFonts w:asciiTheme="majorHAnsi" w:hAnsiTheme="majorHAnsi" w:cstheme="majorHAnsi"/>
          <w:i/>
        </w:rPr>
      </w:pPr>
      <w:r w:rsidRPr="00CE458B">
        <w:rPr>
          <w:rFonts w:asciiTheme="majorHAnsi" w:hAnsiTheme="majorHAnsi" w:cstheme="majorHAnsi"/>
          <w:i/>
        </w:rPr>
        <w:t>An Assembly of Heads of State and Government;</w:t>
      </w:r>
    </w:p>
    <w:p w14:paraId="4F0322BB" w14:textId="77777777" w:rsidR="0009451E" w:rsidRPr="00CE458B" w:rsidRDefault="0009451E" w:rsidP="00301996">
      <w:pPr>
        <w:pStyle w:val="PDestilo5"/>
        <w:numPr>
          <w:ilvl w:val="0"/>
          <w:numId w:val="105"/>
        </w:numPr>
        <w:ind w:left="993" w:hanging="426"/>
        <w:rPr>
          <w:rFonts w:asciiTheme="majorHAnsi" w:hAnsiTheme="majorHAnsi" w:cstheme="majorHAnsi"/>
          <w:i/>
        </w:rPr>
      </w:pPr>
      <w:r w:rsidRPr="00CE458B">
        <w:rPr>
          <w:rFonts w:asciiTheme="majorHAnsi" w:hAnsiTheme="majorHAnsi" w:cstheme="majorHAnsi"/>
          <w:i/>
        </w:rPr>
        <w:t>A Council of Ministers;</w:t>
      </w:r>
    </w:p>
    <w:p w14:paraId="4658404B" w14:textId="77777777" w:rsidR="0009451E" w:rsidRPr="00CE458B" w:rsidRDefault="0009451E" w:rsidP="00301996">
      <w:pPr>
        <w:pStyle w:val="PDestilo5"/>
        <w:numPr>
          <w:ilvl w:val="0"/>
          <w:numId w:val="105"/>
        </w:numPr>
        <w:ind w:left="993" w:hanging="426"/>
        <w:rPr>
          <w:rFonts w:asciiTheme="majorHAnsi" w:hAnsiTheme="majorHAnsi" w:cstheme="majorHAnsi"/>
          <w:i/>
        </w:rPr>
      </w:pPr>
      <w:r w:rsidRPr="00CE458B">
        <w:rPr>
          <w:rFonts w:asciiTheme="majorHAnsi" w:hAnsiTheme="majorHAnsi" w:cstheme="majorHAnsi"/>
          <w:i/>
        </w:rPr>
        <w:t>A Committee of Ambassadors;</w:t>
      </w:r>
    </w:p>
    <w:p w14:paraId="42A7475A" w14:textId="77777777" w:rsidR="0009451E" w:rsidRPr="00CE458B" w:rsidRDefault="0009451E" w:rsidP="00301996">
      <w:pPr>
        <w:pStyle w:val="PDestilo5"/>
        <w:numPr>
          <w:ilvl w:val="0"/>
          <w:numId w:val="105"/>
        </w:numPr>
        <w:ind w:left="993" w:hanging="426"/>
        <w:rPr>
          <w:rFonts w:asciiTheme="majorHAnsi" w:hAnsiTheme="majorHAnsi" w:cstheme="majorHAnsi"/>
          <w:i/>
        </w:rPr>
      </w:pPr>
      <w:r w:rsidRPr="00CE458B">
        <w:rPr>
          <w:rFonts w:asciiTheme="majorHAnsi" w:hAnsiTheme="majorHAnsi" w:cstheme="majorHAnsi"/>
          <w:i/>
        </w:rPr>
        <w:t>A Secretariat</w:t>
      </w:r>
    </w:p>
    <w:p w14:paraId="266913D3" w14:textId="77777777" w:rsidR="0009451E" w:rsidRPr="00CE458B" w:rsidRDefault="0009451E" w:rsidP="001E7F15">
      <w:pPr>
        <w:pStyle w:val="PDestilo5"/>
        <w:rPr>
          <w:rFonts w:asciiTheme="majorHAnsi" w:hAnsiTheme="majorHAnsi" w:cstheme="majorHAnsi"/>
          <w:b/>
          <w:i/>
        </w:rPr>
      </w:pPr>
      <w:r w:rsidRPr="00CE458B">
        <w:rPr>
          <w:rFonts w:asciiTheme="majorHAnsi" w:hAnsiTheme="majorHAnsi" w:cstheme="majorHAnsi"/>
          <w:b/>
          <w:i/>
        </w:rPr>
        <w:t>Article 9 The Assembly of Heads of State and Government</w:t>
      </w:r>
    </w:p>
    <w:p w14:paraId="282A4E1C" w14:textId="77777777" w:rsidR="0009451E" w:rsidRPr="00CE458B" w:rsidRDefault="0009451E" w:rsidP="00301996">
      <w:pPr>
        <w:pStyle w:val="PDestilo5"/>
        <w:numPr>
          <w:ilvl w:val="0"/>
          <w:numId w:val="107"/>
        </w:numPr>
        <w:ind w:left="993" w:hanging="426"/>
        <w:rPr>
          <w:rFonts w:asciiTheme="majorHAnsi" w:hAnsiTheme="majorHAnsi" w:cstheme="majorHAnsi"/>
          <w:i/>
        </w:rPr>
      </w:pPr>
      <w:r w:rsidRPr="00CE458B">
        <w:rPr>
          <w:rFonts w:asciiTheme="majorHAnsi" w:hAnsiTheme="majorHAnsi" w:cstheme="majorHAnsi"/>
          <w:i/>
        </w:rPr>
        <w:t>The Assembly of Heads of State and Government is the supreme organ of the Authority.</w:t>
      </w:r>
    </w:p>
    <w:p w14:paraId="7A035472" w14:textId="77777777" w:rsidR="0009451E" w:rsidRPr="00CE458B" w:rsidRDefault="0009451E" w:rsidP="00301996">
      <w:pPr>
        <w:pStyle w:val="PDestilo5"/>
        <w:numPr>
          <w:ilvl w:val="0"/>
          <w:numId w:val="107"/>
        </w:numPr>
        <w:ind w:left="993" w:hanging="426"/>
        <w:rPr>
          <w:rFonts w:asciiTheme="majorHAnsi" w:hAnsiTheme="majorHAnsi" w:cstheme="majorHAnsi"/>
          <w:i/>
        </w:rPr>
      </w:pPr>
      <w:r w:rsidRPr="00CE458B">
        <w:rPr>
          <w:rFonts w:asciiTheme="majorHAnsi" w:hAnsiTheme="majorHAnsi" w:cstheme="majorHAnsi"/>
          <w:i/>
        </w:rPr>
        <w:t>The functions of the Assembly shall be to:</w:t>
      </w:r>
    </w:p>
    <w:p w14:paraId="6CCB962B" w14:textId="77777777" w:rsidR="0009451E" w:rsidRPr="00CE458B" w:rsidRDefault="0009451E" w:rsidP="00301996">
      <w:pPr>
        <w:pStyle w:val="PDestilo5"/>
        <w:numPr>
          <w:ilvl w:val="0"/>
          <w:numId w:val="106"/>
        </w:numPr>
        <w:ind w:left="1276" w:hanging="283"/>
        <w:rPr>
          <w:rFonts w:asciiTheme="majorHAnsi" w:hAnsiTheme="majorHAnsi" w:cstheme="majorHAnsi"/>
          <w:b/>
          <w:bCs/>
          <w:i/>
        </w:rPr>
      </w:pPr>
      <w:r w:rsidRPr="00CE458B">
        <w:rPr>
          <w:rFonts w:asciiTheme="majorHAnsi" w:hAnsiTheme="majorHAnsi" w:cstheme="majorHAnsi"/>
          <w:b/>
          <w:bCs/>
          <w:i/>
        </w:rPr>
        <w:t>Make policy, direct, and control the functioning of the Organisation;</w:t>
      </w:r>
    </w:p>
    <w:p w14:paraId="594CDA18" w14:textId="77777777" w:rsidR="0009451E" w:rsidRPr="00CE458B" w:rsidRDefault="0009451E" w:rsidP="00301996">
      <w:pPr>
        <w:pStyle w:val="PDestilo5"/>
        <w:numPr>
          <w:ilvl w:val="0"/>
          <w:numId w:val="106"/>
        </w:numPr>
        <w:ind w:left="1276" w:hanging="283"/>
        <w:rPr>
          <w:rFonts w:asciiTheme="majorHAnsi" w:hAnsiTheme="majorHAnsi" w:cstheme="majorHAnsi"/>
          <w:i/>
        </w:rPr>
      </w:pPr>
      <w:r w:rsidRPr="00CE458B">
        <w:rPr>
          <w:rFonts w:asciiTheme="majorHAnsi" w:hAnsiTheme="majorHAnsi" w:cstheme="majorHAnsi"/>
          <w:i/>
        </w:rPr>
        <w:t>Determine the main guidelines and programmes of cooperation;</w:t>
      </w:r>
    </w:p>
    <w:p w14:paraId="7457A8E7" w14:textId="77777777" w:rsidR="0009451E" w:rsidRPr="00CE458B" w:rsidRDefault="0009451E" w:rsidP="00301996">
      <w:pPr>
        <w:pStyle w:val="PDestilo5"/>
        <w:numPr>
          <w:ilvl w:val="0"/>
          <w:numId w:val="106"/>
        </w:numPr>
        <w:ind w:left="1276" w:hanging="283"/>
        <w:rPr>
          <w:rFonts w:asciiTheme="majorHAnsi" w:hAnsiTheme="majorHAnsi" w:cstheme="majorHAnsi"/>
          <w:i/>
        </w:rPr>
      </w:pPr>
      <w:r w:rsidRPr="00CE458B">
        <w:rPr>
          <w:rFonts w:asciiTheme="majorHAnsi" w:hAnsiTheme="majorHAnsi" w:cstheme="majorHAnsi"/>
          <w:i/>
        </w:rPr>
        <w:t>Give guidelines and monitor political issues especially on conflict prevention, management, and resolution;</w:t>
      </w:r>
    </w:p>
    <w:p w14:paraId="61F78C1E" w14:textId="77777777" w:rsidR="0009451E" w:rsidRPr="00CE458B" w:rsidRDefault="0009451E" w:rsidP="00301996">
      <w:pPr>
        <w:pStyle w:val="PDestilo5"/>
        <w:numPr>
          <w:ilvl w:val="0"/>
          <w:numId w:val="106"/>
        </w:numPr>
        <w:ind w:left="1276" w:hanging="283"/>
        <w:rPr>
          <w:rFonts w:asciiTheme="majorHAnsi" w:hAnsiTheme="majorHAnsi" w:cstheme="majorHAnsi"/>
          <w:i/>
        </w:rPr>
      </w:pPr>
      <w:r w:rsidRPr="00CE458B">
        <w:rPr>
          <w:rFonts w:asciiTheme="majorHAnsi" w:hAnsiTheme="majorHAnsi" w:cstheme="majorHAnsi"/>
          <w:i/>
        </w:rPr>
        <w:t>Appoint the Executive Secretary upon the recommendation of the Council of Ministers;</w:t>
      </w:r>
    </w:p>
    <w:p w14:paraId="70C751CF" w14:textId="77777777" w:rsidR="0009451E" w:rsidRPr="00CE458B" w:rsidRDefault="0009451E" w:rsidP="00301996">
      <w:pPr>
        <w:pStyle w:val="PDestilo5"/>
        <w:numPr>
          <w:ilvl w:val="0"/>
          <w:numId w:val="106"/>
        </w:numPr>
        <w:ind w:left="1276" w:hanging="283"/>
        <w:rPr>
          <w:rFonts w:asciiTheme="majorHAnsi" w:hAnsiTheme="majorHAnsi" w:cstheme="majorHAnsi"/>
          <w:i/>
        </w:rPr>
      </w:pPr>
      <w:r w:rsidRPr="00CE458B">
        <w:rPr>
          <w:rFonts w:asciiTheme="majorHAnsi" w:hAnsiTheme="majorHAnsi" w:cstheme="majorHAnsi"/>
          <w:i/>
        </w:rPr>
        <w:t>Approve the scale of assessment of contributions of Member States to the budget the Authority upon the recommendation of the Council of Ministers.</w:t>
      </w:r>
    </w:p>
    <w:p w14:paraId="299A5628" w14:textId="77777777" w:rsidR="0009451E" w:rsidRPr="00CE458B" w:rsidRDefault="0009451E" w:rsidP="00301996">
      <w:pPr>
        <w:pStyle w:val="PDestilo5"/>
        <w:numPr>
          <w:ilvl w:val="0"/>
          <w:numId w:val="106"/>
        </w:numPr>
        <w:ind w:left="1276" w:hanging="283"/>
        <w:rPr>
          <w:rFonts w:asciiTheme="majorHAnsi" w:hAnsiTheme="majorHAnsi" w:cstheme="majorHAnsi"/>
          <w:i/>
        </w:rPr>
      </w:pPr>
      <w:r w:rsidRPr="00CE458B">
        <w:rPr>
          <w:rFonts w:asciiTheme="majorHAnsi" w:hAnsiTheme="majorHAnsi" w:cstheme="majorHAnsi"/>
          <w:i/>
        </w:rPr>
        <w:t>The Assembly shall meet at least once a year and at any time upon the request of any of the Member States upon agreement of the majority of its members.</w:t>
      </w:r>
    </w:p>
    <w:p w14:paraId="20E7FBFF" w14:textId="77777777" w:rsidR="0009451E" w:rsidRPr="00CE458B" w:rsidRDefault="0009451E" w:rsidP="00301996">
      <w:pPr>
        <w:pStyle w:val="PDestilo5"/>
        <w:numPr>
          <w:ilvl w:val="0"/>
          <w:numId w:val="106"/>
        </w:numPr>
        <w:ind w:left="1276" w:hanging="283"/>
        <w:rPr>
          <w:rFonts w:asciiTheme="majorHAnsi" w:hAnsiTheme="majorHAnsi" w:cstheme="majorHAnsi"/>
          <w:b/>
          <w:bCs/>
          <w:i/>
        </w:rPr>
      </w:pPr>
      <w:r w:rsidRPr="00CE458B">
        <w:rPr>
          <w:rFonts w:asciiTheme="majorHAnsi" w:hAnsiTheme="majorHAnsi" w:cstheme="majorHAnsi"/>
          <w:b/>
          <w:bCs/>
          <w:i/>
        </w:rPr>
        <w:t>The decisions of the Assembly of Heads of State and Government shall be reached by consensus.</w:t>
      </w:r>
    </w:p>
    <w:p w14:paraId="7EBB39B4" w14:textId="77777777" w:rsidR="0009451E" w:rsidRPr="00CE458B" w:rsidRDefault="0009451E" w:rsidP="0009451E">
      <w:pPr>
        <w:pStyle w:val="PDestilo5"/>
        <w:rPr>
          <w:rFonts w:asciiTheme="majorHAnsi" w:hAnsiTheme="majorHAnsi" w:cstheme="majorHAnsi"/>
        </w:rPr>
      </w:pPr>
    </w:p>
    <w:p w14:paraId="278E9C29" w14:textId="77777777" w:rsidR="0009451E" w:rsidRPr="00CE458B" w:rsidRDefault="0009451E" w:rsidP="00105FE7">
      <w:pPr>
        <w:pStyle w:val="PDEstilo2"/>
      </w:pPr>
      <w:bookmarkStart w:id="361" w:name="_Toc126186410"/>
      <w:r w:rsidRPr="00CE458B">
        <w:t>IOC legal and institutional frameworks and processes</w:t>
      </w:r>
      <w:bookmarkEnd w:id="361"/>
    </w:p>
    <w:p w14:paraId="25098951" w14:textId="77777777"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Legal and Institutional framework is established by the “PORTANT RÉVISION DE L’ACCORD GÉNÉRAL DE COOPÉRATION ENTRE LES ÉTATS MEMBRES DE LA COMMISSION DE L’OCÉAN INDIEN” that has no particular statement in relation to the Civil Air Transport, but states:</w:t>
      </w:r>
    </w:p>
    <w:p w14:paraId="3E28C5AE" w14:textId="120ADE01" w:rsidR="00033BBC" w:rsidRPr="00CE458B" w:rsidRDefault="00033BBC" w:rsidP="00033BBC">
      <w:pPr>
        <w:pStyle w:val="Caption"/>
        <w:keepNext/>
        <w:jc w:val="center"/>
        <w:rPr>
          <w:rFonts w:asciiTheme="majorHAnsi" w:hAnsiTheme="majorHAnsi" w:cstheme="majorHAnsi"/>
        </w:rPr>
      </w:pPr>
      <w:bookmarkStart w:id="362" w:name="_Toc126186448"/>
      <w:r w:rsidRPr="00CE458B">
        <w:rPr>
          <w:rFonts w:asciiTheme="majorHAnsi" w:hAnsiTheme="majorHAnsi" w:cstheme="majorHAnsi"/>
        </w:rPr>
        <w:t xml:space="preserve">Table </w:t>
      </w:r>
      <w:r w:rsidRPr="00CE458B">
        <w:rPr>
          <w:rFonts w:asciiTheme="majorHAnsi" w:hAnsiTheme="majorHAnsi" w:cstheme="majorHAnsi"/>
        </w:rPr>
        <w:fldChar w:fldCharType="begin"/>
      </w:r>
      <w:r w:rsidRPr="00CE458B">
        <w:rPr>
          <w:rFonts w:asciiTheme="majorHAnsi" w:hAnsiTheme="majorHAnsi" w:cstheme="majorHAnsi"/>
        </w:rPr>
        <w:instrText xml:space="preserve"> SEQ Table \* ARABIC </w:instrText>
      </w:r>
      <w:r w:rsidRPr="00CE458B">
        <w:rPr>
          <w:rFonts w:asciiTheme="majorHAnsi" w:hAnsiTheme="majorHAnsi" w:cstheme="majorHAnsi"/>
        </w:rPr>
        <w:fldChar w:fldCharType="separate"/>
      </w:r>
      <w:r w:rsidR="00A442A3" w:rsidRPr="00CE458B">
        <w:rPr>
          <w:rFonts w:asciiTheme="majorHAnsi" w:hAnsiTheme="majorHAnsi" w:cstheme="majorHAnsi"/>
        </w:rPr>
        <w:t>15</w:t>
      </w:r>
      <w:r w:rsidRPr="00CE458B">
        <w:rPr>
          <w:rFonts w:asciiTheme="majorHAnsi" w:hAnsiTheme="majorHAnsi" w:cstheme="majorHAnsi"/>
        </w:rPr>
        <w:fldChar w:fldCharType="end"/>
      </w:r>
      <w:r w:rsidRPr="00CE458B">
        <w:rPr>
          <w:rFonts w:asciiTheme="majorHAnsi" w:hAnsiTheme="majorHAnsi" w:cstheme="majorHAnsi"/>
        </w:rPr>
        <w:t xml:space="preserve"> - Commission de l'Océan Indien (COI) cooperation agreement</w:t>
      </w:r>
      <w:bookmarkEnd w:id="362"/>
    </w:p>
    <w:tbl>
      <w:tblPr>
        <w:tblStyle w:val="TableGrid"/>
        <w:tblW w:w="0" w:type="auto"/>
        <w:jc w:val="center"/>
        <w:tblLook w:val="04A0" w:firstRow="1" w:lastRow="0" w:firstColumn="1" w:lastColumn="0" w:noHBand="0" w:noVBand="1"/>
      </w:tblPr>
      <w:tblGrid>
        <w:gridCol w:w="4508"/>
        <w:gridCol w:w="4508"/>
      </w:tblGrid>
      <w:tr w:rsidR="0009451E" w:rsidRPr="00CE458B" w14:paraId="0A35FF8F" w14:textId="77777777" w:rsidTr="008D793A">
        <w:trPr>
          <w:jc w:val="center"/>
        </w:trPr>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cPr>
          <w:p w14:paraId="7D0FEB3E" w14:textId="77777777" w:rsidR="0009451E" w:rsidRPr="00CE458B" w:rsidRDefault="0009451E">
            <w:pPr>
              <w:pStyle w:val="PDestilo5"/>
              <w:spacing w:before="0" w:after="0"/>
              <w:jc w:val="center"/>
              <w:rPr>
                <w:rFonts w:asciiTheme="majorHAnsi" w:hAnsiTheme="majorHAnsi" w:cstheme="majorHAnsi"/>
                <w:b/>
                <w:color w:val="FFFFFF" w:themeColor="background1"/>
                <w:szCs w:val="22"/>
              </w:rPr>
            </w:pPr>
            <w:r w:rsidRPr="00CE458B">
              <w:rPr>
                <w:rFonts w:asciiTheme="majorHAnsi" w:hAnsiTheme="majorHAnsi" w:cstheme="majorHAnsi"/>
                <w:b/>
                <w:color w:val="FFFFFF" w:themeColor="background1"/>
                <w:szCs w:val="22"/>
              </w:rPr>
              <w:t>French Version</w:t>
            </w:r>
          </w:p>
        </w:t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cPr>
          <w:p w14:paraId="66C0B6E9" w14:textId="77777777" w:rsidR="0009451E" w:rsidRPr="00CE458B" w:rsidRDefault="0009451E">
            <w:pPr>
              <w:pStyle w:val="PDestilo5"/>
              <w:spacing w:before="0" w:after="0"/>
              <w:jc w:val="center"/>
              <w:rPr>
                <w:rFonts w:asciiTheme="majorHAnsi" w:hAnsiTheme="majorHAnsi" w:cstheme="majorHAnsi"/>
                <w:b/>
                <w:color w:val="FFFFFF" w:themeColor="background1"/>
                <w:szCs w:val="22"/>
              </w:rPr>
            </w:pPr>
            <w:r w:rsidRPr="00CE458B">
              <w:rPr>
                <w:rFonts w:asciiTheme="majorHAnsi" w:hAnsiTheme="majorHAnsi" w:cstheme="majorHAnsi"/>
                <w:b/>
                <w:color w:val="FFFFFF" w:themeColor="background1"/>
                <w:szCs w:val="22"/>
              </w:rPr>
              <w:t>English Translation</w:t>
            </w:r>
            <w:r w:rsidRPr="00CE458B">
              <w:rPr>
                <w:rStyle w:val="FootnoteReference"/>
                <w:rFonts w:asciiTheme="majorHAnsi" w:hAnsiTheme="majorHAnsi" w:cstheme="majorHAnsi"/>
                <w:b/>
                <w:color w:val="FFFFFF" w:themeColor="background1"/>
                <w:szCs w:val="22"/>
              </w:rPr>
              <w:footnoteReference w:id="31"/>
            </w:r>
          </w:p>
        </w:tc>
      </w:tr>
      <w:tr w:rsidR="0009451E" w:rsidRPr="00CE458B" w14:paraId="70C34F71" w14:textId="77777777" w:rsidTr="008D793A">
        <w:trPr>
          <w:jc w:val="center"/>
        </w:trPr>
        <w:tc>
          <w:tcPr>
            <w:tcW w:w="4508" w:type="dxa"/>
            <w:tcBorders>
              <w:top w:val="single" w:sz="4" w:space="0" w:color="FFFFFF" w:themeColor="background1"/>
            </w:tcBorders>
          </w:tcPr>
          <w:p w14:paraId="5499CE8A"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Article 2 - Missions </w:t>
            </w:r>
          </w:p>
          <w:p w14:paraId="2B9569D0"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La COI vise à promouvoir notamment : </w:t>
            </w:r>
          </w:p>
          <w:p w14:paraId="1E0916B3"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coopération diplomatique ;</w:t>
            </w:r>
          </w:p>
          <w:p w14:paraId="5DB8851A"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paix, la stabilité, la gouvernance et l’Etat de droit ;</w:t>
            </w:r>
          </w:p>
          <w:p w14:paraId="0AD71981"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défense des intérêts insulaires ;</w:t>
            </w:r>
          </w:p>
          <w:p w14:paraId="78FA2248"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coopération économique et commerciale ;</w:t>
            </w:r>
          </w:p>
          <w:p w14:paraId="2F021BBE"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coopération dans le domaine de l’agriculture, de la conservation des ressources et des écosystèmes ;</w:t>
            </w:r>
          </w:p>
          <w:p w14:paraId="7EEF1DF6"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l’économie bleue ;</w:t>
            </w:r>
          </w:p>
          <w:p w14:paraId="365D73A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coopération dans le domaine culturel, scientifique, universitaire et éducatif ;</w:t>
            </w:r>
          </w:p>
          <w:p w14:paraId="3A2BCA3B"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lastRenderedPageBreak/>
              <w:t>– la coopération juridique et en matière de justice ;</w:t>
            </w:r>
          </w:p>
          <w:p w14:paraId="3CFA021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sécurité alimentaire et sanitaire ;</w:t>
            </w:r>
          </w:p>
          <w:p w14:paraId="5E2FF3B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sécurité maritime et la lutte contre la criminalité transnationale organisée ;</w:t>
            </w:r>
          </w:p>
          <w:p w14:paraId="70A5A3DF"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la connectivité aérienne, maritime et numérique pour le rapprochement des peuples ;</w:t>
            </w:r>
          </w:p>
          <w:p w14:paraId="1D8C8D89"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le changement climatique ;</w:t>
            </w:r>
          </w:p>
          <w:p w14:paraId="341E8D6C"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protection civile ;</w:t>
            </w:r>
          </w:p>
          <w:p w14:paraId="13243B1C"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la circulation des personnes et des biens dans l’espace de la COI.</w:t>
            </w:r>
          </w:p>
          <w:p w14:paraId="6FFC5099"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D’autres domaines de compétences peuvent être décidés d’un commun accord par les instances de la COI</w:t>
            </w:r>
          </w:p>
          <w:p w14:paraId="3DACFCF6" w14:textId="77777777" w:rsidR="0009451E" w:rsidRPr="00CE458B" w:rsidRDefault="0009451E">
            <w:pPr>
              <w:pStyle w:val="PDestilo5"/>
              <w:spacing w:before="0" w:after="0"/>
              <w:rPr>
                <w:rFonts w:asciiTheme="majorHAnsi" w:hAnsiTheme="majorHAnsi" w:cstheme="majorHAnsi"/>
                <w:i/>
                <w:sz w:val="16"/>
                <w:szCs w:val="16"/>
              </w:rPr>
            </w:pPr>
          </w:p>
          <w:p w14:paraId="30713B1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Article 4 :  Institutions </w:t>
            </w:r>
          </w:p>
          <w:p w14:paraId="02F5A7E6"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Les organes de la COI sont : </w:t>
            </w:r>
          </w:p>
          <w:p w14:paraId="2536C64C"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le sommet des chefs d’Etat et de gouvernement ;</w:t>
            </w:r>
          </w:p>
          <w:p w14:paraId="41621DB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le conseil des ministres ;</w:t>
            </w:r>
          </w:p>
          <w:p w14:paraId="6C1BBB1E"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le comité des officiers permanents de liaison (O.P.L.) ;</w:t>
            </w:r>
          </w:p>
          <w:p w14:paraId="7EE65778"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le secrétariat général.</w:t>
            </w:r>
          </w:p>
          <w:p w14:paraId="65B6943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Des comités composés d’experts des Etats membres peuvent être institués et appelés à l’examen de questions techniques, sectorielles ou spécifiques. </w:t>
            </w:r>
          </w:p>
          <w:p w14:paraId="28622641" w14:textId="77777777" w:rsidR="0009451E" w:rsidRPr="00CE458B" w:rsidRDefault="0009451E">
            <w:pPr>
              <w:pStyle w:val="PDestilo5"/>
              <w:spacing w:before="0" w:after="0"/>
              <w:rPr>
                <w:rFonts w:asciiTheme="majorHAnsi" w:hAnsiTheme="majorHAnsi" w:cstheme="majorHAnsi"/>
                <w:i/>
                <w:sz w:val="16"/>
                <w:szCs w:val="16"/>
              </w:rPr>
            </w:pPr>
          </w:p>
          <w:p w14:paraId="58625EA2"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Article 5 - Mode de décision </w:t>
            </w:r>
          </w:p>
          <w:p w14:paraId="50D55095"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La COI se prononce à l’unanimité de ses Etats membres.</w:t>
            </w:r>
          </w:p>
          <w:p w14:paraId="228134E7" w14:textId="77777777" w:rsidR="0009451E" w:rsidRPr="00CE458B" w:rsidRDefault="0009451E">
            <w:pPr>
              <w:pStyle w:val="PDestilo5"/>
              <w:spacing w:before="0" w:after="0"/>
              <w:rPr>
                <w:rFonts w:asciiTheme="majorHAnsi" w:hAnsiTheme="majorHAnsi" w:cstheme="majorHAnsi"/>
                <w:b/>
                <w:bCs/>
                <w:i/>
                <w:sz w:val="16"/>
                <w:szCs w:val="16"/>
              </w:rPr>
            </w:pPr>
          </w:p>
          <w:p w14:paraId="51D7546A"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Article 7 - Le conseil des ministres </w:t>
            </w:r>
          </w:p>
          <w:p w14:paraId="4CCE3FD2"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Les décisions du conseil des ministres s’inscrivent dans le cadre des grandes orientations politiques du sommet, en conformité avec les objectifs de la COI. </w:t>
            </w:r>
          </w:p>
          <w:p w14:paraId="1F7348E9"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Le conseil des ministres est l’organe décisionnel principal de l’Organisation. </w:t>
            </w:r>
          </w:p>
          <w:p w14:paraId="24C0E285" w14:textId="77777777" w:rsidR="0009451E" w:rsidRPr="00CE458B" w:rsidRDefault="0009451E">
            <w:pPr>
              <w:pStyle w:val="PDestilo5"/>
              <w:spacing w:before="0" w:after="0"/>
              <w:rPr>
                <w:rFonts w:asciiTheme="majorHAnsi" w:hAnsiTheme="majorHAnsi" w:cstheme="majorHAnsi"/>
                <w:i/>
                <w:sz w:val="16"/>
                <w:szCs w:val="16"/>
              </w:rPr>
            </w:pPr>
          </w:p>
          <w:p w14:paraId="16BED3EC"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A. Composition</w:t>
            </w:r>
          </w:p>
          <w:p w14:paraId="31D4C2C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Le conseil est composé des ministres des Etats membres en charge des Affaires étrangères ou de leur représentant. Le Président du conseil des ministres réunit le conseil deux fois par an. </w:t>
            </w:r>
          </w:p>
          <w:p w14:paraId="4A410F0E"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La présidence du conseil des ministres est exercée à tour de rôle suivant l’ordre alphabétique des Etats signataires et pour une durée d’un an par le ministre en charge des Affaires étrangères ou un autre membre du gouvernement de l’un des Etats Parties. </w:t>
            </w:r>
          </w:p>
          <w:p w14:paraId="3CEB5FDB"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Le président du conseil des ministres a un rôle d’impulsion, de suivi et de représentation de la COI. </w:t>
            </w:r>
          </w:p>
          <w:p w14:paraId="2CC9313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Le président du conseil des ministres assure la représentation de la COI dans les relations internationales. En cas d’empêchement de celui-ci, le pays qui assurera la prochaine présidence exercera cette fonction.</w:t>
            </w:r>
          </w:p>
          <w:p w14:paraId="3D730BD0" w14:textId="77777777" w:rsidR="0009451E" w:rsidRPr="00CE458B" w:rsidRDefault="0009451E">
            <w:pPr>
              <w:pStyle w:val="PDestilo5"/>
              <w:spacing w:before="0" w:after="0"/>
              <w:rPr>
                <w:rFonts w:asciiTheme="majorHAnsi" w:hAnsiTheme="majorHAnsi" w:cstheme="majorHAnsi"/>
                <w:i/>
                <w:sz w:val="16"/>
                <w:szCs w:val="16"/>
              </w:rPr>
            </w:pPr>
          </w:p>
          <w:p w14:paraId="019900C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B. Fonctionnement </w:t>
            </w:r>
          </w:p>
          <w:p w14:paraId="65C0BB4C"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Les décisions du conseil des ministres sont arrêtées par celui-ci au cours de ses sessions ou selon une procédure écrite. </w:t>
            </w:r>
          </w:p>
          <w:p w14:paraId="2DDE31FF"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xml:space="preserve">Les décisions prises par le conseil des ministres dans les cas prévus par le présent accord sont exécutoires. </w:t>
            </w:r>
          </w:p>
          <w:p w14:paraId="4030CB58"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Le conseil des ministres établit le Règlement intérieur de la COI.</w:t>
            </w:r>
          </w:p>
        </w:tc>
        <w:tc>
          <w:tcPr>
            <w:tcW w:w="4508" w:type="dxa"/>
            <w:tcBorders>
              <w:top w:val="single" w:sz="4" w:space="0" w:color="FFFFFF" w:themeColor="background1"/>
            </w:tcBorders>
          </w:tcPr>
          <w:p w14:paraId="2AF5C24A"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lastRenderedPageBreak/>
              <w:t>Section 2 - Tasks</w:t>
            </w:r>
          </w:p>
          <w:p w14:paraId="312B6A20"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The IOC aims to promote in particular:</w:t>
            </w:r>
          </w:p>
          <w:p w14:paraId="69930DE9"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diplomatic cooperation;</w:t>
            </w:r>
          </w:p>
          <w:p w14:paraId="49899E01"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peace, stability, governance, and the rule of law;</w:t>
            </w:r>
          </w:p>
          <w:p w14:paraId="3F7F5797" w14:textId="3FE74BBD"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 the </w:t>
            </w:r>
            <w:r w:rsidR="00C5436F" w:rsidRPr="00CE458B">
              <w:rPr>
                <w:rFonts w:asciiTheme="majorHAnsi" w:hAnsiTheme="majorHAnsi" w:cstheme="majorHAnsi"/>
                <w:i/>
                <w:sz w:val="16"/>
                <w:szCs w:val="16"/>
              </w:rPr>
              <w:t>defence</w:t>
            </w:r>
            <w:r w:rsidRPr="00CE458B">
              <w:rPr>
                <w:rFonts w:asciiTheme="majorHAnsi" w:hAnsiTheme="majorHAnsi" w:cstheme="majorHAnsi"/>
                <w:i/>
                <w:sz w:val="16"/>
                <w:szCs w:val="16"/>
              </w:rPr>
              <w:t xml:space="preserve"> of island interests;</w:t>
            </w:r>
          </w:p>
          <w:p w14:paraId="135023C9"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economic and commercial cooperation;</w:t>
            </w:r>
          </w:p>
          <w:p w14:paraId="0479870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cooperation in the field of agriculture, conservation of resources and ecosystems;</w:t>
            </w:r>
          </w:p>
          <w:p w14:paraId="453DC314"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blue economy;</w:t>
            </w:r>
          </w:p>
          <w:p w14:paraId="6D719E32" w14:textId="702F45A5"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xml:space="preserve">– cooperation in the cultural, scientific, </w:t>
            </w:r>
            <w:r w:rsidR="002A65DE" w:rsidRPr="00CE458B">
              <w:rPr>
                <w:rFonts w:asciiTheme="majorHAnsi" w:hAnsiTheme="majorHAnsi" w:cstheme="majorHAnsi"/>
                <w:i/>
                <w:sz w:val="16"/>
                <w:szCs w:val="16"/>
              </w:rPr>
              <w:t>academic,</w:t>
            </w:r>
            <w:r w:rsidRPr="00CE458B">
              <w:rPr>
                <w:rFonts w:asciiTheme="majorHAnsi" w:hAnsiTheme="majorHAnsi" w:cstheme="majorHAnsi"/>
                <w:i/>
                <w:sz w:val="16"/>
                <w:szCs w:val="16"/>
              </w:rPr>
              <w:t xml:space="preserve"> and educational fields;</w:t>
            </w:r>
          </w:p>
          <w:p w14:paraId="3ACECC64"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lastRenderedPageBreak/>
              <w:t>– legal and justice cooperation;</w:t>
            </w:r>
          </w:p>
          <w:p w14:paraId="2A83E548"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food and health security;</w:t>
            </w:r>
          </w:p>
          <w:p w14:paraId="20FFC38A"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maritime security and the fight against transnational organized crime;</w:t>
            </w:r>
          </w:p>
          <w:p w14:paraId="0EFD4A72"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 air, sea, and digital connectivity to bring people together;</w:t>
            </w:r>
          </w:p>
          <w:p w14:paraId="261DAB91"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climate change;</w:t>
            </w:r>
          </w:p>
          <w:p w14:paraId="5B4B9D56"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civil protection;</w:t>
            </w:r>
          </w:p>
          <w:p w14:paraId="7EDFC6E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movement of people and goods in the IOC area.</w:t>
            </w:r>
          </w:p>
          <w:p w14:paraId="69DE83E0"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Other areas of competence may be decided by mutual agreement by the IOC authorities</w:t>
            </w:r>
          </w:p>
          <w:p w14:paraId="1876213D" w14:textId="77777777" w:rsidR="0009451E" w:rsidRPr="00CE458B" w:rsidRDefault="0009451E">
            <w:pPr>
              <w:pStyle w:val="PDestilo5"/>
              <w:spacing w:before="0" w:after="0"/>
              <w:rPr>
                <w:rFonts w:asciiTheme="majorHAnsi" w:hAnsiTheme="majorHAnsi" w:cstheme="majorHAnsi"/>
                <w:i/>
                <w:sz w:val="16"/>
                <w:szCs w:val="16"/>
                <w:highlight w:val="yellow"/>
              </w:rPr>
            </w:pPr>
          </w:p>
          <w:p w14:paraId="06E5D41D" w14:textId="77777777" w:rsidR="0009451E" w:rsidRPr="00CE458B" w:rsidRDefault="0009451E">
            <w:pPr>
              <w:pStyle w:val="PDestilo5"/>
              <w:spacing w:before="0" w:after="0"/>
              <w:rPr>
                <w:rFonts w:asciiTheme="majorHAnsi" w:hAnsiTheme="majorHAnsi" w:cstheme="majorHAnsi"/>
                <w:i/>
                <w:sz w:val="16"/>
                <w:szCs w:val="16"/>
                <w:highlight w:val="yellow"/>
              </w:rPr>
            </w:pPr>
          </w:p>
          <w:p w14:paraId="3A0723CB"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Clause 4: Institutions</w:t>
            </w:r>
          </w:p>
          <w:p w14:paraId="3EF4F29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organs of the IOC are:</w:t>
            </w:r>
          </w:p>
          <w:p w14:paraId="560C895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Summit of Heads of State and Government;</w:t>
            </w:r>
          </w:p>
          <w:p w14:paraId="39FE9931"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Council of Ministers;</w:t>
            </w:r>
          </w:p>
          <w:p w14:paraId="7747AF8F"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Committee of Permanent Liaison Officers (OPL);</w:t>
            </w:r>
          </w:p>
          <w:p w14:paraId="1426FB16"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 the General Secretariat.</w:t>
            </w:r>
          </w:p>
          <w:p w14:paraId="367B317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Committees made up of experts from the Member States may be set up and called upon to examine questions</w:t>
            </w:r>
          </w:p>
          <w:p w14:paraId="2F257E18"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technical, sectoral, or specific.</w:t>
            </w:r>
          </w:p>
          <w:p w14:paraId="4C632CB8" w14:textId="77777777" w:rsidR="0009451E" w:rsidRPr="00CE458B" w:rsidRDefault="0009451E">
            <w:pPr>
              <w:pStyle w:val="PDestilo5"/>
              <w:spacing w:before="0" w:after="0"/>
              <w:rPr>
                <w:rFonts w:asciiTheme="majorHAnsi" w:hAnsiTheme="majorHAnsi" w:cstheme="majorHAnsi"/>
                <w:i/>
                <w:sz w:val="16"/>
                <w:szCs w:val="16"/>
              </w:rPr>
            </w:pPr>
          </w:p>
          <w:p w14:paraId="13B76C0F"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Section 5 - Decision method</w:t>
            </w:r>
          </w:p>
          <w:p w14:paraId="7EB92D6C"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The IOC decides unanimously by its Member States.</w:t>
            </w:r>
          </w:p>
          <w:p w14:paraId="21108E5C" w14:textId="77777777" w:rsidR="0009451E" w:rsidRPr="00CE458B" w:rsidRDefault="0009451E">
            <w:pPr>
              <w:pStyle w:val="PDestilo5"/>
              <w:spacing w:before="0" w:after="0"/>
              <w:rPr>
                <w:rFonts w:asciiTheme="majorHAnsi" w:hAnsiTheme="majorHAnsi" w:cstheme="majorHAnsi"/>
                <w:b/>
                <w:bCs/>
                <w:i/>
                <w:sz w:val="16"/>
                <w:szCs w:val="16"/>
              </w:rPr>
            </w:pPr>
          </w:p>
          <w:p w14:paraId="1332184C"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Section 7 - The Council of Ministers</w:t>
            </w:r>
          </w:p>
          <w:p w14:paraId="7B80F996" w14:textId="0DB45698"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The decisions of the Council of Ministers fall within the framework of the major political orientations of the summit,</w:t>
            </w:r>
            <w:r w:rsidR="004C7937" w:rsidRPr="00CE458B">
              <w:rPr>
                <w:rFonts w:asciiTheme="majorHAnsi" w:hAnsiTheme="majorHAnsi" w:cstheme="majorHAnsi"/>
                <w:b/>
                <w:bCs/>
                <w:i/>
                <w:sz w:val="16"/>
                <w:szCs w:val="16"/>
              </w:rPr>
              <w:t xml:space="preserve"> </w:t>
            </w:r>
            <w:r w:rsidRPr="00CE458B">
              <w:rPr>
                <w:rFonts w:asciiTheme="majorHAnsi" w:hAnsiTheme="majorHAnsi" w:cstheme="majorHAnsi"/>
                <w:b/>
                <w:bCs/>
                <w:i/>
                <w:sz w:val="16"/>
                <w:szCs w:val="16"/>
              </w:rPr>
              <w:t>in accordance with the objectives of the IOC.</w:t>
            </w:r>
          </w:p>
          <w:p w14:paraId="1DF3D8B2"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The Council of Ministers is the main decision-making body of the Organization.</w:t>
            </w:r>
          </w:p>
          <w:p w14:paraId="2ECCD90A" w14:textId="77777777" w:rsidR="0009451E" w:rsidRPr="00CE458B" w:rsidRDefault="0009451E">
            <w:pPr>
              <w:pStyle w:val="PDestilo5"/>
              <w:spacing w:before="0" w:after="0"/>
              <w:rPr>
                <w:rFonts w:asciiTheme="majorHAnsi" w:hAnsiTheme="majorHAnsi" w:cstheme="majorHAnsi"/>
                <w:i/>
                <w:sz w:val="16"/>
                <w:szCs w:val="16"/>
              </w:rPr>
            </w:pPr>
          </w:p>
          <w:p w14:paraId="03AF2D34"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A. Composition</w:t>
            </w:r>
          </w:p>
          <w:p w14:paraId="7265CBD3"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Council is made up of the Ministers of the Member States in charge of Foreign Affairs or their representing. The President of the Council of Ministers convenes the council twice a year.</w:t>
            </w:r>
          </w:p>
          <w:p w14:paraId="464956B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presidency of the Council of Ministers is exercised in turn according to the alphabetical order of the States signatories and for a period of one year by the Minister in charge of Foreign Affairs or another member of the government of one of the States Parties.</w:t>
            </w:r>
          </w:p>
          <w:p w14:paraId="06915885"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President of the Council of Ministers has a role of impetus, monitoring and representation of the IOC.</w:t>
            </w:r>
          </w:p>
          <w:p w14:paraId="10FDA137"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President of the Council of Ministers represents the IOC in international relations. In case if he is prevented from doing so, the country holding the next presidency will exercise this function.</w:t>
            </w:r>
          </w:p>
          <w:p w14:paraId="6D1E659D" w14:textId="77777777" w:rsidR="0009451E" w:rsidRPr="00CE458B" w:rsidRDefault="0009451E">
            <w:pPr>
              <w:pStyle w:val="PDestilo5"/>
              <w:spacing w:before="0" w:after="0"/>
              <w:rPr>
                <w:rFonts w:asciiTheme="majorHAnsi" w:hAnsiTheme="majorHAnsi" w:cstheme="majorHAnsi"/>
                <w:i/>
                <w:sz w:val="16"/>
                <w:szCs w:val="16"/>
              </w:rPr>
            </w:pPr>
          </w:p>
          <w:p w14:paraId="422D1F70" w14:textId="77777777" w:rsidR="0009451E" w:rsidRPr="00CE458B" w:rsidRDefault="0009451E">
            <w:pPr>
              <w:pStyle w:val="PDestilo5"/>
              <w:spacing w:before="0" w:after="0"/>
              <w:rPr>
                <w:rFonts w:asciiTheme="majorHAnsi" w:hAnsiTheme="majorHAnsi" w:cstheme="majorHAnsi"/>
                <w:i/>
                <w:sz w:val="16"/>
                <w:szCs w:val="16"/>
              </w:rPr>
            </w:pPr>
          </w:p>
          <w:p w14:paraId="581BD8A3"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B. Operation</w:t>
            </w:r>
          </w:p>
          <w:p w14:paraId="3F52D3F6"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decisions of the Council of Ministers are adopted by the latter during its sessions or according to a procedure written.</w:t>
            </w:r>
          </w:p>
          <w:p w14:paraId="679A49AC" w14:textId="77777777" w:rsidR="0009451E" w:rsidRPr="00CE458B" w:rsidRDefault="0009451E">
            <w:pPr>
              <w:pStyle w:val="PDestilo5"/>
              <w:spacing w:before="0" w:after="0"/>
              <w:rPr>
                <w:rFonts w:asciiTheme="majorHAnsi" w:hAnsiTheme="majorHAnsi" w:cstheme="majorHAnsi"/>
                <w:b/>
                <w:bCs/>
                <w:i/>
                <w:sz w:val="16"/>
                <w:szCs w:val="16"/>
              </w:rPr>
            </w:pPr>
            <w:r w:rsidRPr="00CE458B">
              <w:rPr>
                <w:rFonts w:asciiTheme="majorHAnsi" w:hAnsiTheme="majorHAnsi" w:cstheme="majorHAnsi"/>
                <w:b/>
                <w:bCs/>
                <w:i/>
                <w:sz w:val="16"/>
                <w:szCs w:val="16"/>
              </w:rPr>
              <w:t>The decisions taken by the Council of Ministers in the cases provided for in this Agreement are binding.</w:t>
            </w:r>
          </w:p>
          <w:p w14:paraId="25094C5D" w14:textId="77777777" w:rsidR="0009451E" w:rsidRPr="00CE458B" w:rsidRDefault="0009451E">
            <w:pPr>
              <w:pStyle w:val="PDestilo5"/>
              <w:spacing w:before="0" w:after="0"/>
              <w:rPr>
                <w:rFonts w:asciiTheme="majorHAnsi" w:hAnsiTheme="majorHAnsi" w:cstheme="majorHAnsi"/>
                <w:i/>
                <w:sz w:val="16"/>
                <w:szCs w:val="16"/>
              </w:rPr>
            </w:pPr>
            <w:r w:rsidRPr="00CE458B">
              <w:rPr>
                <w:rFonts w:asciiTheme="majorHAnsi" w:hAnsiTheme="majorHAnsi" w:cstheme="majorHAnsi"/>
                <w:i/>
                <w:sz w:val="16"/>
                <w:szCs w:val="16"/>
              </w:rPr>
              <w:t>The Council of Ministers establishes the Rules of Procedure of the IOC.</w:t>
            </w:r>
          </w:p>
        </w:tc>
      </w:tr>
    </w:tbl>
    <w:p w14:paraId="0FCBA315" w14:textId="77777777" w:rsidR="0009451E" w:rsidRPr="00CE458B" w:rsidRDefault="0009451E" w:rsidP="0009451E">
      <w:pPr>
        <w:pStyle w:val="PDestilo5"/>
        <w:rPr>
          <w:rFonts w:asciiTheme="majorHAnsi" w:hAnsiTheme="majorHAnsi" w:cstheme="majorHAnsi"/>
        </w:rPr>
      </w:pPr>
    </w:p>
    <w:p w14:paraId="43FDCE3B" w14:textId="77777777" w:rsidR="0009451E" w:rsidRPr="00CE458B" w:rsidRDefault="0009451E" w:rsidP="00105FE7">
      <w:pPr>
        <w:pStyle w:val="PDEstilo2"/>
      </w:pPr>
      <w:bookmarkStart w:id="363" w:name="_Toc117894822"/>
      <w:bookmarkStart w:id="364" w:name="_Toc117895281"/>
      <w:bookmarkStart w:id="365" w:name="_Toc117894823"/>
      <w:bookmarkStart w:id="366" w:name="_Toc117895282"/>
      <w:bookmarkStart w:id="367" w:name="_Toc126186411"/>
      <w:bookmarkEnd w:id="363"/>
      <w:bookmarkEnd w:id="364"/>
      <w:bookmarkEnd w:id="365"/>
      <w:bookmarkEnd w:id="366"/>
      <w:r w:rsidRPr="00CE458B">
        <w:t>Main conclusion with respect to existing frameworks and processes to support the regional airspace integration and particularly deployment of interoperable CNS/ ATM Systems</w:t>
      </w:r>
      <w:bookmarkEnd w:id="367"/>
    </w:p>
    <w:p w14:paraId="7ADD75E3" w14:textId="6DF52D15"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lastRenderedPageBreak/>
        <w:t xml:space="preserve">Implementing a Seamless Upper Airspace operation </w:t>
      </w:r>
      <w:r w:rsidR="007B421B" w:rsidRPr="00CE458B">
        <w:rPr>
          <w:rFonts w:asciiTheme="majorHAnsi" w:hAnsiTheme="majorHAnsi" w:cstheme="majorHAnsi"/>
        </w:rPr>
        <w:t xml:space="preserve">requires </w:t>
      </w:r>
      <w:r w:rsidRPr="00CE458B">
        <w:rPr>
          <w:rFonts w:asciiTheme="majorHAnsi" w:hAnsiTheme="majorHAnsi" w:cstheme="majorHAnsi"/>
        </w:rPr>
        <w:t xml:space="preserve">the </w:t>
      </w:r>
      <w:r w:rsidR="007B421B" w:rsidRPr="00CE458B">
        <w:rPr>
          <w:rFonts w:asciiTheme="majorHAnsi" w:hAnsiTheme="majorHAnsi" w:cstheme="majorHAnsi"/>
        </w:rPr>
        <w:t>d</w:t>
      </w:r>
      <w:r w:rsidRPr="00CE458B">
        <w:rPr>
          <w:rFonts w:asciiTheme="majorHAnsi" w:hAnsiTheme="majorHAnsi" w:cstheme="majorHAnsi"/>
        </w:rPr>
        <w:t xml:space="preserve">eployment of an interoperable CNS/ATM system aligned with a Regulatory and Institutional framework </w:t>
      </w:r>
      <w:r w:rsidR="003539E4" w:rsidRPr="00CE458B">
        <w:rPr>
          <w:rFonts w:asciiTheme="majorHAnsi" w:hAnsiTheme="majorHAnsi" w:cstheme="majorHAnsi"/>
        </w:rPr>
        <w:t xml:space="preserve">that should be </w:t>
      </w:r>
      <w:r w:rsidR="00D521AD" w:rsidRPr="00CE458B">
        <w:rPr>
          <w:rFonts w:asciiTheme="majorHAnsi" w:hAnsiTheme="majorHAnsi" w:cstheme="majorHAnsi"/>
        </w:rPr>
        <w:t>integrally</w:t>
      </w:r>
      <w:r w:rsidRPr="00CE458B">
        <w:rPr>
          <w:rFonts w:asciiTheme="majorHAnsi" w:hAnsiTheme="majorHAnsi" w:cstheme="majorHAnsi"/>
        </w:rPr>
        <w:t xml:space="preserve"> transpose</w:t>
      </w:r>
      <w:r w:rsidR="003539E4" w:rsidRPr="00CE458B">
        <w:rPr>
          <w:rFonts w:asciiTheme="majorHAnsi" w:hAnsiTheme="majorHAnsi" w:cstheme="majorHAnsi"/>
        </w:rPr>
        <w:t>d</w:t>
      </w:r>
      <w:r w:rsidRPr="00CE458B">
        <w:rPr>
          <w:rFonts w:asciiTheme="majorHAnsi" w:hAnsiTheme="majorHAnsi" w:cstheme="majorHAnsi"/>
        </w:rPr>
        <w:t xml:space="preserve"> into National Member States Legal framework.</w:t>
      </w:r>
    </w:p>
    <w:p w14:paraId="7DDA807D" w14:textId="77777777" w:rsidR="004E1A52" w:rsidRPr="00CE458B" w:rsidRDefault="004E1A52" w:rsidP="004E1A52">
      <w:pPr>
        <w:pStyle w:val="PDestilo5"/>
        <w:rPr>
          <w:rFonts w:asciiTheme="majorHAnsi" w:hAnsiTheme="majorHAnsi" w:cstheme="majorHAnsi"/>
        </w:rPr>
      </w:pPr>
      <w:r w:rsidRPr="00CE458B">
        <w:rPr>
          <w:rFonts w:asciiTheme="majorHAnsi" w:hAnsiTheme="majorHAnsi" w:cstheme="majorHAnsi"/>
        </w:rPr>
        <w:t>East African Community (EAC) stablishes the “</w:t>
      </w:r>
      <w:r w:rsidRPr="00CE458B">
        <w:rPr>
          <w:rFonts w:asciiTheme="majorHAnsi" w:hAnsiTheme="majorHAnsi" w:cstheme="majorHAnsi"/>
          <w:i/>
          <w:iCs/>
        </w:rPr>
        <w:t>principle of variable geometry</w:t>
      </w:r>
      <w:r w:rsidRPr="00CE458B">
        <w:rPr>
          <w:rFonts w:asciiTheme="majorHAnsi" w:hAnsiTheme="majorHAnsi" w:cstheme="majorHAnsi"/>
        </w:rPr>
        <w:t>” that states for the principle of flexibility which allows for progression in co-operation among a sub-group of members in a larger integration scheme in a variety of areas and at different speeds.</w:t>
      </w:r>
    </w:p>
    <w:p w14:paraId="428030AC" w14:textId="7FE82F0D" w:rsidR="004E1A52" w:rsidRPr="00CE458B" w:rsidRDefault="004E1A52" w:rsidP="004E1A52">
      <w:pPr>
        <w:pStyle w:val="PDestilo5"/>
        <w:rPr>
          <w:rFonts w:asciiTheme="majorHAnsi" w:hAnsiTheme="majorHAnsi" w:cstheme="majorHAnsi"/>
        </w:rPr>
      </w:pPr>
      <w:r w:rsidRPr="00CE458B">
        <w:rPr>
          <w:rFonts w:asciiTheme="majorHAnsi" w:hAnsiTheme="majorHAnsi" w:cstheme="majorHAnsi"/>
        </w:rPr>
        <w:t xml:space="preserve">This principle is </w:t>
      </w:r>
      <w:r w:rsidR="00E835D8" w:rsidRPr="00CE458B">
        <w:rPr>
          <w:rFonts w:asciiTheme="majorHAnsi" w:hAnsiTheme="majorHAnsi" w:cstheme="majorHAnsi"/>
        </w:rPr>
        <w:t>of the m</w:t>
      </w:r>
      <w:r w:rsidR="001478DA" w:rsidRPr="00CE458B">
        <w:rPr>
          <w:rFonts w:asciiTheme="majorHAnsi" w:hAnsiTheme="majorHAnsi" w:cstheme="majorHAnsi"/>
        </w:rPr>
        <w:t xml:space="preserve">ost importance and must </w:t>
      </w:r>
      <w:r w:rsidR="003052F5" w:rsidRPr="00CE458B">
        <w:rPr>
          <w:rFonts w:asciiTheme="majorHAnsi" w:hAnsiTheme="majorHAnsi" w:cstheme="majorHAnsi"/>
        </w:rPr>
        <w:t xml:space="preserve">be enshrined in the regulatory framework </w:t>
      </w:r>
      <w:r w:rsidR="00003C48" w:rsidRPr="00CE458B">
        <w:rPr>
          <w:rFonts w:asciiTheme="majorHAnsi" w:hAnsiTheme="majorHAnsi" w:cstheme="majorHAnsi"/>
        </w:rPr>
        <w:t xml:space="preserve">to </w:t>
      </w:r>
      <w:r w:rsidR="001478DA" w:rsidRPr="00CE458B">
        <w:rPr>
          <w:rFonts w:asciiTheme="majorHAnsi" w:hAnsiTheme="majorHAnsi" w:cstheme="majorHAnsi"/>
        </w:rPr>
        <w:t xml:space="preserve">be adopted by all member states </w:t>
      </w:r>
      <w:r w:rsidR="00003C48" w:rsidRPr="00CE458B">
        <w:rPr>
          <w:rFonts w:asciiTheme="majorHAnsi" w:hAnsiTheme="majorHAnsi" w:cstheme="majorHAnsi"/>
        </w:rPr>
        <w:t xml:space="preserve">in the deployment </w:t>
      </w:r>
      <w:r w:rsidR="00ED5F7D" w:rsidRPr="00CE458B">
        <w:rPr>
          <w:rFonts w:asciiTheme="majorHAnsi" w:hAnsiTheme="majorHAnsi" w:cstheme="majorHAnsi"/>
        </w:rPr>
        <w:t>of</w:t>
      </w:r>
      <w:r w:rsidRPr="00CE458B">
        <w:rPr>
          <w:rFonts w:asciiTheme="majorHAnsi" w:hAnsiTheme="majorHAnsi" w:cstheme="majorHAnsi"/>
        </w:rPr>
        <w:t xml:space="preserve"> an interoperable CNS/ATM system aligned with a Regulatory and Institutional framework. </w:t>
      </w:r>
    </w:p>
    <w:p w14:paraId="1D00781C" w14:textId="7E863160" w:rsidR="0009451E" w:rsidRPr="00CE458B" w:rsidRDefault="00B4547B" w:rsidP="0009451E">
      <w:pPr>
        <w:pStyle w:val="PDestilo5"/>
        <w:rPr>
          <w:rFonts w:asciiTheme="majorHAnsi" w:hAnsiTheme="majorHAnsi" w:cstheme="majorHAnsi"/>
        </w:rPr>
      </w:pPr>
      <w:r w:rsidRPr="00CE458B">
        <w:rPr>
          <w:rFonts w:asciiTheme="majorHAnsi" w:hAnsiTheme="majorHAnsi" w:cstheme="majorHAnsi"/>
        </w:rPr>
        <w:t>T</w:t>
      </w:r>
      <w:r w:rsidR="00D521AD" w:rsidRPr="00CE458B">
        <w:rPr>
          <w:rFonts w:asciiTheme="majorHAnsi" w:hAnsiTheme="majorHAnsi" w:cstheme="majorHAnsi"/>
        </w:rPr>
        <w:t xml:space="preserve">he consultant’s </w:t>
      </w:r>
      <w:r w:rsidR="0009451E" w:rsidRPr="00CE458B">
        <w:rPr>
          <w:rFonts w:asciiTheme="majorHAnsi" w:hAnsiTheme="majorHAnsi" w:cstheme="majorHAnsi"/>
        </w:rPr>
        <w:t xml:space="preserve">evaluation </w:t>
      </w:r>
      <w:r w:rsidRPr="00CE458B">
        <w:rPr>
          <w:rFonts w:asciiTheme="majorHAnsi" w:hAnsiTheme="majorHAnsi" w:cstheme="majorHAnsi"/>
        </w:rPr>
        <w:t xml:space="preserve">is that </w:t>
      </w:r>
      <w:r w:rsidR="000653C5" w:rsidRPr="00CE458B">
        <w:rPr>
          <w:rFonts w:asciiTheme="majorHAnsi" w:hAnsiTheme="majorHAnsi" w:cstheme="majorHAnsi"/>
        </w:rPr>
        <w:t xml:space="preserve">biding </w:t>
      </w:r>
      <w:r w:rsidR="00FF5610" w:rsidRPr="00CE458B">
        <w:rPr>
          <w:rFonts w:asciiTheme="majorHAnsi" w:hAnsiTheme="majorHAnsi" w:cstheme="majorHAnsi"/>
        </w:rPr>
        <w:t>the</w:t>
      </w:r>
      <w:r w:rsidR="000653C5" w:rsidRPr="00CE458B">
        <w:rPr>
          <w:rFonts w:asciiTheme="majorHAnsi" w:hAnsiTheme="majorHAnsi" w:cstheme="majorHAnsi"/>
        </w:rPr>
        <w:t xml:space="preserve"> Regulatory and </w:t>
      </w:r>
      <w:r w:rsidR="00FF5610" w:rsidRPr="00CE458B">
        <w:rPr>
          <w:rFonts w:asciiTheme="majorHAnsi" w:hAnsiTheme="majorHAnsi" w:cstheme="majorHAnsi"/>
        </w:rPr>
        <w:t xml:space="preserve">Institutional framework </w:t>
      </w:r>
      <w:r w:rsidR="0009451E" w:rsidRPr="00CE458B">
        <w:rPr>
          <w:rFonts w:asciiTheme="majorHAnsi" w:hAnsiTheme="majorHAnsi" w:cstheme="majorHAnsi"/>
        </w:rPr>
        <w:t xml:space="preserve">will be possible in a direct form if the Tripartite </w:t>
      </w:r>
      <w:r w:rsidR="00FF5610" w:rsidRPr="00CE458B">
        <w:rPr>
          <w:rFonts w:asciiTheme="majorHAnsi" w:hAnsiTheme="majorHAnsi" w:cstheme="majorHAnsi"/>
        </w:rPr>
        <w:t>becomes</w:t>
      </w:r>
      <w:r w:rsidR="0009451E" w:rsidRPr="00CE458B">
        <w:rPr>
          <w:rFonts w:asciiTheme="majorHAnsi" w:hAnsiTheme="majorHAnsi" w:cstheme="majorHAnsi"/>
        </w:rPr>
        <w:t xml:space="preserve"> in force as 29 Member States are included, and the only </w:t>
      </w:r>
      <w:r w:rsidR="002A5580" w:rsidRPr="00CE458B">
        <w:rPr>
          <w:rFonts w:asciiTheme="majorHAnsi" w:hAnsiTheme="majorHAnsi" w:cstheme="majorHAnsi"/>
        </w:rPr>
        <w:t xml:space="preserve">Member State </w:t>
      </w:r>
      <w:r w:rsidR="0009451E" w:rsidRPr="00CE458B">
        <w:rPr>
          <w:rFonts w:asciiTheme="majorHAnsi" w:hAnsiTheme="majorHAnsi" w:cstheme="majorHAnsi"/>
        </w:rPr>
        <w:t>that’s out of the agreement</w:t>
      </w:r>
      <w:r w:rsidR="002A5580" w:rsidRPr="00CE458B">
        <w:rPr>
          <w:rFonts w:asciiTheme="majorHAnsi" w:hAnsiTheme="majorHAnsi" w:cstheme="majorHAnsi"/>
        </w:rPr>
        <w:t xml:space="preserve"> is</w:t>
      </w:r>
      <w:r w:rsidR="0009451E" w:rsidRPr="00CE458B">
        <w:rPr>
          <w:rFonts w:asciiTheme="majorHAnsi" w:hAnsiTheme="majorHAnsi" w:cstheme="majorHAnsi"/>
        </w:rPr>
        <w:t xml:space="preserve"> France for the part of Reunion.</w:t>
      </w:r>
    </w:p>
    <w:p w14:paraId="7E30327B" w14:textId="12D03FAD" w:rsidR="00E8780D" w:rsidRPr="00CE458B" w:rsidRDefault="00E8780D" w:rsidP="0009451E">
      <w:pPr>
        <w:pStyle w:val="PDestilo5"/>
        <w:rPr>
          <w:rFonts w:asciiTheme="majorHAnsi" w:hAnsiTheme="majorHAnsi" w:cstheme="majorHAnsi"/>
        </w:rPr>
      </w:pPr>
      <w:r w:rsidRPr="00CE458B">
        <w:rPr>
          <w:rFonts w:asciiTheme="majorHAnsi" w:hAnsiTheme="majorHAnsi" w:cstheme="majorHAnsi"/>
        </w:rPr>
        <w:t xml:space="preserve">Taking this into account, </w:t>
      </w:r>
      <w:r w:rsidR="004B79FA" w:rsidRPr="00CE458B">
        <w:rPr>
          <w:rFonts w:asciiTheme="majorHAnsi" w:hAnsiTheme="majorHAnsi" w:cstheme="majorHAnsi"/>
        </w:rPr>
        <w:t xml:space="preserve">Member States </w:t>
      </w:r>
      <w:r w:rsidRPr="00CE458B">
        <w:rPr>
          <w:rFonts w:asciiTheme="majorHAnsi" w:hAnsiTheme="majorHAnsi" w:cstheme="majorHAnsi"/>
        </w:rPr>
        <w:t xml:space="preserve">should make every effort to carry out the approval / ratification of the </w:t>
      </w:r>
      <w:r w:rsidR="00D3141C" w:rsidRPr="00CE458B">
        <w:rPr>
          <w:rFonts w:asciiTheme="majorHAnsi" w:hAnsiTheme="majorHAnsi" w:cstheme="majorHAnsi"/>
        </w:rPr>
        <w:t>T</w:t>
      </w:r>
      <w:r w:rsidRPr="00CE458B">
        <w:rPr>
          <w:rFonts w:asciiTheme="majorHAnsi" w:hAnsiTheme="majorHAnsi" w:cstheme="majorHAnsi"/>
        </w:rPr>
        <w:t xml:space="preserve">ripartite agreement, at least with regard to the </w:t>
      </w:r>
      <w:r w:rsidR="00A00E1A" w:rsidRPr="00CE458B">
        <w:rPr>
          <w:rFonts w:asciiTheme="majorHAnsi" w:hAnsiTheme="majorHAnsi" w:cstheme="majorHAnsi"/>
        </w:rPr>
        <w:t>A</w:t>
      </w:r>
      <w:r w:rsidRPr="00CE458B">
        <w:rPr>
          <w:rFonts w:asciiTheme="majorHAnsi" w:hAnsiTheme="majorHAnsi" w:cstheme="majorHAnsi"/>
        </w:rPr>
        <w:t xml:space="preserve">ir </w:t>
      </w:r>
      <w:r w:rsidR="00A00E1A" w:rsidRPr="00CE458B">
        <w:rPr>
          <w:rFonts w:asciiTheme="majorHAnsi" w:hAnsiTheme="majorHAnsi" w:cstheme="majorHAnsi"/>
        </w:rPr>
        <w:t>T</w:t>
      </w:r>
      <w:r w:rsidRPr="00CE458B">
        <w:rPr>
          <w:rFonts w:asciiTheme="majorHAnsi" w:hAnsiTheme="majorHAnsi" w:cstheme="majorHAnsi"/>
        </w:rPr>
        <w:t xml:space="preserve">ransport as the great, if not the greatest, driver of economic development in the </w:t>
      </w:r>
      <w:r w:rsidR="008F5A98" w:rsidRPr="00CE458B">
        <w:rPr>
          <w:rFonts w:asciiTheme="majorHAnsi" w:hAnsiTheme="majorHAnsi" w:cstheme="majorHAnsi"/>
        </w:rPr>
        <w:t>EA-IO-SA Region</w:t>
      </w:r>
      <w:r w:rsidRPr="00CE458B">
        <w:rPr>
          <w:rFonts w:asciiTheme="majorHAnsi" w:hAnsiTheme="majorHAnsi" w:cstheme="majorHAnsi"/>
        </w:rPr>
        <w:t>.</w:t>
      </w:r>
    </w:p>
    <w:p w14:paraId="5F1B5586" w14:textId="494AC39D" w:rsidR="00275E16" w:rsidRPr="00CE458B" w:rsidRDefault="00DD4B92" w:rsidP="0009451E">
      <w:pPr>
        <w:pStyle w:val="PDestilo5"/>
        <w:rPr>
          <w:rFonts w:asciiTheme="majorHAnsi" w:hAnsiTheme="majorHAnsi" w:cstheme="majorHAnsi"/>
        </w:rPr>
      </w:pPr>
      <w:r w:rsidRPr="00CE458B">
        <w:rPr>
          <w:rFonts w:asciiTheme="majorHAnsi" w:hAnsiTheme="majorHAnsi" w:cstheme="majorHAnsi"/>
        </w:rPr>
        <w:t>This, i</w:t>
      </w:r>
      <w:r w:rsidR="00275E16" w:rsidRPr="00CE458B">
        <w:rPr>
          <w:rFonts w:asciiTheme="majorHAnsi" w:hAnsiTheme="majorHAnsi" w:cstheme="majorHAnsi"/>
        </w:rPr>
        <w:t>n my opinio</w:t>
      </w:r>
      <w:r w:rsidR="00E66806" w:rsidRPr="00CE458B">
        <w:rPr>
          <w:rFonts w:asciiTheme="majorHAnsi" w:hAnsiTheme="majorHAnsi" w:cstheme="majorHAnsi"/>
        </w:rPr>
        <w:t>n</w:t>
      </w:r>
      <w:r w:rsidR="00A7457A" w:rsidRPr="00CE458B">
        <w:rPr>
          <w:rFonts w:asciiTheme="majorHAnsi" w:hAnsiTheme="majorHAnsi" w:cstheme="majorHAnsi"/>
        </w:rPr>
        <w:t>,</w:t>
      </w:r>
      <w:r w:rsidR="00E66806" w:rsidRPr="00CE458B">
        <w:rPr>
          <w:rFonts w:asciiTheme="majorHAnsi" w:hAnsiTheme="majorHAnsi" w:cstheme="majorHAnsi"/>
        </w:rPr>
        <w:t xml:space="preserve"> and considering </w:t>
      </w:r>
      <w:r w:rsidR="004A7661" w:rsidRPr="00CE458B">
        <w:rPr>
          <w:rFonts w:asciiTheme="majorHAnsi" w:hAnsiTheme="majorHAnsi" w:cstheme="majorHAnsi"/>
        </w:rPr>
        <w:t xml:space="preserve">the actual state of art </w:t>
      </w:r>
      <w:r w:rsidR="00B627E1" w:rsidRPr="00CE458B">
        <w:rPr>
          <w:rFonts w:asciiTheme="majorHAnsi" w:hAnsiTheme="majorHAnsi" w:cstheme="majorHAnsi"/>
        </w:rPr>
        <w:t xml:space="preserve">of </w:t>
      </w:r>
      <w:r w:rsidR="00811FCE" w:rsidRPr="00CE458B">
        <w:rPr>
          <w:rFonts w:asciiTheme="majorHAnsi" w:hAnsiTheme="majorHAnsi" w:cstheme="majorHAnsi"/>
        </w:rPr>
        <w:t>the known CNS/ATM systems</w:t>
      </w:r>
      <w:r w:rsidR="00A7457A" w:rsidRPr="00CE458B">
        <w:rPr>
          <w:rFonts w:asciiTheme="majorHAnsi" w:hAnsiTheme="majorHAnsi" w:cstheme="majorHAnsi"/>
        </w:rPr>
        <w:t>, will</w:t>
      </w:r>
      <w:r w:rsidR="00EA71A1" w:rsidRPr="00CE458B">
        <w:rPr>
          <w:rFonts w:asciiTheme="majorHAnsi" w:hAnsiTheme="majorHAnsi" w:cstheme="majorHAnsi"/>
        </w:rPr>
        <w:t xml:space="preserve"> permit to develop a National and a </w:t>
      </w:r>
      <w:r w:rsidR="005A5D2C" w:rsidRPr="00CE458B">
        <w:rPr>
          <w:rFonts w:asciiTheme="majorHAnsi" w:hAnsiTheme="majorHAnsi" w:cstheme="majorHAnsi"/>
        </w:rPr>
        <w:t>R</w:t>
      </w:r>
      <w:r w:rsidR="00EA71A1" w:rsidRPr="00CE458B">
        <w:rPr>
          <w:rFonts w:asciiTheme="majorHAnsi" w:hAnsiTheme="majorHAnsi" w:cstheme="majorHAnsi"/>
        </w:rPr>
        <w:t xml:space="preserve">egional </w:t>
      </w:r>
      <w:r w:rsidR="005A5D2C" w:rsidRPr="00CE458B">
        <w:rPr>
          <w:rFonts w:asciiTheme="majorHAnsi" w:hAnsiTheme="majorHAnsi" w:cstheme="majorHAnsi"/>
        </w:rPr>
        <w:t xml:space="preserve">Institutional </w:t>
      </w:r>
      <w:r w:rsidR="00BF0274" w:rsidRPr="00CE458B">
        <w:rPr>
          <w:rFonts w:asciiTheme="majorHAnsi" w:hAnsiTheme="majorHAnsi" w:cstheme="majorHAnsi"/>
        </w:rPr>
        <w:t xml:space="preserve">/ </w:t>
      </w:r>
      <w:r w:rsidR="00EA71A1" w:rsidRPr="00CE458B">
        <w:rPr>
          <w:rFonts w:asciiTheme="majorHAnsi" w:hAnsiTheme="majorHAnsi" w:cstheme="majorHAnsi"/>
        </w:rPr>
        <w:t xml:space="preserve">Regulatory </w:t>
      </w:r>
      <w:r w:rsidR="001C1585" w:rsidRPr="00CE458B">
        <w:rPr>
          <w:rFonts w:asciiTheme="majorHAnsi" w:hAnsiTheme="majorHAnsi" w:cstheme="majorHAnsi"/>
        </w:rPr>
        <w:t xml:space="preserve">framework capable of deploy a </w:t>
      </w:r>
      <w:r w:rsidR="00BF0274" w:rsidRPr="00CE458B">
        <w:rPr>
          <w:rFonts w:asciiTheme="majorHAnsi" w:hAnsiTheme="majorHAnsi" w:cstheme="majorHAnsi"/>
        </w:rPr>
        <w:t>seamless</w:t>
      </w:r>
      <w:r w:rsidR="001C1585" w:rsidRPr="00CE458B">
        <w:rPr>
          <w:rFonts w:asciiTheme="majorHAnsi" w:hAnsiTheme="majorHAnsi" w:cstheme="majorHAnsi"/>
        </w:rPr>
        <w:t xml:space="preserve"> operation </w:t>
      </w:r>
      <w:r w:rsidR="005A5D2C" w:rsidRPr="00CE458B">
        <w:rPr>
          <w:rFonts w:asciiTheme="majorHAnsi" w:hAnsiTheme="majorHAnsi" w:cstheme="majorHAnsi"/>
        </w:rPr>
        <w:t>in the upper airspace.</w:t>
      </w:r>
    </w:p>
    <w:p w14:paraId="360C7A5A" w14:textId="41AC0243" w:rsidR="0009451E" w:rsidRPr="00CE458B" w:rsidRDefault="0009451E" w:rsidP="0009451E">
      <w:pPr>
        <w:pStyle w:val="PDestilo5"/>
        <w:rPr>
          <w:rFonts w:asciiTheme="majorHAnsi" w:hAnsiTheme="majorHAnsi" w:cstheme="majorHAnsi"/>
        </w:rPr>
      </w:pPr>
      <w:r w:rsidRPr="00CE458B">
        <w:rPr>
          <w:rFonts w:asciiTheme="majorHAnsi" w:hAnsiTheme="majorHAnsi" w:cstheme="majorHAnsi"/>
        </w:rPr>
        <w:t xml:space="preserve">Nevertheless, </w:t>
      </w:r>
      <w:r w:rsidR="0060194D" w:rsidRPr="00CE458B">
        <w:rPr>
          <w:rFonts w:asciiTheme="majorHAnsi" w:hAnsiTheme="majorHAnsi" w:cstheme="majorHAnsi"/>
        </w:rPr>
        <w:t xml:space="preserve">and according with the define </w:t>
      </w:r>
      <w:r w:rsidR="0060194D" w:rsidRPr="00CE458B">
        <w:rPr>
          <w:rFonts w:asciiTheme="majorHAnsi" w:hAnsiTheme="majorHAnsi" w:cstheme="majorHAnsi"/>
          <w:i/>
          <w:iCs/>
        </w:rPr>
        <w:t>principle of variable geometry</w:t>
      </w:r>
      <w:r w:rsidR="005906EC" w:rsidRPr="00CE458B">
        <w:rPr>
          <w:rFonts w:asciiTheme="majorHAnsi" w:hAnsiTheme="majorHAnsi" w:cstheme="majorHAnsi"/>
        </w:rPr>
        <w:t>,</w:t>
      </w:r>
      <w:r w:rsidR="0060194D" w:rsidRPr="00CE458B">
        <w:rPr>
          <w:rFonts w:asciiTheme="majorHAnsi" w:hAnsiTheme="majorHAnsi" w:cstheme="majorHAnsi"/>
        </w:rPr>
        <w:t xml:space="preserve"> </w:t>
      </w:r>
      <w:r w:rsidRPr="00CE458B">
        <w:rPr>
          <w:rFonts w:asciiTheme="majorHAnsi" w:hAnsiTheme="majorHAnsi" w:cstheme="majorHAnsi"/>
        </w:rPr>
        <w:t xml:space="preserve">the </w:t>
      </w:r>
      <w:r w:rsidR="00D31E0F" w:rsidRPr="00CE458B">
        <w:rPr>
          <w:rFonts w:asciiTheme="majorHAnsi" w:hAnsiTheme="majorHAnsi" w:cstheme="majorHAnsi"/>
        </w:rPr>
        <w:t>twenty one</w:t>
      </w:r>
      <w:r w:rsidRPr="00CE458B">
        <w:rPr>
          <w:rFonts w:asciiTheme="majorHAnsi" w:hAnsiTheme="majorHAnsi" w:cstheme="majorHAnsi"/>
        </w:rPr>
        <w:t xml:space="preserve"> Member States parties of COMESA Treaty can start implementing a Seamless Upper Airspace operation according to article 87/3 of the treaty as, and according with the decision-making process, </w:t>
      </w:r>
      <w:r w:rsidRPr="00CE458B">
        <w:rPr>
          <w:rFonts w:asciiTheme="majorHAnsi" w:hAnsiTheme="majorHAnsi" w:cstheme="majorHAnsi"/>
          <w:b/>
          <w:bCs/>
          <w:i/>
        </w:rPr>
        <w:t>decisions and directives of the Heads of State are by consensus and are binding on all subordinate institutions</w:t>
      </w:r>
      <w:r w:rsidRPr="00CE458B">
        <w:rPr>
          <w:rFonts w:asciiTheme="majorHAnsi" w:hAnsiTheme="majorHAnsi" w:cstheme="majorHAnsi"/>
        </w:rPr>
        <w:t>.</w:t>
      </w:r>
    </w:p>
    <w:p w14:paraId="517CCBAB" w14:textId="7540EFD8" w:rsidR="009F4E0E" w:rsidRPr="00CE458B" w:rsidRDefault="00403ADA" w:rsidP="0009451E">
      <w:pPr>
        <w:pStyle w:val="PDestilo5"/>
        <w:rPr>
          <w:rFonts w:asciiTheme="majorHAnsi" w:hAnsiTheme="majorHAnsi" w:cstheme="majorHAnsi"/>
        </w:rPr>
      </w:pPr>
      <w:r w:rsidRPr="00CE458B">
        <w:rPr>
          <w:rFonts w:asciiTheme="majorHAnsi" w:hAnsiTheme="majorHAnsi" w:cstheme="majorHAnsi"/>
        </w:rPr>
        <w:t xml:space="preserve">In the meanwhile </w:t>
      </w:r>
      <w:r w:rsidR="00660257" w:rsidRPr="00CE458B">
        <w:rPr>
          <w:rFonts w:asciiTheme="majorHAnsi" w:hAnsiTheme="majorHAnsi" w:cstheme="majorHAnsi"/>
        </w:rPr>
        <w:t xml:space="preserve">the other </w:t>
      </w:r>
      <w:r w:rsidR="00840902" w:rsidRPr="00CE458B">
        <w:rPr>
          <w:rFonts w:asciiTheme="majorHAnsi" w:hAnsiTheme="majorHAnsi" w:cstheme="majorHAnsi"/>
        </w:rPr>
        <w:t xml:space="preserve">nine </w:t>
      </w:r>
      <w:r w:rsidR="00660257" w:rsidRPr="00CE458B">
        <w:rPr>
          <w:rFonts w:asciiTheme="majorHAnsi" w:hAnsiTheme="majorHAnsi" w:cstheme="majorHAnsi"/>
        </w:rPr>
        <w:t xml:space="preserve">Member States can take all the necessary measures to </w:t>
      </w:r>
      <w:r w:rsidR="00D730D1" w:rsidRPr="00CE458B">
        <w:rPr>
          <w:rFonts w:asciiTheme="majorHAnsi" w:hAnsiTheme="majorHAnsi" w:cstheme="majorHAnsi"/>
        </w:rPr>
        <w:t xml:space="preserve">perform </w:t>
      </w:r>
      <w:r w:rsidR="00847CF3" w:rsidRPr="00CE458B">
        <w:rPr>
          <w:rFonts w:asciiTheme="majorHAnsi" w:hAnsiTheme="majorHAnsi" w:cstheme="majorHAnsi"/>
        </w:rPr>
        <w:t xml:space="preserve">the necessary changes </w:t>
      </w:r>
      <w:r w:rsidR="00CC419E" w:rsidRPr="00CE458B">
        <w:rPr>
          <w:rFonts w:asciiTheme="majorHAnsi" w:hAnsiTheme="majorHAnsi" w:cstheme="majorHAnsi"/>
        </w:rPr>
        <w:t xml:space="preserve">in their National </w:t>
      </w:r>
      <w:r w:rsidR="00E94FC3" w:rsidRPr="00CE458B">
        <w:rPr>
          <w:rFonts w:asciiTheme="majorHAnsi" w:hAnsiTheme="majorHAnsi" w:cstheme="majorHAnsi"/>
        </w:rPr>
        <w:t>Regulatory</w:t>
      </w:r>
      <w:r w:rsidR="007B07C7" w:rsidRPr="00CE458B">
        <w:rPr>
          <w:rFonts w:asciiTheme="majorHAnsi" w:hAnsiTheme="majorHAnsi" w:cstheme="majorHAnsi"/>
        </w:rPr>
        <w:t xml:space="preserve"> </w:t>
      </w:r>
      <w:r w:rsidR="00E94FC3" w:rsidRPr="00CE458B">
        <w:rPr>
          <w:rFonts w:asciiTheme="majorHAnsi" w:hAnsiTheme="majorHAnsi" w:cstheme="majorHAnsi"/>
        </w:rPr>
        <w:t>/ Legal framework</w:t>
      </w:r>
      <w:r w:rsidR="00432C2E" w:rsidRPr="00CE458B">
        <w:rPr>
          <w:rFonts w:asciiTheme="majorHAnsi" w:hAnsiTheme="majorHAnsi" w:cstheme="majorHAnsi"/>
        </w:rPr>
        <w:t>s</w:t>
      </w:r>
      <w:r w:rsidR="00E94FC3" w:rsidRPr="00CE458B">
        <w:rPr>
          <w:rFonts w:asciiTheme="majorHAnsi" w:hAnsiTheme="majorHAnsi" w:cstheme="majorHAnsi"/>
        </w:rPr>
        <w:t xml:space="preserve"> to </w:t>
      </w:r>
      <w:r w:rsidR="000B1B6F" w:rsidRPr="00CE458B">
        <w:rPr>
          <w:rFonts w:asciiTheme="majorHAnsi" w:hAnsiTheme="majorHAnsi" w:cstheme="majorHAnsi"/>
        </w:rPr>
        <w:t>implement the Seamless Upper Airspace operat</w:t>
      </w:r>
      <w:r w:rsidR="00B02F87" w:rsidRPr="00CE458B">
        <w:rPr>
          <w:rFonts w:asciiTheme="majorHAnsi" w:hAnsiTheme="majorHAnsi" w:cstheme="majorHAnsi"/>
        </w:rPr>
        <w:t>ion.</w:t>
      </w:r>
    </w:p>
    <w:p w14:paraId="0045B022" w14:textId="3CE23DE3" w:rsidR="00B02F87" w:rsidRPr="00CE458B" w:rsidRDefault="009F1884" w:rsidP="0009451E">
      <w:pPr>
        <w:pStyle w:val="PDestilo5"/>
        <w:rPr>
          <w:rFonts w:asciiTheme="majorHAnsi" w:hAnsiTheme="majorHAnsi" w:cstheme="majorHAnsi"/>
        </w:rPr>
      </w:pPr>
      <w:r w:rsidRPr="00CE458B">
        <w:rPr>
          <w:rFonts w:asciiTheme="majorHAnsi" w:hAnsiTheme="majorHAnsi" w:cstheme="majorHAnsi"/>
        </w:rPr>
        <w:t>Only with the involvement</w:t>
      </w:r>
      <w:r w:rsidR="00E2321E" w:rsidRPr="00CE458B">
        <w:rPr>
          <w:rFonts w:asciiTheme="majorHAnsi" w:hAnsiTheme="majorHAnsi" w:cstheme="majorHAnsi"/>
        </w:rPr>
        <w:t xml:space="preserve"> and </w:t>
      </w:r>
      <w:r w:rsidRPr="00CE458B">
        <w:rPr>
          <w:rFonts w:asciiTheme="majorHAnsi" w:hAnsiTheme="majorHAnsi" w:cstheme="majorHAnsi"/>
        </w:rPr>
        <w:t xml:space="preserve">alignment of all </w:t>
      </w:r>
      <w:r w:rsidR="00E2321E" w:rsidRPr="00CE458B">
        <w:rPr>
          <w:rFonts w:asciiTheme="majorHAnsi" w:hAnsiTheme="majorHAnsi" w:cstheme="majorHAnsi"/>
        </w:rPr>
        <w:t xml:space="preserve">Member States in the program </w:t>
      </w:r>
      <w:r w:rsidR="002C39FA" w:rsidRPr="00CE458B">
        <w:rPr>
          <w:rFonts w:asciiTheme="majorHAnsi" w:hAnsiTheme="majorHAnsi" w:cstheme="majorHAnsi"/>
        </w:rPr>
        <w:t xml:space="preserve">of deployment </w:t>
      </w:r>
      <w:r w:rsidR="00515E06" w:rsidRPr="00CE458B">
        <w:rPr>
          <w:rFonts w:asciiTheme="majorHAnsi" w:hAnsiTheme="majorHAnsi" w:cstheme="majorHAnsi"/>
        </w:rPr>
        <w:t xml:space="preserve">interoperable CNS/ATM systems it will be possible a </w:t>
      </w:r>
      <w:r w:rsidR="00E54E16" w:rsidRPr="00CE458B">
        <w:rPr>
          <w:rFonts w:asciiTheme="majorHAnsi" w:hAnsiTheme="majorHAnsi" w:cstheme="majorHAnsi"/>
        </w:rPr>
        <w:t xml:space="preserve">universal seamless upper airspace operation and </w:t>
      </w:r>
      <w:r w:rsidR="00710A83" w:rsidRPr="00CE458B">
        <w:rPr>
          <w:rFonts w:asciiTheme="majorHAnsi" w:hAnsiTheme="majorHAnsi" w:cstheme="majorHAnsi"/>
        </w:rPr>
        <w:t xml:space="preserve">permit developing the air transport </w:t>
      </w:r>
      <w:r w:rsidR="00085778" w:rsidRPr="00CE458B">
        <w:rPr>
          <w:rFonts w:asciiTheme="majorHAnsi" w:hAnsiTheme="majorHAnsi" w:cstheme="majorHAnsi"/>
        </w:rPr>
        <w:t xml:space="preserve">as </w:t>
      </w:r>
      <w:r w:rsidR="00431264" w:rsidRPr="00CE458B">
        <w:rPr>
          <w:rFonts w:asciiTheme="majorHAnsi" w:hAnsiTheme="majorHAnsi" w:cstheme="majorHAnsi"/>
        </w:rPr>
        <w:t>the progress instrument for the economies of the Member States involved.</w:t>
      </w:r>
    </w:p>
    <w:p w14:paraId="190D1E15" w14:textId="77777777" w:rsidR="00097E96" w:rsidRPr="00CE458B" w:rsidRDefault="00097E96">
      <w:pPr>
        <w:spacing w:after="0" w:line="240" w:lineRule="auto"/>
        <w:rPr>
          <w:rFonts w:asciiTheme="majorHAnsi" w:eastAsia="Times New Roman" w:hAnsiTheme="majorHAnsi" w:cstheme="majorHAnsi"/>
          <w:szCs w:val="24"/>
          <w:lang w:eastAsia="pt-PT"/>
        </w:rPr>
      </w:pPr>
      <w:r w:rsidRPr="00CE458B">
        <w:rPr>
          <w:rFonts w:asciiTheme="majorHAnsi" w:hAnsiTheme="majorHAnsi" w:cstheme="majorHAnsi"/>
        </w:rPr>
        <w:br w:type="page"/>
      </w:r>
    </w:p>
    <w:p w14:paraId="3A2BABD2" w14:textId="77777777" w:rsidR="0024108A" w:rsidRPr="00CE458B" w:rsidRDefault="0024108A" w:rsidP="0024108A">
      <w:pPr>
        <w:pStyle w:val="PDEstilo1"/>
        <w:numPr>
          <w:ilvl w:val="0"/>
          <w:numId w:val="2"/>
        </w:numPr>
        <w:rPr>
          <w:rFonts w:asciiTheme="majorHAnsi" w:hAnsiTheme="majorHAnsi" w:cstheme="majorHAnsi"/>
        </w:rPr>
      </w:pPr>
      <w:bookmarkStart w:id="368" w:name="_Toc126186412"/>
      <w:r w:rsidRPr="00CE458B">
        <w:rPr>
          <w:rFonts w:asciiTheme="majorHAnsi" w:hAnsiTheme="majorHAnsi" w:cstheme="majorHAnsi"/>
        </w:rPr>
        <w:lastRenderedPageBreak/>
        <w:t>Proposed Regional Institutional framework</w:t>
      </w:r>
      <w:bookmarkEnd w:id="368"/>
      <w:r w:rsidRPr="00CE458B">
        <w:rPr>
          <w:rFonts w:asciiTheme="majorHAnsi" w:hAnsiTheme="majorHAnsi" w:cstheme="majorHAnsi"/>
        </w:rPr>
        <w:t xml:space="preserve"> </w:t>
      </w:r>
    </w:p>
    <w:p w14:paraId="0BD19CD2"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The goal of this project is to define a “</w:t>
      </w:r>
      <w:r w:rsidRPr="00CE458B">
        <w:rPr>
          <w:rFonts w:asciiTheme="majorHAnsi" w:hAnsiTheme="majorHAnsi" w:cstheme="majorHAnsi"/>
          <w:b/>
          <w:bCs/>
          <w:i/>
          <w:iCs/>
        </w:rPr>
        <w:t>Regional Institutional Framework for the Deployment of Inter-Operable CNS/ATM Systems in the Eastern Africa, Southern Africa, and Indian Ocean Region</w:t>
      </w:r>
      <w:r w:rsidRPr="00CE458B">
        <w:rPr>
          <w:rFonts w:asciiTheme="majorHAnsi" w:hAnsiTheme="majorHAnsi" w:cstheme="majorHAnsi"/>
          <w:i/>
          <w:iCs/>
        </w:rPr>
        <w:t>”</w:t>
      </w:r>
      <w:r w:rsidRPr="00CE458B">
        <w:rPr>
          <w:rFonts w:asciiTheme="majorHAnsi" w:hAnsiTheme="majorHAnsi" w:cstheme="majorHAnsi"/>
        </w:rPr>
        <w:t xml:space="preserve"> that secures an agreement among Member States to agree sharing the synergies to build a Seamless Upper Airspace with a harmonized operation.</w:t>
      </w:r>
    </w:p>
    <w:p w14:paraId="0379DB11" w14:textId="41D4A9D9"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A Regional Institutional framework must be </w:t>
      </w:r>
      <w:r w:rsidR="00346485" w:rsidRPr="00CE458B">
        <w:rPr>
          <w:rFonts w:asciiTheme="majorHAnsi" w:hAnsiTheme="majorHAnsi" w:cstheme="majorHAnsi"/>
        </w:rPr>
        <w:t xml:space="preserve">complemented by </w:t>
      </w:r>
      <w:r w:rsidRPr="00CE458B">
        <w:rPr>
          <w:rFonts w:asciiTheme="majorHAnsi" w:hAnsiTheme="majorHAnsi" w:cstheme="majorHAnsi"/>
        </w:rPr>
        <w:t xml:space="preserve">a regulatory framework to secure the deployment of a </w:t>
      </w:r>
      <w:r w:rsidR="00346485" w:rsidRPr="00CE458B">
        <w:rPr>
          <w:rFonts w:asciiTheme="majorHAnsi" w:hAnsiTheme="majorHAnsi" w:cstheme="majorHAnsi"/>
        </w:rPr>
        <w:t xml:space="preserve">regional </w:t>
      </w:r>
      <w:r w:rsidRPr="00CE458B">
        <w:rPr>
          <w:rFonts w:asciiTheme="majorHAnsi" w:hAnsiTheme="majorHAnsi" w:cstheme="majorHAnsi"/>
        </w:rPr>
        <w:t>CNS/ATM system</w:t>
      </w:r>
      <w:r w:rsidR="00346485" w:rsidRPr="00CE458B">
        <w:rPr>
          <w:rFonts w:asciiTheme="majorHAnsi" w:hAnsiTheme="majorHAnsi" w:cstheme="majorHAnsi"/>
        </w:rPr>
        <w:t>s</w:t>
      </w:r>
      <w:r w:rsidRPr="00CE458B">
        <w:rPr>
          <w:rFonts w:asciiTheme="majorHAnsi" w:hAnsiTheme="majorHAnsi" w:cstheme="majorHAnsi"/>
        </w:rPr>
        <w:t>, and this must be binding in the legal framework of the Member States themselves.</w:t>
      </w:r>
    </w:p>
    <w:p w14:paraId="74D5C62F" w14:textId="630342F3"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It also means the necessity of </w:t>
      </w:r>
      <w:r w:rsidR="003C1F7B" w:rsidRPr="00CE458B">
        <w:rPr>
          <w:rFonts w:asciiTheme="majorHAnsi" w:hAnsiTheme="majorHAnsi" w:cstheme="majorHAnsi"/>
        </w:rPr>
        <w:t xml:space="preserve">establishing a </w:t>
      </w:r>
      <w:r w:rsidRPr="00CE458B">
        <w:rPr>
          <w:rFonts w:asciiTheme="majorHAnsi" w:hAnsiTheme="majorHAnsi" w:cstheme="majorHAnsi"/>
        </w:rPr>
        <w:t xml:space="preserve">regional entity to </w:t>
      </w:r>
      <w:r w:rsidR="003C1F7B" w:rsidRPr="00CE458B">
        <w:rPr>
          <w:rFonts w:asciiTheme="majorHAnsi" w:hAnsiTheme="majorHAnsi" w:cstheme="majorHAnsi"/>
        </w:rPr>
        <w:t xml:space="preserve">implement and </w:t>
      </w:r>
      <w:r w:rsidRPr="00CE458B">
        <w:rPr>
          <w:rFonts w:asciiTheme="majorHAnsi" w:hAnsiTheme="majorHAnsi" w:cstheme="majorHAnsi"/>
        </w:rPr>
        <w:t>oversight the application of both the frameworks in conjunction with the Member States CAAs.</w:t>
      </w:r>
    </w:p>
    <w:p w14:paraId="4820DCF4"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The project strategy is oriented towards this goal and must include workshops and stakeholder involvement that ensures all interests are represented and specific constraints addressed.</w:t>
      </w:r>
    </w:p>
    <w:p w14:paraId="2FC95B6D"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According with the approved report “</w:t>
      </w:r>
      <w:r w:rsidRPr="00CE458B">
        <w:rPr>
          <w:rFonts w:asciiTheme="majorHAnsi" w:hAnsiTheme="majorHAnsi" w:cstheme="majorHAnsi"/>
          <w:b/>
          <w:bCs/>
          <w:i/>
          <w:iCs/>
        </w:rPr>
        <w:t>Establishment of Regulatory Framework and Agency for COMESA Unified Single Upper Airspace</w:t>
      </w:r>
      <w:r w:rsidRPr="00CE458B">
        <w:rPr>
          <w:rFonts w:asciiTheme="majorHAnsi" w:hAnsiTheme="majorHAnsi" w:cstheme="majorHAnsi"/>
        </w:rPr>
        <w:t>” it is necessary to establish certain criteria that all draft model regulations had to meet, for these benchmarks were reviewed by the Member States during the two workshops mentioned above and amended as appropriate. They were then used as a backdrop when developing the draft model regulations:</w:t>
      </w:r>
    </w:p>
    <w:p w14:paraId="5AC535D2" w14:textId="5C286098" w:rsidR="0024108A" w:rsidRPr="00CE458B" w:rsidRDefault="0024108A" w:rsidP="0024108A">
      <w:pPr>
        <w:pStyle w:val="PDestilo5"/>
        <w:ind w:left="708"/>
        <w:rPr>
          <w:rFonts w:asciiTheme="majorHAnsi" w:hAnsiTheme="majorHAnsi" w:cstheme="majorHAnsi"/>
          <w:i/>
          <w:iCs/>
        </w:rPr>
      </w:pPr>
      <w:r w:rsidRPr="00CE458B">
        <w:rPr>
          <w:rFonts w:asciiTheme="majorHAnsi" w:hAnsiTheme="majorHAnsi" w:cstheme="majorHAnsi"/>
          <w:i/>
          <w:iCs/>
        </w:rPr>
        <w:t>The European Union’s Single European Sky model is based on seamless operations wherein air navigation services could be provided by entities based on operational requirements without any need to modify FIR boundaries. This approach, which is fully in line with Assembly Resolution A38-12 Appendix G, met with the COMESA planning requirement of flexibility in airspace design and it is also the most modern approach. Furthermore, European political resistance to implementing the SES seems to be manageable which provides some assurance that the project can be successfully implemented.</w:t>
      </w:r>
    </w:p>
    <w:p w14:paraId="5AAE8F3B" w14:textId="0A8D8451"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Having agreed that the European Union SES/SESAR model was supported by </w:t>
      </w:r>
      <w:r w:rsidR="002D271A" w:rsidRPr="00CE458B">
        <w:rPr>
          <w:rFonts w:asciiTheme="majorHAnsi" w:hAnsiTheme="majorHAnsi" w:cstheme="majorHAnsi"/>
        </w:rPr>
        <w:t>ICAO</w:t>
      </w:r>
      <w:r w:rsidRPr="00CE458B">
        <w:rPr>
          <w:rFonts w:asciiTheme="majorHAnsi" w:hAnsiTheme="majorHAnsi" w:cstheme="majorHAnsi"/>
        </w:rPr>
        <w:t xml:space="preserve"> provisions or policy, and it could provide a framework to meet the project objectives we can go on with that decision and use European Union SES/SESAR as a planning model, having in mind that the structure “</w:t>
      </w:r>
      <w:r w:rsidRPr="00CE458B">
        <w:rPr>
          <w:rFonts w:asciiTheme="majorHAnsi" w:hAnsiTheme="majorHAnsi" w:cstheme="majorHAnsi"/>
          <w:i/>
          <w:iCs/>
        </w:rPr>
        <w:t>would be emulated, not copied”</w:t>
      </w:r>
      <w:r w:rsidRPr="00CE458B">
        <w:rPr>
          <w:rFonts w:asciiTheme="majorHAnsi" w:hAnsiTheme="majorHAnsi" w:cstheme="majorHAnsi"/>
        </w:rPr>
        <w:t>.</w:t>
      </w:r>
    </w:p>
    <w:p w14:paraId="2059D2EC" w14:textId="77777777" w:rsidR="00ED6C86" w:rsidRPr="00CE458B" w:rsidRDefault="00ED6C86" w:rsidP="00ED6C86">
      <w:pPr>
        <w:pStyle w:val="PDestilo5"/>
        <w:rPr>
          <w:rFonts w:asciiTheme="majorHAnsi" w:hAnsiTheme="majorHAnsi" w:cstheme="majorHAnsi"/>
        </w:rPr>
      </w:pPr>
      <w:r w:rsidRPr="00CE458B">
        <w:rPr>
          <w:rFonts w:asciiTheme="majorHAnsi" w:hAnsiTheme="majorHAnsi" w:cstheme="majorHAnsi"/>
        </w:rPr>
        <w:t>Seamless Air Traffic Management (ATM) operations are defined as operations in contiguous airspace that is technically and procedurally provided by an interoperable CNS/ATM system, universally safe, and in which airspace users transition between Flight Information Regions, or other vertical or horizontal boundaries, is made without any noticeable change in:</w:t>
      </w:r>
    </w:p>
    <w:p w14:paraId="30FD67CD" w14:textId="77777777" w:rsidR="00ED6C86" w:rsidRPr="00CE458B" w:rsidRDefault="00ED6C86" w:rsidP="00301996">
      <w:pPr>
        <w:pStyle w:val="PDestilo5"/>
        <w:numPr>
          <w:ilvl w:val="0"/>
          <w:numId w:val="119"/>
        </w:numPr>
        <w:ind w:left="993" w:hanging="426"/>
        <w:rPr>
          <w:rFonts w:asciiTheme="majorHAnsi" w:hAnsiTheme="majorHAnsi" w:cstheme="majorHAnsi"/>
        </w:rPr>
      </w:pPr>
      <w:r w:rsidRPr="00CE458B">
        <w:rPr>
          <w:rFonts w:asciiTheme="majorHAnsi" w:hAnsiTheme="majorHAnsi" w:cstheme="majorHAnsi"/>
        </w:rPr>
        <w:t>Type or quality of service received;</w:t>
      </w:r>
    </w:p>
    <w:p w14:paraId="0483E291" w14:textId="77777777" w:rsidR="00ED6C86" w:rsidRPr="00CE458B" w:rsidRDefault="00ED6C86" w:rsidP="00301996">
      <w:pPr>
        <w:pStyle w:val="PDestilo5"/>
        <w:numPr>
          <w:ilvl w:val="0"/>
          <w:numId w:val="119"/>
        </w:numPr>
        <w:ind w:left="993" w:hanging="426"/>
        <w:rPr>
          <w:rFonts w:asciiTheme="majorHAnsi" w:hAnsiTheme="majorHAnsi" w:cstheme="majorHAnsi"/>
        </w:rPr>
      </w:pPr>
      <w:r w:rsidRPr="00CE458B">
        <w:rPr>
          <w:rFonts w:asciiTheme="majorHAnsi" w:hAnsiTheme="majorHAnsi" w:cstheme="majorHAnsi"/>
        </w:rPr>
        <w:t>Air navigation and communications performance standards; and</w:t>
      </w:r>
    </w:p>
    <w:p w14:paraId="529785E7" w14:textId="77777777" w:rsidR="00ED6C86" w:rsidRPr="00CE458B" w:rsidRDefault="00ED6C86" w:rsidP="00301996">
      <w:pPr>
        <w:pStyle w:val="PDestilo5"/>
        <w:numPr>
          <w:ilvl w:val="0"/>
          <w:numId w:val="119"/>
        </w:numPr>
        <w:ind w:left="993" w:hanging="426"/>
        <w:rPr>
          <w:rFonts w:asciiTheme="majorHAnsi" w:hAnsiTheme="majorHAnsi" w:cstheme="majorHAnsi"/>
        </w:rPr>
      </w:pPr>
      <w:r w:rsidRPr="00CE458B">
        <w:rPr>
          <w:rFonts w:asciiTheme="majorHAnsi" w:hAnsiTheme="majorHAnsi" w:cstheme="majorHAnsi"/>
        </w:rPr>
        <w:t>Standard procedures.</w:t>
      </w:r>
    </w:p>
    <w:p w14:paraId="65D3C276" w14:textId="77777777" w:rsidR="000F24A9" w:rsidRPr="00CE458B" w:rsidRDefault="000F24A9" w:rsidP="000F24A9">
      <w:pPr>
        <w:pStyle w:val="PDestilo5"/>
        <w:rPr>
          <w:rFonts w:asciiTheme="majorHAnsi" w:hAnsiTheme="majorHAnsi" w:cstheme="majorHAnsi"/>
        </w:rPr>
      </w:pPr>
      <w:r w:rsidRPr="00CE458B">
        <w:rPr>
          <w:rFonts w:asciiTheme="majorHAnsi" w:hAnsiTheme="majorHAnsi" w:cstheme="majorHAnsi"/>
        </w:rPr>
        <w:t xml:space="preserve">The implementation of the draft model regulations in conjunction with robust Safety Management Systems (SMS), Security Management Systems (SeMS), and Quality Management Systems (QMS) regulation will need to be put in place to ensure the integrity of the model regulations. </w:t>
      </w:r>
    </w:p>
    <w:p w14:paraId="75B9B162" w14:textId="5A0EE68D"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lastRenderedPageBreak/>
        <w:t>Building a Seamless Upper Airspace concept means that Air Navigation Services regulations and directives must be aligned in all Members States, but they always retain the rights and obligation to adopt regulations and directives relating to the provision of Air Navigation Services and it’s imperative that the model safety regulations can be implemented by all States, regardless of their legal system.</w:t>
      </w:r>
    </w:p>
    <w:p w14:paraId="6FD6EC78" w14:textId="0E141AC3"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As many Member States are part of the </w:t>
      </w:r>
      <w:r w:rsidR="00B4290B" w:rsidRPr="00CE458B">
        <w:rPr>
          <w:rFonts w:asciiTheme="majorHAnsi" w:hAnsiTheme="majorHAnsi" w:cstheme="majorHAnsi"/>
        </w:rPr>
        <w:t>Tripartite Agreement</w:t>
      </w:r>
      <w:r w:rsidRPr="00CE458B">
        <w:rPr>
          <w:rStyle w:val="FootnoteReference"/>
          <w:rFonts w:asciiTheme="majorHAnsi" w:hAnsiTheme="majorHAnsi" w:cstheme="majorHAnsi"/>
        </w:rPr>
        <w:footnoteReference w:id="32"/>
      </w:r>
      <w:r w:rsidRPr="00CE458B">
        <w:rPr>
          <w:rFonts w:asciiTheme="majorHAnsi" w:hAnsiTheme="majorHAnsi" w:cstheme="majorHAnsi"/>
        </w:rPr>
        <w:t xml:space="preserve"> and adopt the agreement, the same rules would apply providing a uniform area of seamless operational principles.</w:t>
      </w:r>
    </w:p>
    <w:p w14:paraId="233A98C7"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This will allow the Member States to adjust service provision areas to meet operational requirements without any need to modify national regulations or FIR boundaries.</w:t>
      </w:r>
    </w:p>
    <w:p w14:paraId="1BB83E22" w14:textId="77777777" w:rsidR="0024108A" w:rsidRPr="00CE458B" w:rsidRDefault="0024108A" w:rsidP="0024108A">
      <w:pPr>
        <w:pStyle w:val="PDestilo5"/>
        <w:rPr>
          <w:rFonts w:asciiTheme="majorHAnsi" w:hAnsiTheme="majorHAnsi" w:cstheme="majorHAnsi"/>
        </w:rPr>
      </w:pPr>
    </w:p>
    <w:p w14:paraId="5146FE90" w14:textId="77FF292F" w:rsidR="0024108A" w:rsidRPr="00CE458B" w:rsidRDefault="0024108A" w:rsidP="00105FE7">
      <w:pPr>
        <w:pStyle w:val="PDEstilo2"/>
      </w:pPr>
      <w:bookmarkStart w:id="369" w:name="_Toc117852690"/>
      <w:bookmarkStart w:id="370" w:name="_Toc126186413"/>
      <w:bookmarkEnd w:id="369"/>
      <w:r w:rsidRPr="00CE458B">
        <w:t xml:space="preserve">Appropriate </w:t>
      </w:r>
      <w:r w:rsidR="00105FE7" w:rsidRPr="00CE458B">
        <w:t>Regulatory</w:t>
      </w:r>
      <w:r w:rsidRPr="00CE458B">
        <w:t>/ legal environment</w:t>
      </w:r>
      <w:bookmarkEnd w:id="370"/>
    </w:p>
    <w:p w14:paraId="2BA0CA08" w14:textId="77777777" w:rsidR="0024108A" w:rsidRPr="00CE458B" w:rsidRDefault="0024108A" w:rsidP="0024108A">
      <w:pPr>
        <w:pStyle w:val="PDestilo5"/>
        <w:rPr>
          <w:rFonts w:asciiTheme="majorHAnsi" w:hAnsiTheme="majorHAnsi" w:cstheme="majorHAnsi"/>
        </w:rPr>
      </w:pPr>
      <w:bookmarkStart w:id="371" w:name="_Hlk117765814"/>
      <w:r w:rsidRPr="00CE458B">
        <w:rPr>
          <w:rFonts w:asciiTheme="majorHAnsi" w:hAnsiTheme="majorHAnsi" w:cstheme="majorHAnsi"/>
        </w:rPr>
        <w:t>In the approved report “</w:t>
      </w:r>
      <w:r w:rsidRPr="00CE458B">
        <w:rPr>
          <w:rFonts w:asciiTheme="majorHAnsi" w:hAnsiTheme="majorHAnsi" w:cstheme="majorHAnsi"/>
          <w:b/>
          <w:bCs/>
          <w:i/>
          <w:iCs/>
        </w:rPr>
        <w:t>Establishment of Regulatory Framework and Agency for COMESA Unified Single Upper Airspace</w:t>
      </w:r>
      <w:r w:rsidRPr="00CE458B">
        <w:rPr>
          <w:rFonts w:asciiTheme="majorHAnsi" w:hAnsiTheme="majorHAnsi" w:cstheme="majorHAnsi"/>
        </w:rPr>
        <w:t>” eight draft models of regulation are developed essential for the establishment of the Seamless Upper Air Traffic Management (ATM) operations and the deployment of the CNS/ATM interoperable systems.</w:t>
      </w:r>
    </w:p>
    <w:bookmarkEnd w:id="371"/>
    <w:p w14:paraId="52736813" w14:textId="61CC1A20"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As part of the ways and means to create the Seamless Upper Airspace, measures should be adopted to ensure that the safe and efficient provision of air navigation services are consistent with the organization and use of airspace and are in line with </w:t>
      </w:r>
      <w:r w:rsidR="002D271A" w:rsidRPr="00CE458B">
        <w:rPr>
          <w:rFonts w:asciiTheme="majorHAnsi" w:hAnsiTheme="majorHAnsi" w:cstheme="majorHAnsi"/>
        </w:rPr>
        <w:t>ICAO</w:t>
      </w:r>
      <w:r w:rsidRPr="00CE458B">
        <w:rPr>
          <w:rFonts w:asciiTheme="majorHAnsi" w:hAnsiTheme="majorHAnsi" w:cstheme="majorHAnsi"/>
        </w:rPr>
        <w:t xml:space="preserve"> SARP’s.</w:t>
      </w:r>
    </w:p>
    <w:p w14:paraId="306C9292" w14:textId="6DEAFCBA"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To ensure that this objective is met, air navigation service providers should be subject to certification, to ensure the effective compliance with </w:t>
      </w:r>
      <w:r w:rsidR="002D271A" w:rsidRPr="00CE458B">
        <w:rPr>
          <w:rFonts w:asciiTheme="majorHAnsi" w:hAnsiTheme="majorHAnsi" w:cstheme="majorHAnsi"/>
        </w:rPr>
        <w:t>ICAO</w:t>
      </w:r>
      <w:r w:rsidRPr="00CE458B">
        <w:rPr>
          <w:rFonts w:asciiTheme="majorHAnsi" w:hAnsiTheme="majorHAnsi" w:cstheme="majorHAnsi"/>
        </w:rPr>
        <w:t xml:space="preserve"> SARP’s a Quality Management System (QMS) must be established to perform regular audits and propose necessary changes to be developed. </w:t>
      </w:r>
    </w:p>
    <w:p w14:paraId="503FB392" w14:textId="488FC0E6" w:rsidR="0024108A" w:rsidRPr="00CE458B" w:rsidRDefault="0024108A" w:rsidP="0024108A">
      <w:pPr>
        <w:pStyle w:val="PDestilo5"/>
        <w:rPr>
          <w:rFonts w:asciiTheme="majorHAnsi" w:hAnsiTheme="majorHAnsi" w:cstheme="majorHAnsi"/>
          <w:highlight w:val="yellow"/>
        </w:rPr>
      </w:pPr>
      <w:r w:rsidRPr="00CE458B">
        <w:rPr>
          <w:rFonts w:asciiTheme="majorHAnsi" w:hAnsiTheme="majorHAnsi" w:cstheme="majorHAnsi"/>
        </w:rPr>
        <w:t xml:space="preserve">These draft models </w:t>
      </w:r>
      <w:r w:rsidR="00105FE7" w:rsidRPr="00CE458B">
        <w:rPr>
          <w:rFonts w:asciiTheme="majorHAnsi" w:hAnsiTheme="majorHAnsi" w:cstheme="majorHAnsi"/>
        </w:rPr>
        <w:t>we</w:t>
      </w:r>
      <w:r w:rsidRPr="00CE458B">
        <w:rPr>
          <w:rFonts w:asciiTheme="majorHAnsi" w:hAnsiTheme="majorHAnsi" w:cstheme="majorHAnsi"/>
        </w:rPr>
        <w:t>re de</w:t>
      </w:r>
      <w:r w:rsidR="00105FE7" w:rsidRPr="00CE458B">
        <w:rPr>
          <w:rFonts w:asciiTheme="majorHAnsi" w:hAnsiTheme="majorHAnsi" w:cstheme="majorHAnsi"/>
        </w:rPr>
        <w:t>veloped</w:t>
      </w:r>
      <w:r w:rsidRPr="00CE458B">
        <w:rPr>
          <w:rFonts w:asciiTheme="majorHAnsi" w:hAnsiTheme="majorHAnsi" w:cstheme="majorHAnsi"/>
        </w:rPr>
        <w:t xml:space="preserve"> with a view to their application to COMESA, but in truth, they are extensible and appli</w:t>
      </w:r>
      <w:r w:rsidR="00105FE7" w:rsidRPr="00CE458B">
        <w:rPr>
          <w:rFonts w:asciiTheme="majorHAnsi" w:hAnsiTheme="majorHAnsi" w:cstheme="majorHAnsi"/>
        </w:rPr>
        <w:t>cable</w:t>
      </w:r>
      <w:r w:rsidRPr="00CE458B">
        <w:rPr>
          <w:rFonts w:asciiTheme="majorHAnsi" w:hAnsiTheme="majorHAnsi" w:cstheme="majorHAnsi"/>
        </w:rPr>
        <w:t xml:space="preserve"> to the entire Eastern Africa, Southern Africa, and Indian Ocean Region Member States Seamless Upper Airspace:</w:t>
      </w:r>
    </w:p>
    <w:p w14:paraId="36D8BB49"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Draft model regulation on requirements for air navigation services providers for the Seamless Upper Airspace of the COMESA Region (COMESA REG 2016/1)</w:t>
      </w:r>
    </w:p>
    <w:p w14:paraId="3395B1CB" w14:textId="77777777" w:rsidR="0024108A" w:rsidRPr="00CE458B" w:rsidRDefault="0024108A" w:rsidP="00EA057B">
      <w:pPr>
        <w:pStyle w:val="PDestilo5"/>
        <w:rPr>
          <w:rFonts w:asciiTheme="majorHAnsi" w:hAnsiTheme="majorHAnsi" w:cstheme="majorHAnsi"/>
          <w:i/>
          <w:iCs/>
        </w:rPr>
      </w:pPr>
      <w:r w:rsidRPr="00CE458B">
        <w:rPr>
          <w:rFonts w:asciiTheme="majorHAnsi" w:hAnsiTheme="majorHAnsi" w:cstheme="majorHAnsi"/>
          <w:i/>
          <w:iCs/>
        </w:rPr>
        <w:t xml:space="preserve">This draft model regulation establishes the obligation for all air navigation service providers intending to provide air navigation services in the Seamless Upper Airspace of the Eastern Africa, Southern Africa, and Indian Ocean Region Member States to meet specific requirements to ensure that such services are carried out in a safe and efficient manner. The requirements, which are all in conformance with the provisions of the Chicago Convention, include specific Articles that address the following: </w:t>
      </w:r>
    </w:p>
    <w:p w14:paraId="10D27D29"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 xml:space="preserve">certification and on-going compliance of air navigation service providers; </w:t>
      </w:r>
    </w:p>
    <w:p w14:paraId="76183B26"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 xml:space="preserve">technical and operational competence and capability; </w:t>
      </w:r>
    </w:p>
    <w:p w14:paraId="1AA215EC"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 xml:space="preserve">organizational structure and management; </w:t>
      </w:r>
    </w:p>
    <w:p w14:paraId="572FAE9D"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 xml:space="preserve">financial transparency; </w:t>
      </w:r>
    </w:p>
    <w:p w14:paraId="5B4A997F"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 xml:space="preserve">charging; </w:t>
      </w:r>
    </w:p>
    <w:p w14:paraId="57EF7C85"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t xml:space="preserve">human resources; </w:t>
      </w:r>
    </w:p>
    <w:p w14:paraId="1988DCED"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lastRenderedPageBreak/>
        <w:t xml:space="preserve">contingency plans; </w:t>
      </w:r>
    </w:p>
    <w:p w14:paraId="32902513"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t xml:space="preserve">designation of air traffic service providers; </w:t>
      </w:r>
    </w:p>
    <w:p w14:paraId="5EEB0D7C"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t xml:space="preserve">designation of meteorological service providers; </w:t>
      </w:r>
    </w:p>
    <w:p w14:paraId="7A71481A"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t xml:space="preserve">designation aeronautical information service providers; and </w:t>
      </w:r>
    </w:p>
    <w:p w14:paraId="66E80986" w14:textId="77777777" w:rsidR="0024108A" w:rsidRPr="00CE458B" w:rsidRDefault="0024108A" w:rsidP="00301996">
      <w:pPr>
        <w:pStyle w:val="PDestilo5"/>
        <w:numPr>
          <w:ilvl w:val="1"/>
          <w:numId w:val="120"/>
        </w:numPr>
        <w:ind w:left="851" w:hanging="284"/>
        <w:rPr>
          <w:rFonts w:asciiTheme="majorHAnsi" w:hAnsiTheme="majorHAnsi" w:cstheme="majorHAnsi"/>
          <w:i/>
          <w:iCs/>
        </w:rPr>
      </w:pPr>
      <w:r w:rsidRPr="00CE458B">
        <w:rPr>
          <w:rFonts w:asciiTheme="majorHAnsi" w:hAnsiTheme="majorHAnsi" w:cstheme="majorHAnsi"/>
          <w:i/>
          <w:iCs/>
        </w:rPr>
        <w:t xml:space="preserve">designation of communications navigation surveillance (CNS) service providers </w:t>
      </w:r>
    </w:p>
    <w:p w14:paraId="6EC25216" w14:textId="77777777" w:rsidR="0024108A" w:rsidRPr="00CE458B" w:rsidRDefault="0024108A" w:rsidP="00EA057B">
      <w:pPr>
        <w:pStyle w:val="PDestilo5"/>
        <w:rPr>
          <w:rFonts w:asciiTheme="majorHAnsi" w:hAnsiTheme="majorHAnsi" w:cstheme="majorHAnsi"/>
          <w:i/>
          <w:iCs/>
        </w:rPr>
      </w:pPr>
      <w:r w:rsidRPr="00CE458B">
        <w:rPr>
          <w:rFonts w:asciiTheme="majorHAnsi" w:hAnsiTheme="majorHAnsi" w:cstheme="majorHAnsi"/>
          <w:i/>
          <w:iCs/>
        </w:rPr>
        <w:t xml:space="preserve">This draft model regulation is a pillar for the implementation of integrated and seamless air navigation services as it provides a baseline that all service providers must meet. </w:t>
      </w:r>
    </w:p>
    <w:p w14:paraId="2FD4123A"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 xml:space="preserve">Draft model regulation on rules of the air for the Seamless Upper Airspace of the COMESA Region (COMESA REG 2016/2) </w:t>
      </w:r>
    </w:p>
    <w:p w14:paraId="75CBF4D6"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This draft model regulation is mostly regulatory but the Rules of the Air themselves can be considered as implementation rules.</w:t>
      </w:r>
    </w:p>
    <w:p w14:paraId="2C7CB7AB"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No flexibility should be considered regarding the implementation of the Rules of the Air at the delegated airspace; however, a certain amount of flexibility is allowed for at the Eastern Africa, Southern Africa, and Indian Ocean Region Member States level.</w:t>
      </w:r>
    </w:p>
    <w:p w14:paraId="479EF3C3"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 xml:space="preserve">Draft model regulation on requirements for the provision of air traffic services in the Seamless Upper Airspace of the COMESA Region (COMESA REG 2016/3) </w:t>
      </w:r>
    </w:p>
    <w:p w14:paraId="37FA551C"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This draft model regulation is mostly regulatory but the Air Traffic Services provisions themselves can be considered as implementation rules. No flexibility should be considered regarding the implementation of the regulation at the delegated airspace; however, a certain amount of flexibility is allowed for at the Eastern Africa, Southern Africa, and Indian Ocean Region Member States level. </w:t>
      </w:r>
    </w:p>
    <w:p w14:paraId="199FE1C6"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 xml:space="preserve">Draft model regulation on the architecture of the Seamless Upper Airspace of the COMESA Region (COMESA REG 2016/4) </w:t>
      </w:r>
    </w:p>
    <w:p w14:paraId="25A5312A" w14:textId="56ECA79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It is recognized that airspace is a common resource for all categories of users that needs to be used flexibly by all, thus ensuring fairness and transparency whilst considering security and </w:t>
      </w:r>
      <w:r w:rsidR="00C5436F" w:rsidRPr="00CE458B">
        <w:rPr>
          <w:rFonts w:asciiTheme="majorHAnsi" w:hAnsiTheme="majorHAnsi" w:cstheme="majorHAnsi"/>
          <w:i/>
          <w:iCs/>
        </w:rPr>
        <w:t>defence</w:t>
      </w:r>
      <w:r w:rsidRPr="00CE458B">
        <w:rPr>
          <w:rFonts w:asciiTheme="majorHAnsi" w:hAnsiTheme="majorHAnsi" w:cstheme="majorHAnsi"/>
          <w:i/>
          <w:iCs/>
        </w:rPr>
        <w:t xml:space="preserve"> needs of States; it is further recognized that efficient airspace management is fundamental to increasing the capacity of the air traffic services system. </w:t>
      </w:r>
    </w:p>
    <w:p w14:paraId="4D5BCFA1"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The configuration of Eastern Africa, Southern Africa, and Indian Ocean Region Member States Seamless Upper Airspace should be based on operational requirements regardless of existing national boundaries. </w:t>
      </w:r>
    </w:p>
    <w:p w14:paraId="5639363E"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This draft model regulation shall apply to airspace within the Eastern Africa, Southern Africa, and Indian Ocean Region Member States Seamless Upper Airspace and can be considered as an implementation rule and offers flexibility in the areas of design and optimization of ATS routes and sectors to ensure harmonization and seamless transitions, it does not offer flexibility as regards the division level and airspace classification.</w:t>
      </w:r>
    </w:p>
    <w:p w14:paraId="6BE2D1CC"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Draft model regulation on the requirements for the licensing of air traffic services personnel providing air navigation services in the Seamless Upper Airspace of the COMESA Region (COMESA REG 2016/5)</w:t>
      </w:r>
    </w:p>
    <w:p w14:paraId="779760D0"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The draft model regulation address eligibility requirements, prohibitions, recency requirements, privileges, and validity of Air Traffic Control Licenses (ATC) licenses.</w:t>
      </w:r>
    </w:p>
    <w:p w14:paraId="056A0660"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lastRenderedPageBreak/>
        <w:t>English language proficiency and issues related to medical certificates are also addressed. Training, in a very narrow sense, including instructor endorsement, has been included as have matters related to suspension of licenses.</w:t>
      </w:r>
    </w:p>
    <w:p w14:paraId="4F833943" w14:textId="77777777" w:rsidR="0024108A" w:rsidRPr="00CE458B" w:rsidRDefault="0024108A" w:rsidP="00D43D8B">
      <w:pPr>
        <w:pStyle w:val="PDestilo5"/>
        <w:rPr>
          <w:rFonts w:asciiTheme="majorHAnsi" w:hAnsiTheme="majorHAnsi" w:cstheme="majorHAnsi"/>
        </w:rPr>
      </w:pPr>
      <w:r w:rsidRPr="00CE458B">
        <w:rPr>
          <w:rFonts w:asciiTheme="majorHAnsi" w:hAnsiTheme="majorHAnsi" w:cstheme="majorHAnsi"/>
        </w:rPr>
        <w:t>It’s necessary to review this draft in order to include Air Traffic Control Licenses (ATC) ratings, Aeronautical Station Operator and Aeronautical Meteorological Personnel, and other endorsements.</w:t>
      </w:r>
    </w:p>
    <w:p w14:paraId="78389581"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Draft model regulation on the interoperability of the Seamless Upper Airspace of the COMESA Region (COMESA REG 2016/6)</w:t>
      </w:r>
    </w:p>
    <w:p w14:paraId="2DCC71B9"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Certification of air traffic management systems should be subject to verification of compliance with the essential requirements and relevant implementing rules for interoperability.</w:t>
      </w:r>
    </w:p>
    <w:p w14:paraId="1733836D"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It is in the interest of Eastern Africa, Southern Africa, and Indian Ocean Region Member States Seamless Upper Airspace to develop a new partnership approach allowing the balanced involvement of all parties and stimulating synergies and the sharing of knowledge, experience, and risks; such partnerships should aim at defining, in cooperation with industry, a coherent set of harmonised specifications.</w:t>
      </w:r>
    </w:p>
    <w:p w14:paraId="2E45AF6F" w14:textId="656B8579"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Interoperability regulations are determined on the basis of defined essential requirements and implementing rules for systems whenever necessary to complement or further refine the </w:t>
      </w:r>
      <w:r w:rsidR="002D271A" w:rsidRPr="00CE458B">
        <w:rPr>
          <w:rFonts w:asciiTheme="majorHAnsi" w:hAnsiTheme="majorHAnsi" w:cstheme="majorHAnsi"/>
          <w:i/>
          <w:iCs/>
        </w:rPr>
        <w:t>ICAO</w:t>
      </w:r>
      <w:r w:rsidRPr="00CE458B">
        <w:rPr>
          <w:rFonts w:asciiTheme="majorHAnsi" w:hAnsiTheme="majorHAnsi" w:cstheme="majorHAnsi"/>
          <w:i/>
          <w:iCs/>
        </w:rPr>
        <w:t xml:space="preserve"> provisions; these rules also address the need to facilitate the coordinated introduction of new, agreed, and validated concepts of operation or technologies as defined in the </w:t>
      </w:r>
      <w:r w:rsidR="002D271A" w:rsidRPr="00CE458B">
        <w:rPr>
          <w:rFonts w:asciiTheme="majorHAnsi" w:hAnsiTheme="majorHAnsi" w:cstheme="majorHAnsi"/>
          <w:i/>
          <w:iCs/>
        </w:rPr>
        <w:t>ICAO</w:t>
      </w:r>
      <w:r w:rsidRPr="00CE458B">
        <w:rPr>
          <w:rFonts w:asciiTheme="majorHAnsi" w:hAnsiTheme="majorHAnsi" w:cstheme="majorHAnsi"/>
          <w:i/>
          <w:iCs/>
        </w:rPr>
        <w:t xml:space="preserve"> Global Air Navigation Plan (GANP). Due consideration was given to the </w:t>
      </w:r>
      <w:r w:rsidR="002D271A" w:rsidRPr="00CE458B">
        <w:rPr>
          <w:rFonts w:asciiTheme="majorHAnsi" w:hAnsiTheme="majorHAnsi" w:cstheme="majorHAnsi"/>
          <w:i/>
          <w:iCs/>
        </w:rPr>
        <w:t>ICAO</w:t>
      </w:r>
      <w:r w:rsidRPr="00CE458B">
        <w:rPr>
          <w:rFonts w:asciiTheme="majorHAnsi" w:hAnsiTheme="majorHAnsi" w:cstheme="majorHAnsi"/>
          <w:i/>
          <w:iCs/>
        </w:rPr>
        <w:t xml:space="preserve"> Aviation System Block Upgrades (ASBU) which are part of the framework of the GANP.</w:t>
      </w:r>
    </w:p>
    <w:p w14:paraId="42681010"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This draft model regulation lays down the interoperability requirements of the air traffic management systems within the Eastern Africa, Southern Africa, and Indian Ocean Region Member States and applies to the following:</w:t>
      </w:r>
    </w:p>
    <w:p w14:paraId="2D3D0E61"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Systems and procedures for airspace management;</w:t>
      </w:r>
    </w:p>
    <w:p w14:paraId="1A5D6D8A"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Systems and procedures for air traffic flow management;</w:t>
      </w:r>
    </w:p>
    <w:p w14:paraId="0D4019DB"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Systems and procedures for air traffic services, in particular flight data processing systems, surveillance data processing systems and human-machine interface systems;</w:t>
      </w:r>
    </w:p>
    <w:p w14:paraId="6F2CAE6A"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Communications systems and procedures for ground-to-ground, air-to-ground and air-to-air communications, including datalink;</w:t>
      </w:r>
    </w:p>
    <w:p w14:paraId="202BF9C4"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Navigation systems and procedures;</w:t>
      </w:r>
    </w:p>
    <w:p w14:paraId="5219A55A"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Surveillance systems and procedures;</w:t>
      </w:r>
    </w:p>
    <w:p w14:paraId="3CE93CAC"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Systems and procedures for aeronautical information services;</w:t>
      </w:r>
    </w:p>
    <w:p w14:paraId="5AC95731" w14:textId="77777777" w:rsidR="0024108A" w:rsidRPr="00CE458B" w:rsidRDefault="0024108A" w:rsidP="00301996">
      <w:pPr>
        <w:pStyle w:val="PDestilo5"/>
        <w:numPr>
          <w:ilvl w:val="1"/>
          <w:numId w:val="120"/>
        </w:numPr>
        <w:ind w:left="993" w:hanging="426"/>
        <w:rPr>
          <w:rFonts w:asciiTheme="majorHAnsi" w:hAnsiTheme="majorHAnsi" w:cstheme="majorHAnsi"/>
          <w:i/>
          <w:iCs/>
        </w:rPr>
      </w:pPr>
      <w:r w:rsidRPr="00CE458B">
        <w:rPr>
          <w:rFonts w:asciiTheme="majorHAnsi" w:hAnsiTheme="majorHAnsi" w:cstheme="majorHAnsi"/>
          <w:i/>
          <w:iCs/>
        </w:rPr>
        <w:t>Systems and procedures for the use of meteorological information.</w:t>
      </w:r>
    </w:p>
    <w:p w14:paraId="7922E24A"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 xml:space="preserve">Draft model regulation on the flexible use of airspace in Seamless Upper Airspace of the COMESA Region (COMESA REG 2016/7) </w:t>
      </w:r>
    </w:p>
    <w:p w14:paraId="4A503BE0"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The APIRG concluded that, to facilitate civil/military cooperation, States, inter alia, should adopt a Flexible Use of Airspace (FUA) approach in establishing prohibited, restricted or danger areas so that these areas are managed on a temporary basis, considering the needs of civil aviation. APIRG also agreed that States establish a legal framework to support effective coordination between civil and military authorities (APIRG Conclusion 20/12). </w:t>
      </w:r>
    </w:p>
    <w:p w14:paraId="0315D81F"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lastRenderedPageBreak/>
        <w:t xml:space="preserve">Consideration was also taken of Assembly Resolution A38-12 Appendix I regarding Civil/Military coordination. The Resolution states, inter alia, that the common use by civil and military aviation of airspace and of certain facilities and services shall be arranged so as to ensure the safety, regularity, and efficiency of civil aviation as well as to ensure that the requirements of military air traffic are met. </w:t>
      </w:r>
    </w:p>
    <w:p w14:paraId="7810C545"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This draft model regulation harmonizes the application of the concept of the flexible use of airspace to facilitate airspace management and air traffic services provision within the limits of the Seamless Upper Airspace of the Eastern Africa, Southern Africa, and Indian Ocean Region Member States. It also sets out rules to promote the cooperation between civil and military entities responsible for air traffic management that operate in the airspace under the responsibility of Member States.</w:t>
      </w:r>
    </w:p>
    <w:p w14:paraId="366CE81F" w14:textId="77777777" w:rsidR="0024108A" w:rsidRPr="00CE458B" w:rsidRDefault="0024108A" w:rsidP="00301996">
      <w:pPr>
        <w:pStyle w:val="PDestilo5"/>
        <w:numPr>
          <w:ilvl w:val="0"/>
          <w:numId w:val="120"/>
        </w:numPr>
        <w:ind w:left="426" w:hanging="426"/>
        <w:rPr>
          <w:rFonts w:asciiTheme="majorHAnsi" w:hAnsiTheme="majorHAnsi" w:cstheme="majorHAnsi"/>
          <w:b/>
          <w:bCs/>
          <w:i/>
          <w:iCs/>
        </w:rPr>
      </w:pPr>
      <w:r w:rsidRPr="00CE458B">
        <w:rPr>
          <w:rFonts w:asciiTheme="majorHAnsi" w:hAnsiTheme="majorHAnsi" w:cstheme="majorHAnsi"/>
          <w:b/>
          <w:bCs/>
          <w:i/>
          <w:iCs/>
        </w:rPr>
        <w:t xml:space="preserve">Draft model regulation on safety management systems for the Seamless Upper Airspace in the COMESA Region (COMESA REG 2016/8) </w:t>
      </w:r>
    </w:p>
    <w:p w14:paraId="0B11C801"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This draft model regulation aims to improve aviation safety by ensuring that relevant safety information relating to civil aviation is reported, collected, stored, protected, exchanged, disseminated, and analysed.</w:t>
      </w:r>
    </w:p>
    <w:p w14:paraId="44328091"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The draft model regulation emphasizes that the sole objective of occurrence reporting is the prevention of accidents and incidents and not to attribute blame or liability.</w:t>
      </w:r>
    </w:p>
    <w:p w14:paraId="607B08F9"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 xml:space="preserve">Provisions are made to protect the reporters and to instil the concept of a “Just Culture”. </w:t>
      </w:r>
    </w:p>
    <w:p w14:paraId="6B14318A" w14:textId="77777777" w:rsidR="0024108A" w:rsidRPr="00CE458B" w:rsidRDefault="0024108A" w:rsidP="00D43D8B">
      <w:pPr>
        <w:pStyle w:val="PDestilo5"/>
        <w:rPr>
          <w:rFonts w:asciiTheme="majorHAnsi" w:hAnsiTheme="majorHAnsi" w:cstheme="majorHAnsi"/>
          <w:i/>
          <w:iCs/>
        </w:rPr>
      </w:pPr>
      <w:r w:rsidRPr="00CE458B">
        <w:rPr>
          <w:rFonts w:asciiTheme="majorHAnsi" w:hAnsiTheme="majorHAnsi" w:cstheme="majorHAnsi"/>
          <w:i/>
          <w:iCs/>
        </w:rPr>
        <w:t>The draft model regulation partially supports the transposition of Annex 19 into national regulations/law and is in line with the decision of the AFI Regional Air Navigation Meeting (AFI/7 Recommendation 5/26) concerning the collection and reporting of ATM incidents.</w:t>
      </w:r>
    </w:p>
    <w:p w14:paraId="1FD27B83" w14:textId="77777777" w:rsidR="0024108A" w:rsidRPr="00CE458B" w:rsidRDefault="0024108A" w:rsidP="0024108A">
      <w:pPr>
        <w:pStyle w:val="PDestilo5"/>
        <w:rPr>
          <w:rFonts w:asciiTheme="majorHAnsi" w:hAnsiTheme="majorHAnsi" w:cstheme="majorHAnsi"/>
        </w:rPr>
      </w:pPr>
    </w:p>
    <w:p w14:paraId="2F1250C8" w14:textId="77777777" w:rsidR="0024108A" w:rsidRPr="00CE458B" w:rsidRDefault="0024108A" w:rsidP="00105FE7">
      <w:pPr>
        <w:pStyle w:val="PDEstilo2"/>
      </w:pPr>
      <w:bookmarkStart w:id="372" w:name="_Toc126186414"/>
      <w:r w:rsidRPr="00CE458B">
        <w:t>The overall Regional Institutional structure for deployment of CNS/ ATM Systems in the EA-SA-IO Regional</w:t>
      </w:r>
      <w:bookmarkEnd w:id="372"/>
    </w:p>
    <w:p w14:paraId="6CB1E6C4" w14:textId="4D2EDBC9"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It is our belief that, like the EU, a regulatory and supervisory authority can and must be established to standardize and oversight operations within the </w:t>
      </w:r>
      <w:bookmarkStart w:id="373" w:name="_Hlk117766144"/>
      <w:r w:rsidRPr="00CE458B">
        <w:rPr>
          <w:rFonts w:asciiTheme="majorHAnsi" w:hAnsiTheme="majorHAnsi" w:cstheme="majorHAnsi"/>
        </w:rPr>
        <w:t xml:space="preserve">Eastern Africa, Southern Africa, and Indian Ocean Region Member States </w:t>
      </w:r>
      <w:bookmarkEnd w:id="373"/>
      <w:r w:rsidRPr="00CE458B">
        <w:rPr>
          <w:rFonts w:asciiTheme="majorHAnsi" w:hAnsiTheme="majorHAnsi" w:cstheme="majorHAnsi"/>
        </w:rPr>
        <w:t xml:space="preserve">Seamless Upper Airspace. The </w:t>
      </w:r>
      <w:r w:rsidR="00A76939" w:rsidRPr="00CE458B">
        <w:rPr>
          <w:rFonts w:asciiTheme="majorHAnsi" w:hAnsiTheme="majorHAnsi" w:cstheme="majorHAnsi"/>
        </w:rPr>
        <w:t>Tripartite Treaty</w:t>
      </w:r>
      <w:r w:rsidRPr="00CE458B">
        <w:rPr>
          <w:rFonts w:asciiTheme="majorHAnsi" w:hAnsiTheme="majorHAnsi" w:cstheme="majorHAnsi"/>
        </w:rPr>
        <w:t>, which encompasses 29 member states, proposes the establishment of the JCA Joint Competition Authority with various supervisory functions.</w:t>
      </w:r>
    </w:p>
    <w:p w14:paraId="7FEECC6F"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In the approved report “</w:t>
      </w:r>
      <w:r w:rsidRPr="00CE458B">
        <w:rPr>
          <w:rFonts w:asciiTheme="majorHAnsi" w:hAnsiTheme="majorHAnsi" w:cstheme="majorHAnsi"/>
          <w:b/>
          <w:bCs/>
          <w:i/>
          <w:iCs/>
        </w:rPr>
        <w:t>Establishment of Regulatory Framework and Agency for COMESA Unified Single Upper Airspace</w:t>
      </w:r>
      <w:r w:rsidRPr="00CE458B">
        <w:rPr>
          <w:rFonts w:asciiTheme="majorHAnsi" w:hAnsiTheme="majorHAnsi" w:cstheme="majorHAnsi"/>
        </w:rPr>
        <w:t>” in Kigali workshop, in June 2016, three different models of organizations / agencies were presented, but we only consider two:</w:t>
      </w:r>
    </w:p>
    <w:p w14:paraId="0725B96F" w14:textId="0319863F" w:rsidR="0024108A" w:rsidRPr="00CE458B" w:rsidRDefault="0024108A" w:rsidP="00301996">
      <w:pPr>
        <w:pStyle w:val="PDestilo5"/>
        <w:numPr>
          <w:ilvl w:val="1"/>
          <w:numId w:val="120"/>
        </w:numPr>
        <w:ind w:left="426" w:hanging="426"/>
        <w:rPr>
          <w:rFonts w:asciiTheme="majorHAnsi" w:hAnsiTheme="majorHAnsi" w:cstheme="majorHAnsi"/>
          <w:i/>
          <w:iCs/>
        </w:rPr>
      </w:pPr>
      <w:r w:rsidRPr="00CE458B">
        <w:rPr>
          <w:rFonts w:asciiTheme="majorHAnsi" w:hAnsiTheme="majorHAnsi" w:cstheme="majorHAnsi"/>
          <w:i/>
          <w:iCs/>
        </w:rPr>
        <w:t>An Upper Airspace Oversight Organization</w:t>
      </w:r>
      <w:r w:rsidR="00B64183" w:rsidRPr="00CE458B">
        <w:rPr>
          <w:rFonts w:asciiTheme="majorHAnsi" w:hAnsiTheme="majorHAnsi" w:cstheme="majorHAnsi"/>
          <w:i/>
          <w:iCs/>
        </w:rPr>
        <w:t>:</w:t>
      </w:r>
    </w:p>
    <w:p w14:paraId="4D479B95" w14:textId="5A835207" w:rsidR="0024108A" w:rsidRPr="00CE458B" w:rsidRDefault="0024108A" w:rsidP="009448B2">
      <w:pPr>
        <w:pStyle w:val="PDestilo5"/>
        <w:ind w:left="426"/>
        <w:rPr>
          <w:rFonts w:asciiTheme="majorHAnsi" w:hAnsiTheme="majorHAnsi" w:cstheme="majorHAnsi"/>
          <w:i/>
          <w:iCs/>
        </w:rPr>
      </w:pPr>
      <w:r w:rsidRPr="00CE458B">
        <w:rPr>
          <w:rFonts w:asciiTheme="majorHAnsi" w:hAnsiTheme="majorHAnsi" w:cstheme="majorHAnsi"/>
          <w:i/>
          <w:iCs/>
        </w:rPr>
        <w:t xml:space="preserve">This model based upon </w:t>
      </w:r>
      <w:r w:rsidR="002D271A" w:rsidRPr="00CE458B">
        <w:rPr>
          <w:rFonts w:asciiTheme="majorHAnsi" w:hAnsiTheme="majorHAnsi" w:cstheme="majorHAnsi"/>
          <w:i/>
          <w:iCs/>
        </w:rPr>
        <w:t>ICAO</w:t>
      </w:r>
      <w:r w:rsidRPr="00CE458B">
        <w:rPr>
          <w:rFonts w:asciiTheme="majorHAnsi" w:hAnsiTheme="majorHAnsi" w:cstheme="majorHAnsi"/>
          <w:i/>
          <w:iCs/>
        </w:rPr>
        <w:t>’s RSOO</w:t>
      </w:r>
      <w:r w:rsidR="00EC0EA6" w:rsidRPr="00CE458B">
        <w:rPr>
          <w:rStyle w:val="FootnoteReference"/>
          <w:rFonts w:asciiTheme="majorHAnsi" w:hAnsiTheme="majorHAnsi" w:cstheme="majorHAnsi"/>
          <w:i/>
          <w:iCs/>
        </w:rPr>
        <w:footnoteReference w:id="33"/>
      </w:r>
      <w:r w:rsidRPr="00CE458B">
        <w:rPr>
          <w:rFonts w:asciiTheme="majorHAnsi" w:hAnsiTheme="majorHAnsi" w:cstheme="majorHAnsi"/>
          <w:i/>
          <w:iCs/>
        </w:rPr>
        <w:t xml:space="preserve"> is already particularly prevalent in Africa. The RSOO model has proven its value in Africa, although it has not been used yet for the purposes of upper airspace control. The model that seems to come closest to what COMESA ne</w:t>
      </w:r>
      <w:r w:rsidR="008B4D17" w:rsidRPr="00CE458B">
        <w:rPr>
          <w:rFonts w:asciiTheme="majorHAnsi" w:hAnsiTheme="majorHAnsi" w:cstheme="majorHAnsi"/>
          <w:i/>
          <w:iCs/>
        </w:rPr>
        <w:t>ed</w:t>
      </w:r>
      <w:r w:rsidRPr="00CE458B">
        <w:rPr>
          <w:rFonts w:asciiTheme="majorHAnsi" w:hAnsiTheme="majorHAnsi" w:cstheme="majorHAnsi"/>
          <w:i/>
          <w:iCs/>
        </w:rPr>
        <w:t>ed, happens to be CASSOA.</w:t>
      </w:r>
    </w:p>
    <w:p w14:paraId="4F288F2D" w14:textId="647A50DC" w:rsidR="0024108A" w:rsidRPr="00CE458B" w:rsidRDefault="0024108A" w:rsidP="009448B2">
      <w:pPr>
        <w:pStyle w:val="PDestilo5"/>
        <w:ind w:left="426"/>
        <w:rPr>
          <w:rFonts w:asciiTheme="majorHAnsi" w:hAnsiTheme="majorHAnsi" w:cstheme="majorHAnsi"/>
        </w:rPr>
      </w:pPr>
      <w:r w:rsidRPr="00CE458B">
        <w:rPr>
          <w:rFonts w:asciiTheme="majorHAnsi" w:hAnsiTheme="majorHAnsi" w:cstheme="majorHAnsi"/>
        </w:rPr>
        <w:t>An upper airspace oversight body for Eastern Africa, Southern Africa, and Indian Ocean Region could be created through</w:t>
      </w:r>
      <w:r w:rsidR="00F60AC0" w:rsidRPr="00CE458B">
        <w:rPr>
          <w:rFonts w:asciiTheme="majorHAnsi" w:hAnsiTheme="majorHAnsi" w:cstheme="majorHAnsi"/>
        </w:rPr>
        <w:t>out</w:t>
      </w:r>
      <w:r w:rsidRPr="00CE458B">
        <w:rPr>
          <w:rFonts w:asciiTheme="majorHAnsi" w:hAnsiTheme="majorHAnsi" w:cstheme="majorHAnsi"/>
        </w:rPr>
        <w:t xml:space="preserve"> the mechanisms stated in the Tripartite Treaty. This model seem</w:t>
      </w:r>
      <w:r w:rsidR="008B4D17" w:rsidRPr="00CE458B">
        <w:rPr>
          <w:rFonts w:asciiTheme="majorHAnsi" w:hAnsiTheme="majorHAnsi" w:cstheme="majorHAnsi"/>
        </w:rPr>
        <w:t>s</w:t>
      </w:r>
      <w:r w:rsidRPr="00CE458B">
        <w:rPr>
          <w:rFonts w:asciiTheme="majorHAnsi" w:hAnsiTheme="majorHAnsi" w:cstheme="majorHAnsi"/>
        </w:rPr>
        <w:t xml:space="preserve"> </w:t>
      </w:r>
      <w:r w:rsidRPr="00CE458B">
        <w:rPr>
          <w:rFonts w:asciiTheme="majorHAnsi" w:hAnsiTheme="majorHAnsi" w:cstheme="majorHAnsi"/>
        </w:rPr>
        <w:lastRenderedPageBreak/>
        <w:t>appropriate for the developmental stage of Seamless Upper Airspace operations in the Eastern Africa, Southern Africa, and Indian Ocean Region.</w:t>
      </w:r>
    </w:p>
    <w:p w14:paraId="62098856" w14:textId="6E9A2FED" w:rsidR="0024108A" w:rsidRPr="00CE458B" w:rsidRDefault="0024108A" w:rsidP="00301996">
      <w:pPr>
        <w:pStyle w:val="PDestilo5"/>
        <w:numPr>
          <w:ilvl w:val="1"/>
          <w:numId w:val="120"/>
        </w:numPr>
        <w:ind w:left="426" w:hanging="426"/>
        <w:rPr>
          <w:rFonts w:asciiTheme="majorHAnsi" w:hAnsiTheme="majorHAnsi" w:cstheme="majorHAnsi"/>
          <w:i/>
          <w:iCs/>
        </w:rPr>
      </w:pPr>
      <w:r w:rsidRPr="00CE458B">
        <w:rPr>
          <w:rFonts w:asciiTheme="majorHAnsi" w:hAnsiTheme="majorHAnsi" w:cstheme="majorHAnsi"/>
          <w:i/>
          <w:iCs/>
        </w:rPr>
        <w:t>An Upper Airspace “Integration” Agency</w:t>
      </w:r>
      <w:r w:rsidR="009448B2" w:rsidRPr="00CE458B">
        <w:rPr>
          <w:rFonts w:asciiTheme="majorHAnsi" w:hAnsiTheme="majorHAnsi" w:cstheme="majorHAnsi"/>
          <w:i/>
          <w:iCs/>
        </w:rPr>
        <w:t>:</w:t>
      </w:r>
    </w:p>
    <w:p w14:paraId="22C04707" w14:textId="55D097CD" w:rsidR="0024108A" w:rsidRPr="00CE458B" w:rsidRDefault="0024108A" w:rsidP="009448B2">
      <w:pPr>
        <w:pStyle w:val="PDestilo5"/>
        <w:ind w:left="426"/>
        <w:rPr>
          <w:rFonts w:asciiTheme="majorHAnsi" w:hAnsiTheme="majorHAnsi" w:cstheme="majorHAnsi"/>
        </w:rPr>
      </w:pPr>
      <w:r w:rsidRPr="00CE458B">
        <w:rPr>
          <w:rFonts w:asciiTheme="majorHAnsi" w:hAnsiTheme="majorHAnsi" w:cstheme="majorHAnsi"/>
        </w:rPr>
        <w:t>A supranational Agency model like EASA (European</w:t>
      </w:r>
      <w:r w:rsidR="00BF3BED" w:rsidRPr="00CE458B">
        <w:rPr>
          <w:rFonts w:asciiTheme="majorHAnsi" w:hAnsiTheme="majorHAnsi" w:cstheme="majorHAnsi"/>
        </w:rPr>
        <w:t xml:space="preserve"> Uni</w:t>
      </w:r>
      <w:r w:rsidR="001533A8" w:rsidRPr="00CE458B">
        <w:rPr>
          <w:rFonts w:asciiTheme="majorHAnsi" w:hAnsiTheme="majorHAnsi" w:cstheme="majorHAnsi"/>
        </w:rPr>
        <w:t>on</w:t>
      </w:r>
      <w:r w:rsidRPr="00CE458B">
        <w:rPr>
          <w:rFonts w:asciiTheme="majorHAnsi" w:hAnsiTheme="majorHAnsi" w:cstheme="majorHAnsi"/>
        </w:rPr>
        <w:t xml:space="preserve"> Aviation Safety Agency) could perhaps be modelled under Tripartite Treaty mechanisms and similar to the preview JCA Joint Competition Authority upon Eastern Africa, Southern Africa, and Indian Ocean Region.</w:t>
      </w:r>
    </w:p>
    <w:p w14:paraId="45718DB7" w14:textId="71F7FB1E" w:rsidR="0024108A" w:rsidRPr="00CE458B" w:rsidRDefault="0024108A" w:rsidP="009448B2">
      <w:pPr>
        <w:pStyle w:val="PDestilo5"/>
        <w:ind w:left="426"/>
        <w:rPr>
          <w:rFonts w:asciiTheme="majorHAnsi" w:hAnsiTheme="majorHAnsi" w:cstheme="majorHAnsi"/>
        </w:rPr>
      </w:pPr>
      <w:r w:rsidRPr="00CE458B">
        <w:rPr>
          <w:rFonts w:asciiTheme="majorHAnsi" w:hAnsiTheme="majorHAnsi" w:cstheme="majorHAnsi"/>
        </w:rPr>
        <w:t>This authority should have an essential role in coordinat</w:t>
      </w:r>
      <w:r w:rsidR="008B4D17" w:rsidRPr="00CE458B">
        <w:rPr>
          <w:rFonts w:asciiTheme="majorHAnsi" w:hAnsiTheme="majorHAnsi" w:cstheme="majorHAnsi"/>
        </w:rPr>
        <w:t>ing</w:t>
      </w:r>
      <w:r w:rsidRPr="00CE458B">
        <w:rPr>
          <w:rFonts w:asciiTheme="majorHAnsi" w:hAnsiTheme="majorHAnsi" w:cstheme="majorHAnsi"/>
        </w:rPr>
        <w:t xml:space="preserve"> the deployment of the different CNS/ATM systems among the Member States to achieve the necessary interoperability and the final defined goal achievement.</w:t>
      </w:r>
    </w:p>
    <w:p w14:paraId="30568BD5" w14:textId="2212D1C3" w:rsidR="0024108A" w:rsidRPr="00CE458B" w:rsidRDefault="0024108A" w:rsidP="009448B2">
      <w:pPr>
        <w:pStyle w:val="PDestilo5"/>
        <w:ind w:left="426"/>
        <w:rPr>
          <w:rFonts w:asciiTheme="majorHAnsi" w:hAnsiTheme="majorHAnsi" w:cstheme="majorHAnsi"/>
        </w:rPr>
      </w:pPr>
      <w:r w:rsidRPr="00CE458B">
        <w:rPr>
          <w:rFonts w:asciiTheme="majorHAnsi" w:hAnsiTheme="majorHAnsi" w:cstheme="majorHAnsi"/>
        </w:rPr>
        <w:t xml:space="preserve">It does not seem to the consultant that it is acceptable to define a CNS/ATM system for all </w:t>
      </w:r>
      <w:r w:rsidR="001F122E" w:rsidRPr="00CE458B">
        <w:rPr>
          <w:rFonts w:asciiTheme="majorHAnsi" w:hAnsiTheme="majorHAnsi" w:cstheme="majorHAnsi"/>
        </w:rPr>
        <w:t>Member States</w:t>
      </w:r>
      <w:r w:rsidRPr="00CE458B">
        <w:rPr>
          <w:rFonts w:asciiTheme="majorHAnsi" w:hAnsiTheme="majorHAnsi" w:cstheme="majorHAnsi"/>
        </w:rPr>
        <w:t>, but rather that each one defines its own system considering the interoperability principles determined and accepted by all.</w:t>
      </w:r>
    </w:p>
    <w:p w14:paraId="033F48DE" w14:textId="77777777" w:rsidR="0024108A" w:rsidRPr="00CE458B" w:rsidRDefault="0024108A" w:rsidP="009448B2">
      <w:pPr>
        <w:pStyle w:val="PDestilo5"/>
        <w:ind w:left="426"/>
        <w:rPr>
          <w:rFonts w:asciiTheme="majorHAnsi" w:hAnsiTheme="majorHAnsi" w:cstheme="majorHAnsi"/>
        </w:rPr>
      </w:pPr>
      <w:r w:rsidRPr="00CE458B">
        <w:rPr>
          <w:rFonts w:asciiTheme="majorHAnsi" w:hAnsiTheme="majorHAnsi" w:cstheme="majorHAnsi"/>
        </w:rPr>
        <w:t>There could be other assignments to this agency and as proposed in the report a separate body for:</w:t>
      </w:r>
    </w:p>
    <w:p w14:paraId="2DDB2200" w14:textId="77777777" w:rsidR="0024108A" w:rsidRPr="00CE458B" w:rsidRDefault="0024108A" w:rsidP="00301996">
      <w:pPr>
        <w:pStyle w:val="PDestilo5"/>
        <w:numPr>
          <w:ilvl w:val="0"/>
          <w:numId w:val="121"/>
        </w:numPr>
        <w:ind w:left="993" w:hanging="426"/>
        <w:rPr>
          <w:rFonts w:asciiTheme="majorHAnsi" w:hAnsiTheme="majorHAnsi" w:cstheme="majorHAnsi"/>
        </w:rPr>
      </w:pPr>
      <w:r w:rsidRPr="00CE458B">
        <w:rPr>
          <w:rFonts w:asciiTheme="majorHAnsi" w:hAnsiTheme="majorHAnsi" w:cstheme="majorHAnsi"/>
        </w:rPr>
        <w:t>Air navigation charges and collection;</w:t>
      </w:r>
    </w:p>
    <w:p w14:paraId="4AB41A11" w14:textId="77777777" w:rsidR="0024108A" w:rsidRPr="00CE458B" w:rsidRDefault="0024108A" w:rsidP="00301996">
      <w:pPr>
        <w:pStyle w:val="PDestilo5"/>
        <w:numPr>
          <w:ilvl w:val="0"/>
          <w:numId w:val="121"/>
        </w:numPr>
        <w:ind w:left="993" w:hanging="426"/>
        <w:rPr>
          <w:rFonts w:asciiTheme="majorHAnsi" w:hAnsiTheme="majorHAnsi" w:cstheme="majorHAnsi"/>
        </w:rPr>
      </w:pPr>
      <w:r w:rsidRPr="00CE458B">
        <w:rPr>
          <w:rFonts w:asciiTheme="majorHAnsi" w:hAnsiTheme="majorHAnsi" w:cstheme="majorHAnsi"/>
        </w:rPr>
        <w:t>Central flow management system;</w:t>
      </w:r>
    </w:p>
    <w:p w14:paraId="7A58D444" w14:textId="77777777" w:rsidR="0024108A" w:rsidRPr="00CE458B" w:rsidRDefault="0024108A" w:rsidP="00301996">
      <w:pPr>
        <w:pStyle w:val="PDestilo5"/>
        <w:numPr>
          <w:ilvl w:val="0"/>
          <w:numId w:val="121"/>
        </w:numPr>
        <w:ind w:left="993" w:hanging="426"/>
        <w:rPr>
          <w:rFonts w:asciiTheme="majorHAnsi" w:hAnsiTheme="majorHAnsi" w:cstheme="majorHAnsi"/>
        </w:rPr>
      </w:pPr>
      <w:r w:rsidRPr="00CE458B">
        <w:rPr>
          <w:rFonts w:asciiTheme="majorHAnsi" w:hAnsiTheme="majorHAnsi" w:cstheme="majorHAnsi"/>
        </w:rPr>
        <w:t>Liaison mechanisms with international organizations;</w:t>
      </w:r>
    </w:p>
    <w:p w14:paraId="3CD42997" w14:textId="77777777" w:rsidR="0024108A" w:rsidRPr="00CE458B" w:rsidRDefault="0024108A" w:rsidP="00301996">
      <w:pPr>
        <w:pStyle w:val="PDestilo5"/>
        <w:numPr>
          <w:ilvl w:val="0"/>
          <w:numId w:val="121"/>
        </w:numPr>
        <w:ind w:left="993" w:hanging="426"/>
        <w:rPr>
          <w:rFonts w:asciiTheme="majorHAnsi" w:hAnsiTheme="majorHAnsi" w:cstheme="majorHAnsi"/>
        </w:rPr>
      </w:pPr>
      <w:r w:rsidRPr="00CE458B">
        <w:rPr>
          <w:rFonts w:asciiTheme="majorHAnsi" w:hAnsiTheme="majorHAnsi" w:cstheme="majorHAnsi"/>
        </w:rPr>
        <w:t xml:space="preserve">Other assignments consider essential </w:t>
      </w:r>
    </w:p>
    <w:p w14:paraId="324C6D7C" w14:textId="77777777" w:rsidR="0024108A" w:rsidRPr="00CE458B" w:rsidRDefault="0024108A" w:rsidP="0024108A">
      <w:pPr>
        <w:pStyle w:val="PDestilo5"/>
        <w:rPr>
          <w:rFonts w:asciiTheme="majorHAnsi" w:hAnsiTheme="majorHAnsi" w:cstheme="majorHAnsi"/>
        </w:rPr>
      </w:pPr>
    </w:p>
    <w:p w14:paraId="12FDCF64" w14:textId="77777777" w:rsidR="0024108A" w:rsidRPr="00CE458B" w:rsidRDefault="0024108A" w:rsidP="00105FE7">
      <w:pPr>
        <w:pStyle w:val="PDEstilo2"/>
      </w:pPr>
      <w:bookmarkStart w:id="374" w:name="_Toc126186415"/>
      <w:r w:rsidRPr="00CE458B">
        <w:t>Functions, Roles, and Responsibilities of the key organs/departments/committees etc. of the proposed structure</w:t>
      </w:r>
      <w:bookmarkEnd w:id="374"/>
    </w:p>
    <w:p w14:paraId="11FCB6F4" w14:textId="77777777" w:rsidR="006152F4" w:rsidRPr="00CE458B" w:rsidRDefault="006152F4" w:rsidP="006152F4">
      <w:pPr>
        <w:pStyle w:val="PDestilo5"/>
        <w:rPr>
          <w:rFonts w:asciiTheme="majorHAnsi" w:hAnsiTheme="majorHAnsi" w:cstheme="majorHAnsi"/>
        </w:rPr>
      </w:pPr>
      <w:r w:rsidRPr="00CE458B">
        <w:rPr>
          <w:rFonts w:asciiTheme="majorHAnsi" w:hAnsiTheme="majorHAnsi" w:cstheme="majorHAnsi"/>
        </w:rPr>
        <w:t>A supranational entity model like EASA (European Union Aviation Safety Agency) could be modelled under Tripartite Treaty mechanisms and should monitor and advise Eastern Africa, Southern Africa, and Indian Ocean Member States in their deployment of CNS/ATM system.</w:t>
      </w:r>
    </w:p>
    <w:p w14:paraId="2E09D8EA" w14:textId="2746B3B4"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An independent entity should be implemented to model the technical and economical </w:t>
      </w:r>
      <w:r w:rsidR="00D973DA" w:rsidRPr="00CE458B">
        <w:rPr>
          <w:rFonts w:asciiTheme="majorHAnsi" w:hAnsiTheme="majorHAnsi" w:cstheme="majorHAnsi"/>
        </w:rPr>
        <w:t>aspects</w:t>
      </w:r>
      <w:r w:rsidRPr="00CE458B">
        <w:rPr>
          <w:rFonts w:asciiTheme="majorHAnsi" w:hAnsiTheme="majorHAnsi" w:cstheme="majorHAnsi"/>
        </w:rPr>
        <w:t xml:space="preserve"> following a similar EUROCONTROL model</w:t>
      </w:r>
      <w:r w:rsidR="00D973DA" w:rsidRPr="00CE458B">
        <w:rPr>
          <w:rFonts w:asciiTheme="majorHAnsi" w:hAnsiTheme="majorHAnsi" w:cstheme="majorHAnsi"/>
        </w:rPr>
        <w:t>,</w:t>
      </w:r>
      <w:r w:rsidRPr="00CE458B">
        <w:rPr>
          <w:rFonts w:asciiTheme="majorHAnsi" w:hAnsiTheme="majorHAnsi" w:cstheme="majorHAnsi"/>
        </w:rPr>
        <w:t xml:space="preserve"> of which the technical and economic value has been proven.</w:t>
      </w:r>
    </w:p>
    <w:p w14:paraId="296D1D0D"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This entity will provide the Strategic Guidance for the Eastern Africa, Southern Africa, and Indian Ocean Member States in their deployment of CNS/ATM throughout the entity experts involved in long term and medium-term AFI ATM Master planning that will accommodate the forecasted demand and respond to Stakeholder needs and development of the Master Plan and how to achieve the set targets for each Member State:</w:t>
      </w:r>
    </w:p>
    <w:p w14:paraId="18C32CDC" w14:textId="77777777" w:rsidR="00D973DA" w:rsidRPr="00CE458B" w:rsidRDefault="0024108A" w:rsidP="00D973DA">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551AEC16" wp14:editId="7DBA0684">
            <wp:extent cx="3600000" cy="2461092"/>
            <wp:effectExtent l="0" t="0" r="0" b="317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3600000" cy="2461092"/>
                    </a:xfrm>
                    <a:prstGeom prst="rect">
                      <a:avLst/>
                    </a:prstGeom>
                  </pic:spPr>
                </pic:pic>
              </a:graphicData>
            </a:graphic>
          </wp:inline>
        </w:drawing>
      </w:r>
    </w:p>
    <w:p w14:paraId="5A003EDB" w14:textId="03F3973D" w:rsidR="0024108A" w:rsidRPr="00CE458B" w:rsidRDefault="00D973DA" w:rsidP="00D973DA">
      <w:pPr>
        <w:pStyle w:val="Caption"/>
        <w:jc w:val="center"/>
        <w:rPr>
          <w:rFonts w:asciiTheme="majorHAnsi" w:hAnsiTheme="majorHAnsi" w:cstheme="majorHAnsi"/>
        </w:rPr>
      </w:pPr>
      <w:bookmarkStart w:id="375" w:name="_Toc125967342"/>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23</w:t>
      </w:r>
      <w:r w:rsidRPr="00CE458B">
        <w:rPr>
          <w:rFonts w:asciiTheme="majorHAnsi" w:hAnsiTheme="majorHAnsi" w:cstheme="majorHAnsi"/>
        </w:rPr>
        <w:fldChar w:fldCharType="end"/>
      </w:r>
      <w:r w:rsidRPr="00CE458B">
        <w:rPr>
          <w:rFonts w:asciiTheme="majorHAnsi" w:hAnsiTheme="majorHAnsi" w:cstheme="majorHAnsi"/>
        </w:rPr>
        <w:t xml:space="preserve"> </w:t>
      </w:r>
      <w:r w:rsidR="00555540" w:rsidRPr="00CE458B">
        <w:rPr>
          <w:rFonts w:asciiTheme="majorHAnsi" w:hAnsiTheme="majorHAnsi" w:cstheme="majorHAnsi"/>
        </w:rPr>
        <w:t>–</w:t>
      </w:r>
      <w:r w:rsidRPr="00CE458B">
        <w:rPr>
          <w:rFonts w:asciiTheme="majorHAnsi" w:hAnsiTheme="majorHAnsi" w:cstheme="majorHAnsi"/>
        </w:rPr>
        <w:t xml:space="preserve"> </w:t>
      </w:r>
      <w:r w:rsidR="00555540" w:rsidRPr="00CE458B">
        <w:rPr>
          <w:rFonts w:asciiTheme="majorHAnsi" w:hAnsiTheme="majorHAnsi" w:cstheme="majorHAnsi"/>
        </w:rPr>
        <w:t>CNS/ATM deployment guidance</w:t>
      </w:r>
      <w:bookmarkEnd w:id="375"/>
    </w:p>
    <w:p w14:paraId="605BB610"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This entity will be responsible to ensure that the Strategic Guidance is aligned with the intended CNS/ATM performance framework, the target concept and architecture, the deployment sequence, and the master plan.</w:t>
      </w:r>
    </w:p>
    <w:p w14:paraId="396479FA" w14:textId="2C394243"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 xml:space="preserve">This in general terms means to replace, update, and restructure existing CNS/ATM </w:t>
      </w:r>
      <w:r w:rsidR="00A020EC" w:rsidRPr="00CE458B">
        <w:rPr>
          <w:rFonts w:asciiTheme="majorHAnsi" w:hAnsiTheme="majorHAnsi" w:cstheme="majorHAnsi"/>
        </w:rPr>
        <w:t xml:space="preserve">Systems </w:t>
      </w:r>
      <w:r w:rsidRPr="00CE458B">
        <w:rPr>
          <w:rFonts w:asciiTheme="majorHAnsi" w:hAnsiTheme="majorHAnsi" w:cstheme="majorHAnsi"/>
        </w:rPr>
        <w:t>due to the changed CNS/ATM context and the need to issue up-to-date material which replaces the old strategy while integrating recently updated and approved Strategies in Airspace and Navigation context.</w:t>
      </w:r>
    </w:p>
    <w:p w14:paraId="5EA83074" w14:textId="2625AE0F"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Developing this entity will be crucial to the technical and operational development of the CNS/ATM programme for all Member States.</w:t>
      </w:r>
    </w:p>
    <w:p w14:paraId="149B04A3" w14:textId="0FFD6AA5" w:rsidR="00431E7E" w:rsidRPr="00CE458B" w:rsidRDefault="00431E7E" w:rsidP="00431E7E">
      <w:pPr>
        <w:pStyle w:val="PDestilo5"/>
        <w:rPr>
          <w:rFonts w:asciiTheme="majorHAnsi" w:hAnsiTheme="majorHAnsi" w:cstheme="majorHAnsi"/>
        </w:rPr>
      </w:pPr>
      <w:r w:rsidRPr="00CE458B">
        <w:rPr>
          <w:rFonts w:asciiTheme="majorHAnsi" w:hAnsiTheme="majorHAnsi" w:cstheme="majorHAnsi"/>
        </w:rPr>
        <w:t xml:space="preserve">This proposed structure will have costs that will need to be evaluated and financed within the economic/financial framework defined by the </w:t>
      </w:r>
      <w:r w:rsidR="006B3987" w:rsidRPr="00CE458B">
        <w:rPr>
          <w:rFonts w:asciiTheme="majorHAnsi" w:hAnsiTheme="majorHAnsi" w:cstheme="majorHAnsi"/>
        </w:rPr>
        <w:t>M</w:t>
      </w:r>
      <w:r w:rsidRPr="00CE458B">
        <w:rPr>
          <w:rFonts w:asciiTheme="majorHAnsi" w:hAnsiTheme="majorHAnsi" w:cstheme="majorHAnsi"/>
        </w:rPr>
        <w:t xml:space="preserve">ember </w:t>
      </w:r>
      <w:r w:rsidR="006B3987" w:rsidRPr="00CE458B">
        <w:rPr>
          <w:rFonts w:asciiTheme="majorHAnsi" w:hAnsiTheme="majorHAnsi" w:cstheme="majorHAnsi"/>
        </w:rPr>
        <w:t>S</w:t>
      </w:r>
      <w:r w:rsidRPr="00CE458B">
        <w:rPr>
          <w:rFonts w:asciiTheme="majorHAnsi" w:hAnsiTheme="majorHAnsi" w:cstheme="majorHAnsi"/>
        </w:rPr>
        <w:t>tates and may include the reorganization of similar structures that already exist, taking into account their organizational and regulatory/legal frameworks.</w:t>
      </w:r>
    </w:p>
    <w:p w14:paraId="1A0D966B" w14:textId="209E4C84" w:rsidR="00431E7E" w:rsidRPr="00CE458B" w:rsidRDefault="00431E7E" w:rsidP="00431E7E">
      <w:pPr>
        <w:pStyle w:val="PDestilo5"/>
        <w:rPr>
          <w:rFonts w:asciiTheme="majorHAnsi" w:hAnsiTheme="majorHAnsi" w:cstheme="majorHAnsi"/>
        </w:rPr>
      </w:pPr>
      <w:r w:rsidRPr="00CE458B">
        <w:rPr>
          <w:rFonts w:asciiTheme="majorHAnsi" w:hAnsiTheme="majorHAnsi" w:cstheme="majorHAnsi"/>
        </w:rPr>
        <w:t xml:space="preserve">Until its establishment, it may be replaced by an intermediate structure composed of the civil aviation authorities of each of the member states affected by the same </w:t>
      </w:r>
      <w:r w:rsidR="00626E37" w:rsidRPr="00CE458B">
        <w:rPr>
          <w:rFonts w:asciiTheme="majorHAnsi" w:hAnsiTheme="majorHAnsi" w:cstheme="majorHAnsi"/>
        </w:rPr>
        <w:t>planned</w:t>
      </w:r>
      <w:r w:rsidRPr="00CE458B">
        <w:rPr>
          <w:rFonts w:asciiTheme="majorHAnsi" w:hAnsiTheme="majorHAnsi" w:cstheme="majorHAnsi"/>
        </w:rPr>
        <w:t xml:space="preserve"> objectives.</w:t>
      </w:r>
    </w:p>
    <w:p w14:paraId="1BC2DDFE" w14:textId="63CA2A9C" w:rsidR="00431E7E" w:rsidRPr="00CE458B" w:rsidRDefault="00431E7E" w:rsidP="00431E7E">
      <w:pPr>
        <w:pStyle w:val="PDestilo5"/>
        <w:rPr>
          <w:rFonts w:asciiTheme="majorHAnsi" w:hAnsiTheme="majorHAnsi" w:cstheme="majorHAnsi"/>
        </w:rPr>
      </w:pPr>
      <w:r w:rsidRPr="00CE458B">
        <w:rPr>
          <w:rFonts w:asciiTheme="majorHAnsi" w:hAnsiTheme="majorHAnsi" w:cstheme="majorHAnsi"/>
        </w:rPr>
        <w:t xml:space="preserve">This intermediate situation will have to be established within a regulatory and legal framework approved within the </w:t>
      </w:r>
      <w:r w:rsidR="00E312B8" w:rsidRPr="00CE458B">
        <w:rPr>
          <w:rFonts w:asciiTheme="majorHAnsi" w:hAnsiTheme="majorHAnsi" w:cstheme="majorHAnsi"/>
        </w:rPr>
        <w:t>M</w:t>
      </w:r>
      <w:r w:rsidRPr="00CE458B">
        <w:rPr>
          <w:rFonts w:asciiTheme="majorHAnsi" w:hAnsiTheme="majorHAnsi" w:cstheme="majorHAnsi"/>
        </w:rPr>
        <w:t xml:space="preserve">ember </w:t>
      </w:r>
      <w:r w:rsidR="00E312B8" w:rsidRPr="00CE458B">
        <w:rPr>
          <w:rFonts w:asciiTheme="majorHAnsi" w:hAnsiTheme="majorHAnsi" w:cstheme="majorHAnsi"/>
        </w:rPr>
        <w:t>S</w:t>
      </w:r>
      <w:r w:rsidRPr="00CE458B">
        <w:rPr>
          <w:rFonts w:asciiTheme="majorHAnsi" w:hAnsiTheme="majorHAnsi" w:cstheme="majorHAnsi"/>
        </w:rPr>
        <w:t xml:space="preserve">tates and will have in mind the coordination of the implementation of interoperability between the CNS/ATM systems of the different </w:t>
      </w:r>
      <w:r w:rsidR="00781D00" w:rsidRPr="00CE458B">
        <w:rPr>
          <w:rFonts w:asciiTheme="majorHAnsi" w:hAnsiTheme="majorHAnsi" w:cstheme="majorHAnsi"/>
        </w:rPr>
        <w:t>M</w:t>
      </w:r>
      <w:r w:rsidRPr="00CE458B">
        <w:rPr>
          <w:rFonts w:asciiTheme="majorHAnsi" w:hAnsiTheme="majorHAnsi" w:cstheme="majorHAnsi"/>
        </w:rPr>
        <w:t xml:space="preserve">ember </w:t>
      </w:r>
      <w:r w:rsidR="00781D00" w:rsidRPr="00CE458B">
        <w:rPr>
          <w:rFonts w:asciiTheme="majorHAnsi" w:hAnsiTheme="majorHAnsi" w:cstheme="majorHAnsi"/>
        </w:rPr>
        <w:t>S</w:t>
      </w:r>
      <w:r w:rsidRPr="00CE458B">
        <w:rPr>
          <w:rFonts w:asciiTheme="majorHAnsi" w:hAnsiTheme="majorHAnsi" w:cstheme="majorHAnsi"/>
        </w:rPr>
        <w:t xml:space="preserve">tates with the objective of the future </w:t>
      </w:r>
      <w:r w:rsidR="00781D00" w:rsidRPr="00CE458B">
        <w:rPr>
          <w:rFonts w:asciiTheme="majorHAnsi" w:hAnsiTheme="majorHAnsi" w:cstheme="majorHAnsi"/>
        </w:rPr>
        <w:t xml:space="preserve">deployment </w:t>
      </w:r>
      <w:r w:rsidRPr="00CE458B">
        <w:rPr>
          <w:rFonts w:asciiTheme="majorHAnsi" w:hAnsiTheme="majorHAnsi" w:cstheme="majorHAnsi"/>
        </w:rPr>
        <w:t xml:space="preserve">of a </w:t>
      </w:r>
      <w:r w:rsidR="008838F0" w:rsidRPr="00CE458B">
        <w:rPr>
          <w:rFonts w:asciiTheme="majorHAnsi" w:hAnsiTheme="majorHAnsi" w:cstheme="majorHAnsi"/>
        </w:rPr>
        <w:t>Seamless U</w:t>
      </w:r>
      <w:r w:rsidRPr="00CE458B">
        <w:rPr>
          <w:rFonts w:asciiTheme="majorHAnsi" w:hAnsiTheme="majorHAnsi" w:cstheme="majorHAnsi"/>
        </w:rPr>
        <w:t xml:space="preserve">pper </w:t>
      </w:r>
      <w:r w:rsidR="008838F0" w:rsidRPr="00CE458B">
        <w:rPr>
          <w:rFonts w:asciiTheme="majorHAnsi" w:hAnsiTheme="majorHAnsi" w:cstheme="majorHAnsi"/>
        </w:rPr>
        <w:t>A</w:t>
      </w:r>
      <w:r w:rsidRPr="00CE458B">
        <w:rPr>
          <w:rFonts w:asciiTheme="majorHAnsi" w:hAnsiTheme="majorHAnsi" w:cstheme="majorHAnsi"/>
        </w:rPr>
        <w:t>irspace in the EA-SA-IO region.</w:t>
      </w:r>
    </w:p>
    <w:p w14:paraId="7557BAAA" w14:textId="77777777" w:rsidR="0024108A" w:rsidRPr="00CE458B" w:rsidRDefault="0024108A" w:rsidP="0024108A">
      <w:pPr>
        <w:pStyle w:val="PDestilo5"/>
        <w:rPr>
          <w:rFonts w:asciiTheme="majorHAnsi" w:hAnsiTheme="majorHAnsi" w:cstheme="majorHAnsi"/>
        </w:rPr>
      </w:pPr>
      <w:r w:rsidRPr="00CE458B">
        <w:rPr>
          <w:rFonts w:asciiTheme="majorHAnsi" w:hAnsiTheme="majorHAnsi" w:cstheme="majorHAnsi"/>
        </w:rPr>
        <w:t>Taking this consideration in mind our proposition for the entity Structure will be:</w:t>
      </w:r>
    </w:p>
    <w:p w14:paraId="50579FAD" w14:textId="77777777" w:rsidR="00767520" w:rsidRPr="00CE458B" w:rsidRDefault="0024108A" w:rsidP="00767520">
      <w:pPr>
        <w:pStyle w:val="PDestilo5"/>
        <w:keepNext/>
        <w:jc w:val="center"/>
        <w:rPr>
          <w:rFonts w:asciiTheme="majorHAnsi" w:hAnsiTheme="majorHAnsi" w:cstheme="majorHAnsi"/>
        </w:rPr>
      </w:pPr>
      <w:r w:rsidRPr="00CE458B">
        <w:rPr>
          <w:rFonts w:asciiTheme="majorHAnsi" w:hAnsiTheme="majorHAnsi" w:cstheme="majorHAnsi"/>
          <w:noProof/>
        </w:rPr>
        <w:lastRenderedPageBreak/>
        <w:drawing>
          <wp:inline distT="0" distB="0" distL="0" distR="0" wp14:anchorId="1DDE836C" wp14:editId="1154A0A9">
            <wp:extent cx="5040000" cy="3507948"/>
            <wp:effectExtent l="0" t="0" r="1905"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000" cy="3507948"/>
                    </a:xfrm>
                    <a:prstGeom prst="rect">
                      <a:avLst/>
                    </a:prstGeom>
                    <a:noFill/>
                  </pic:spPr>
                </pic:pic>
              </a:graphicData>
            </a:graphic>
          </wp:inline>
        </w:drawing>
      </w:r>
    </w:p>
    <w:p w14:paraId="41A0F482" w14:textId="52FB6E2F" w:rsidR="0024108A" w:rsidRPr="00CE458B" w:rsidRDefault="00767520" w:rsidP="00767520">
      <w:pPr>
        <w:pStyle w:val="Caption"/>
        <w:jc w:val="center"/>
        <w:rPr>
          <w:rFonts w:asciiTheme="majorHAnsi" w:hAnsiTheme="majorHAnsi" w:cstheme="majorHAnsi"/>
        </w:rPr>
      </w:pPr>
      <w:bookmarkStart w:id="376" w:name="_Toc125967343"/>
      <w:r w:rsidRPr="00CE458B">
        <w:rPr>
          <w:rFonts w:asciiTheme="majorHAnsi" w:hAnsiTheme="majorHAnsi" w:cstheme="majorHAnsi"/>
        </w:rPr>
        <w:t xml:space="preserve">Figure </w:t>
      </w:r>
      <w:r w:rsidRPr="00CE458B">
        <w:rPr>
          <w:rFonts w:asciiTheme="majorHAnsi" w:hAnsiTheme="majorHAnsi" w:cstheme="majorHAnsi"/>
        </w:rPr>
        <w:fldChar w:fldCharType="begin"/>
      </w:r>
      <w:r w:rsidRPr="00CE458B">
        <w:rPr>
          <w:rFonts w:asciiTheme="majorHAnsi" w:hAnsiTheme="majorHAnsi" w:cstheme="majorHAnsi"/>
        </w:rPr>
        <w:instrText xml:space="preserve"> SEQ Figure \* ARABIC </w:instrText>
      </w:r>
      <w:r w:rsidRPr="00CE458B">
        <w:rPr>
          <w:rFonts w:asciiTheme="majorHAnsi" w:hAnsiTheme="majorHAnsi" w:cstheme="majorHAnsi"/>
        </w:rPr>
        <w:fldChar w:fldCharType="separate"/>
      </w:r>
      <w:r w:rsidR="008152A0" w:rsidRPr="00CE458B">
        <w:rPr>
          <w:rFonts w:asciiTheme="majorHAnsi" w:hAnsiTheme="majorHAnsi" w:cstheme="majorHAnsi"/>
        </w:rPr>
        <w:t>24</w:t>
      </w:r>
      <w:r w:rsidRPr="00CE458B">
        <w:rPr>
          <w:rFonts w:asciiTheme="majorHAnsi" w:hAnsiTheme="majorHAnsi" w:cstheme="majorHAnsi"/>
        </w:rPr>
        <w:fldChar w:fldCharType="end"/>
      </w:r>
      <w:r w:rsidRPr="00CE458B">
        <w:rPr>
          <w:rFonts w:asciiTheme="majorHAnsi" w:hAnsiTheme="majorHAnsi" w:cstheme="majorHAnsi"/>
        </w:rPr>
        <w:t xml:space="preserve"> - Structure of the entity that would promote the deployment of CNS/ATM</w:t>
      </w:r>
      <w:bookmarkEnd w:id="376"/>
    </w:p>
    <w:p w14:paraId="2993D6FD" w14:textId="4F9B2674" w:rsidR="0024108A" w:rsidRPr="00CE458B" w:rsidRDefault="007F3278" w:rsidP="0024108A">
      <w:pPr>
        <w:pStyle w:val="PDestilo5"/>
        <w:rPr>
          <w:rFonts w:asciiTheme="majorHAnsi" w:hAnsiTheme="majorHAnsi" w:cstheme="majorHAnsi"/>
        </w:rPr>
      </w:pPr>
      <w:r w:rsidRPr="00CE458B">
        <w:rPr>
          <w:rFonts w:asciiTheme="majorHAnsi" w:hAnsiTheme="majorHAnsi" w:cstheme="majorHAnsi"/>
        </w:rPr>
        <w:t xml:space="preserve">This is a preliminary </w:t>
      </w:r>
      <w:r w:rsidR="00CD0C60" w:rsidRPr="00CE458B">
        <w:rPr>
          <w:rFonts w:asciiTheme="majorHAnsi" w:hAnsiTheme="majorHAnsi" w:cstheme="majorHAnsi"/>
        </w:rPr>
        <w:t xml:space="preserve">proposed structure </w:t>
      </w:r>
      <w:r w:rsidR="00BB6F6D" w:rsidRPr="00CE458B">
        <w:rPr>
          <w:rFonts w:asciiTheme="majorHAnsi" w:hAnsiTheme="majorHAnsi" w:cstheme="majorHAnsi"/>
        </w:rPr>
        <w:t xml:space="preserve">for the entity </w:t>
      </w:r>
      <w:r w:rsidR="00CC28F3" w:rsidRPr="00CE458B">
        <w:rPr>
          <w:rFonts w:asciiTheme="majorHAnsi" w:hAnsiTheme="majorHAnsi" w:cstheme="majorHAnsi"/>
        </w:rPr>
        <w:t xml:space="preserve">that will promote the </w:t>
      </w:r>
      <w:r w:rsidR="00D82CB9" w:rsidRPr="00CE458B">
        <w:rPr>
          <w:rFonts w:asciiTheme="majorHAnsi" w:hAnsiTheme="majorHAnsi" w:cstheme="majorHAnsi"/>
        </w:rPr>
        <w:t xml:space="preserve">implementation of </w:t>
      </w:r>
      <w:r w:rsidR="00586E0B" w:rsidRPr="00CE458B">
        <w:rPr>
          <w:rFonts w:asciiTheme="majorHAnsi" w:hAnsiTheme="majorHAnsi" w:cstheme="majorHAnsi"/>
        </w:rPr>
        <w:t xml:space="preserve">the technical and operational part of the </w:t>
      </w:r>
      <w:r w:rsidR="00461309" w:rsidRPr="00CE458B">
        <w:rPr>
          <w:rFonts w:asciiTheme="majorHAnsi" w:hAnsiTheme="majorHAnsi" w:cstheme="majorHAnsi"/>
        </w:rPr>
        <w:t>Eastern Africa, Southern Africa, and Indian Ocean Member States in their deployment of CNS/ATM</w:t>
      </w:r>
      <w:r w:rsidR="00260BE0" w:rsidRPr="00CE458B">
        <w:rPr>
          <w:rFonts w:asciiTheme="majorHAnsi" w:hAnsiTheme="majorHAnsi" w:cstheme="majorHAnsi"/>
        </w:rPr>
        <w:t xml:space="preserve"> as well as the National and Regional </w:t>
      </w:r>
      <w:r w:rsidR="006A5B0B" w:rsidRPr="00CE458B">
        <w:rPr>
          <w:rFonts w:asciiTheme="majorHAnsi" w:hAnsiTheme="majorHAnsi" w:cstheme="majorHAnsi"/>
        </w:rPr>
        <w:t>Master plans.</w:t>
      </w:r>
    </w:p>
    <w:p w14:paraId="55DB2FE9" w14:textId="626A528A" w:rsidR="00913576" w:rsidRPr="00CE458B" w:rsidRDefault="00EA4312" w:rsidP="00E5102C">
      <w:pPr>
        <w:pStyle w:val="PDestilo5"/>
        <w:rPr>
          <w:rFonts w:asciiTheme="majorHAnsi" w:hAnsiTheme="majorHAnsi" w:cstheme="majorHAnsi"/>
        </w:rPr>
      </w:pPr>
      <w:r w:rsidRPr="00CE458B">
        <w:rPr>
          <w:rFonts w:asciiTheme="majorHAnsi" w:hAnsiTheme="majorHAnsi" w:cstheme="majorHAnsi"/>
        </w:rPr>
        <w:t xml:space="preserve">The Board </w:t>
      </w:r>
      <w:r w:rsidR="003E42FF" w:rsidRPr="00CE458B">
        <w:rPr>
          <w:rFonts w:asciiTheme="majorHAnsi" w:hAnsiTheme="majorHAnsi" w:cstheme="majorHAnsi"/>
        </w:rPr>
        <w:t xml:space="preserve">is expected </w:t>
      </w:r>
      <w:r w:rsidR="00CA7F94" w:rsidRPr="00CE458B">
        <w:rPr>
          <w:rFonts w:asciiTheme="majorHAnsi" w:hAnsiTheme="majorHAnsi" w:cstheme="majorHAnsi"/>
        </w:rPr>
        <w:t xml:space="preserve">to </w:t>
      </w:r>
      <w:r w:rsidR="006A1667" w:rsidRPr="00CE458B">
        <w:rPr>
          <w:rFonts w:asciiTheme="majorHAnsi" w:hAnsiTheme="majorHAnsi" w:cstheme="majorHAnsi"/>
        </w:rPr>
        <w:t>be constitute</w:t>
      </w:r>
      <w:r w:rsidR="00CA7F94" w:rsidRPr="00CE458B">
        <w:rPr>
          <w:rFonts w:asciiTheme="majorHAnsi" w:hAnsiTheme="majorHAnsi" w:cstheme="majorHAnsi"/>
        </w:rPr>
        <w:t xml:space="preserve"> by appointed </w:t>
      </w:r>
      <w:r w:rsidR="006A1667" w:rsidRPr="00CE458B">
        <w:rPr>
          <w:rFonts w:asciiTheme="majorHAnsi" w:hAnsiTheme="majorHAnsi" w:cstheme="majorHAnsi"/>
        </w:rPr>
        <w:t xml:space="preserve">Ministers and Military </w:t>
      </w:r>
      <w:r w:rsidR="00116986" w:rsidRPr="00CE458B">
        <w:rPr>
          <w:rFonts w:asciiTheme="majorHAnsi" w:hAnsiTheme="majorHAnsi" w:cstheme="majorHAnsi"/>
        </w:rPr>
        <w:t>Authorities</w:t>
      </w:r>
      <w:r w:rsidR="00B5565D" w:rsidRPr="00CE458B">
        <w:rPr>
          <w:rFonts w:asciiTheme="majorHAnsi" w:hAnsiTheme="majorHAnsi" w:cstheme="majorHAnsi"/>
        </w:rPr>
        <w:t xml:space="preserve"> from Member States </w:t>
      </w:r>
      <w:r w:rsidR="00B34E1F" w:rsidRPr="00CE458B">
        <w:rPr>
          <w:rFonts w:asciiTheme="majorHAnsi" w:hAnsiTheme="majorHAnsi" w:cstheme="majorHAnsi"/>
        </w:rPr>
        <w:t xml:space="preserve">with executive </w:t>
      </w:r>
      <w:r w:rsidR="004B42DF" w:rsidRPr="00CE458B">
        <w:rPr>
          <w:rFonts w:asciiTheme="majorHAnsi" w:hAnsiTheme="majorHAnsi" w:cstheme="majorHAnsi"/>
        </w:rPr>
        <w:t xml:space="preserve">power </w:t>
      </w:r>
      <w:r w:rsidR="00F8532F" w:rsidRPr="00CE458B">
        <w:rPr>
          <w:rFonts w:asciiTheme="majorHAnsi" w:hAnsiTheme="majorHAnsi" w:cstheme="majorHAnsi"/>
        </w:rPr>
        <w:t xml:space="preserve">aligned with the tripartite </w:t>
      </w:r>
      <w:r w:rsidR="002B74B9" w:rsidRPr="00CE458B">
        <w:rPr>
          <w:rFonts w:asciiTheme="majorHAnsi" w:hAnsiTheme="majorHAnsi" w:cstheme="majorHAnsi"/>
        </w:rPr>
        <w:t>decision</w:t>
      </w:r>
      <w:r w:rsidR="00F8532F" w:rsidRPr="00CE458B">
        <w:rPr>
          <w:rFonts w:asciiTheme="majorHAnsi" w:hAnsiTheme="majorHAnsi" w:cstheme="majorHAnsi"/>
        </w:rPr>
        <w:t>-</w:t>
      </w:r>
      <w:r w:rsidR="002B74B9" w:rsidRPr="00CE458B">
        <w:rPr>
          <w:rFonts w:asciiTheme="majorHAnsi" w:hAnsiTheme="majorHAnsi" w:cstheme="majorHAnsi"/>
        </w:rPr>
        <w:t xml:space="preserve">making </w:t>
      </w:r>
      <w:r w:rsidR="00F8532F" w:rsidRPr="00CE458B">
        <w:rPr>
          <w:rFonts w:asciiTheme="majorHAnsi" w:hAnsiTheme="majorHAnsi" w:cstheme="majorHAnsi"/>
        </w:rPr>
        <w:t>process</w:t>
      </w:r>
      <w:r w:rsidR="003F71A5" w:rsidRPr="00CE458B">
        <w:rPr>
          <w:rFonts w:asciiTheme="majorHAnsi" w:hAnsiTheme="majorHAnsi" w:cstheme="majorHAnsi"/>
        </w:rPr>
        <w:t xml:space="preserve">, </w:t>
      </w:r>
      <w:r w:rsidR="00E5102C" w:rsidRPr="00CE458B">
        <w:rPr>
          <w:rFonts w:asciiTheme="majorHAnsi" w:hAnsiTheme="majorHAnsi" w:cstheme="majorHAnsi"/>
        </w:rPr>
        <w:t xml:space="preserve">and the provisional council </w:t>
      </w:r>
      <w:r w:rsidR="003E42FF" w:rsidRPr="00CE458B">
        <w:rPr>
          <w:rFonts w:asciiTheme="majorHAnsi" w:hAnsiTheme="majorHAnsi" w:cstheme="majorHAnsi"/>
        </w:rPr>
        <w:t xml:space="preserve">is expected to be </w:t>
      </w:r>
      <w:r w:rsidR="00B5565D" w:rsidRPr="00CE458B">
        <w:rPr>
          <w:rFonts w:asciiTheme="majorHAnsi" w:hAnsiTheme="majorHAnsi" w:cstheme="majorHAnsi"/>
        </w:rPr>
        <w:t>constitute</w:t>
      </w:r>
      <w:r w:rsidR="003E42FF" w:rsidRPr="00CE458B">
        <w:rPr>
          <w:rFonts w:asciiTheme="majorHAnsi" w:hAnsiTheme="majorHAnsi" w:cstheme="majorHAnsi"/>
        </w:rPr>
        <w:t xml:space="preserve"> </w:t>
      </w:r>
      <w:r w:rsidR="00116986" w:rsidRPr="00CE458B">
        <w:rPr>
          <w:rFonts w:asciiTheme="majorHAnsi" w:hAnsiTheme="majorHAnsi" w:cstheme="majorHAnsi"/>
        </w:rPr>
        <w:t>by Civil &amp; Military Member States’ Representatives.</w:t>
      </w:r>
    </w:p>
    <w:p w14:paraId="361A81BD" w14:textId="20D53426" w:rsidR="00116986" w:rsidRPr="00CE458B" w:rsidRDefault="006F3F5A" w:rsidP="00E5102C">
      <w:pPr>
        <w:pStyle w:val="PDestilo5"/>
        <w:rPr>
          <w:rFonts w:asciiTheme="majorHAnsi" w:hAnsiTheme="majorHAnsi" w:cstheme="majorHAnsi"/>
        </w:rPr>
      </w:pPr>
      <w:r w:rsidRPr="00CE458B">
        <w:rPr>
          <w:rFonts w:asciiTheme="majorHAnsi" w:hAnsiTheme="majorHAnsi" w:cstheme="majorHAnsi"/>
        </w:rPr>
        <w:t>Director General should be designated by the Bo</w:t>
      </w:r>
      <w:r w:rsidR="002C1B15" w:rsidRPr="00CE458B">
        <w:rPr>
          <w:rFonts w:asciiTheme="majorHAnsi" w:hAnsiTheme="majorHAnsi" w:cstheme="majorHAnsi"/>
        </w:rPr>
        <w:t xml:space="preserve">ard and will be </w:t>
      </w:r>
      <w:r w:rsidR="002F6CC1" w:rsidRPr="00CE458B">
        <w:rPr>
          <w:rFonts w:asciiTheme="majorHAnsi" w:hAnsiTheme="majorHAnsi" w:cstheme="majorHAnsi"/>
        </w:rPr>
        <w:t>responsible</w:t>
      </w:r>
      <w:r w:rsidR="002C1B15" w:rsidRPr="00CE458B">
        <w:rPr>
          <w:rFonts w:asciiTheme="majorHAnsi" w:hAnsiTheme="majorHAnsi" w:cstheme="majorHAnsi"/>
        </w:rPr>
        <w:t xml:space="preserve"> for </w:t>
      </w:r>
      <w:r w:rsidR="00A65E40" w:rsidRPr="00CE458B">
        <w:rPr>
          <w:rFonts w:asciiTheme="majorHAnsi" w:hAnsiTheme="majorHAnsi" w:cstheme="majorHAnsi"/>
        </w:rPr>
        <w:t xml:space="preserve">the maintenance </w:t>
      </w:r>
      <w:r w:rsidR="007C72EB" w:rsidRPr="00CE458B">
        <w:rPr>
          <w:rFonts w:asciiTheme="majorHAnsi" w:hAnsiTheme="majorHAnsi" w:cstheme="majorHAnsi"/>
        </w:rPr>
        <w:t xml:space="preserve">and </w:t>
      </w:r>
      <w:r w:rsidR="00A40DFB" w:rsidRPr="00CE458B">
        <w:rPr>
          <w:rFonts w:asciiTheme="majorHAnsi" w:hAnsiTheme="majorHAnsi" w:cstheme="majorHAnsi"/>
        </w:rPr>
        <w:t>enforcement of</w:t>
      </w:r>
      <w:r w:rsidR="007C72EB" w:rsidRPr="00CE458B">
        <w:rPr>
          <w:rFonts w:asciiTheme="majorHAnsi" w:hAnsiTheme="majorHAnsi" w:cstheme="majorHAnsi"/>
        </w:rPr>
        <w:t xml:space="preserve"> </w:t>
      </w:r>
      <w:r w:rsidR="002F6CC1" w:rsidRPr="00CE458B">
        <w:rPr>
          <w:rFonts w:asciiTheme="majorHAnsi" w:hAnsiTheme="majorHAnsi" w:cstheme="majorHAnsi"/>
        </w:rPr>
        <w:t>Safety and Security Poli</w:t>
      </w:r>
      <w:r w:rsidR="00850C58" w:rsidRPr="00CE458B">
        <w:rPr>
          <w:rFonts w:asciiTheme="majorHAnsi" w:hAnsiTheme="majorHAnsi" w:cstheme="majorHAnsi"/>
        </w:rPr>
        <w:t>c</w:t>
      </w:r>
      <w:r w:rsidR="002F6CC1" w:rsidRPr="00CE458B">
        <w:rPr>
          <w:rFonts w:asciiTheme="majorHAnsi" w:hAnsiTheme="majorHAnsi" w:cstheme="majorHAnsi"/>
        </w:rPr>
        <w:t>ies</w:t>
      </w:r>
      <w:r w:rsidR="00850C58" w:rsidRPr="00CE458B">
        <w:rPr>
          <w:rFonts w:asciiTheme="majorHAnsi" w:hAnsiTheme="majorHAnsi" w:cstheme="majorHAnsi"/>
        </w:rPr>
        <w:t xml:space="preserve">, as well as for the quality program to audit the </w:t>
      </w:r>
      <w:r w:rsidR="00EC09DE" w:rsidRPr="00CE458B">
        <w:rPr>
          <w:rFonts w:asciiTheme="majorHAnsi" w:hAnsiTheme="majorHAnsi" w:cstheme="majorHAnsi"/>
        </w:rPr>
        <w:t>Seamless Upper Airspace.</w:t>
      </w:r>
    </w:p>
    <w:p w14:paraId="632CD133" w14:textId="60EDEBEC" w:rsidR="006A5B0B" w:rsidRPr="00CE458B" w:rsidRDefault="006A5B0B" w:rsidP="0024108A">
      <w:pPr>
        <w:pStyle w:val="PDestilo5"/>
        <w:rPr>
          <w:rFonts w:asciiTheme="majorHAnsi" w:hAnsiTheme="majorHAnsi" w:cstheme="majorHAnsi"/>
        </w:rPr>
      </w:pPr>
      <w:r w:rsidRPr="00CE458B">
        <w:rPr>
          <w:rFonts w:asciiTheme="majorHAnsi" w:hAnsiTheme="majorHAnsi" w:cstheme="majorHAnsi"/>
        </w:rPr>
        <w:t xml:space="preserve">It also </w:t>
      </w:r>
      <w:r w:rsidR="00EA4312" w:rsidRPr="00CE458B">
        <w:rPr>
          <w:rFonts w:asciiTheme="majorHAnsi" w:hAnsiTheme="majorHAnsi" w:cstheme="majorHAnsi"/>
        </w:rPr>
        <w:t>promotes</w:t>
      </w:r>
      <w:r w:rsidRPr="00CE458B">
        <w:rPr>
          <w:rFonts w:asciiTheme="majorHAnsi" w:hAnsiTheme="majorHAnsi" w:cstheme="majorHAnsi"/>
        </w:rPr>
        <w:t xml:space="preserve"> the</w:t>
      </w:r>
      <w:r w:rsidR="00FA4111" w:rsidRPr="00CE458B">
        <w:rPr>
          <w:rFonts w:asciiTheme="majorHAnsi" w:hAnsiTheme="majorHAnsi" w:cstheme="majorHAnsi"/>
        </w:rPr>
        <w:t xml:space="preserve"> liaison between Civil a</w:t>
      </w:r>
      <w:r w:rsidR="001D612C" w:rsidRPr="00CE458B">
        <w:rPr>
          <w:rFonts w:asciiTheme="majorHAnsi" w:hAnsiTheme="majorHAnsi" w:cstheme="majorHAnsi"/>
        </w:rPr>
        <w:t>nd</w:t>
      </w:r>
      <w:r w:rsidR="00FA4111" w:rsidRPr="00CE458B">
        <w:rPr>
          <w:rFonts w:asciiTheme="majorHAnsi" w:hAnsiTheme="majorHAnsi" w:cstheme="majorHAnsi"/>
        </w:rPr>
        <w:t xml:space="preserve"> Military </w:t>
      </w:r>
      <w:r w:rsidR="001777E8" w:rsidRPr="00CE458B">
        <w:rPr>
          <w:rFonts w:asciiTheme="majorHAnsi" w:hAnsiTheme="majorHAnsi" w:cstheme="majorHAnsi"/>
        </w:rPr>
        <w:t>Authorities,</w:t>
      </w:r>
      <w:r w:rsidR="009554DD" w:rsidRPr="00CE458B">
        <w:rPr>
          <w:rFonts w:asciiTheme="majorHAnsi" w:hAnsiTheme="majorHAnsi" w:cstheme="majorHAnsi"/>
        </w:rPr>
        <w:t xml:space="preserve"> </w:t>
      </w:r>
      <w:r w:rsidR="0007350F" w:rsidRPr="00CE458B">
        <w:rPr>
          <w:rFonts w:asciiTheme="majorHAnsi" w:hAnsiTheme="majorHAnsi" w:cstheme="majorHAnsi"/>
        </w:rPr>
        <w:t xml:space="preserve">as well as </w:t>
      </w:r>
      <w:r w:rsidR="0044279C" w:rsidRPr="00CE458B">
        <w:rPr>
          <w:rFonts w:asciiTheme="majorHAnsi" w:hAnsiTheme="majorHAnsi" w:cstheme="majorHAnsi"/>
        </w:rPr>
        <w:t xml:space="preserve">in conjunction define the Security </w:t>
      </w:r>
      <w:r w:rsidR="00913576" w:rsidRPr="00CE458B">
        <w:rPr>
          <w:rFonts w:asciiTheme="majorHAnsi" w:hAnsiTheme="majorHAnsi" w:cstheme="majorHAnsi"/>
        </w:rPr>
        <w:t>Management</w:t>
      </w:r>
      <w:r w:rsidR="0044279C" w:rsidRPr="00CE458B">
        <w:rPr>
          <w:rFonts w:asciiTheme="majorHAnsi" w:hAnsiTheme="majorHAnsi" w:cstheme="majorHAnsi"/>
        </w:rPr>
        <w:t xml:space="preserve"> </w:t>
      </w:r>
      <w:r w:rsidR="00913576" w:rsidRPr="00CE458B">
        <w:rPr>
          <w:rFonts w:asciiTheme="majorHAnsi" w:hAnsiTheme="majorHAnsi" w:cstheme="majorHAnsi"/>
        </w:rPr>
        <w:t xml:space="preserve">System </w:t>
      </w:r>
      <w:r w:rsidR="00542626" w:rsidRPr="00CE458B">
        <w:rPr>
          <w:rFonts w:asciiTheme="majorHAnsi" w:hAnsiTheme="majorHAnsi" w:cstheme="majorHAnsi"/>
        </w:rPr>
        <w:t xml:space="preserve">and </w:t>
      </w:r>
      <w:r w:rsidR="0071023A" w:rsidRPr="00CE458B">
        <w:rPr>
          <w:rFonts w:asciiTheme="majorHAnsi" w:hAnsiTheme="majorHAnsi" w:cstheme="majorHAnsi"/>
        </w:rPr>
        <w:t xml:space="preserve">the Flexible Usage of Airspace (FUA) </w:t>
      </w:r>
      <w:r w:rsidR="00913576" w:rsidRPr="00CE458B">
        <w:rPr>
          <w:rFonts w:asciiTheme="majorHAnsi" w:hAnsiTheme="majorHAnsi" w:cstheme="majorHAnsi"/>
        </w:rPr>
        <w:t>for the Seamless Operation of the Upper Airspace.</w:t>
      </w:r>
    </w:p>
    <w:p w14:paraId="261E4B6F" w14:textId="0B19DA5B" w:rsidR="00D718FB" w:rsidRPr="00CE458B" w:rsidRDefault="00AB0DF5" w:rsidP="00391BDC">
      <w:pPr>
        <w:pStyle w:val="PDestilo5"/>
        <w:rPr>
          <w:rFonts w:asciiTheme="majorHAnsi" w:hAnsiTheme="majorHAnsi" w:cstheme="majorHAnsi"/>
        </w:rPr>
      </w:pPr>
      <w:r w:rsidRPr="00CE458B">
        <w:rPr>
          <w:rFonts w:asciiTheme="majorHAnsi" w:hAnsiTheme="majorHAnsi" w:cstheme="majorHAnsi"/>
        </w:rPr>
        <w:t xml:space="preserve">It’s expected that the Member States develop an ATM Master Plan aligned with the </w:t>
      </w:r>
      <w:r w:rsidR="002D271A" w:rsidRPr="00CE458B">
        <w:rPr>
          <w:rFonts w:asciiTheme="majorHAnsi" w:hAnsiTheme="majorHAnsi" w:cstheme="majorHAnsi"/>
        </w:rPr>
        <w:t>ICAO</w:t>
      </w:r>
      <w:r w:rsidRPr="00CE458B">
        <w:rPr>
          <w:rFonts w:asciiTheme="majorHAnsi" w:hAnsiTheme="majorHAnsi" w:cstheme="majorHAnsi"/>
        </w:rPr>
        <w:t xml:space="preserve"> </w:t>
      </w:r>
      <w:r w:rsidR="00C80CCF" w:rsidRPr="00CE458B">
        <w:rPr>
          <w:rFonts w:asciiTheme="majorHAnsi" w:hAnsiTheme="majorHAnsi" w:cstheme="majorHAnsi"/>
        </w:rPr>
        <w:t xml:space="preserve">Doc </w:t>
      </w:r>
      <w:r w:rsidR="00AC1E8E" w:rsidRPr="00CE458B">
        <w:rPr>
          <w:rFonts w:asciiTheme="majorHAnsi" w:hAnsiTheme="majorHAnsi" w:cstheme="majorHAnsi"/>
        </w:rPr>
        <w:t>9750 Global Air Navigation Plan (GANP)</w:t>
      </w:r>
      <w:r w:rsidR="00F53217" w:rsidRPr="00CE458B">
        <w:rPr>
          <w:rFonts w:asciiTheme="majorHAnsi" w:hAnsiTheme="majorHAnsi" w:cstheme="majorHAnsi"/>
        </w:rPr>
        <w:t xml:space="preserve"> and this entity </w:t>
      </w:r>
      <w:r w:rsidR="00377C5D" w:rsidRPr="00CE458B">
        <w:rPr>
          <w:rFonts w:asciiTheme="majorHAnsi" w:hAnsiTheme="majorHAnsi" w:cstheme="majorHAnsi"/>
        </w:rPr>
        <w:t>will promote the development</w:t>
      </w:r>
      <w:r w:rsidR="00E0579C" w:rsidRPr="00CE458B">
        <w:rPr>
          <w:rFonts w:asciiTheme="majorHAnsi" w:hAnsiTheme="majorHAnsi" w:cstheme="majorHAnsi"/>
        </w:rPr>
        <w:t xml:space="preserve"> of the Regional ATM Master Plan </w:t>
      </w:r>
      <w:r w:rsidR="001232CB" w:rsidRPr="00CE458B">
        <w:rPr>
          <w:rFonts w:asciiTheme="majorHAnsi" w:hAnsiTheme="majorHAnsi" w:cstheme="majorHAnsi"/>
        </w:rPr>
        <w:t>based</w:t>
      </w:r>
      <w:r w:rsidR="004131E4" w:rsidRPr="00CE458B">
        <w:rPr>
          <w:rFonts w:asciiTheme="majorHAnsi" w:hAnsiTheme="majorHAnsi" w:cstheme="majorHAnsi"/>
        </w:rPr>
        <w:t xml:space="preserve"> on the National Member States Master Plans </w:t>
      </w:r>
      <w:r w:rsidR="00253860" w:rsidRPr="00CE458B">
        <w:rPr>
          <w:rFonts w:asciiTheme="majorHAnsi" w:hAnsiTheme="majorHAnsi" w:cstheme="majorHAnsi"/>
        </w:rPr>
        <w:t>an</w:t>
      </w:r>
      <w:r w:rsidR="001232CB" w:rsidRPr="00CE458B">
        <w:rPr>
          <w:rFonts w:asciiTheme="majorHAnsi" w:hAnsiTheme="majorHAnsi" w:cstheme="majorHAnsi"/>
        </w:rPr>
        <w:t>d will</w:t>
      </w:r>
      <w:r w:rsidR="00253860" w:rsidRPr="00CE458B">
        <w:rPr>
          <w:rFonts w:asciiTheme="majorHAnsi" w:hAnsiTheme="majorHAnsi" w:cstheme="majorHAnsi"/>
        </w:rPr>
        <w:t xml:space="preserve"> provide the necessary support</w:t>
      </w:r>
      <w:r w:rsidR="001232CB" w:rsidRPr="00CE458B">
        <w:rPr>
          <w:rFonts w:asciiTheme="majorHAnsi" w:hAnsiTheme="majorHAnsi" w:cstheme="majorHAnsi"/>
        </w:rPr>
        <w:t xml:space="preserve"> for future developments</w:t>
      </w:r>
      <w:r w:rsidR="00391BDC" w:rsidRPr="00CE458B">
        <w:rPr>
          <w:rFonts w:asciiTheme="majorHAnsi" w:hAnsiTheme="majorHAnsi" w:cstheme="majorHAnsi"/>
        </w:rPr>
        <w:t xml:space="preserve"> of the </w:t>
      </w:r>
      <w:r w:rsidR="00197708" w:rsidRPr="00CE458B">
        <w:rPr>
          <w:rFonts w:asciiTheme="majorHAnsi" w:hAnsiTheme="majorHAnsi" w:cstheme="majorHAnsi"/>
        </w:rPr>
        <w:t xml:space="preserve">National/Regional </w:t>
      </w:r>
      <w:r w:rsidR="00812509" w:rsidRPr="00CE458B">
        <w:rPr>
          <w:rFonts w:asciiTheme="majorHAnsi" w:hAnsiTheme="majorHAnsi" w:cstheme="majorHAnsi"/>
        </w:rPr>
        <w:t xml:space="preserve">ATM master plan and the expected deployment of </w:t>
      </w:r>
      <w:r w:rsidR="00FC637F" w:rsidRPr="00CE458B">
        <w:rPr>
          <w:rFonts w:asciiTheme="majorHAnsi" w:hAnsiTheme="majorHAnsi" w:cstheme="majorHAnsi"/>
        </w:rPr>
        <w:t xml:space="preserve">CNS/ATM plan </w:t>
      </w:r>
      <w:r w:rsidR="007141AB" w:rsidRPr="00CE458B">
        <w:rPr>
          <w:rFonts w:asciiTheme="majorHAnsi" w:hAnsiTheme="majorHAnsi" w:cstheme="majorHAnsi"/>
        </w:rPr>
        <w:t>and the associated ASBU development.</w:t>
      </w:r>
    </w:p>
    <w:p w14:paraId="43C1A727" w14:textId="77777777" w:rsidR="0024108A" w:rsidRPr="00CE458B" w:rsidRDefault="0024108A" w:rsidP="0024108A">
      <w:pPr>
        <w:pStyle w:val="PDestilo5"/>
        <w:rPr>
          <w:rFonts w:asciiTheme="majorHAnsi" w:hAnsiTheme="majorHAnsi" w:cstheme="majorHAnsi"/>
        </w:rPr>
      </w:pPr>
    </w:p>
    <w:p w14:paraId="773656DC" w14:textId="77B23879" w:rsidR="0024108A" w:rsidRPr="00CE458B" w:rsidRDefault="0024108A" w:rsidP="00105FE7">
      <w:pPr>
        <w:pStyle w:val="PDEstilo2"/>
      </w:pPr>
      <w:bookmarkStart w:id="377" w:name="_Toc126186416"/>
      <w:r w:rsidRPr="00CE458B">
        <w:t>Interaction with other non EA-SA-IO States and International Organization</w:t>
      </w:r>
      <w:bookmarkEnd w:id="377"/>
    </w:p>
    <w:p w14:paraId="5D69B6C2" w14:textId="77777777"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It’s necessary to evaluate the level of interoperability existent between all systems.</w:t>
      </w:r>
    </w:p>
    <w:p w14:paraId="3B950C90" w14:textId="572C9261"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Establish Letter of Agreement (LoA’s) and/or Letters of Operations</w:t>
      </w:r>
      <w:r w:rsidR="00930F1B" w:rsidRPr="00CE458B">
        <w:rPr>
          <w:rFonts w:asciiTheme="majorHAnsi" w:hAnsiTheme="majorHAnsi" w:cstheme="majorHAnsi"/>
        </w:rPr>
        <w:t xml:space="preserve"> </w:t>
      </w:r>
      <w:r w:rsidRPr="00CE458B">
        <w:rPr>
          <w:rFonts w:asciiTheme="majorHAnsi" w:hAnsiTheme="majorHAnsi" w:cstheme="majorHAnsi"/>
        </w:rPr>
        <w:t xml:space="preserve">(LoO’s) between the different non EA-SA-IO States.  </w:t>
      </w:r>
    </w:p>
    <w:p w14:paraId="4DAD8EE9" w14:textId="77777777" w:rsidR="00247BA8" w:rsidRPr="00CE458B" w:rsidRDefault="00247BA8" w:rsidP="0024108A">
      <w:pPr>
        <w:pStyle w:val="PDestilo5"/>
        <w:rPr>
          <w:rFonts w:asciiTheme="majorHAnsi" w:hAnsiTheme="majorHAnsi" w:cstheme="majorHAnsi"/>
        </w:rPr>
      </w:pPr>
    </w:p>
    <w:p w14:paraId="2E1E2269" w14:textId="0D78A1E1" w:rsidR="0024108A" w:rsidRPr="00CE458B" w:rsidRDefault="005630B4" w:rsidP="00105FE7">
      <w:pPr>
        <w:pStyle w:val="PDEstilo2"/>
      </w:pPr>
      <w:bookmarkStart w:id="378" w:name="_Toc126186417"/>
      <w:r w:rsidRPr="00CE458B">
        <w:t>Guidance Framework for the implementation of the Regional Interoperable CNS/ ATM Systems</w:t>
      </w:r>
      <w:bookmarkEnd w:id="378"/>
    </w:p>
    <w:p w14:paraId="0970D7AE" w14:textId="02DF79AA"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 xml:space="preserve">Interoperability means making aviation systems, procedures, equipment, and training compatible around the region, and </w:t>
      </w:r>
      <w:r w:rsidR="00DF2744" w:rsidRPr="00CE458B">
        <w:rPr>
          <w:rFonts w:asciiTheme="majorHAnsi" w:hAnsiTheme="majorHAnsi" w:cstheme="majorHAnsi"/>
        </w:rPr>
        <w:t xml:space="preserve">improve air navigation efficiency </w:t>
      </w:r>
      <w:r w:rsidRPr="00CE458B">
        <w:rPr>
          <w:rFonts w:asciiTheme="majorHAnsi" w:hAnsiTheme="majorHAnsi" w:cstheme="majorHAnsi"/>
        </w:rPr>
        <w:t xml:space="preserve"> to airspace users.</w:t>
      </w:r>
    </w:p>
    <w:p w14:paraId="5BAFC634" w14:textId="07D1C44C"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The implementation of a Regional CNS system is always associated with an ATM system. Both systems must be interoperable sharing all the promoted conditions:</w:t>
      </w:r>
    </w:p>
    <w:p w14:paraId="015392F5" w14:textId="36A26C98"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Communications</w:t>
      </w:r>
      <w:r w:rsidR="00DF2744" w:rsidRPr="00CE458B">
        <w:rPr>
          <w:rFonts w:asciiTheme="majorHAnsi" w:hAnsiTheme="majorHAnsi" w:cstheme="majorHAnsi"/>
        </w:rPr>
        <w:t>: I</w:t>
      </w:r>
      <w:r w:rsidRPr="00CE458B">
        <w:rPr>
          <w:rFonts w:asciiTheme="majorHAnsi" w:hAnsiTheme="majorHAnsi" w:cstheme="majorHAnsi"/>
        </w:rPr>
        <w:t>t</w:t>
      </w:r>
      <w:r w:rsidR="00DF2744" w:rsidRPr="00CE458B">
        <w:rPr>
          <w:rFonts w:asciiTheme="majorHAnsi" w:hAnsiTheme="majorHAnsi" w:cstheme="majorHAnsi"/>
        </w:rPr>
        <w:t xml:space="preserve"> i</w:t>
      </w:r>
      <w:r w:rsidRPr="00CE458B">
        <w:rPr>
          <w:rFonts w:asciiTheme="majorHAnsi" w:hAnsiTheme="majorHAnsi" w:cstheme="majorHAnsi"/>
        </w:rPr>
        <w:t xml:space="preserve">s expected that they can be used by the ATM system in compliance with the conditions and standards defined for the Seamless Upper Airspace and they must be interoperable in </w:t>
      </w:r>
      <w:r w:rsidR="000847BE" w:rsidRPr="00CE458B">
        <w:rPr>
          <w:rFonts w:asciiTheme="majorHAnsi" w:hAnsiTheme="majorHAnsi" w:cstheme="majorHAnsi"/>
        </w:rPr>
        <w:t>conti</w:t>
      </w:r>
      <w:r w:rsidR="00C936BB" w:rsidRPr="00CE458B">
        <w:rPr>
          <w:rFonts w:asciiTheme="majorHAnsi" w:hAnsiTheme="majorHAnsi" w:cstheme="majorHAnsi"/>
        </w:rPr>
        <w:t>ngency, distress,</w:t>
      </w:r>
      <w:r w:rsidRPr="00CE458B">
        <w:rPr>
          <w:rFonts w:asciiTheme="majorHAnsi" w:hAnsiTheme="majorHAnsi" w:cstheme="majorHAnsi"/>
        </w:rPr>
        <w:t xml:space="preserve"> and emergency conditions;</w:t>
      </w:r>
    </w:p>
    <w:p w14:paraId="7E398137" w14:textId="55AD6CF8"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Navigation</w:t>
      </w:r>
      <w:r w:rsidR="00DF2744" w:rsidRPr="00CE458B">
        <w:rPr>
          <w:rFonts w:asciiTheme="majorHAnsi" w:hAnsiTheme="majorHAnsi" w:cstheme="majorHAnsi"/>
        </w:rPr>
        <w:t>: I</w:t>
      </w:r>
      <w:r w:rsidRPr="00CE458B">
        <w:rPr>
          <w:rFonts w:asciiTheme="majorHAnsi" w:hAnsiTheme="majorHAnsi" w:cstheme="majorHAnsi"/>
        </w:rPr>
        <w:t>t</w:t>
      </w:r>
      <w:r w:rsidR="00DF2744" w:rsidRPr="00CE458B">
        <w:rPr>
          <w:rFonts w:asciiTheme="majorHAnsi" w:hAnsiTheme="majorHAnsi" w:cstheme="majorHAnsi"/>
        </w:rPr>
        <w:t xml:space="preserve"> i</w:t>
      </w:r>
      <w:r w:rsidRPr="00CE458B">
        <w:rPr>
          <w:rFonts w:asciiTheme="majorHAnsi" w:hAnsiTheme="majorHAnsi" w:cstheme="majorHAnsi"/>
        </w:rPr>
        <w:t>s an expected applicable airworthiness requirement to be met by the airborne RNP system installation in order to be in compliance with the airworthiness approval for the RNP specifications for the Seamless Upper Airspace;</w:t>
      </w:r>
    </w:p>
    <w:p w14:paraId="7F1F0E5E" w14:textId="37C2FAF1"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Surveillance</w:t>
      </w:r>
      <w:r w:rsidR="00DF2744" w:rsidRPr="00CE458B">
        <w:rPr>
          <w:rFonts w:asciiTheme="majorHAnsi" w:hAnsiTheme="majorHAnsi" w:cstheme="majorHAnsi"/>
        </w:rPr>
        <w:t>: I</w:t>
      </w:r>
      <w:r w:rsidRPr="00CE458B">
        <w:rPr>
          <w:rFonts w:asciiTheme="majorHAnsi" w:hAnsiTheme="majorHAnsi" w:cstheme="majorHAnsi"/>
        </w:rPr>
        <w:t>t</w:t>
      </w:r>
      <w:r w:rsidR="00DF2744" w:rsidRPr="00CE458B">
        <w:rPr>
          <w:rFonts w:asciiTheme="majorHAnsi" w:hAnsiTheme="majorHAnsi" w:cstheme="majorHAnsi"/>
        </w:rPr>
        <w:t xml:space="preserve"> i</w:t>
      </w:r>
      <w:r w:rsidRPr="00CE458B">
        <w:rPr>
          <w:rFonts w:asciiTheme="majorHAnsi" w:hAnsiTheme="majorHAnsi" w:cstheme="majorHAnsi"/>
        </w:rPr>
        <w:t>s expected that they can be used by the ATM system according with the conditions and standards defined for the Seamless Upper Airspace and they must be interoperable with Member States ATM systems;</w:t>
      </w:r>
    </w:p>
    <w:p w14:paraId="281588A2" w14:textId="517EDE32"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Airborne Systems</w:t>
      </w:r>
      <w:r w:rsidR="00DF2744" w:rsidRPr="00CE458B">
        <w:rPr>
          <w:rFonts w:asciiTheme="majorHAnsi" w:hAnsiTheme="majorHAnsi" w:cstheme="majorHAnsi"/>
        </w:rPr>
        <w:t>: I</w:t>
      </w:r>
      <w:r w:rsidRPr="00CE458B">
        <w:rPr>
          <w:rFonts w:asciiTheme="majorHAnsi" w:hAnsiTheme="majorHAnsi" w:cstheme="majorHAnsi"/>
        </w:rPr>
        <w:t>t</w:t>
      </w:r>
      <w:r w:rsidR="00DF2744" w:rsidRPr="00CE458B">
        <w:rPr>
          <w:rFonts w:asciiTheme="majorHAnsi" w:hAnsiTheme="majorHAnsi" w:cstheme="majorHAnsi"/>
        </w:rPr>
        <w:t xml:space="preserve"> i</w:t>
      </w:r>
      <w:r w:rsidRPr="00CE458B">
        <w:rPr>
          <w:rFonts w:asciiTheme="majorHAnsi" w:hAnsiTheme="majorHAnsi" w:cstheme="majorHAnsi"/>
        </w:rPr>
        <w:t>s expected to be in compliance with the specifications and requirements to fly in the Seamless Upper Airspace;</w:t>
      </w:r>
    </w:p>
    <w:p w14:paraId="5D277BE0" w14:textId="77777777"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Augmentation, although all Satellite-Based Augmentation Systems (SBAS) are regional systems, it is important to ensure that they are interoperable and that SBAS providers cooperate with each other and coordinate their actions. Compatibility will make each system more effective and ensure that all the systems can be integrated into a seamless worldwide navigation system;</w:t>
      </w:r>
    </w:p>
    <w:p w14:paraId="4EC83616" w14:textId="77777777"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ATM systems must be interoperable with all the integrated components and between other ATM systems that are part of the Seamless Upper Airspace;</w:t>
      </w:r>
    </w:p>
    <w:p w14:paraId="71CFD18A" w14:textId="77777777"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AIM systems must be interoperable with other AIM system and with AIS systems that do not perform the transition from AIS to AIM;</w:t>
      </w:r>
    </w:p>
    <w:p w14:paraId="4CA69C62" w14:textId="77777777" w:rsidR="0080792E" w:rsidRPr="00CE458B" w:rsidRDefault="0080792E" w:rsidP="00301996">
      <w:pPr>
        <w:pStyle w:val="PDestilo5"/>
        <w:numPr>
          <w:ilvl w:val="0"/>
          <w:numId w:val="130"/>
        </w:numPr>
        <w:ind w:left="993" w:hanging="426"/>
        <w:rPr>
          <w:rFonts w:asciiTheme="majorHAnsi" w:hAnsiTheme="majorHAnsi" w:cstheme="majorHAnsi"/>
        </w:rPr>
      </w:pPr>
      <w:r w:rsidRPr="00CE458B">
        <w:rPr>
          <w:rFonts w:asciiTheme="majorHAnsi" w:hAnsiTheme="majorHAnsi" w:cstheme="majorHAnsi"/>
        </w:rPr>
        <w:t>METEO systems must be interoperable between all the system they provide METEO information.</w:t>
      </w:r>
    </w:p>
    <w:p w14:paraId="2ECA422E" w14:textId="77777777"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The interoperability between these systems must be regulated bearing in mind:</w:t>
      </w:r>
    </w:p>
    <w:p w14:paraId="2059ABBD" w14:textId="44FC587B" w:rsidR="0080792E" w:rsidRPr="00CE458B" w:rsidRDefault="0080792E">
      <w:pPr>
        <w:pStyle w:val="PDestilo5"/>
        <w:ind w:left="567"/>
        <w:rPr>
          <w:rFonts w:asciiTheme="majorHAnsi" w:hAnsiTheme="majorHAnsi" w:cstheme="majorHAnsi"/>
          <w:i/>
          <w:iCs/>
        </w:rPr>
      </w:pPr>
      <w:r w:rsidRPr="00CE458B">
        <w:rPr>
          <w:rFonts w:asciiTheme="majorHAnsi" w:hAnsiTheme="majorHAnsi" w:cstheme="majorHAnsi"/>
          <w:i/>
          <w:iCs/>
        </w:rPr>
        <w:t xml:space="preserve">Interoperability regulations are determined on the basis of defined essential requirements and implementing rules for systems whenever necessary to complement or further refine the </w:t>
      </w:r>
      <w:r w:rsidR="002D271A" w:rsidRPr="00CE458B">
        <w:rPr>
          <w:rFonts w:asciiTheme="majorHAnsi" w:hAnsiTheme="majorHAnsi" w:cstheme="majorHAnsi"/>
          <w:i/>
          <w:iCs/>
        </w:rPr>
        <w:t>ICAO</w:t>
      </w:r>
      <w:r w:rsidRPr="00CE458B">
        <w:rPr>
          <w:rFonts w:asciiTheme="majorHAnsi" w:hAnsiTheme="majorHAnsi" w:cstheme="majorHAnsi"/>
          <w:i/>
          <w:iCs/>
        </w:rPr>
        <w:t xml:space="preserve"> provisions; these rules also address the need to facilitate the coordinated introduction of new, agreed, and validated concepts of operation or technologies as defined in the </w:t>
      </w:r>
      <w:r w:rsidR="002D271A" w:rsidRPr="00CE458B">
        <w:rPr>
          <w:rFonts w:asciiTheme="majorHAnsi" w:hAnsiTheme="majorHAnsi" w:cstheme="majorHAnsi"/>
          <w:i/>
          <w:iCs/>
        </w:rPr>
        <w:t>ICAO</w:t>
      </w:r>
      <w:r w:rsidRPr="00CE458B">
        <w:rPr>
          <w:rFonts w:asciiTheme="majorHAnsi" w:hAnsiTheme="majorHAnsi" w:cstheme="majorHAnsi"/>
          <w:i/>
          <w:iCs/>
        </w:rPr>
        <w:t xml:space="preserve"> Global Air Navigation Plan (GANP). Due consideration must be given to the </w:t>
      </w:r>
      <w:r w:rsidR="002D271A" w:rsidRPr="00CE458B">
        <w:rPr>
          <w:rFonts w:asciiTheme="majorHAnsi" w:hAnsiTheme="majorHAnsi" w:cstheme="majorHAnsi"/>
          <w:i/>
          <w:iCs/>
        </w:rPr>
        <w:t>ICAO</w:t>
      </w:r>
      <w:r w:rsidRPr="00CE458B">
        <w:rPr>
          <w:rFonts w:asciiTheme="majorHAnsi" w:hAnsiTheme="majorHAnsi" w:cstheme="majorHAnsi"/>
          <w:i/>
          <w:iCs/>
        </w:rPr>
        <w:t xml:space="preserve"> Aviation System Block Upgrades (ASBU) which are part of the framework of the GANP.</w:t>
      </w:r>
    </w:p>
    <w:p w14:paraId="14596BAF" w14:textId="77777777" w:rsidR="0080792E" w:rsidRPr="00CE458B" w:rsidRDefault="0080792E" w:rsidP="0080792E">
      <w:pPr>
        <w:pStyle w:val="PDestilo5"/>
        <w:rPr>
          <w:rFonts w:asciiTheme="majorHAnsi" w:hAnsiTheme="majorHAnsi" w:cstheme="majorHAnsi"/>
          <w:i/>
          <w:iCs/>
        </w:rPr>
      </w:pPr>
      <w:r w:rsidRPr="00CE458B">
        <w:rPr>
          <w:rFonts w:asciiTheme="majorHAnsi" w:hAnsiTheme="majorHAnsi" w:cstheme="majorHAnsi"/>
        </w:rPr>
        <w:t>It's necessary to evaluate the “</w:t>
      </w:r>
      <w:r w:rsidRPr="00CE458B">
        <w:rPr>
          <w:rFonts w:asciiTheme="majorHAnsi" w:hAnsiTheme="majorHAnsi" w:cstheme="majorHAnsi"/>
          <w:b/>
          <w:bCs/>
          <w:i/>
          <w:iCs/>
        </w:rPr>
        <w:t>Draft model regulation on the interoperability of the Seamless Upper Airspace of the COMESA Region (COMESA REG 2016/6)</w:t>
      </w:r>
      <w:r w:rsidRPr="00CE458B">
        <w:rPr>
          <w:rFonts w:asciiTheme="majorHAnsi" w:hAnsiTheme="majorHAnsi" w:cstheme="majorHAnsi"/>
          <w:i/>
          <w:iCs/>
        </w:rPr>
        <w:t>”:</w:t>
      </w:r>
    </w:p>
    <w:p w14:paraId="4584D8B6" w14:textId="1BA61A7A" w:rsidR="0080792E" w:rsidRPr="00CE458B" w:rsidRDefault="0080792E">
      <w:pPr>
        <w:pStyle w:val="PDestilo5"/>
        <w:ind w:left="567"/>
        <w:rPr>
          <w:rFonts w:asciiTheme="majorHAnsi" w:hAnsiTheme="majorHAnsi" w:cstheme="majorHAnsi"/>
          <w:i/>
          <w:iCs/>
        </w:rPr>
      </w:pPr>
      <w:r w:rsidRPr="00CE458B">
        <w:rPr>
          <w:rFonts w:asciiTheme="majorHAnsi" w:hAnsiTheme="majorHAnsi" w:cstheme="majorHAnsi"/>
          <w:i/>
          <w:iCs/>
        </w:rPr>
        <w:t>This draft model regulation lays down the interoperability requirements of the air traffic management systems and applies to the following:</w:t>
      </w:r>
    </w:p>
    <w:p w14:paraId="147AAA8B"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lastRenderedPageBreak/>
        <w:t>Systems and procedures for airspace management;</w:t>
      </w:r>
    </w:p>
    <w:p w14:paraId="40ED439A"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Systems and procedures for air traffic flow management;</w:t>
      </w:r>
    </w:p>
    <w:p w14:paraId="6947521F"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Systems and procedures for air traffic services, in particular flight data processing systems, surveillance data processing systems and human-machine interface systems;</w:t>
      </w:r>
    </w:p>
    <w:p w14:paraId="70264DAB"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Communications systems and procedures for ground-to-ground, air-to-ground and air-to-air communications, including datalink;</w:t>
      </w:r>
    </w:p>
    <w:p w14:paraId="087E943B"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Navigation systems and procedures;</w:t>
      </w:r>
    </w:p>
    <w:p w14:paraId="7B095FB1"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Surveillance systems and procedures;</w:t>
      </w:r>
    </w:p>
    <w:p w14:paraId="31A8F559"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Systems and procedures for aeronautical information services;</w:t>
      </w:r>
    </w:p>
    <w:p w14:paraId="39D92E79" w14:textId="77777777" w:rsidR="0080792E" w:rsidRPr="00CE458B" w:rsidRDefault="0080792E" w:rsidP="00301996">
      <w:pPr>
        <w:pStyle w:val="PDestilo5"/>
        <w:numPr>
          <w:ilvl w:val="0"/>
          <w:numId w:val="122"/>
        </w:numPr>
        <w:ind w:hanging="306"/>
        <w:rPr>
          <w:rFonts w:asciiTheme="majorHAnsi" w:hAnsiTheme="majorHAnsi" w:cstheme="majorHAnsi"/>
          <w:i/>
          <w:iCs/>
        </w:rPr>
      </w:pPr>
      <w:r w:rsidRPr="00CE458B">
        <w:rPr>
          <w:rFonts w:asciiTheme="majorHAnsi" w:hAnsiTheme="majorHAnsi" w:cstheme="majorHAnsi"/>
          <w:i/>
          <w:iCs/>
        </w:rPr>
        <w:t>Systems and procedures for the use of meteorological information.</w:t>
      </w:r>
    </w:p>
    <w:p w14:paraId="2496C05C" w14:textId="2EDBB81E" w:rsidR="0080792E" w:rsidRPr="00CE458B" w:rsidRDefault="00620EBC" w:rsidP="0080792E">
      <w:pPr>
        <w:pStyle w:val="PDestilo5"/>
        <w:rPr>
          <w:rFonts w:asciiTheme="majorHAnsi" w:hAnsiTheme="majorHAnsi" w:cstheme="majorHAnsi"/>
        </w:rPr>
      </w:pPr>
      <w:r w:rsidRPr="00CE458B">
        <w:rPr>
          <w:rFonts w:asciiTheme="majorHAnsi" w:hAnsiTheme="majorHAnsi" w:cstheme="majorHAnsi"/>
        </w:rPr>
        <w:t xml:space="preserve">This Draft Model </w:t>
      </w:r>
      <w:r w:rsidR="0080792E" w:rsidRPr="00CE458B">
        <w:rPr>
          <w:rFonts w:asciiTheme="majorHAnsi" w:hAnsiTheme="majorHAnsi" w:cstheme="majorHAnsi"/>
        </w:rPr>
        <w:t>probably considers all the necessary conditions and requirements to establish the regulatory and Institutional framework for the deployment of a Regional Interoperable CNS/ ATM Systems.</w:t>
      </w:r>
    </w:p>
    <w:p w14:paraId="47DE182D" w14:textId="77777777" w:rsidR="0084089A" w:rsidRPr="00CE458B" w:rsidRDefault="0084089A" w:rsidP="0084089A">
      <w:pPr>
        <w:pStyle w:val="PDestilo5"/>
        <w:rPr>
          <w:rFonts w:asciiTheme="majorHAnsi" w:hAnsiTheme="majorHAnsi" w:cstheme="majorHAnsi"/>
        </w:rPr>
      </w:pPr>
    </w:p>
    <w:p w14:paraId="66EF62DE" w14:textId="72C4D2C5" w:rsidR="00767520" w:rsidRPr="00CE458B" w:rsidRDefault="00321AB9" w:rsidP="00105FE7">
      <w:pPr>
        <w:pStyle w:val="PDEstilo2"/>
      </w:pPr>
      <w:bookmarkStart w:id="379" w:name="_Toc126186418"/>
      <w:r w:rsidRPr="00CE458B">
        <w:t>Conclusion</w:t>
      </w:r>
      <w:bookmarkEnd w:id="379"/>
    </w:p>
    <w:p w14:paraId="176C1844" w14:textId="77777777"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The aim of the Interoperability regulatory framework is to:</w:t>
      </w:r>
    </w:p>
    <w:p w14:paraId="28EBA027" w14:textId="41B8FECB" w:rsidR="0080792E" w:rsidRPr="00CE458B" w:rsidRDefault="0080792E" w:rsidP="00301996">
      <w:pPr>
        <w:pStyle w:val="PDestilo5"/>
        <w:numPr>
          <w:ilvl w:val="0"/>
          <w:numId w:val="131"/>
        </w:numPr>
        <w:ind w:left="993" w:hanging="426"/>
        <w:rPr>
          <w:rFonts w:asciiTheme="majorHAnsi" w:hAnsiTheme="majorHAnsi" w:cstheme="majorHAnsi"/>
        </w:rPr>
      </w:pPr>
      <w:r w:rsidRPr="00CE458B">
        <w:rPr>
          <w:rFonts w:asciiTheme="majorHAnsi" w:hAnsiTheme="majorHAnsi" w:cstheme="majorHAnsi"/>
        </w:rPr>
        <w:t>Achieve interoperability between different systems and procedures in the Eastern Africa, Southern Africa, and Indian Ocean Member States CNS/ATM network by establishing a harmonised system for certification of components and systems;</w:t>
      </w:r>
    </w:p>
    <w:p w14:paraId="726BBB87" w14:textId="77777777" w:rsidR="0080792E" w:rsidRPr="00CE458B" w:rsidRDefault="0080792E" w:rsidP="00301996">
      <w:pPr>
        <w:pStyle w:val="PDestilo5"/>
        <w:numPr>
          <w:ilvl w:val="0"/>
          <w:numId w:val="131"/>
        </w:numPr>
        <w:ind w:left="993" w:hanging="426"/>
        <w:rPr>
          <w:rFonts w:asciiTheme="majorHAnsi" w:hAnsiTheme="majorHAnsi" w:cstheme="majorHAnsi"/>
        </w:rPr>
      </w:pPr>
      <w:r w:rsidRPr="00CE458B">
        <w:rPr>
          <w:rFonts w:asciiTheme="majorHAnsi" w:hAnsiTheme="majorHAnsi" w:cstheme="majorHAnsi"/>
        </w:rPr>
        <w:t>Ensure the introduction of new agreed and validated concepts of operations and technology.</w:t>
      </w:r>
    </w:p>
    <w:p w14:paraId="2A060F33" w14:textId="2734891F"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This means to deploy CNS/ATM ground and airborne elements and the space equipment to support Air Navigation Services during all phases of flight systems with functional, technical, and operational properties and procedures to ensure safe, efficient, and Seamless Upper Operation in the Eastern Africa, Southern Africa, and Indian Ocean Member States CNS/ATM Upper Airspace Network.</w:t>
      </w:r>
    </w:p>
    <w:p w14:paraId="7004E673"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Systems and their elements must meet essential requirements:</w:t>
      </w:r>
    </w:p>
    <w:p w14:paraId="0709BCCC"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Seamless operation;</w:t>
      </w:r>
    </w:p>
    <w:p w14:paraId="1B9C8AB2"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Support new concepts of operation;</w:t>
      </w:r>
    </w:p>
    <w:p w14:paraId="5F81850F"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Safety;</w:t>
      </w:r>
    </w:p>
    <w:p w14:paraId="06DA8BB6"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Security;</w:t>
      </w:r>
    </w:p>
    <w:p w14:paraId="092E70E1"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Civil/Military coordination;</w:t>
      </w:r>
    </w:p>
    <w:p w14:paraId="55AD1E36"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Environmental constraints;</w:t>
      </w:r>
    </w:p>
    <w:p w14:paraId="6D6CD97A"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Logical architecture of systems and construction of systems;</w:t>
      </w:r>
    </w:p>
    <w:p w14:paraId="03E011B0"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Structures and procedures for airspace management;</w:t>
      </w:r>
    </w:p>
    <w:p w14:paraId="461343DC"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Structures and procedures for air traffic flow management;</w:t>
      </w:r>
    </w:p>
    <w:p w14:paraId="6C1F2E3A"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lastRenderedPageBreak/>
        <w:t>Structures and procedures for air traffic services</w:t>
      </w:r>
    </w:p>
    <w:p w14:paraId="033D6913"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Communications structures and procedures for ground-to-ground, air-to-ground and air-to-air communications;</w:t>
      </w:r>
    </w:p>
    <w:p w14:paraId="65F4B712"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Navigation procedures;</w:t>
      </w:r>
    </w:p>
    <w:p w14:paraId="78201E15"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Surveillance structures and procedures;</w:t>
      </w:r>
    </w:p>
    <w:p w14:paraId="032EF5BB" w14:textId="77777777" w:rsidR="0080792E" w:rsidRPr="00CE458B" w:rsidRDefault="0080792E" w:rsidP="00301996">
      <w:pPr>
        <w:pStyle w:val="PDestilo5"/>
        <w:numPr>
          <w:ilvl w:val="0"/>
          <w:numId w:val="132"/>
        </w:numPr>
        <w:ind w:left="993" w:hanging="426"/>
        <w:rPr>
          <w:rFonts w:asciiTheme="majorHAnsi" w:hAnsiTheme="majorHAnsi" w:cstheme="majorHAnsi"/>
        </w:rPr>
      </w:pPr>
      <w:r w:rsidRPr="00CE458B">
        <w:rPr>
          <w:rFonts w:asciiTheme="majorHAnsi" w:hAnsiTheme="majorHAnsi" w:cstheme="majorHAnsi"/>
        </w:rPr>
        <w:t>Structures and procedures for aeronautical information services and for the use of meteorological information.</w:t>
      </w:r>
    </w:p>
    <w:p w14:paraId="3B95C234" w14:textId="77777777"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Implementing rules for interoperability must determine specific requirements regarding safety, coordinated introduction of new concepts of operation, compliance assessment procedures to consider the use components, as well as for the verification of structures and the conditions of implementation.</w:t>
      </w:r>
    </w:p>
    <w:p w14:paraId="7B48125E" w14:textId="77777777" w:rsidR="0080792E" w:rsidRPr="00CE458B" w:rsidRDefault="0080792E" w:rsidP="0080792E">
      <w:pPr>
        <w:pStyle w:val="PDestilo5"/>
        <w:rPr>
          <w:rFonts w:asciiTheme="majorHAnsi" w:hAnsiTheme="majorHAnsi" w:cstheme="majorHAnsi"/>
        </w:rPr>
      </w:pPr>
      <w:r w:rsidRPr="00CE458B">
        <w:rPr>
          <w:rFonts w:asciiTheme="majorHAnsi" w:hAnsiTheme="majorHAnsi" w:cstheme="majorHAnsi"/>
        </w:rPr>
        <w:t>Regional requirements must consider standards for systems and/or structures, relevant procedures drawn and approved by designated regional entities throughout a declaration of verification, confirming compliance, issued by both Regional and National Supervisory Authority.</w:t>
      </w:r>
    </w:p>
    <w:p w14:paraId="4EB02E88" w14:textId="77777777" w:rsidR="00767520" w:rsidRPr="00CE458B" w:rsidRDefault="00767520">
      <w:pPr>
        <w:spacing w:after="0" w:line="240" w:lineRule="auto"/>
        <w:rPr>
          <w:rFonts w:asciiTheme="majorHAnsi" w:eastAsia="Times New Roman" w:hAnsiTheme="majorHAnsi" w:cstheme="majorHAnsi"/>
          <w:szCs w:val="24"/>
          <w:lang w:eastAsia="pt-PT"/>
        </w:rPr>
      </w:pPr>
    </w:p>
    <w:p w14:paraId="414DEE0F" w14:textId="77777777" w:rsidR="0080792E" w:rsidRPr="00CE458B" w:rsidRDefault="0080792E">
      <w:pPr>
        <w:spacing w:after="0" w:line="240" w:lineRule="auto"/>
        <w:rPr>
          <w:rFonts w:asciiTheme="majorHAnsi" w:eastAsia="Times New Roman" w:hAnsiTheme="majorHAnsi" w:cstheme="majorHAnsi"/>
          <w:szCs w:val="24"/>
          <w:lang w:eastAsia="pt-PT"/>
        </w:rPr>
      </w:pPr>
      <w:r w:rsidRPr="00CE458B">
        <w:rPr>
          <w:rFonts w:asciiTheme="majorHAnsi" w:eastAsia="Times New Roman" w:hAnsiTheme="majorHAnsi" w:cstheme="majorHAnsi"/>
          <w:szCs w:val="24"/>
          <w:lang w:eastAsia="pt-PT"/>
        </w:rPr>
        <w:br w:type="page"/>
      </w:r>
    </w:p>
    <w:p w14:paraId="2180A1AA" w14:textId="77777777" w:rsidR="0080792E" w:rsidRPr="00CE458B" w:rsidRDefault="0080792E" w:rsidP="0080792E">
      <w:pPr>
        <w:pStyle w:val="PDEstilo1"/>
        <w:rPr>
          <w:rFonts w:asciiTheme="majorHAnsi" w:hAnsiTheme="majorHAnsi" w:cstheme="majorHAnsi"/>
        </w:rPr>
      </w:pPr>
      <w:bookmarkStart w:id="380" w:name="_Toc126186419"/>
      <w:r w:rsidRPr="00CE458B">
        <w:rPr>
          <w:rFonts w:asciiTheme="majorHAnsi" w:hAnsiTheme="majorHAnsi" w:cstheme="majorHAnsi"/>
        </w:rPr>
        <w:lastRenderedPageBreak/>
        <w:t>Conclusions and Recommendations</w:t>
      </w:r>
      <w:bookmarkEnd w:id="380"/>
    </w:p>
    <w:p w14:paraId="4F0396CC" w14:textId="7672188F" w:rsidR="0092668B" w:rsidRPr="00CE458B" w:rsidRDefault="0092668B" w:rsidP="0092668B">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Firstly, it should be noted that everything that has been done </w:t>
      </w:r>
      <w:r w:rsidR="00B05077" w:rsidRPr="00CE458B">
        <w:rPr>
          <w:rFonts w:asciiTheme="majorHAnsi" w:hAnsiTheme="majorHAnsi" w:cstheme="majorHAnsi"/>
          <w:szCs w:val="22"/>
          <w:lang w:eastAsia="en-US"/>
        </w:rPr>
        <w:t>was</w:t>
      </w:r>
      <w:r w:rsidRPr="00CE458B">
        <w:rPr>
          <w:rFonts w:asciiTheme="majorHAnsi" w:hAnsiTheme="majorHAnsi" w:cstheme="majorHAnsi"/>
          <w:szCs w:val="22"/>
          <w:lang w:eastAsia="en-US"/>
        </w:rPr>
        <w:t xml:space="preserve"> based on </w:t>
      </w:r>
      <w:r w:rsidR="00E1546D" w:rsidRPr="00CE458B">
        <w:rPr>
          <w:rFonts w:asciiTheme="majorHAnsi" w:hAnsiTheme="majorHAnsi" w:cstheme="majorHAnsi"/>
          <w:szCs w:val="22"/>
          <w:lang w:eastAsia="en-US"/>
        </w:rPr>
        <w:t xml:space="preserve">literature review and </w:t>
      </w:r>
      <w:r w:rsidRPr="00CE458B">
        <w:rPr>
          <w:rFonts w:asciiTheme="majorHAnsi" w:hAnsiTheme="majorHAnsi" w:cstheme="majorHAnsi"/>
          <w:szCs w:val="22"/>
          <w:lang w:eastAsia="en-US"/>
        </w:rPr>
        <w:t xml:space="preserve"> analysis as there has been </w:t>
      </w:r>
      <w:r w:rsidR="00932F6F" w:rsidRPr="00CE458B">
        <w:rPr>
          <w:rFonts w:asciiTheme="majorHAnsi" w:hAnsiTheme="majorHAnsi" w:cstheme="majorHAnsi"/>
          <w:szCs w:val="22"/>
          <w:lang w:eastAsia="en-US"/>
        </w:rPr>
        <w:t xml:space="preserve">only four answers </w:t>
      </w:r>
      <w:r w:rsidRPr="00CE458B">
        <w:rPr>
          <w:rFonts w:asciiTheme="majorHAnsi" w:hAnsiTheme="majorHAnsi" w:cstheme="majorHAnsi"/>
          <w:szCs w:val="22"/>
          <w:lang w:eastAsia="en-US"/>
        </w:rPr>
        <w:t xml:space="preserve">from member states and information on local conditions was also </w:t>
      </w:r>
      <w:r w:rsidR="00DD66B8" w:rsidRPr="00CE458B">
        <w:rPr>
          <w:rFonts w:asciiTheme="majorHAnsi" w:hAnsiTheme="majorHAnsi" w:cstheme="majorHAnsi"/>
          <w:szCs w:val="22"/>
          <w:lang w:eastAsia="en-US"/>
        </w:rPr>
        <w:t xml:space="preserve">almost </w:t>
      </w:r>
      <w:r w:rsidRPr="00CE458B">
        <w:rPr>
          <w:rFonts w:asciiTheme="majorHAnsi" w:hAnsiTheme="majorHAnsi" w:cstheme="majorHAnsi"/>
          <w:szCs w:val="22"/>
          <w:lang w:eastAsia="en-US"/>
        </w:rPr>
        <w:t>non-existent.</w:t>
      </w:r>
    </w:p>
    <w:p w14:paraId="6557CFA1" w14:textId="79DD3C82" w:rsidR="00740D54" w:rsidRPr="00CE458B" w:rsidRDefault="00740D54" w:rsidP="0092668B">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The </w:t>
      </w:r>
      <w:r w:rsidR="00FD2F09" w:rsidRPr="00CE458B">
        <w:rPr>
          <w:rFonts w:asciiTheme="majorHAnsi" w:hAnsiTheme="majorHAnsi" w:cstheme="majorHAnsi"/>
          <w:szCs w:val="22"/>
          <w:lang w:eastAsia="en-US"/>
        </w:rPr>
        <w:t xml:space="preserve">trip to Cairo bring some </w:t>
      </w:r>
      <w:r w:rsidR="006F0055" w:rsidRPr="00CE458B">
        <w:rPr>
          <w:rFonts w:asciiTheme="majorHAnsi" w:hAnsiTheme="majorHAnsi" w:cstheme="majorHAnsi"/>
          <w:szCs w:val="22"/>
          <w:lang w:eastAsia="en-US"/>
        </w:rPr>
        <w:t>information</w:t>
      </w:r>
      <w:r w:rsidR="00FD2F09" w:rsidRPr="00CE458B">
        <w:rPr>
          <w:rFonts w:asciiTheme="majorHAnsi" w:hAnsiTheme="majorHAnsi" w:cstheme="majorHAnsi"/>
          <w:szCs w:val="22"/>
          <w:lang w:eastAsia="en-US"/>
        </w:rPr>
        <w:t xml:space="preserve"> about in</w:t>
      </w:r>
      <w:r w:rsidR="00472E3B" w:rsidRPr="00CE458B">
        <w:rPr>
          <w:rFonts w:asciiTheme="majorHAnsi" w:hAnsiTheme="majorHAnsi" w:cstheme="majorHAnsi"/>
          <w:szCs w:val="22"/>
          <w:lang w:eastAsia="en-US"/>
        </w:rPr>
        <w:t xml:space="preserve">teroperability of the CNS/ATM systems from Egypt and Sudan </w:t>
      </w:r>
      <w:r w:rsidR="006F0055" w:rsidRPr="00CE458B">
        <w:rPr>
          <w:rFonts w:asciiTheme="majorHAnsi" w:hAnsiTheme="majorHAnsi" w:cstheme="majorHAnsi"/>
          <w:szCs w:val="22"/>
          <w:lang w:eastAsia="en-US"/>
        </w:rPr>
        <w:t xml:space="preserve">but </w:t>
      </w:r>
      <w:r w:rsidR="00BA3146" w:rsidRPr="00CE458B">
        <w:rPr>
          <w:rFonts w:asciiTheme="majorHAnsi" w:hAnsiTheme="majorHAnsi" w:cstheme="majorHAnsi"/>
          <w:szCs w:val="22"/>
          <w:lang w:eastAsia="en-US"/>
        </w:rPr>
        <w:t>still</w:t>
      </w:r>
      <w:r w:rsidR="006F0055" w:rsidRPr="00CE458B">
        <w:rPr>
          <w:rFonts w:asciiTheme="majorHAnsi" w:hAnsiTheme="majorHAnsi" w:cstheme="majorHAnsi"/>
          <w:szCs w:val="22"/>
          <w:lang w:eastAsia="en-US"/>
        </w:rPr>
        <w:t xml:space="preserve"> </w:t>
      </w:r>
      <w:r w:rsidR="00BA3146" w:rsidRPr="00CE458B">
        <w:rPr>
          <w:rFonts w:asciiTheme="majorHAnsi" w:hAnsiTheme="majorHAnsi" w:cstheme="majorHAnsi"/>
          <w:szCs w:val="22"/>
          <w:lang w:eastAsia="en-US"/>
        </w:rPr>
        <w:t>insufficient</w:t>
      </w:r>
      <w:r w:rsidR="006F0055" w:rsidRPr="00CE458B">
        <w:rPr>
          <w:rFonts w:asciiTheme="majorHAnsi" w:hAnsiTheme="majorHAnsi" w:cstheme="majorHAnsi"/>
          <w:szCs w:val="22"/>
          <w:lang w:eastAsia="en-US"/>
        </w:rPr>
        <w:t xml:space="preserve"> to arise </w:t>
      </w:r>
      <w:r w:rsidR="00BA3146" w:rsidRPr="00CE458B">
        <w:rPr>
          <w:rFonts w:asciiTheme="majorHAnsi" w:hAnsiTheme="majorHAnsi" w:cstheme="majorHAnsi"/>
          <w:szCs w:val="22"/>
          <w:lang w:eastAsia="en-US"/>
        </w:rPr>
        <w:t xml:space="preserve">some conclusions related </w:t>
      </w:r>
      <w:r w:rsidR="00DB4D93" w:rsidRPr="00CE458B">
        <w:rPr>
          <w:rFonts w:asciiTheme="majorHAnsi" w:hAnsiTheme="majorHAnsi" w:cstheme="majorHAnsi"/>
          <w:szCs w:val="22"/>
          <w:lang w:eastAsia="en-US"/>
        </w:rPr>
        <w:t xml:space="preserve">to the best way to develop </w:t>
      </w:r>
      <w:r w:rsidR="00CA5B3E" w:rsidRPr="00CE458B">
        <w:rPr>
          <w:rFonts w:asciiTheme="majorHAnsi" w:hAnsiTheme="majorHAnsi" w:cstheme="majorHAnsi"/>
          <w:szCs w:val="22"/>
          <w:lang w:eastAsia="en-US"/>
        </w:rPr>
        <w:t xml:space="preserve">an Institutional / Regulatory framework </w:t>
      </w:r>
      <w:r w:rsidR="00A401D6" w:rsidRPr="00CE458B">
        <w:rPr>
          <w:rFonts w:asciiTheme="majorHAnsi" w:hAnsiTheme="majorHAnsi" w:cstheme="majorHAnsi"/>
          <w:szCs w:val="22"/>
          <w:lang w:eastAsia="en-US"/>
        </w:rPr>
        <w:t xml:space="preserve">at Regional </w:t>
      </w:r>
      <w:r w:rsidR="00060EDE" w:rsidRPr="00CE458B">
        <w:rPr>
          <w:rFonts w:asciiTheme="majorHAnsi" w:hAnsiTheme="majorHAnsi" w:cstheme="majorHAnsi"/>
          <w:szCs w:val="22"/>
          <w:lang w:eastAsia="en-US"/>
        </w:rPr>
        <w:t xml:space="preserve">level </w:t>
      </w:r>
      <w:r w:rsidR="00CA5B3E" w:rsidRPr="00CE458B">
        <w:rPr>
          <w:rFonts w:asciiTheme="majorHAnsi" w:hAnsiTheme="majorHAnsi" w:cstheme="majorHAnsi"/>
          <w:szCs w:val="22"/>
          <w:lang w:eastAsia="en-US"/>
        </w:rPr>
        <w:t xml:space="preserve">to be adopted </w:t>
      </w:r>
      <w:r w:rsidR="00A401D6" w:rsidRPr="00CE458B">
        <w:rPr>
          <w:rFonts w:asciiTheme="majorHAnsi" w:hAnsiTheme="majorHAnsi" w:cstheme="majorHAnsi"/>
          <w:szCs w:val="22"/>
          <w:lang w:eastAsia="en-US"/>
        </w:rPr>
        <w:t xml:space="preserve">by Member States </w:t>
      </w:r>
      <w:r w:rsidR="00285A28" w:rsidRPr="00CE458B">
        <w:rPr>
          <w:rFonts w:asciiTheme="majorHAnsi" w:hAnsiTheme="majorHAnsi" w:cstheme="majorHAnsi"/>
          <w:szCs w:val="22"/>
          <w:lang w:eastAsia="en-US"/>
        </w:rPr>
        <w:t>as a guide to develop their owns.</w:t>
      </w:r>
      <w:r w:rsidR="00A401D6" w:rsidRPr="00CE458B">
        <w:rPr>
          <w:rFonts w:asciiTheme="majorHAnsi" w:hAnsiTheme="majorHAnsi" w:cstheme="majorHAnsi"/>
          <w:szCs w:val="22"/>
          <w:lang w:eastAsia="en-US"/>
        </w:rPr>
        <w:t xml:space="preserve"> </w:t>
      </w:r>
      <w:r w:rsidR="00FD2F09" w:rsidRPr="00CE458B">
        <w:rPr>
          <w:rFonts w:asciiTheme="majorHAnsi" w:hAnsiTheme="majorHAnsi" w:cstheme="majorHAnsi"/>
          <w:szCs w:val="22"/>
          <w:lang w:eastAsia="en-US"/>
        </w:rPr>
        <w:t xml:space="preserve"> </w:t>
      </w:r>
    </w:p>
    <w:p w14:paraId="4B037ABC" w14:textId="77777777" w:rsidR="004527A9" w:rsidRPr="00CE458B" w:rsidRDefault="004527A9" w:rsidP="0092668B">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The few AIP's that were able to have access provide some information but still nothing is mentioned about the actual performing conditions and in relation to the development of new systems.</w:t>
      </w:r>
    </w:p>
    <w:p w14:paraId="2CCF8051" w14:textId="684E4148" w:rsidR="003D548F" w:rsidRPr="00CE458B" w:rsidRDefault="003D548F" w:rsidP="0092668B">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Limited </w:t>
      </w:r>
      <w:r w:rsidR="005F5646" w:rsidRPr="00CE458B">
        <w:rPr>
          <w:rFonts w:asciiTheme="majorHAnsi" w:hAnsiTheme="majorHAnsi" w:cstheme="majorHAnsi"/>
          <w:szCs w:val="22"/>
          <w:lang w:eastAsia="en-US"/>
        </w:rPr>
        <w:t>feedback from Member States</w:t>
      </w:r>
      <w:r w:rsidR="00AC2D66" w:rsidRPr="00CE458B">
        <w:rPr>
          <w:rFonts w:asciiTheme="majorHAnsi" w:hAnsiTheme="majorHAnsi" w:cstheme="majorHAnsi"/>
          <w:szCs w:val="22"/>
          <w:lang w:eastAsia="en-US"/>
        </w:rPr>
        <w:t xml:space="preserve">, </w:t>
      </w:r>
      <w:r w:rsidR="00D0294B" w:rsidRPr="00CE458B">
        <w:rPr>
          <w:rFonts w:asciiTheme="majorHAnsi" w:hAnsiTheme="majorHAnsi" w:cstheme="majorHAnsi"/>
          <w:szCs w:val="22"/>
          <w:lang w:eastAsia="en-US"/>
        </w:rPr>
        <w:t>lead</w:t>
      </w:r>
      <w:r w:rsidR="00176F9D" w:rsidRPr="00CE458B">
        <w:rPr>
          <w:rFonts w:asciiTheme="majorHAnsi" w:hAnsiTheme="majorHAnsi" w:cstheme="majorHAnsi"/>
          <w:szCs w:val="22"/>
          <w:lang w:eastAsia="en-US"/>
        </w:rPr>
        <w:t xml:space="preserve"> to an evaluation </w:t>
      </w:r>
      <w:r w:rsidR="00BF3C61" w:rsidRPr="00CE458B">
        <w:rPr>
          <w:rFonts w:asciiTheme="majorHAnsi" w:hAnsiTheme="majorHAnsi" w:cstheme="majorHAnsi"/>
          <w:szCs w:val="22"/>
          <w:lang w:eastAsia="en-US"/>
        </w:rPr>
        <w:t xml:space="preserve">that can be considered </w:t>
      </w:r>
      <w:r w:rsidR="00CA5C78" w:rsidRPr="00CE458B">
        <w:rPr>
          <w:rFonts w:asciiTheme="majorHAnsi" w:hAnsiTheme="majorHAnsi" w:cstheme="majorHAnsi"/>
          <w:szCs w:val="22"/>
          <w:lang w:eastAsia="en-US"/>
        </w:rPr>
        <w:t xml:space="preserve">with a lower positive impact </w:t>
      </w:r>
      <w:r w:rsidR="00176F9D" w:rsidRPr="00CE458B">
        <w:rPr>
          <w:rFonts w:asciiTheme="majorHAnsi" w:hAnsiTheme="majorHAnsi" w:cstheme="majorHAnsi"/>
          <w:szCs w:val="22"/>
          <w:lang w:eastAsia="en-US"/>
        </w:rPr>
        <w:t xml:space="preserve">and </w:t>
      </w:r>
      <w:r w:rsidR="002C5326" w:rsidRPr="00CE458B">
        <w:rPr>
          <w:rFonts w:asciiTheme="majorHAnsi" w:hAnsiTheme="majorHAnsi" w:cstheme="majorHAnsi"/>
          <w:szCs w:val="22"/>
          <w:lang w:eastAsia="en-US"/>
        </w:rPr>
        <w:t xml:space="preserve">the developing </w:t>
      </w:r>
      <w:r w:rsidR="00BF3C61" w:rsidRPr="00CE458B">
        <w:rPr>
          <w:rFonts w:asciiTheme="majorHAnsi" w:hAnsiTheme="majorHAnsi" w:cstheme="majorHAnsi"/>
          <w:szCs w:val="22"/>
          <w:lang w:eastAsia="en-US"/>
        </w:rPr>
        <w:t xml:space="preserve">based </w:t>
      </w:r>
      <w:r w:rsidR="00D0294B" w:rsidRPr="00CE458B">
        <w:rPr>
          <w:rFonts w:asciiTheme="majorHAnsi" w:hAnsiTheme="majorHAnsi" w:cstheme="majorHAnsi"/>
          <w:szCs w:val="22"/>
          <w:lang w:eastAsia="en-US"/>
        </w:rPr>
        <w:t xml:space="preserve">on such a lower information can drive to </w:t>
      </w:r>
      <w:r w:rsidR="009454CE" w:rsidRPr="00CE458B">
        <w:rPr>
          <w:rFonts w:asciiTheme="majorHAnsi" w:hAnsiTheme="majorHAnsi" w:cstheme="majorHAnsi"/>
          <w:szCs w:val="22"/>
          <w:lang w:eastAsia="en-US"/>
        </w:rPr>
        <w:t xml:space="preserve">a poor Institutional / Regulatory </w:t>
      </w:r>
      <w:r w:rsidR="00471CE8" w:rsidRPr="00CE458B">
        <w:rPr>
          <w:rFonts w:asciiTheme="majorHAnsi" w:hAnsiTheme="majorHAnsi" w:cstheme="majorHAnsi"/>
          <w:szCs w:val="22"/>
          <w:lang w:eastAsia="en-US"/>
        </w:rPr>
        <w:t xml:space="preserve">framework and in consequence </w:t>
      </w:r>
      <w:r w:rsidR="007D5435" w:rsidRPr="00CE458B">
        <w:rPr>
          <w:rFonts w:asciiTheme="majorHAnsi" w:hAnsiTheme="majorHAnsi" w:cstheme="majorHAnsi"/>
          <w:szCs w:val="22"/>
          <w:lang w:eastAsia="en-US"/>
        </w:rPr>
        <w:t>a</w:t>
      </w:r>
      <w:r w:rsidR="00543DF8" w:rsidRPr="00CE458B">
        <w:rPr>
          <w:rFonts w:asciiTheme="majorHAnsi" w:hAnsiTheme="majorHAnsi" w:cstheme="majorHAnsi"/>
          <w:szCs w:val="22"/>
          <w:lang w:eastAsia="en-US"/>
        </w:rPr>
        <w:t xml:space="preserve"> negative </w:t>
      </w:r>
      <w:r w:rsidR="00C729C9" w:rsidRPr="00CE458B">
        <w:rPr>
          <w:rFonts w:asciiTheme="majorHAnsi" w:hAnsiTheme="majorHAnsi" w:cstheme="majorHAnsi"/>
          <w:szCs w:val="22"/>
          <w:lang w:eastAsia="en-US"/>
        </w:rPr>
        <w:t xml:space="preserve">impact </w:t>
      </w:r>
      <w:r w:rsidR="008D3D9C" w:rsidRPr="00CE458B">
        <w:rPr>
          <w:rFonts w:asciiTheme="majorHAnsi" w:hAnsiTheme="majorHAnsi" w:cstheme="majorHAnsi"/>
          <w:szCs w:val="22"/>
          <w:lang w:eastAsia="en-US"/>
        </w:rPr>
        <w:t xml:space="preserve">on the deployment of </w:t>
      </w:r>
      <w:r w:rsidR="00731181" w:rsidRPr="00CE458B">
        <w:rPr>
          <w:rFonts w:asciiTheme="majorHAnsi" w:hAnsiTheme="majorHAnsi" w:cstheme="majorHAnsi"/>
          <w:szCs w:val="22"/>
          <w:lang w:eastAsia="en-US"/>
        </w:rPr>
        <w:t>a seamless upper airspace operation.</w:t>
      </w:r>
    </w:p>
    <w:p w14:paraId="1265A483" w14:textId="52257070" w:rsidR="003A11BA" w:rsidRPr="00CE458B" w:rsidRDefault="003A11BA" w:rsidP="003A11BA">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These </w:t>
      </w:r>
      <w:r w:rsidR="005F0A1C" w:rsidRPr="00CE458B">
        <w:rPr>
          <w:rFonts w:asciiTheme="majorHAnsi" w:hAnsiTheme="majorHAnsi" w:cstheme="majorHAnsi"/>
          <w:szCs w:val="22"/>
          <w:lang w:eastAsia="en-US"/>
        </w:rPr>
        <w:t xml:space="preserve">necessary guidelines </w:t>
      </w:r>
      <w:r w:rsidR="009E16C6" w:rsidRPr="00CE458B">
        <w:rPr>
          <w:rFonts w:asciiTheme="majorHAnsi" w:hAnsiTheme="majorHAnsi" w:cstheme="majorHAnsi"/>
          <w:szCs w:val="22"/>
          <w:lang w:eastAsia="en-US"/>
        </w:rPr>
        <w:t>are</w:t>
      </w:r>
      <w:r w:rsidR="00017F68" w:rsidRPr="00CE458B">
        <w:rPr>
          <w:rFonts w:asciiTheme="majorHAnsi" w:hAnsiTheme="majorHAnsi" w:cstheme="majorHAnsi"/>
          <w:szCs w:val="22"/>
          <w:lang w:eastAsia="en-US"/>
        </w:rPr>
        <w:t xml:space="preserve"> essential for </w:t>
      </w:r>
      <w:r w:rsidRPr="00CE458B">
        <w:rPr>
          <w:rFonts w:asciiTheme="majorHAnsi" w:hAnsiTheme="majorHAnsi" w:cstheme="majorHAnsi"/>
          <w:szCs w:val="22"/>
          <w:lang w:eastAsia="en-US"/>
        </w:rPr>
        <w:t xml:space="preserve">the elaboration of regulatory and institutional frameworks that can be applied to all </w:t>
      </w:r>
      <w:r w:rsidR="00DB1783" w:rsidRPr="00CE458B">
        <w:rPr>
          <w:rFonts w:asciiTheme="majorHAnsi" w:hAnsiTheme="majorHAnsi" w:cstheme="majorHAnsi"/>
          <w:szCs w:val="22"/>
          <w:lang w:eastAsia="en-US"/>
        </w:rPr>
        <w:t>Member States</w:t>
      </w:r>
      <w:r w:rsidRPr="00CE458B">
        <w:rPr>
          <w:rFonts w:asciiTheme="majorHAnsi" w:hAnsiTheme="majorHAnsi" w:cstheme="majorHAnsi"/>
          <w:szCs w:val="22"/>
          <w:lang w:eastAsia="en-US"/>
        </w:rPr>
        <w:t>.</w:t>
      </w:r>
    </w:p>
    <w:p w14:paraId="7DEC541A" w14:textId="1576A8D1" w:rsidR="006A08BB" w:rsidRPr="00CE458B" w:rsidRDefault="00BD66BC" w:rsidP="000C582B">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It is expected </w:t>
      </w:r>
      <w:r w:rsidR="00304F28" w:rsidRPr="00CE458B">
        <w:rPr>
          <w:rFonts w:asciiTheme="majorHAnsi" w:hAnsiTheme="majorHAnsi" w:cstheme="majorHAnsi"/>
          <w:szCs w:val="22"/>
          <w:lang w:eastAsia="en-US"/>
        </w:rPr>
        <w:t xml:space="preserve">that National CAA’s </w:t>
      </w:r>
      <w:r w:rsidR="001B7E83" w:rsidRPr="00CE458B">
        <w:rPr>
          <w:rFonts w:asciiTheme="majorHAnsi" w:hAnsiTheme="majorHAnsi" w:cstheme="majorHAnsi"/>
          <w:szCs w:val="22"/>
          <w:lang w:eastAsia="en-US"/>
        </w:rPr>
        <w:t xml:space="preserve">remains </w:t>
      </w:r>
      <w:r w:rsidR="00522D86" w:rsidRPr="00CE458B">
        <w:rPr>
          <w:rFonts w:asciiTheme="majorHAnsi" w:hAnsiTheme="majorHAnsi" w:cstheme="majorHAnsi"/>
          <w:szCs w:val="22"/>
          <w:lang w:eastAsia="en-US"/>
        </w:rPr>
        <w:t>as e</w:t>
      </w:r>
      <w:r w:rsidR="003B4447" w:rsidRPr="00CE458B">
        <w:rPr>
          <w:rFonts w:asciiTheme="majorHAnsi" w:hAnsiTheme="majorHAnsi" w:cstheme="majorHAnsi"/>
          <w:szCs w:val="22"/>
          <w:lang w:eastAsia="en-US"/>
        </w:rPr>
        <w:t xml:space="preserve">ssential partners </w:t>
      </w:r>
      <w:r w:rsidR="00FC24B4" w:rsidRPr="00CE458B">
        <w:rPr>
          <w:rFonts w:asciiTheme="majorHAnsi" w:hAnsiTheme="majorHAnsi" w:cstheme="majorHAnsi"/>
          <w:szCs w:val="22"/>
          <w:lang w:eastAsia="en-US"/>
        </w:rPr>
        <w:t xml:space="preserve">for establishing National </w:t>
      </w:r>
      <w:r w:rsidR="00124803" w:rsidRPr="00CE458B">
        <w:rPr>
          <w:rFonts w:asciiTheme="majorHAnsi" w:hAnsiTheme="majorHAnsi" w:cstheme="majorHAnsi"/>
          <w:szCs w:val="22"/>
          <w:lang w:eastAsia="en-US"/>
        </w:rPr>
        <w:t xml:space="preserve">and Regional </w:t>
      </w:r>
      <w:r w:rsidR="00D931DA" w:rsidRPr="00CE458B">
        <w:rPr>
          <w:rFonts w:asciiTheme="majorHAnsi" w:hAnsiTheme="majorHAnsi" w:cstheme="majorHAnsi"/>
          <w:szCs w:val="22"/>
          <w:lang w:eastAsia="en-US"/>
        </w:rPr>
        <w:t xml:space="preserve">Institutional / </w:t>
      </w:r>
      <w:r w:rsidR="00124803" w:rsidRPr="00CE458B">
        <w:rPr>
          <w:rFonts w:asciiTheme="majorHAnsi" w:hAnsiTheme="majorHAnsi" w:cstheme="majorHAnsi"/>
          <w:szCs w:val="22"/>
          <w:lang w:eastAsia="en-US"/>
        </w:rPr>
        <w:t xml:space="preserve">Regulatory </w:t>
      </w:r>
      <w:r w:rsidR="00D931DA" w:rsidRPr="00CE458B">
        <w:rPr>
          <w:rFonts w:asciiTheme="majorHAnsi" w:hAnsiTheme="majorHAnsi" w:cstheme="majorHAnsi"/>
          <w:szCs w:val="22"/>
          <w:lang w:eastAsia="en-US"/>
        </w:rPr>
        <w:t xml:space="preserve">frameworks </w:t>
      </w:r>
      <w:r w:rsidR="000C582B" w:rsidRPr="00CE458B">
        <w:rPr>
          <w:rFonts w:asciiTheme="majorHAnsi" w:hAnsiTheme="majorHAnsi" w:cstheme="majorHAnsi"/>
          <w:szCs w:val="22"/>
          <w:lang w:eastAsia="en-US"/>
        </w:rPr>
        <w:t xml:space="preserve">and that </w:t>
      </w:r>
      <w:r w:rsidR="006A08BB" w:rsidRPr="00CE458B">
        <w:rPr>
          <w:rFonts w:asciiTheme="majorHAnsi" w:hAnsiTheme="majorHAnsi" w:cstheme="majorHAnsi"/>
          <w:szCs w:val="22"/>
          <w:lang w:eastAsia="en-US"/>
        </w:rPr>
        <w:t>the ANSPs in the Eastern Africa, Southern Africa, and Indian Ocean Member States will remain as they currently are i.e., in most cases controlling both the upper and lower airspaces in the existing FIRs.</w:t>
      </w:r>
    </w:p>
    <w:p w14:paraId="134ECE76" w14:textId="55944505" w:rsidR="003C39AD" w:rsidRPr="00CE458B" w:rsidRDefault="00A1404A" w:rsidP="003C39AD">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D</w:t>
      </w:r>
      <w:r w:rsidR="003A11BA" w:rsidRPr="00CE458B">
        <w:rPr>
          <w:rFonts w:asciiTheme="majorHAnsi" w:hAnsiTheme="majorHAnsi" w:cstheme="majorHAnsi"/>
          <w:szCs w:val="22"/>
          <w:lang w:eastAsia="en-US"/>
        </w:rPr>
        <w:t xml:space="preserve">eveloping upper airspace does not seem </w:t>
      </w:r>
      <w:r w:rsidR="00346F6D" w:rsidRPr="00CE458B">
        <w:rPr>
          <w:rFonts w:asciiTheme="majorHAnsi" w:hAnsiTheme="majorHAnsi" w:cstheme="majorHAnsi"/>
          <w:szCs w:val="22"/>
          <w:lang w:eastAsia="en-US"/>
        </w:rPr>
        <w:t>feasible</w:t>
      </w:r>
      <w:r w:rsidR="003A11BA" w:rsidRPr="00CE458B">
        <w:rPr>
          <w:rFonts w:asciiTheme="majorHAnsi" w:hAnsiTheme="majorHAnsi" w:cstheme="majorHAnsi"/>
          <w:szCs w:val="22"/>
          <w:lang w:eastAsia="en-US"/>
        </w:rPr>
        <w:t xml:space="preserve"> without the necessary development of lower airspace</w:t>
      </w:r>
      <w:r w:rsidR="0039730F"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and to</w:t>
      </w:r>
      <w:r w:rsidR="003C39AD" w:rsidRPr="00CE458B">
        <w:rPr>
          <w:rFonts w:asciiTheme="majorHAnsi" w:hAnsiTheme="majorHAnsi" w:cstheme="majorHAnsi"/>
          <w:szCs w:val="22"/>
          <w:lang w:eastAsia="en-US"/>
        </w:rPr>
        <w:t xml:space="preserve"> provide the greatest possible efficiency of operations in the </w:t>
      </w:r>
      <w:r w:rsidR="00D12BD0" w:rsidRPr="00CE458B">
        <w:rPr>
          <w:rFonts w:asciiTheme="majorHAnsi" w:hAnsiTheme="majorHAnsi" w:cstheme="majorHAnsi"/>
          <w:szCs w:val="22"/>
          <w:lang w:eastAsia="en-US"/>
        </w:rPr>
        <w:t xml:space="preserve">Seamless Upper Airspace </w:t>
      </w:r>
      <w:r w:rsidR="003C39AD" w:rsidRPr="00CE458B">
        <w:rPr>
          <w:rFonts w:asciiTheme="majorHAnsi" w:hAnsiTheme="majorHAnsi" w:cstheme="majorHAnsi"/>
          <w:szCs w:val="22"/>
          <w:lang w:eastAsia="en-US"/>
        </w:rPr>
        <w:t xml:space="preserve">operational procedures and technical upgrades should be aligned </w:t>
      </w:r>
      <w:r w:rsidR="00711D05" w:rsidRPr="00CE458B">
        <w:rPr>
          <w:rFonts w:asciiTheme="majorHAnsi" w:hAnsiTheme="majorHAnsi" w:cstheme="majorHAnsi"/>
          <w:szCs w:val="22"/>
          <w:lang w:eastAsia="en-US"/>
        </w:rPr>
        <w:t xml:space="preserve">in both airspaces </w:t>
      </w:r>
      <w:r w:rsidR="003C39AD" w:rsidRPr="00CE458B">
        <w:rPr>
          <w:rFonts w:asciiTheme="majorHAnsi" w:hAnsiTheme="majorHAnsi" w:cstheme="majorHAnsi"/>
          <w:szCs w:val="22"/>
          <w:lang w:eastAsia="en-US"/>
        </w:rPr>
        <w:t>as far as is possible.</w:t>
      </w:r>
    </w:p>
    <w:p w14:paraId="39AA9760" w14:textId="4407C702" w:rsidR="00054404" w:rsidRPr="00CE458B" w:rsidRDefault="00470941" w:rsidP="00054404">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I</w:t>
      </w:r>
      <w:r w:rsidR="00054404" w:rsidRPr="00CE458B">
        <w:rPr>
          <w:rFonts w:asciiTheme="majorHAnsi" w:hAnsiTheme="majorHAnsi" w:cstheme="majorHAnsi"/>
          <w:szCs w:val="22"/>
          <w:lang w:eastAsia="en-US"/>
        </w:rPr>
        <w:t xml:space="preserve">t is essential to assess what exists in each of the </w:t>
      </w:r>
      <w:r w:rsidRPr="00CE458B">
        <w:rPr>
          <w:rFonts w:asciiTheme="majorHAnsi" w:hAnsiTheme="majorHAnsi" w:cstheme="majorHAnsi"/>
          <w:szCs w:val="22"/>
          <w:lang w:eastAsia="en-US"/>
        </w:rPr>
        <w:t>M</w:t>
      </w:r>
      <w:r w:rsidR="00054404" w:rsidRPr="00CE458B">
        <w:rPr>
          <w:rFonts w:asciiTheme="majorHAnsi" w:hAnsiTheme="majorHAnsi" w:cstheme="majorHAnsi"/>
          <w:szCs w:val="22"/>
          <w:lang w:eastAsia="en-US"/>
        </w:rPr>
        <w:t xml:space="preserve">ember </w:t>
      </w:r>
      <w:r w:rsidRPr="00CE458B">
        <w:rPr>
          <w:rFonts w:asciiTheme="majorHAnsi" w:hAnsiTheme="majorHAnsi" w:cstheme="majorHAnsi"/>
          <w:szCs w:val="22"/>
          <w:lang w:eastAsia="en-US"/>
        </w:rPr>
        <w:t>S</w:t>
      </w:r>
      <w:r w:rsidR="00054404" w:rsidRPr="00CE458B">
        <w:rPr>
          <w:rFonts w:asciiTheme="majorHAnsi" w:hAnsiTheme="majorHAnsi" w:cstheme="majorHAnsi"/>
          <w:szCs w:val="22"/>
          <w:lang w:eastAsia="en-US"/>
        </w:rPr>
        <w:t xml:space="preserve">tates and, from there, adjust the necessary management decisions </w:t>
      </w:r>
      <w:r w:rsidR="001A1055" w:rsidRPr="00CE458B">
        <w:rPr>
          <w:rFonts w:asciiTheme="majorHAnsi" w:hAnsiTheme="majorHAnsi" w:cstheme="majorHAnsi"/>
          <w:szCs w:val="22"/>
          <w:lang w:eastAsia="en-US"/>
        </w:rPr>
        <w:t>to</w:t>
      </w:r>
      <w:r w:rsidR="00054404" w:rsidRPr="00CE458B">
        <w:rPr>
          <w:rFonts w:asciiTheme="majorHAnsi" w:hAnsiTheme="majorHAnsi" w:cstheme="majorHAnsi"/>
          <w:szCs w:val="22"/>
          <w:lang w:eastAsia="en-US"/>
        </w:rPr>
        <w:t xml:space="preserve"> be taken.</w:t>
      </w:r>
    </w:p>
    <w:p w14:paraId="5CE5813E" w14:textId="617D3EB8" w:rsidR="00054404" w:rsidRPr="00CE458B" w:rsidRDefault="00054404" w:rsidP="00054404">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These decisions will have to go through the ASBU program so that there is a standardization of </w:t>
      </w:r>
      <w:r w:rsidR="00D56B8B" w:rsidRPr="00CE458B">
        <w:rPr>
          <w:rFonts w:asciiTheme="majorHAnsi" w:hAnsiTheme="majorHAnsi" w:cstheme="majorHAnsi"/>
          <w:szCs w:val="22"/>
          <w:lang w:eastAsia="en-US"/>
        </w:rPr>
        <w:t>action,</w:t>
      </w:r>
      <w:r w:rsidRPr="00CE458B">
        <w:rPr>
          <w:rFonts w:asciiTheme="majorHAnsi" w:hAnsiTheme="majorHAnsi" w:cstheme="majorHAnsi"/>
          <w:szCs w:val="22"/>
          <w:lang w:eastAsia="en-US"/>
        </w:rPr>
        <w:t xml:space="preserve"> and this development is consolidated by all </w:t>
      </w:r>
      <w:r w:rsidR="00D06513" w:rsidRPr="00CE458B">
        <w:rPr>
          <w:rFonts w:asciiTheme="majorHAnsi" w:hAnsiTheme="majorHAnsi" w:cstheme="majorHAnsi"/>
          <w:szCs w:val="22"/>
          <w:lang w:eastAsia="en-US"/>
        </w:rPr>
        <w:t>M</w:t>
      </w:r>
      <w:r w:rsidRPr="00CE458B">
        <w:rPr>
          <w:rFonts w:asciiTheme="majorHAnsi" w:hAnsiTheme="majorHAnsi" w:cstheme="majorHAnsi"/>
          <w:szCs w:val="22"/>
          <w:lang w:eastAsia="en-US"/>
        </w:rPr>
        <w:t xml:space="preserve">ember </w:t>
      </w:r>
      <w:r w:rsidR="00D06513" w:rsidRPr="00CE458B">
        <w:rPr>
          <w:rFonts w:asciiTheme="majorHAnsi" w:hAnsiTheme="majorHAnsi" w:cstheme="majorHAnsi"/>
          <w:szCs w:val="22"/>
          <w:lang w:eastAsia="en-US"/>
        </w:rPr>
        <w:t>S</w:t>
      </w:r>
      <w:r w:rsidRPr="00CE458B">
        <w:rPr>
          <w:rFonts w:asciiTheme="majorHAnsi" w:hAnsiTheme="majorHAnsi" w:cstheme="majorHAnsi"/>
          <w:szCs w:val="22"/>
          <w:lang w:eastAsia="en-US"/>
        </w:rPr>
        <w:t>tates.</w:t>
      </w:r>
    </w:p>
    <w:p w14:paraId="106E9269" w14:textId="0E423E8B" w:rsidR="00346F6D" w:rsidRPr="00CE458B" w:rsidRDefault="00054404" w:rsidP="00054404">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Without this </w:t>
      </w:r>
      <w:r w:rsidR="00D56B8B" w:rsidRPr="00CE458B">
        <w:rPr>
          <w:rFonts w:asciiTheme="majorHAnsi" w:hAnsiTheme="majorHAnsi" w:cstheme="majorHAnsi"/>
          <w:szCs w:val="22"/>
          <w:lang w:eastAsia="en-US"/>
        </w:rPr>
        <w:t>evaluation</w:t>
      </w:r>
      <w:r w:rsidRPr="00CE458B">
        <w:rPr>
          <w:rFonts w:asciiTheme="majorHAnsi" w:hAnsiTheme="majorHAnsi" w:cstheme="majorHAnsi"/>
          <w:szCs w:val="22"/>
          <w:lang w:eastAsia="en-US"/>
        </w:rPr>
        <w:t xml:space="preserve">, decisions may assume an </w:t>
      </w:r>
      <w:r w:rsidR="00D56B8B" w:rsidRPr="00CE458B">
        <w:rPr>
          <w:rFonts w:asciiTheme="majorHAnsi" w:hAnsiTheme="majorHAnsi" w:cstheme="majorHAnsi"/>
          <w:szCs w:val="22"/>
          <w:lang w:eastAsia="en-US"/>
        </w:rPr>
        <w:t>unpredictability</w:t>
      </w:r>
      <w:r w:rsidRPr="00CE458B">
        <w:rPr>
          <w:rFonts w:asciiTheme="majorHAnsi" w:hAnsiTheme="majorHAnsi" w:cstheme="majorHAnsi"/>
          <w:szCs w:val="22"/>
          <w:lang w:eastAsia="en-US"/>
        </w:rPr>
        <w:t xml:space="preserve"> that will then be difficult to reconcile.</w:t>
      </w:r>
    </w:p>
    <w:p w14:paraId="26B8BDA5" w14:textId="77777777" w:rsidR="00346F6D" w:rsidRPr="00CE458B" w:rsidRDefault="00346F6D" w:rsidP="0080792E">
      <w:pPr>
        <w:pStyle w:val="PDestilo5"/>
        <w:rPr>
          <w:rFonts w:asciiTheme="majorHAnsi" w:hAnsiTheme="majorHAnsi" w:cstheme="majorHAnsi"/>
          <w:szCs w:val="22"/>
          <w:lang w:eastAsia="en-US"/>
        </w:rPr>
      </w:pPr>
    </w:p>
    <w:p w14:paraId="6ED822F9" w14:textId="09CBC817" w:rsidR="00B65B0F" w:rsidRPr="00CE458B" w:rsidRDefault="00B65B0F" w:rsidP="00105FE7">
      <w:pPr>
        <w:pStyle w:val="PDEstilo2"/>
      </w:pPr>
      <w:bookmarkStart w:id="381" w:name="_Toc126186420"/>
      <w:r w:rsidRPr="00CE458B">
        <w:t>Introduction</w:t>
      </w:r>
      <w:bookmarkEnd w:id="381"/>
    </w:p>
    <w:p w14:paraId="48B69A51" w14:textId="139C43B7" w:rsidR="00B65B0F" w:rsidRPr="00CE458B" w:rsidRDefault="00B65B0F" w:rsidP="00B3609E">
      <w:pPr>
        <w:pStyle w:val="PDestilo5"/>
      </w:pPr>
      <w:r w:rsidRPr="00CE458B">
        <w:t>Aircraft consumes fossil fuels and leads to a wide range of emissions which contribute to the</w:t>
      </w:r>
      <w:r w:rsidR="009256B0" w:rsidRPr="00CE458B">
        <w:t xml:space="preserve"> </w:t>
      </w:r>
      <w:r w:rsidR="009105D6" w:rsidRPr="00CE458B">
        <w:t>“</w:t>
      </w:r>
      <w:r w:rsidRPr="00CE458B">
        <w:t>greenhouse effect</w:t>
      </w:r>
      <w:r w:rsidR="00D865DF" w:rsidRPr="00CE458B">
        <w:t>”</w:t>
      </w:r>
      <w:r w:rsidRPr="00CE458B">
        <w:t xml:space="preserve"> and to climate change.</w:t>
      </w:r>
      <w:r w:rsidR="008C0685" w:rsidRPr="00CE458B">
        <w:t xml:space="preserve"> </w:t>
      </w:r>
      <w:r w:rsidRPr="00CE458B">
        <w:t xml:space="preserve">The </w:t>
      </w:r>
      <w:r w:rsidR="008C0685" w:rsidRPr="00CE458B">
        <w:t>i</w:t>
      </w:r>
      <w:r w:rsidRPr="00CE458B">
        <w:t xml:space="preserve">mplementation plan for </w:t>
      </w:r>
      <w:r w:rsidR="000527DC" w:rsidRPr="00CE458B">
        <w:t>achieving a</w:t>
      </w:r>
      <w:r w:rsidR="00743A63" w:rsidRPr="00CE458B">
        <w:t xml:space="preserve"> better </w:t>
      </w:r>
      <w:r w:rsidR="000527DC" w:rsidRPr="00CE458B">
        <w:t xml:space="preserve">Air Navigation </w:t>
      </w:r>
      <w:r w:rsidR="00B3609E" w:rsidRPr="00CE458B">
        <w:t xml:space="preserve">efficiency </w:t>
      </w:r>
      <w:r w:rsidR="004E2F60" w:rsidRPr="00CE458B">
        <w:t xml:space="preserve">must </w:t>
      </w:r>
      <w:r w:rsidR="008871B7" w:rsidRPr="00CE458B">
        <w:t>be</w:t>
      </w:r>
      <w:r w:rsidRPr="00CE458B">
        <w:t xml:space="preserve"> based on concepts that will facilitate more efficient design of airspace and</w:t>
      </w:r>
      <w:r w:rsidR="008871B7" w:rsidRPr="00CE458B">
        <w:t xml:space="preserve"> </w:t>
      </w:r>
      <w:r w:rsidRPr="00CE458B">
        <w:t>procedures, which will result inter</w:t>
      </w:r>
      <w:r w:rsidR="008220AD" w:rsidRPr="00CE458B">
        <w:t xml:space="preserve"> </w:t>
      </w:r>
      <w:r w:rsidRPr="00CE458B">
        <w:t>alia in a reduction of the impact on environment.</w:t>
      </w:r>
    </w:p>
    <w:p w14:paraId="7FBA34AC" w14:textId="36EF04B3" w:rsidR="00B65B0F" w:rsidRPr="00CE458B" w:rsidRDefault="00B65B0F" w:rsidP="00B65B0F">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It is recommended that during the implementation phase the </w:t>
      </w:r>
      <w:r w:rsidR="00D41265" w:rsidRPr="00CE458B">
        <w:rPr>
          <w:rFonts w:asciiTheme="majorHAnsi" w:hAnsiTheme="majorHAnsi" w:cstheme="majorHAnsi"/>
          <w:szCs w:val="22"/>
          <w:lang w:eastAsia="en-US"/>
        </w:rPr>
        <w:t xml:space="preserve">Member States </w:t>
      </w:r>
      <w:r w:rsidRPr="00CE458B">
        <w:rPr>
          <w:rFonts w:asciiTheme="majorHAnsi" w:hAnsiTheme="majorHAnsi" w:cstheme="majorHAnsi"/>
          <w:szCs w:val="22"/>
          <w:lang w:eastAsia="en-US"/>
        </w:rPr>
        <w:t>seek the harmonization of environmental regulations through</w:t>
      </w:r>
      <w:r w:rsidR="00D41265" w:rsidRPr="00CE458B">
        <w:rPr>
          <w:rFonts w:asciiTheme="majorHAnsi" w:hAnsiTheme="majorHAnsi" w:cstheme="majorHAnsi"/>
          <w:szCs w:val="22"/>
          <w:lang w:eastAsia="en-US"/>
        </w:rPr>
        <w:t>out</w:t>
      </w:r>
      <w:r w:rsidRPr="00CE458B">
        <w:rPr>
          <w:rFonts w:asciiTheme="majorHAnsi" w:hAnsiTheme="majorHAnsi" w:cstheme="majorHAnsi"/>
          <w:szCs w:val="22"/>
          <w:lang w:eastAsia="en-US"/>
        </w:rPr>
        <w:t xml:space="preserve"> </w:t>
      </w:r>
      <w:r w:rsidR="00D41265" w:rsidRPr="00CE458B">
        <w:rPr>
          <w:rFonts w:asciiTheme="majorHAnsi" w:hAnsiTheme="majorHAnsi" w:cstheme="majorHAnsi"/>
          <w:szCs w:val="22"/>
          <w:lang w:eastAsia="en-US"/>
        </w:rPr>
        <w:t>a</w:t>
      </w:r>
      <w:r w:rsidRPr="00CE458B">
        <w:rPr>
          <w:rFonts w:asciiTheme="majorHAnsi" w:hAnsiTheme="majorHAnsi" w:cstheme="majorHAnsi"/>
          <w:szCs w:val="22"/>
          <w:lang w:eastAsia="en-US"/>
        </w:rPr>
        <w:t xml:space="preserve"> common policy and regulatory framework.</w:t>
      </w:r>
    </w:p>
    <w:p w14:paraId="5C1CBECA" w14:textId="12F204C2" w:rsidR="00B65B0F" w:rsidRPr="00CE458B" w:rsidRDefault="00B65B0F" w:rsidP="00B65B0F">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lastRenderedPageBreak/>
        <w:t>If implemented as planned, the ASBU modules have a number of environmental benefits,</w:t>
      </w:r>
      <w:r w:rsidR="00192696"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principally in reduction of fuel consumption, hence lower emissions and reduced regional</w:t>
      </w:r>
      <w:r w:rsidR="00192696"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Carbon footprint.</w:t>
      </w:r>
    </w:p>
    <w:p w14:paraId="23A04291" w14:textId="3BD0C920" w:rsidR="00B65B0F" w:rsidRPr="00CE458B" w:rsidRDefault="00B65B0F" w:rsidP="00B65B0F">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Various sources have been used to identify best practices in the implementation of these</w:t>
      </w:r>
      <w:r w:rsidR="00BD3322"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 xml:space="preserve">concepts, including from </w:t>
      </w:r>
      <w:r w:rsidR="002D271A" w:rsidRPr="00CE458B">
        <w:rPr>
          <w:rFonts w:asciiTheme="majorHAnsi" w:hAnsiTheme="majorHAnsi" w:cstheme="majorHAnsi"/>
          <w:szCs w:val="22"/>
          <w:lang w:eastAsia="en-US"/>
        </w:rPr>
        <w:t>ICAO</w:t>
      </w:r>
      <w:r w:rsidRPr="00CE458B">
        <w:rPr>
          <w:rFonts w:asciiTheme="majorHAnsi" w:hAnsiTheme="majorHAnsi" w:cstheme="majorHAnsi"/>
          <w:szCs w:val="22"/>
          <w:lang w:eastAsia="en-US"/>
        </w:rPr>
        <w:t xml:space="preserve">, </w:t>
      </w:r>
      <w:r w:rsidR="004745B6" w:rsidRPr="00CE458B">
        <w:rPr>
          <w:rFonts w:asciiTheme="majorHAnsi" w:hAnsiTheme="majorHAnsi" w:cstheme="majorHAnsi"/>
          <w:szCs w:val="22"/>
          <w:lang w:eastAsia="en-US"/>
        </w:rPr>
        <w:t>EUROCONTROL</w:t>
      </w:r>
      <w:r w:rsidRPr="00CE458B">
        <w:rPr>
          <w:rFonts w:asciiTheme="majorHAnsi" w:hAnsiTheme="majorHAnsi" w:cstheme="majorHAnsi"/>
          <w:szCs w:val="22"/>
          <w:lang w:eastAsia="en-US"/>
        </w:rPr>
        <w:t xml:space="preserve">, the </w:t>
      </w:r>
      <w:r w:rsidR="004745B6" w:rsidRPr="00CE458B">
        <w:rPr>
          <w:rFonts w:asciiTheme="majorHAnsi" w:hAnsiTheme="majorHAnsi" w:cstheme="majorHAnsi"/>
          <w:szCs w:val="22"/>
          <w:lang w:eastAsia="en-US"/>
        </w:rPr>
        <w:t>African Indian</w:t>
      </w:r>
      <w:r w:rsidRPr="00CE458B">
        <w:rPr>
          <w:rFonts w:asciiTheme="majorHAnsi" w:hAnsiTheme="majorHAnsi" w:cstheme="majorHAnsi"/>
          <w:szCs w:val="22"/>
          <w:lang w:eastAsia="en-US"/>
        </w:rPr>
        <w:t xml:space="preserve"> Ocean (AFI) Planning and</w:t>
      </w:r>
      <w:r w:rsidR="00A648D3"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Implementation Regional Group (APIRG), and airlines.</w:t>
      </w:r>
    </w:p>
    <w:p w14:paraId="3499BF5C" w14:textId="15251708" w:rsidR="004745B6" w:rsidRPr="00CE458B" w:rsidRDefault="00804E27" w:rsidP="004745B6">
      <w:pPr>
        <w:pStyle w:val="PDestilo5"/>
        <w:rPr>
          <w:rFonts w:asciiTheme="majorHAnsi" w:hAnsiTheme="majorHAnsi" w:cstheme="majorHAnsi"/>
        </w:rPr>
      </w:pPr>
      <w:r w:rsidRPr="00CE458B">
        <w:rPr>
          <w:rFonts w:asciiTheme="majorHAnsi" w:hAnsiTheme="majorHAnsi" w:cstheme="majorHAnsi"/>
          <w:szCs w:val="22"/>
          <w:lang w:eastAsia="en-US"/>
        </w:rPr>
        <w:t>I</w:t>
      </w:r>
      <w:r w:rsidR="00B65B0F" w:rsidRPr="00CE458B">
        <w:rPr>
          <w:rFonts w:asciiTheme="majorHAnsi" w:hAnsiTheme="majorHAnsi" w:cstheme="majorHAnsi"/>
          <w:szCs w:val="22"/>
          <w:lang w:eastAsia="en-US"/>
        </w:rPr>
        <w:t>t is recommended that the references</w:t>
      </w:r>
      <w:r w:rsidR="004745B6" w:rsidRPr="00CE458B">
        <w:rPr>
          <w:rFonts w:asciiTheme="majorHAnsi" w:hAnsiTheme="majorHAnsi" w:cstheme="majorHAnsi"/>
          <w:szCs w:val="22"/>
          <w:lang w:eastAsia="en-US"/>
        </w:rPr>
        <w:t xml:space="preserve"> </w:t>
      </w:r>
      <w:r w:rsidR="00B65B0F" w:rsidRPr="00CE458B">
        <w:rPr>
          <w:rFonts w:asciiTheme="majorHAnsi" w:hAnsiTheme="majorHAnsi" w:cstheme="majorHAnsi"/>
          <w:szCs w:val="22"/>
          <w:lang w:eastAsia="en-US"/>
        </w:rPr>
        <w:t>provid</w:t>
      </w:r>
      <w:r w:rsidR="002949DD" w:rsidRPr="00CE458B">
        <w:rPr>
          <w:rFonts w:asciiTheme="majorHAnsi" w:hAnsiTheme="majorHAnsi" w:cstheme="majorHAnsi"/>
        </w:rPr>
        <w:t>ed</w:t>
      </w:r>
      <w:r w:rsidR="004745B6" w:rsidRPr="00CE458B">
        <w:rPr>
          <w:rFonts w:asciiTheme="majorHAnsi" w:hAnsiTheme="majorHAnsi" w:cstheme="majorHAnsi"/>
        </w:rPr>
        <w:t xml:space="preserve"> are </w:t>
      </w:r>
      <w:r w:rsidR="002949DD" w:rsidRPr="00CE458B">
        <w:rPr>
          <w:rFonts w:asciiTheme="majorHAnsi" w:hAnsiTheme="majorHAnsi" w:cstheme="majorHAnsi"/>
        </w:rPr>
        <w:t>applied</w:t>
      </w:r>
      <w:r w:rsidR="004745B6" w:rsidRPr="00CE458B">
        <w:rPr>
          <w:rFonts w:asciiTheme="majorHAnsi" w:hAnsiTheme="majorHAnsi" w:cstheme="majorHAnsi"/>
        </w:rPr>
        <w:t xml:space="preserve"> as more in-depth guidance and recommendations for implementation.</w:t>
      </w:r>
    </w:p>
    <w:p w14:paraId="36B8D522" w14:textId="3C5C8642" w:rsidR="004745B6" w:rsidRPr="00CE458B" w:rsidRDefault="004745B6" w:rsidP="004745B6">
      <w:pPr>
        <w:pStyle w:val="PDestilo5"/>
        <w:rPr>
          <w:rFonts w:asciiTheme="majorHAnsi" w:hAnsiTheme="majorHAnsi" w:cstheme="majorHAnsi"/>
        </w:rPr>
      </w:pPr>
      <w:r w:rsidRPr="00CE458B">
        <w:rPr>
          <w:rFonts w:asciiTheme="majorHAnsi" w:hAnsiTheme="majorHAnsi" w:cstheme="majorHAnsi"/>
        </w:rPr>
        <w:t xml:space="preserve">Collaboration among </w:t>
      </w:r>
      <w:r w:rsidR="00C64322" w:rsidRPr="00CE458B">
        <w:rPr>
          <w:rFonts w:asciiTheme="majorHAnsi" w:hAnsiTheme="majorHAnsi" w:cstheme="majorHAnsi"/>
        </w:rPr>
        <w:t>Member</w:t>
      </w:r>
      <w:r w:rsidRPr="00CE458B">
        <w:rPr>
          <w:rFonts w:asciiTheme="majorHAnsi" w:hAnsiTheme="majorHAnsi" w:cstheme="majorHAnsi"/>
        </w:rPr>
        <w:t xml:space="preserve"> States will also enable best practices for implementation in </w:t>
      </w:r>
      <w:r w:rsidR="00D479D9" w:rsidRPr="00CE458B">
        <w:rPr>
          <w:rFonts w:asciiTheme="majorHAnsi" w:hAnsiTheme="majorHAnsi" w:cstheme="majorHAnsi"/>
        </w:rPr>
        <w:t>the</w:t>
      </w:r>
      <w:r w:rsidRPr="00CE458B">
        <w:rPr>
          <w:rFonts w:asciiTheme="majorHAnsi" w:hAnsiTheme="majorHAnsi" w:cstheme="majorHAnsi"/>
        </w:rPr>
        <w:t xml:space="preserve"> area to be identified, taking into account the requirements of the region.</w:t>
      </w:r>
    </w:p>
    <w:p w14:paraId="6BD55BE1" w14:textId="77777777" w:rsidR="004745B6" w:rsidRPr="00CE458B" w:rsidRDefault="004745B6" w:rsidP="004745B6">
      <w:pPr>
        <w:pStyle w:val="PDestilo5"/>
        <w:rPr>
          <w:rFonts w:asciiTheme="majorHAnsi" w:hAnsiTheme="majorHAnsi" w:cstheme="majorHAnsi"/>
        </w:rPr>
      </w:pPr>
      <w:r w:rsidRPr="00CE458B">
        <w:rPr>
          <w:rFonts w:asciiTheme="majorHAnsi" w:hAnsiTheme="majorHAnsi" w:cstheme="majorHAnsi"/>
        </w:rPr>
        <w:t>The following technical areas are covered:</w:t>
      </w:r>
    </w:p>
    <w:p w14:paraId="7332C178" w14:textId="3D23BD7D" w:rsidR="004745B6" w:rsidRPr="00CE458B" w:rsidRDefault="004745B6" w:rsidP="00301996">
      <w:pPr>
        <w:pStyle w:val="PDestilo5"/>
        <w:numPr>
          <w:ilvl w:val="0"/>
          <w:numId w:val="135"/>
        </w:numPr>
        <w:rPr>
          <w:rFonts w:asciiTheme="majorHAnsi" w:hAnsiTheme="majorHAnsi" w:cstheme="majorHAnsi"/>
        </w:rPr>
      </w:pPr>
      <w:r w:rsidRPr="00CE458B">
        <w:rPr>
          <w:rFonts w:asciiTheme="majorHAnsi" w:hAnsiTheme="majorHAnsi" w:cstheme="majorHAnsi"/>
        </w:rPr>
        <w:t>Communication,</w:t>
      </w:r>
    </w:p>
    <w:p w14:paraId="7D3506CF" w14:textId="47D3F90B" w:rsidR="004745B6" w:rsidRPr="00CE458B" w:rsidRDefault="004745B6" w:rsidP="00301996">
      <w:pPr>
        <w:pStyle w:val="PDestilo5"/>
        <w:numPr>
          <w:ilvl w:val="0"/>
          <w:numId w:val="135"/>
        </w:numPr>
        <w:rPr>
          <w:rFonts w:asciiTheme="majorHAnsi" w:hAnsiTheme="majorHAnsi" w:cstheme="majorHAnsi"/>
        </w:rPr>
      </w:pPr>
      <w:r w:rsidRPr="00CE458B">
        <w:rPr>
          <w:rFonts w:asciiTheme="majorHAnsi" w:hAnsiTheme="majorHAnsi" w:cstheme="majorHAnsi"/>
        </w:rPr>
        <w:t>Surveillance,</w:t>
      </w:r>
    </w:p>
    <w:p w14:paraId="76533AE4" w14:textId="74028B86" w:rsidR="004745B6" w:rsidRPr="00CE458B" w:rsidRDefault="004745B6" w:rsidP="00301996">
      <w:pPr>
        <w:pStyle w:val="PDestilo5"/>
        <w:numPr>
          <w:ilvl w:val="0"/>
          <w:numId w:val="135"/>
        </w:numPr>
        <w:rPr>
          <w:rFonts w:asciiTheme="majorHAnsi" w:hAnsiTheme="majorHAnsi" w:cstheme="majorHAnsi"/>
        </w:rPr>
      </w:pPr>
      <w:r w:rsidRPr="00CE458B">
        <w:rPr>
          <w:rFonts w:asciiTheme="majorHAnsi" w:hAnsiTheme="majorHAnsi" w:cstheme="majorHAnsi"/>
        </w:rPr>
        <w:t>Navigation, and</w:t>
      </w:r>
    </w:p>
    <w:p w14:paraId="72073B3B" w14:textId="6CA42C2A" w:rsidR="004745B6" w:rsidRPr="00CE458B" w:rsidRDefault="004745B6" w:rsidP="00301996">
      <w:pPr>
        <w:pStyle w:val="PDestilo5"/>
        <w:numPr>
          <w:ilvl w:val="0"/>
          <w:numId w:val="135"/>
        </w:numPr>
        <w:rPr>
          <w:rFonts w:asciiTheme="majorHAnsi" w:hAnsiTheme="majorHAnsi" w:cstheme="majorHAnsi"/>
        </w:rPr>
      </w:pPr>
      <w:r w:rsidRPr="00CE458B">
        <w:rPr>
          <w:rFonts w:asciiTheme="majorHAnsi" w:hAnsiTheme="majorHAnsi" w:cstheme="majorHAnsi"/>
        </w:rPr>
        <w:t>Automated Systems;</w:t>
      </w:r>
    </w:p>
    <w:p w14:paraId="1A7830C2" w14:textId="77777777" w:rsidR="004745B6" w:rsidRPr="00CE458B" w:rsidRDefault="004745B6" w:rsidP="00B858EE">
      <w:pPr>
        <w:pStyle w:val="PDestilo5"/>
        <w:rPr>
          <w:rFonts w:asciiTheme="majorHAnsi" w:hAnsiTheme="majorHAnsi" w:cstheme="majorHAnsi"/>
        </w:rPr>
      </w:pPr>
      <w:r w:rsidRPr="00CE458B">
        <w:rPr>
          <w:rFonts w:asciiTheme="majorHAnsi" w:hAnsiTheme="majorHAnsi" w:cstheme="majorHAnsi"/>
        </w:rPr>
        <w:t>And the following operational concepts are covered:</w:t>
      </w:r>
    </w:p>
    <w:p w14:paraId="0FF352BA" w14:textId="32439947"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PBN implementation,</w:t>
      </w:r>
    </w:p>
    <w:p w14:paraId="04B971A8" w14:textId="51B89881"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FUA implementation,</w:t>
      </w:r>
    </w:p>
    <w:p w14:paraId="5949E377" w14:textId="1FFD6319"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ATFM implementation,</w:t>
      </w:r>
    </w:p>
    <w:p w14:paraId="02A8373B" w14:textId="02BAEC09"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CDM implementation,</w:t>
      </w:r>
    </w:p>
    <w:p w14:paraId="0A5B9499" w14:textId="6ADDD074"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Transition to AIM,</w:t>
      </w:r>
    </w:p>
    <w:p w14:paraId="766073F8" w14:textId="7E4461FA" w:rsidR="004745B6" w:rsidRPr="00CE458B" w:rsidRDefault="004745B6" w:rsidP="00301996">
      <w:pPr>
        <w:pStyle w:val="PDestilo5"/>
        <w:numPr>
          <w:ilvl w:val="0"/>
          <w:numId w:val="134"/>
        </w:numPr>
        <w:rPr>
          <w:rFonts w:asciiTheme="majorHAnsi" w:hAnsiTheme="majorHAnsi" w:cstheme="majorHAnsi"/>
        </w:rPr>
      </w:pPr>
      <w:r w:rsidRPr="00CE458B">
        <w:rPr>
          <w:rFonts w:asciiTheme="majorHAnsi" w:hAnsiTheme="majorHAnsi" w:cstheme="majorHAnsi"/>
        </w:rPr>
        <w:t>SWIM implementation,</w:t>
      </w:r>
    </w:p>
    <w:p w14:paraId="7579C263" w14:textId="77777777" w:rsidR="004244F4" w:rsidRPr="00CE458B" w:rsidRDefault="004244F4" w:rsidP="0080792E">
      <w:pPr>
        <w:pStyle w:val="PDestilo5"/>
        <w:rPr>
          <w:rFonts w:asciiTheme="majorHAnsi" w:hAnsiTheme="majorHAnsi" w:cstheme="majorHAnsi"/>
          <w:szCs w:val="22"/>
          <w:lang w:eastAsia="en-US"/>
        </w:rPr>
      </w:pPr>
    </w:p>
    <w:p w14:paraId="788D4398" w14:textId="77777777" w:rsidR="0080792E" w:rsidRPr="00CE458B" w:rsidRDefault="0080792E" w:rsidP="00105FE7">
      <w:pPr>
        <w:pStyle w:val="PDEstilo2"/>
      </w:pPr>
      <w:bookmarkStart w:id="382" w:name="_Toc126186421"/>
      <w:r w:rsidRPr="00CE458B">
        <w:t>ATM structure</w:t>
      </w:r>
      <w:bookmarkEnd w:id="382"/>
    </w:p>
    <w:p w14:paraId="7D5F601B" w14:textId="44773922" w:rsidR="00135082" w:rsidRPr="00CE458B" w:rsidRDefault="00135082" w:rsidP="00135082">
      <w:pPr>
        <w:pStyle w:val="PDestilo5"/>
        <w:rPr>
          <w:rFonts w:asciiTheme="majorHAnsi" w:hAnsiTheme="majorHAnsi" w:cstheme="majorHAnsi"/>
        </w:rPr>
      </w:pPr>
      <w:r w:rsidRPr="00CE458B">
        <w:rPr>
          <w:rFonts w:asciiTheme="majorHAnsi" w:hAnsiTheme="majorHAnsi" w:cstheme="majorHAnsi"/>
        </w:rPr>
        <w:t>Automated ATM systems assist in the performance of Air Traffic Management</w:t>
      </w:r>
      <w:r w:rsidR="00C207C9" w:rsidRPr="00CE458B">
        <w:rPr>
          <w:rFonts w:asciiTheme="majorHAnsi" w:hAnsiTheme="majorHAnsi" w:cstheme="majorHAnsi"/>
        </w:rPr>
        <w:t xml:space="preserve"> (ATM)</w:t>
      </w:r>
      <w:r w:rsidRPr="00CE458B">
        <w:rPr>
          <w:rFonts w:asciiTheme="majorHAnsi" w:hAnsiTheme="majorHAnsi" w:cstheme="majorHAnsi"/>
        </w:rPr>
        <w:t xml:space="preserve">, </w:t>
      </w:r>
      <w:r w:rsidR="00C207C9" w:rsidRPr="00CE458B">
        <w:rPr>
          <w:rFonts w:asciiTheme="majorHAnsi" w:hAnsiTheme="majorHAnsi" w:cstheme="majorHAnsi"/>
        </w:rPr>
        <w:t xml:space="preserve">Air </w:t>
      </w:r>
      <w:r w:rsidR="0067632D" w:rsidRPr="00CE458B">
        <w:rPr>
          <w:rFonts w:asciiTheme="majorHAnsi" w:hAnsiTheme="majorHAnsi" w:cstheme="majorHAnsi"/>
        </w:rPr>
        <w:t>Traffic</w:t>
      </w:r>
      <w:r w:rsidR="00C207C9" w:rsidRPr="00CE458B">
        <w:rPr>
          <w:rFonts w:asciiTheme="majorHAnsi" w:hAnsiTheme="majorHAnsi" w:cstheme="majorHAnsi"/>
        </w:rPr>
        <w:t xml:space="preserve"> Control (</w:t>
      </w:r>
      <w:r w:rsidRPr="00CE458B">
        <w:rPr>
          <w:rFonts w:asciiTheme="majorHAnsi" w:hAnsiTheme="majorHAnsi" w:cstheme="majorHAnsi"/>
        </w:rPr>
        <w:t>ATC</w:t>
      </w:r>
      <w:r w:rsidR="0067632D" w:rsidRPr="00CE458B">
        <w:rPr>
          <w:rFonts w:asciiTheme="majorHAnsi" w:hAnsiTheme="majorHAnsi" w:cstheme="majorHAnsi"/>
        </w:rPr>
        <w:t>)</w:t>
      </w:r>
      <w:r w:rsidRPr="00CE458B">
        <w:rPr>
          <w:rFonts w:asciiTheme="majorHAnsi" w:hAnsiTheme="majorHAnsi" w:cstheme="majorHAnsi"/>
        </w:rPr>
        <w:t xml:space="preserve"> and </w:t>
      </w:r>
      <w:r w:rsidR="0067632D" w:rsidRPr="00CE458B">
        <w:rPr>
          <w:rFonts w:asciiTheme="majorHAnsi" w:hAnsiTheme="majorHAnsi" w:cstheme="majorHAnsi"/>
        </w:rPr>
        <w:t>Air Traffic Flow Management (</w:t>
      </w:r>
      <w:r w:rsidRPr="00CE458B">
        <w:rPr>
          <w:rFonts w:asciiTheme="majorHAnsi" w:hAnsiTheme="majorHAnsi" w:cstheme="majorHAnsi"/>
        </w:rPr>
        <w:t>ATFM</w:t>
      </w:r>
      <w:r w:rsidR="0067632D" w:rsidRPr="00CE458B">
        <w:rPr>
          <w:rFonts w:asciiTheme="majorHAnsi" w:hAnsiTheme="majorHAnsi" w:cstheme="majorHAnsi"/>
        </w:rPr>
        <w:t>)</w:t>
      </w:r>
      <w:r w:rsidRPr="00CE458B">
        <w:rPr>
          <w:rFonts w:asciiTheme="majorHAnsi" w:hAnsiTheme="majorHAnsi" w:cstheme="majorHAnsi"/>
        </w:rPr>
        <w:t xml:space="preserve"> systems</w:t>
      </w:r>
      <w:r w:rsidR="007019FA" w:rsidRPr="00CE458B">
        <w:rPr>
          <w:rFonts w:asciiTheme="majorHAnsi" w:hAnsiTheme="majorHAnsi" w:cstheme="majorHAnsi"/>
        </w:rPr>
        <w:t xml:space="preserve">, it’s </w:t>
      </w:r>
      <w:r w:rsidRPr="00CE458B">
        <w:rPr>
          <w:rFonts w:asciiTheme="majorHAnsi" w:hAnsiTheme="majorHAnsi" w:cstheme="majorHAnsi"/>
        </w:rPr>
        <w:t xml:space="preserve">necessary to define the architecture design, </w:t>
      </w:r>
      <w:r w:rsidR="002159A3" w:rsidRPr="00CE458B">
        <w:rPr>
          <w:rFonts w:asciiTheme="majorHAnsi" w:hAnsiTheme="majorHAnsi" w:cstheme="majorHAnsi"/>
        </w:rPr>
        <w:t>characteristics,</w:t>
      </w:r>
      <w:r w:rsidRPr="00CE458B">
        <w:rPr>
          <w:rFonts w:asciiTheme="majorHAnsi" w:hAnsiTheme="majorHAnsi" w:cstheme="majorHAnsi"/>
        </w:rPr>
        <w:t xml:space="preserve"> and</w:t>
      </w:r>
      <w:r w:rsidR="005C14E4" w:rsidRPr="00CE458B">
        <w:rPr>
          <w:rFonts w:asciiTheme="majorHAnsi" w:hAnsiTheme="majorHAnsi" w:cstheme="majorHAnsi"/>
        </w:rPr>
        <w:t xml:space="preserve"> </w:t>
      </w:r>
      <w:r w:rsidRPr="00CE458B">
        <w:rPr>
          <w:rFonts w:asciiTheme="majorHAnsi" w:hAnsiTheme="majorHAnsi" w:cstheme="majorHAnsi"/>
        </w:rPr>
        <w:t xml:space="preserve">attributes of the operational requirements </w:t>
      </w:r>
      <w:r w:rsidR="00096984" w:rsidRPr="00CE458B">
        <w:rPr>
          <w:rFonts w:asciiTheme="majorHAnsi" w:hAnsiTheme="majorHAnsi" w:cstheme="majorHAnsi"/>
        </w:rPr>
        <w:t xml:space="preserve">based on the current </w:t>
      </w:r>
      <w:r w:rsidRPr="00CE458B">
        <w:rPr>
          <w:rFonts w:asciiTheme="majorHAnsi" w:hAnsiTheme="majorHAnsi" w:cstheme="majorHAnsi"/>
        </w:rPr>
        <w:t>provided service levels</w:t>
      </w:r>
      <w:r w:rsidR="001871E3" w:rsidRPr="00CE458B">
        <w:rPr>
          <w:rFonts w:asciiTheme="majorHAnsi" w:hAnsiTheme="majorHAnsi" w:cstheme="majorHAnsi"/>
        </w:rPr>
        <w:t xml:space="preserve"> and intended service levels to achieve</w:t>
      </w:r>
      <w:r w:rsidR="00A51C3C" w:rsidRPr="00CE458B">
        <w:rPr>
          <w:rFonts w:asciiTheme="majorHAnsi" w:hAnsiTheme="majorHAnsi" w:cstheme="majorHAnsi"/>
        </w:rPr>
        <w:t>.</w:t>
      </w:r>
    </w:p>
    <w:p w14:paraId="703F32A0" w14:textId="437C662E" w:rsidR="00135082" w:rsidRPr="00CE458B" w:rsidRDefault="00373E39" w:rsidP="00135082">
      <w:pPr>
        <w:pStyle w:val="PDestilo5"/>
        <w:rPr>
          <w:rFonts w:asciiTheme="majorHAnsi" w:hAnsiTheme="majorHAnsi" w:cstheme="majorHAnsi"/>
        </w:rPr>
      </w:pPr>
      <w:r w:rsidRPr="00CE458B">
        <w:rPr>
          <w:rFonts w:asciiTheme="majorHAnsi" w:hAnsiTheme="majorHAnsi" w:cstheme="majorHAnsi"/>
        </w:rPr>
        <w:t>It’s necessary to evaluate the r</w:t>
      </w:r>
      <w:r w:rsidR="00135082" w:rsidRPr="00CE458B">
        <w:rPr>
          <w:rFonts w:asciiTheme="majorHAnsi" w:hAnsiTheme="majorHAnsi" w:cstheme="majorHAnsi"/>
        </w:rPr>
        <w:t>equirements and</w:t>
      </w:r>
      <w:r w:rsidR="00A51C3C" w:rsidRPr="00CE458B">
        <w:rPr>
          <w:rFonts w:asciiTheme="majorHAnsi" w:hAnsiTheme="majorHAnsi" w:cstheme="majorHAnsi"/>
        </w:rPr>
        <w:t xml:space="preserve"> </w:t>
      </w:r>
      <w:r w:rsidR="00135082" w:rsidRPr="00CE458B">
        <w:rPr>
          <w:rFonts w:asciiTheme="majorHAnsi" w:hAnsiTheme="majorHAnsi" w:cstheme="majorHAnsi"/>
        </w:rPr>
        <w:t>operational concept</w:t>
      </w:r>
      <w:r w:rsidR="00FD7232" w:rsidRPr="00CE458B">
        <w:rPr>
          <w:rFonts w:asciiTheme="majorHAnsi" w:hAnsiTheme="majorHAnsi" w:cstheme="majorHAnsi"/>
        </w:rPr>
        <w:t>,</w:t>
      </w:r>
      <w:r w:rsidRPr="00CE458B">
        <w:rPr>
          <w:rFonts w:asciiTheme="majorHAnsi" w:hAnsiTheme="majorHAnsi" w:cstheme="majorHAnsi"/>
        </w:rPr>
        <w:t xml:space="preserve"> </w:t>
      </w:r>
      <w:r w:rsidR="00FD7232" w:rsidRPr="00CE458B">
        <w:rPr>
          <w:rFonts w:asciiTheme="majorHAnsi" w:hAnsiTheme="majorHAnsi" w:cstheme="majorHAnsi"/>
        </w:rPr>
        <w:t xml:space="preserve">plan and develop </w:t>
      </w:r>
      <w:r w:rsidRPr="00CE458B">
        <w:rPr>
          <w:rFonts w:asciiTheme="majorHAnsi" w:hAnsiTheme="majorHAnsi" w:cstheme="majorHAnsi"/>
        </w:rPr>
        <w:t>to:</w:t>
      </w:r>
    </w:p>
    <w:p w14:paraId="438626F3" w14:textId="11BD2BF3"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t xml:space="preserve">Identify the automation level required according to </w:t>
      </w:r>
      <w:r w:rsidR="006A0413" w:rsidRPr="00CE458B">
        <w:rPr>
          <w:rFonts w:asciiTheme="majorHAnsi" w:hAnsiTheme="majorHAnsi" w:cstheme="majorHAnsi"/>
        </w:rPr>
        <w:t>Air Traffic Services (</w:t>
      </w:r>
      <w:r w:rsidRPr="00CE458B">
        <w:rPr>
          <w:rFonts w:asciiTheme="majorHAnsi" w:hAnsiTheme="majorHAnsi" w:cstheme="majorHAnsi"/>
        </w:rPr>
        <w:t>ATS</w:t>
      </w:r>
      <w:r w:rsidR="006A0413" w:rsidRPr="00CE458B">
        <w:rPr>
          <w:rFonts w:asciiTheme="majorHAnsi" w:hAnsiTheme="majorHAnsi" w:cstheme="majorHAnsi"/>
        </w:rPr>
        <w:t>)</w:t>
      </w:r>
      <w:r w:rsidRPr="00CE458B">
        <w:rPr>
          <w:rFonts w:asciiTheme="majorHAnsi" w:hAnsiTheme="majorHAnsi" w:cstheme="majorHAnsi"/>
        </w:rPr>
        <w:t xml:space="preserve"> functions;</w:t>
      </w:r>
    </w:p>
    <w:p w14:paraId="354B50BE" w14:textId="7A3ACAC2"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t xml:space="preserve">Define the </w:t>
      </w:r>
      <w:r w:rsidR="008E686F" w:rsidRPr="00CE458B">
        <w:rPr>
          <w:rFonts w:asciiTheme="majorHAnsi" w:hAnsiTheme="majorHAnsi" w:cstheme="majorHAnsi"/>
        </w:rPr>
        <w:t>exchange of</w:t>
      </w:r>
      <w:r w:rsidRPr="00CE458B">
        <w:rPr>
          <w:rFonts w:asciiTheme="majorHAnsi" w:hAnsiTheme="majorHAnsi" w:cstheme="majorHAnsi"/>
        </w:rPr>
        <w:t xml:space="preserve"> data, and functional interfaces </w:t>
      </w:r>
      <w:r w:rsidR="00127E02" w:rsidRPr="00CE458B">
        <w:rPr>
          <w:rFonts w:asciiTheme="majorHAnsi" w:hAnsiTheme="majorHAnsi" w:cstheme="majorHAnsi"/>
        </w:rPr>
        <w:t>for data exchange</w:t>
      </w:r>
      <w:r w:rsidR="00757864" w:rsidRPr="00CE458B">
        <w:rPr>
          <w:rFonts w:asciiTheme="majorHAnsi" w:hAnsiTheme="majorHAnsi" w:cstheme="majorHAnsi"/>
        </w:rPr>
        <w:t xml:space="preserve">. For data exchange consultant recommend </w:t>
      </w:r>
      <w:r w:rsidR="00454B80" w:rsidRPr="00CE458B">
        <w:rPr>
          <w:rFonts w:asciiTheme="majorHAnsi" w:hAnsiTheme="majorHAnsi" w:cstheme="majorHAnsi"/>
        </w:rPr>
        <w:t xml:space="preserve">that all components can exchange data throughout </w:t>
      </w:r>
      <w:r w:rsidR="00B347EF" w:rsidRPr="00CE458B">
        <w:rPr>
          <w:rFonts w:asciiTheme="majorHAnsi" w:hAnsiTheme="majorHAnsi" w:cstheme="majorHAnsi"/>
        </w:rPr>
        <w:t>t</w:t>
      </w:r>
      <w:r w:rsidR="005C12D5" w:rsidRPr="00CE458B">
        <w:rPr>
          <w:rFonts w:asciiTheme="majorHAnsi" w:hAnsiTheme="majorHAnsi" w:cstheme="majorHAnsi"/>
        </w:rPr>
        <w:t xml:space="preserve">he </w:t>
      </w:r>
      <w:r w:rsidR="00B347EF" w:rsidRPr="00CE458B">
        <w:rPr>
          <w:rFonts w:asciiTheme="majorHAnsi" w:hAnsiTheme="majorHAnsi" w:cstheme="majorHAnsi"/>
        </w:rPr>
        <w:t xml:space="preserve">All-Purpose Structured </w:t>
      </w:r>
      <w:r w:rsidR="005C12D5" w:rsidRPr="00CE458B">
        <w:rPr>
          <w:rFonts w:asciiTheme="majorHAnsi" w:hAnsiTheme="majorHAnsi" w:cstheme="majorHAnsi"/>
        </w:rPr>
        <w:t xml:space="preserve">EUROCONTROL </w:t>
      </w:r>
      <w:r w:rsidR="00B347EF" w:rsidRPr="00CE458B">
        <w:rPr>
          <w:rFonts w:asciiTheme="majorHAnsi" w:hAnsiTheme="majorHAnsi" w:cstheme="majorHAnsi"/>
        </w:rPr>
        <w:t>Surveillance Information Exchange</w:t>
      </w:r>
      <w:r w:rsidR="005C12D5" w:rsidRPr="00CE458B">
        <w:rPr>
          <w:rFonts w:asciiTheme="majorHAnsi" w:hAnsiTheme="majorHAnsi" w:cstheme="majorHAnsi"/>
        </w:rPr>
        <w:t xml:space="preserve"> (ASTERIX)</w:t>
      </w:r>
      <w:r w:rsidR="00E15EEA" w:rsidRPr="00CE458B">
        <w:rPr>
          <w:rFonts w:asciiTheme="majorHAnsi" w:hAnsiTheme="majorHAnsi" w:cstheme="majorHAnsi"/>
        </w:rPr>
        <w:t xml:space="preserve"> that </w:t>
      </w:r>
      <w:r w:rsidR="005C12D5" w:rsidRPr="00CE458B">
        <w:rPr>
          <w:rFonts w:asciiTheme="majorHAnsi" w:hAnsiTheme="majorHAnsi" w:cstheme="majorHAnsi"/>
        </w:rPr>
        <w:t>enable it to transmit all the information needed, with the smallest data load possible</w:t>
      </w:r>
      <w:r w:rsidR="00870903" w:rsidRPr="00CE458B">
        <w:rPr>
          <w:rFonts w:asciiTheme="majorHAnsi" w:hAnsiTheme="majorHAnsi" w:cstheme="majorHAnsi"/>
        </w:rPr>
        <w:t xml:space="preserve">, and is being adopted by </w:t>
      </w:r>
      <w:r w:rsidR="00A00067" w:rsidRPr="00CE458B">
        <w:rPr>
          <w:rFonts w:asciiTheme="majorHAnsi" w:hAnsiTheme="majorHAnsi" w:cstheme="majorHAnsi"/>
        </w:rPr>
        <w:t>the industry</w:t>
      </w:r>
      <w:r w:rsidRPr="00CE458B">
        <w:rPr>
          <w:rFonts w:asciiTheme="majorHAnsi" w:hAnsiTheme="majorHAnsi" w:cstheme="majorHAnsi"/>
        </w:rPr>
        <w:t>;</w:t>
      </w:r>
    </w:p>
    <w:p w14:paraId="5B8E1B3B" w14:textId="77777777"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t>Define the current and future operational applications needs;</w:t>
      </w:r>
    </w:p>
    <w:p w14:paraId="75B79FAA" w14:textId="2D5D25ED"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t xml:space="preserve">Determine the </w:t>
      </w:r>
      <w:r w:rsidR="00496FC7" w:rsidRPr="00CE458B">
        <w:rPr>
          <w:rFonts w:asciiTheme="majorHAnsi" w:hAnsiTheme="majorHAnsi" w:cstheme="majorHAnsi"/>
        </w:rPr>
        <w:t>short-term</w:t>
      </w:r>
      <w:r w:rsidRPr="00CE458B">
        <w:rPr>
          <w:rFonts w:asciiTheme="majorHAnsi" w:hAnsiTheme="majorHAnsi" w:cstheme="majorHAnsi"/>
        </w:rPr>
        <w:t xml:space="preserve"> requirements;</w:t>
      </w:r>
    </w:p>
    <w:p w14:paraId="207538EB" w14:textId="4321E2E5"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lastRenderedPageBreak/>
        <w:t>Determine the future operational requirements</w:t>
      </w:r>
      <w:r w:rsidR="00A35052" w:rsidRPr="00CE458B">
        <w:rPr>
          <w:rFonts w:asciiTheme="majorHAnsi" w:hAnsiTheme="majorHAnsi" w:cstheme="majorHAnsi"/>
        </w:rPr>
        <w:t>;</w:t>
      </w:r>
    </w:p>
    <w:p w14:paraId="12B0EFD0" w14:textId="1376AD29" w:rsidR="00135082" w:rsidRPr="00CE458B" w:rsidRDefault="00654F1A" w:rsidP="00301996">
      <w:pPr>
        <w:pStyle w:val="PDestilo5"/>
        <w:numPr>
          <w:ilvl w:val="0"/>
          <w:numId w:val="136"/>
        </w:numPr>
        <w:rPr>
          <w:rFonts w:asciiTheme="majorHAnsi" w:hAnsiTheme="majorHAnsi" w:cstheme="majorHAnsi"/>
        </w:rPr>
      </w:pPr>
      <w:r w:rsidRPr="00CE458B">
        <w:rPr>
          <w:rFonts w:asciiTheme="majorHAnsi" w:hAnsiTheme="majorHAnsi" w:cstheme="majorHAnsi"/>
        </w:rPr>
        <w:t>B</w:t>
      </w:r>
      <w:r w:rsidR="00135082" w:rsidRPr="00CE458B">
        <w:rPr>
          <w:rFonts w:asciiTheme="majorHAnsi" w:hAnsiTheme="majorHAnsi" w:cstheme="majorHAnsi"/>
        </w:rPr>
        <w:t xml:space="preserve">ilateral and multilateral agreements as </w:t>
      </w:r>
      <w:r w:rsidR="00E514E3" w:rsidRPr="00CE458B">
        <w:rPr>
          <w:rFonts w:asciiTheme="majorHAnsi" w:hAnsiTheme="majorHAnsi" w:cstheme="majorHAnsi"/>
        </w:rPr>
        <w:t>appropriate;</w:t>
      </w:r>
    </w:p>
    <w:p w14:paraId="38245DE5" w14:textId="17695F36" w:rsidR="00135082" w:rsidRPr="00CE458B" w:rsidRDefault="00377EE5" w:rsidP="00301996">
      <w:pPr>
        <w:pStyle w:val="PDestilo5"/>
        <w:numPr>
          <w:ilvl w:val="0"/>
          <w:numId w:val="136"/>
        </w:numPr>
        <w:rPr>
          <w:rFonts w:asciiTheme="majorHAnsi" w:hAnsiTheme="majorHAnsi" w:cstheme="majorHAnsi"/>
        </w:rPr>
      </w:pPr>
      <w:r w:rsidRPr="00CE458B">
        <w:rPr>
          <w:rFonts w:asciiTheme="majorHAnsi" w:hAnsiTheme="majorHAnsi" w:cstheme="majorHAnsi"/>
        </w:rPr>
        <w:t>S</w:t>
      </w:r>
      <w:r w:rsidR="00135082" w:rsidRPr="00CE458B">
        <w:rPr>
          <w:rFonts w:asciiTheme="majorHAnsi" w:hAnsiTheme="majorHAnsi" w:cstheme="majorHAnsi"/>
        </w:rPr>
        <w:t xml:space="preserve">tandards, </w:t>
      </w:r>
      <w:r w:rsidR="00334B08" w:rsidRPr="00CE458B">
        <w:rPr>
          <w:rFonts w:asciiTheme="majorHAnsi" w:hAnsiTheme="majorHAnsi" w:cstheme="majorHAnsi"/>
        </w:rPr>
        <w:t>procedures,</w:t>
      </w:r>
      <w:r w:rsidR="00135082" w:rsidRPr="00CE458B">
        <w:rPr>
          <w:rFonts w:asciiTheme="majorHAnsi" w:hAnsiTheme="majorHAnsi" w:cstheme="majorHAnsi"/>
        </w:rPr>
        <w:t xml:space="preserve"> and guidance material required for the</w:t>
      </w:r>
      <w:r w:rsidR="006E4DCC" w:rsidRPr="00CE458B">
        <w:rPr>
          <w:rFonts w:asciiTheme="majorHAnsi" w:hAnsiTheme="majorHAnsi" w:cstheme="majorHAnsi"/>
        </w:rPr>
        <w:t xml:space="preserve"> </w:t>
      </w:r>
      <w:r w:rsidR="00135082" w:rsidRPr="00CE458B">
        <w:rPr>
          <w:rFonts w:asciiTheme="majorHAnsi" w:hAnsiTheme="majorHAnsi" w:cstheme="majorHAnsi"/>
        </w:rPr>
        <w:t>functional operation</w:t>
      </w:r>
      <w:r w:rsidR="00334B08" w:rsidRPr="00CE458B">
        <w:rPr>
          <w:rFonts w:asciiTheme="majorHAnsi" w:hAnsiTheme="majorHAnsi" w:cstheme="majorHAnsi"/>
        </w:rPr>
        <w:t>;</w:t>
      </w:r>
    </w:p>
    <w:p w14:paraId="6632DEF9" w14:textId="0608F026" w:rsidR="00135082" w:rsidRPr="00CE458B" w:rsidRDefault="00135082" w:rsidP="00301996">
      <w:pPr>
        <w:pStyle w:val="PDestilo5"/>
        <w:numPr>
          <w:ilvl w:val="0"/>
          <w:numId w:val="136"/>
        </w:numPr>
        <w:rPr>
          <w:rFonts w:asciiTheme="majorHAnsi" w:hAnsiTheme="majorHAnsi" w:cstheme="majorHAnsi"/>
        </w:rPr>
      </w:pPr>
      <w:r w:rsidRPr="00CE458B">
        <w:rPr>
          <w:rFonts w:asciiTheme="majorHAnsi" w:hAnsiTheme="majorHAnsi" w:cstheme="majorHAnsi"/>
        </w:rPr>
        <w:t xml:space="preserve">Develop a human resources training plan on a </w:t>
      </w:r>
      <w:r w:rsidR="004C05D9" w:rsidRPr="00CE458B">
        <w:rPr>
          <w:rFonts w:asciiTheme="majorHAnsi" w:hAnsiTheme="majorHAnsi" w:cstheme="majorHAnsi"/>
        </w:rPr>
        <w:t>N</w:t>
      </w:r>
      <w:r w:rsidRPr="00CE458B">
        <w:rPr>
          <w:rFonts w:asciiTheme="majorHAnsi" w:hAnsiTheme="majorHAnsi" w:cstheme="majorHAnsi"/>
        </w:rPr>
        <w:t xml:space="preserve">ational and </w:t>
      </w:r>
      <w:r w:rsidR="004C05D9" w:rsidRPr="00CE458B">
        <w:rPr>
          <w:rFonts w:asciiTheme="majorHAnsi" w:hAnsiTheme="majorHAnsi" w:cstheme="majorHAnsi"/>
        </w:rPr>
        <w:t>R</w:t>
      </w:r>
      <w:r w:rsidRPr="00CE458B">
        <w:rPr>
          <w:rFonts w:asciiTheme="majorHAnsi" w:hAnsiTheme="majorHAnsi" w:cstheme="majorHAnsi"/>
        </w:rPr>
        <w:t>egional basis;</w:t>
      </w:r>
      <w:r w:rsidR="006E4DCC" w:rsidRPr="00CE458B">
        <w:rPr>
          <w:rFonts w:asciiTheme="majorHAnsi" w:hAnsiTheme="majorHAnsi" w:cstheme="majorHAnsi"/>
        </w:rPr>
        <w:t xml:space="preserve"> </w:t>
      </w:r>
    </w:p>
    <w:p w14:paraId="60ADD3E1" w14:textId="7FE27DF9" w:rsidR="00135082" w:rsidRPr="00CE458B" w:rsidRDefault="006E4D1E" w:rsidP="00301996">
      <w:pPr>
        <w:pStyle w:val="PDestilo5"/>
        <w:numPr>
          <w:ilvl w:val="0"/>
          <w:numId w:val="136"/>
        </w:numPr>
        <w:rPr>
          <w:rFonts w:asciiTheme="majorHAnsi" w:hAnsiTheme="majorHAnsi" w:cstheme="majorHAnsi"/>
        </w:rPr>
      </w:pPr>
      <w:r w:rsidRPr="00CE458B">
        <w:rPr>
          <w:rFonts w:asciiTheme="majorHAnsi" w:hAnsiTheme="majorHAnsi" w:cstheme="majorHAnsi"/>
        </w:rPr>
        <w:t>Detail</w:t>
      </w:r>
      <w:r w:rsidR="00135082" w:rsidRPr="00CE458B">
        <w:rPr>
          <w:rFonts w:asciiTheme="majorHAnsi" w:hAnsiTheme="majorHAnsi" w:cstheme="majorHAnsi"/>
        </w:rPr>
        <w:t xml:space="preserve"> an action plan permitting the interoperable implementation</w:t>
      </w:r>
      <w:r w:rsidR="00551AD1" w:rsidRPr="00CE458B">
        <w:rPr>
          <w:rFonts w:asciiTheme="majorHAnsi" w:hAnsiTheme="majorHAnsi" w:cstheme="majorHAnsi"/>
        </w:rPr>
        <w:t>;</w:t>
      </w:r>
    </w:p>
    <w:p w14:paraId="3CBF051A" w14:textId="1D2071A0" w:rsidR="00551AD1" w:rsidRPr="00CE458B" w:rsidRDefault="00551AD1" w:rsidP="00301996">
      <w:pPr>
        <w:pStyle w:val="PDestilo5"/>
        <w:numPr>
          <w:ilvl w:val="0"/>
          <w:numId w:val="136"/>
        </w:numPr>
        <w:rPr>
          <w:rFonts w:asciiTheme="majorHAnsi" w:hAnsiTheme="majorHAnsi" w:cstheme="majorHAnsi"/>
        </w:rPr>
      </w:pPr>
      <w:r w:rsidRPr="00CE458B">
        <w:rPr>
          <w:rFonts w:asciiTheme="majorHAnsi" w:hAnsiTheme="majorHAnsi" w:cstheme="majorHAnsi"/>
        </w:rPr>
        <w:t xml:space="preserve">Develop procedures </w:t>
      </w:r>
      <w:r w:rsidR="007905F0" w:rsidRPr="00CE458B">
        <w:rPr>
          <w:rFonts w:asciiTheme="majorHAnsi" w:hAnsiTheme="majorHAnsi" w:cstheme="majorHAnsi"/>
        </w:rPr>
        <w:t>for certification.</w:t>
      </w:r>
    </w:p>
    <w:p w14:paraId="07A636C8" w14:textId="669ABEAE" w:rsidR="00135082" w:rsidRPr="00CE458B" w:rsidRDefault="00D4668F" w:rsidP="00135082">
      <w:pPr>
        <w:pStyle w:val="PDestilo5"/>
        <w:rPr>
          <w:rFonts w:asciiTheme="majorHAnsi" w:hAnsiTheme="majorHAnsi" w:cstheme="majorHAnsi"/>
        </w:rPr>
      </w:pPr>
      <w:r w:rsidRPr="00CE458B">
        <w:rPr>
          <w:rFonts w:asciiTheme="majorHAnsi" w:hAnsiTheme="majorHAnsi" w:cstheme="majorHAnsi"/>
        </w:rPr>
        <w:t xml:space="preserve">It’s necessary </w:t>
      </w:r>
      <w:r w:rsidR="00E97F87" w:rsidRPr="00CE458B">
        <w:rPr>
          <w:rFonts w:asciiTheme="majorHAnsi" w:hAnsiTheme="majorHAnsi" w:cstheme="majorHAnsi"/>
        </w:rPr>
        <w:t>for the implementation process</w:t>
      </w:r>
      <w:r w:rsidR="00974000" w:rsidRPr="00CE458B">
        <w:rPr>
          <w:rFonts w:asciiTheme="majorHAnsi" w:hAnsiTheme="majorHAnsi" w:cstheme="majorHAnsi"/>
        </w:rPr>
        <w:t>:</w:t>
      </w:r>
    </w:p>
    <w:p w14:paraId="0E905A8B" w14:textId="37B2906A" w:rsidR="00135082" w:rsidRPr="00CE458B" w:rsidRDefault="007905F0" w:rsidP="00301996">
      <w:pPr>
        <w:pStyle w:val="PDestilo5"/>
        <w:numPr>
          <w:ilvl w:val="0"/>
          <w:numId w:val="137"/>
        </w:numPr>
        <w:rPr>
          <w:rFonts w:asciiTheme="majorHAnsi" w:hAnsiTheme="majorHAnsi" w:cstheme="majorHAnsi"/>
        </w:rPr>
      </w:pPr>
      <w:r w:rsidRPr="00CE458B">
        <w:rPr>
          <w:rFonts w:asciiTheme="majorHAnsi" w:hAnsiTheme="majorHAnsi" w:cstheme="majorHAnsi"/>
        </w:rPr>
        <w:t>S</w:t>
      </w:r>
      <w:r w:rsidR="00135082" w:rsidRPr="00CE458B">
        <w:rPr>
          <w:rFonts w:asciiTheme="majorHAnsi" w:hAnsiTheme="majorHAnsi" w:cstheme="majorHAnsi"/>
        </w:rPr>
        <w:t>ystems certification</w:t>
      </w:r>
      <w:r w:rsidR="004C3659" w:rsidRPr="00CE458B">
        <w:rPr>
          <w:rFonts w:asciiTheme="majorHAnsi" w:hAnsiTheme="majorHAnsi" w:cstheme="majorHAnsi"/>
        </w:rPr>
        <w:t>;</w:t>
      </w:r>
    </w:p>
    <w:p w14:paraId="52EE4FB3" w14:textId="26EAFBB7" w:rsidR="00135082" w:rsidRPr="00CE458B" w:rsidRDefault="007905F0" w:rsidP="00301996">
      <w:pPr>
        <w:pStyle w:val="PDestilo5"/>
        <w:numPr>
          <w:ilvl w:val="0"/>
          <w:numId w:val="137"/>
        </w:numPr>
        <w:rPr>
          <w:rFonts w:asciiTheme="majorHAnsi" w:hAnsiTheme="majorHAnsi" w:cstheme="majorHAnsi"/>
        </w:rPr>
      </w:pPr>
      <w:r w:rsidRPr="00CE458B">
        <w:rPr>
          <w:rFonts w:asciiTheme="majorHAnsi" w:hAnsiTheme="majorHAnsi" w:cstheme="majorHAnsi"/>
        </w:rPr>
        <w:t>R</w:t>
      </w:r>
      <w:r w:rsidR="00135082" w:rsidRPr="00CE458B">
        <w:rPr>
          <w:rFonts w:asciiTheme="majorHAnsi" w:hAnsiTheme="majorHAnsi" w:cstheme="majorHAnsi"/>
        </w:rPr>
        <w:t>egulatory approvals</w:t>
      </w:r>
      <w:r w:rsidR="004C3659" w:rsidRPr="00CE458B">
        <w:rPr>
          <w:rFonts w:asciiTheme="majorHAnsi" w:hAnsiTheme="majorHAnsi" w:cstheme="majorHAnsi"/>
        </w:rPr>
        <w:t>;</w:t>
      </w:r>
    </w:p>
    <w:p w14:paraId="1B7471A0" w14:textId="59473C19" w:rsidR="00135082" w:rsidRPr="00CE458B" w:rsidRDefault="004C3659" w:rsidP="00301996">
      <w:pPr>
        <w:pStyle w:val="PDestilo5"/>
        <w:numPr>
          <w:ilvl w:val="0"/>
          <w:numId w:val="137"/>
        </w:numPr>
        <w:rPr>
          <w:rFonts w:asciiTheme="majorHAnsi" w:hAnsiTheme="majorHAnsi" w:cstheme="majorHAnsi"/>
        </w:rPr>
      </w:pPr>
      <w:r w:rsidRPr="00CE458B">
        <w:rPr>
          <w:rFonts w:asciiTheme="majorHAnsi" w:hAnsiTheme="majorHAnsi" w:cstheme="majorHAnsi"/>
        </w:rPr>
        <w:t>O</w:t>
      </w:r>
      <w:r w:rsidR="00135082" w:rsidRPr="00CE458B">
        <w:rPr>
          <w:rFonts w:asciiTheme="majorHAnsi" w:hAnsiTheme="majorHAnsi" w:cstheme="majorHAnsi"/>
        </w:rPr>
        <w:t>perational test and evaluation</w:t>
      </w:r>
      <w:r w:rsidRPr="00CE458B">
        <w:rPr>
          <w:rFonts w:asciiTheme="majorHAnsi" w:hAnsiTheme="majorHAnsi" w:cstheme="majorHAnsi"/>
        </w:rPr>
        <w:t>;</w:t>
      </w:r>
    </w:p>
    <w:p w14:paraId="5E671162" w14:textId="5357D05A" w:rsidR="0080792E" w:rsidRPr="00CE458B" w:rsidRDefault="00135082" w:rsidP="00301996">
      <w:pPr>
        <w:pStyle w:val="PDestilo5"/>
        <w:numPr>
          <w:ilvl w:val="0"/>
          <w:numId w:val="137"/>
        </w:numPr>
        <w:rPr>
          <w:rFonts w:asciiTheme="majorHAnsi" w:hAnsiTheme="majorHAnsi" w:cstheme="majorHAnsi"/>
        </w:rPr>
      </w:pPr>
      <w:r w:rsidRPr="00CE458B">
        <w:rPr>
          <w:rFonts w:asciiTheme="majorHAnsi" w:hAnsiTheme="majorHAnsi" w:cstheme="majorHAnsi"/>
        </w:rPr>
        <w:t>Performance monitoring</w:t>
      </w:r>
      <w:r w:rsidR="004C3659" w:rsidRPr="00CE458B">
        <w:rPr>
          <w:rFonts w:asciiTheme="majorHAnsi" w:hAnsiTheme="majorHAnsi" w:cstheme="majorHAnsi"/>
        </w:rPr>
        <w:t>.</w:t>
      </w:r>
    </w:p>
    <w:p w14:paraId="3312BD7C" w14:textId="77777777" w:rsidR="0080792E" w:rsidRPr="00CE458B" w:rsidRDefault="0080792E" w:rsidP="0080792E">
      <w:pPr>
        <w:pStyle w:val="PDestilo5"/>
        <w:rPr>
          <w:rFonts w:asciiTheme="majorHAnsi" w:hAnsiTheme="majorHAnsi" w:cstheme="majorHAnsi"/>
        </w:rPr>
      </w:pPr>
    </w:p>
    <w:p w14:paraId="70FC1290" w14:textId="77777777" w:rsidR="0080792E" w:rsidRPr="00CE458B" w:rsidRDefault="0080792E" w:rsidP="00105FE7">
      <w:pPr>
        <w:pStyle w:val="PDEstilo2"/>
      </w:pPr>
      <w:bookmarkStart w:id="383" w:name="_Toc126186422"/>
      <w:r w:rsidRPr="00CE458B">
        <w:t>Communications structure</w:t>
      </w:r>
      <w:bookmarkEnd w:id="383"/>
    </w:p>
    <w:p w14:paraId="598F251D" w14:textId="26B52484" w:rsidR="00A00687" w:rsidRPr="00CE458B" w:rsidRDefault="00A00687" w:rsidP="00A00687">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The ATN</w:t>
      </w:r>
      <w:r w:rsidR="00AF20E7" w:rsidRPr="00CE458B">
        <w:rPr>
          <w:rStyle w:val="FootnoteReference"/>
          <w:rFonts w:asciiTheme="majorHAnsi" w:hAnsiTheme="majorHAnsi" w:cstheme="majorHAnsi"/>
          <w:szCs w:val="22"/>
          <w:lang w:eastAsia="en-US"/>
        </w:rPr>
        <w:footnoteReference w:id="34"/>
      </w:r>
      <w:r w:rsidRPr="00CE458B">
        <w:rPr>
          <w:rFonts w:asciiTheme="majorHAnsi" w:hAnsiTheme="majorHAnsi" w:cstheme="majorHAnsi"/>
          <w:szCs w:val="22"/>
          <w:lang w:eastAsia="en-US"/>
        </w:rPr>
        <w:t xml:space="preserve"> should have sufficient capacity to meet the minimum requirements for data</w:t>
      </w:r>
      <w:r w:rsidR="0097122D"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communications for the Aeronautical services (ATS, AIS/AIM, MET, SAR):</w:t>
      </w:r>
    </w:p>
    <w:p w14:paraId="75136407" w14:textId="79557CB0" w:rsidR="00B80D4F" w:rsidRPr="00CE458B" w:rsidRDefault="0039452B" w:rsidP="00A00687">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It’s necessary to evaluate the requirements and operational concept, plan and develop to:</w:t>
      </w:r>
    </w:p>
    <w:p w14:paraId="3168862D" w14:textId="732AB61B" w:rsidR="00A00687" w:rsidRPr="00CE458B" w:rsidRDefault="00A00687"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Air Ground</w:t>
      </w:r>
      <w:r w:rsidR="008E154C"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Communications for ATS</w:t>
      </w:r>
    </w:p>
    <w:p w14:paraId="11F04A89" w14:textId="2BA4B3A6" w:rsidR="00A00687" w:rsidRPr="00CE458B" w:rsidRDefault="001672AD"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R</w:t>
      </w:r>
      <w:r w:rsidR="00A00687" w:rsidRPr="00CE458B">
        <w:rPr>
          <w:rFonts w:asciiTheme="majorHAnsi" w:hAnsiTheme="majorHAnsi" w:cstheme="majorHAnsi"/>
          <w:szCs w:val="22"/>
          <w:lang w:eastAsia="en-US"/>
        </w:rPr>
        <w:t xml:space="preserve">equire the </w:t>
      </w:r>
      <w:r w:rsidRPr="00CE458B">
        <w:rPr>
          <w:rFonts w:asciiTheme="majorHAnsi" w:hAnsiTheme="majorHAnsi" w:cstheme="majorHAnsi"/>
          <w:szCs w:val="22"/>
          <w:lang w:eastAsia="en-US"/>
        </w:rPr>
        <w:t>minimum</w:t>
      </w:r>
      <w:r w:rsidR="00A00687" w:rsidRPr="00CE458B">
        <w:rPr>
          <w:rFonts w:asciiTheme="majorHAnsi" w:hAnsiTheme="majorHAnsi" w:cstheme="majorHAnsi"/>
          <w:szCs w:val="22"/>
          <w:lang w:eastAsia="en-US"/>
        </w:rPr>
        <w:t xml:space="preserve"> number of frequency and channel changes</w:t>
      </w:r>
      <w:r w:rsidRPr="00CE458B">
        <w:rPr>
          <w:rFonts w:asciiTheme="majorHAnsi" w:hAnsiTheme="majorHAnsi" w:cstheme="majorHAnsi"/>
          <w:szCs w:val="22"/>
          <w:lang w:eastAsia="en-US"/>
        </w:rPr>
        <w:t>;</w:t>
      </w:r>
    </w:p>
    <w:p w14:paraId="4A68299C" w14:textId="21EE6A86" w:rsidR="00A00687" w:rsidRPr="00CE458B" w:rsidRDefault="005402A2"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M</w:t>
      </w:r>
      <w:r w:rsidR="00A00687" w:rsidRPr="00CE458B">
        <w:rPr>
          <w:rFonts w:asciiTheme="majorHAnsi" w:hAnsiTheme="majorHAnsi" w:cstheme="majorHAnsi"/>
          <w:szCs w:val="22"/>
          <w:lang w:eastAsia="en-US"/>
        </w:rPr>
        <w:t>inimum amount of coordination between ATS Units</w:t>
      </w:r>
      <w:r w:rsidRPr="00CE458B">
        <w:rPr>
          <w:rFonts w:asciiTheme="majorHAnsi" w:hAnsiTheme="majorHAnsi" w:cstheme="majorHAnsi"/>
          <w:szCs w:val="22"/>
          <w:lang w:eastAsia="en-US"/>
        </w:rPr>
        <w:t>;</w:t>
      </w:r>
    </w:p>
    <w:p w14:paraId="502BB749" w14:textId="38276E50" w:rsidR="00A00687" w:rsidRPr="00CE458B" w:rsidRDefault="00A00687"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Air Ground Data Link</w:t>
      </w:r>
      <w:r w:rsidR="0047751A"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Communications</w:t>
      </w:r>
      <w:r w:rsidR="006F5524" w:rsidRPr="00CE458B">
        <w:rPr>
          <w:rFonts w:asciiTheme="majorHAnsi" w:hAnsiTheme="majorHAnsi" w:cstheme="majorHAnsi"/>
          <w:szCs w:val="22"/>
          <w:lang w:eastAsia="en-US"/>
        </w:rPr>
        <w:t>:</w:t>
      </w:r>
    </w:p>
    <w:p w14:paraId="38235804" w14:textId="4625DF4F" w:rsidR="00A00687" w:rsidRPr="00CE458B" w:rsidRDefault="006F5524"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Interoperable</w:t>
      </w:r>
      <w:r w:rsidR="00A00687" w:rsidRPr="00CE458B">
        <w:rPr>
          <w:rFonts w:asciiTheme="majorHAnsi" w:hAnsiTheme="majorHAnsi" w:cstheme="majorHAnsi"/>
          <w:szCs w:val="22"/>
          <w:lang w:eastAsia="en-US"/>
        </w:rPr>
        <w:t xml:space="preserve"> Global and Regional implementation</w:t>
      </w:r>
      <w:r w:rsidR="0047751A" w:rsidRPr="00CE458B">
        <w:rPr>
          <w:rFonts w:asciiTheme="majorHAnsi" w:hAnsiTheme="majorHAnsi" w:cstheme="majorHAnsi"/>
          <w:szCs w:val="22"/>
          <w:lang w:eastAsia="en-US"/>
        </w:rPr>
        <w:t>;</w:t>
      </w:r>
    </w:p>
    <w:p w14:paraId="2D1B78E3" w14:textId="6C02F55B" w:rsidR="00A00687" w:rsidRPr="00CE458B" w:rsidRDefault="00A00687"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Aeronautical Fixed</w:t>
      </w:r>
      <w:r w:rsidR="0047751A"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Services (AFS)</w:t>
      </w:r>
      <w:r w:rsidR="006F5524" w:rsidRPr="00CE458B">
        <w:rPr>
          <w:rFonts w:asciiTheme="majorHAnsi" w:hAnsiTheme="majorHAnsi" w:cstheme="majorHAnsi"/>
          <w:szCs w:val="22"/>
          <w:lang w:eastAsia="en-US"/>
        </w:rPr>
        <w:t>:</w:t>
      </w:r>
    </w:p>
    <w:p w14:paraId="28F1CEE2" w14:textId="2141862F"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Avoiding simultaneous loss of circuits where ATS and Data</w:t>
      </w:r>
      <w:r w:rsidR="00205399"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communications links between any two points are provided</w:t>
      </w:r>
      <w:r w:rsidR="00205399" w:rsidRPr="00CE458B">
        <w:rPr>
          <w:rFonts w:asciiTheme="majorHAnsi" w:hAnsiTheme="majorHAnsi" w:cstheme="majorHAnsi"/>
          <w:szCs w:val="22"/>
          <w:lang w:eastAsia="en-US"/>
        </w:rPr>
        <w:t>;</w:t>
      </w:r>
    </w:p>
    <w:p w14:paraId="6543B4F9" w14:textId="77777777" w:rsidR="00A00687" w:rsidRPr="00CE458B" w:rsidRDefault="00A00687"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AMHS</w:t>
      </w:r>
    </w:p>
    <w:p w14:paraId="47692AC5" w14:textId="0066B751"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Interoperability</w:t>
      </w:r>
      <w:r w:rsidR="00C91C14" w:rsidRPr="00CE458B">
        <w:rPr>
          <w:rFonts w:asciiTheme="majorHAnsi" w:hAnsiTheme="majorHAnsi" w:cstheme="majorHAnsi"/>
          <w:szCs w:val="22"/>
          <w:lang w:eastAsia="en-US"/>
        </w:rPr>
        <w:t>;</w:t>
      </w:r>
    </w:p>
    <w:p w14:paraId="4CB9EE7E" w14:textId="6797DF8A"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AFTN and AMHS expected to co-exist for a considerable period of time</w:t>
      </w:r>
      <w:r w:rsidR="00ED0029" w:rsidRPr="00CE458B">
        <w:rPr>
          <w:rFonts w:asciiTheme="majorHAnsi" w:hAnsiTheme="majorHAnsi" w:cstheme="majorHAnsi"/>
          <w:szCs w:val="22"/>
          <w:lang w:eastAsia="en-US"/>
        </w:rPr>
        <w:t>;</w:t>
      </w:r>
    </w:p>
    <w:p w14:paraId="13FF2D58" w14:textId="23859016" w:rsidR="00A00687" w:rsidRPr="00CE458B" w:rsidRDefault="00A00687"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AIDC</w:t>
      </w:r>
      <w:r w:rsidR="00694D01" w:rsidRPr="00CE458B">
        <w:rPr>
          <w:rStyle w:val="FootnoteReference"/>
          <w:rFonts w:asciiTheme="majorHAnsi" w:hAnsiTheme="majorHAnsi" w:cstheme="majorHAnsi"/>
          <w:szCs w:val="22"/>
          <w:lang w:eastAsia="en-US"/>
        </w:rPr>
        <w:footnoteReference w:id="35"/>
      </w:r>
    </w:p>
    <w:p w14:paraId="7848D65F" w14:textId="6B0158B2"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Definition of ATS Operational requirements</w:t>
      </w:r>
      <w:r w:rsidR="0005042B" w:rsidRPr="00CE458B">
        <w:rPr>
          <w:rFonts w:asciiTheme="majorHAnsi" w:hAnsiTheme="majorHAnsi" w:cstheme="majorHAnsi"/>
          <w:szCs w:val="22"/>
          <w:lang w:eastAsia="en-US"/>
        </w:rPr>
        <w:t>;</w:t>
      </w:r>
    </w:p>
    <w:p w14:paraId="1D55001C" w14:textId="409C9ED4"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Studies of existing systems</w:t>
      </w:r>
      <w:r w:rsidR="00C662D8" w:rsidRPr="00CE458B">
        <w:rPr>
          <w:rFonts w:asciiTheme="majorHAnsi" w:hAnsiTheme="majorHAnsi" w:cstheme="majorHAnsi"/>
          <w:szCs w:val="22"/>
          <w:lang w:eastAsia="en-US"/>
        </w:rPr>
        <w:t>;</w:t>
      </w:r>
    </w:p>
    <w:p w14:paraId="60F206EA" w14:textId="7243E85A"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Confirmation of service Environment (Current ATS environment)</w:t>
      </w:r>
      <w:r w:rsidR="00C662D8" w:rsidRPr="00CE458B">
        <w:rPr>
          <w:rFonts w:asciiTheme="majorHAnsi" w:hAnsiTheme="majorHAnsi" w:cstheme="majorHAnsi"/>
          <w:szCs w:val="22"/>
          <w:lang w:eastAsia="en-US"/>
        </w:rPr>
        <w:t>;</w:t>
      </w:r>
    </w:p>
    <w:p w14:paraId="2FEC1D0F" w14:textId="72F8741F"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lastRenderedPageBreak/>
        <w:t>Conceptual Design</w:t>
      </w:r>
      <w:r w:rsidR="00C662D8" w:rsidRPr="00CE458B">
        <w:rPr>
          <w:rFonts w:asciiTheme="majorHAnsi" w:hAnsiTheme="majorHAnsi" w:cstheme="majorHAnsi"/>
          <w:szCs w:val="22"/>
          <w:lang w:eastAsia="en-US"/>
        </w:rPr>
        <w:t>;</w:t>
      </w:r>
    </w:p>
    <w:p w14:paraId="10238239" w14:textId="18377A01"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Technical feasibility study</w:t>
      </w:r>
      <w:r w:rsidR="00C662D8" w:rsidRPr="00CE458B">
        <w:rPr>
          <w:rFonts w:asciiTheme="majorHAnsi" w:hAnsiTheme="majorHAnsi" w:cstheme="majorHAnsi"/>
          <w:szCs w:val="22"/>
          <w:lang w:eastAsia="en-US"/>
        </w:rPr>
        <w:t>;</w:t>
      </w:r>
    </w:p>
    <w:p w14:paraId="3D4779E8" w14:textId="24EA9926"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System Design review</w:t>
      </w:r>
      <w:r w:rsidR="00C662D8" w:rsidRPr="00CE458B">
        <w:rPr>
          <w:rFonts w:asciiTheme="majorHAnsi" w:hAnsiTheme="majorHAnsi" w:cstheme="majorHAnsi"/>
          <w:szCs w:val="22"/>
          <w:lang w:eastAsia="en-US"/>
        </w:rPr>
        <w:t>;</w:t>
      </w:r>
    </w:p>
    <w:p w14:paraId="6D0F812E" w14:textId="55ADB980"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Preparation for operation</w:t>
      </w:r>
      <w:r w:rsidR="00C662D8" w:rsidRPr="00CE458B">
        <w:rPr>
          <w:rFonts w:asciiTheme="majorHAnsi" w:hAnsiTheme="majorHAnsi" w:cstheme="majorHAnsi"/>
          <w:szCs w:val="22"/>
          <w:lang w:eastAsia="en-US"/>
        </w:rPr>
        <w:t>;</w:t>
      </w:r>
    </w:p>
    <w:p w14:paraId="06DBAF8F" w14:textId="16C9F73F" w:rsidR="00A00687"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Development of training courses</w:t>
      </w:r>
      <w:r w:rsidR="00C662D8" w:rsidRPr="00CE458B">
        <w:rPr>
          <w:rFonts w:asciiTheme="majorHAnsi" w:hAnsiTheme="majorHAnsi" w:cstheme="majorHAnsi"/>
          <w:szCs w:val="22"/>
          <w:lang w:eastAsia="en-US"/>
        </w:rPr>
        <w:t>;</w:t>
      </w:r>
    </w:p>
    <w:p w14:paraId="11611A52" w14:textId="5210D41E" w:rsidR="0080792E" w:rsidRPr="00CE458B" w:rsidRDefault="00A00687"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Safety Assessment</w:t>
      </w:r>
      <w:r w:rsidR="00B44345" w:rsidRPr="00CE458B">
        <w:rPr>
          <w:rFonts w:asciiTheme="majorHAnsi" w:hAnsiTheme="majorHAnsi" w:cstheme="majorHAnsi"/>
          <w:szCs w:val="22"/>
          <w:lang w:eastAsia="en-US"/>
        </w:rPr>
        <w:t>;</w:t>
      </w:r>
    </w:p>
    <w:p w14:paraId="3916077E" w14:textId="1FB26FC3" w:rsidR="00090A01" w:rsidRPr="00CE458B" w:rsidRDefault="00090A01"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ADS-C and CPDLC Data</w:t>
      </w:r>
      <w:r w:rsidR="00AB5232"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Links</w:t>
      </w:r>
    </w:p>
    <w:p w14:paraId="4C1C81EF" w14:textId="18445F29"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Definition of ATS Operational requirements</w:t>
      </w:r>
      <w:r w:rsidR="00AB5232" w:rsidRPr="00CE458B">
        <w:rPr>
          <w:rFonts w:asciiTheme="majorHAnsi" w:hAnsiTheme="majorHAnsi" w:cstheme="majorHAnsi"/>
          <w:szCs w:val="22"/>
          <w:lang w:eastAsia="en-US"/>
        </w:rPr>
        <w:t>;</w:t>
      </w:r>
    </w:p>
    <w:p w14:paraId="7CB19CF1" w14:textId="351A6127"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Studies of existing systems</w:t>
      </w:r>
      <w:r w:rsidR="00AB5232" w:rsidRPr="00CE458B">
        <w:rPr>
          <w:rFonts w:asciiTheme="majorHAnsi" w:hAnsiTheme="majorHAnsi" w:cstheme="majorHAnsi"/>
          <w:szCs w:val="22"/>
          <w:lang w:eastAsia="en-US"/>
        </w:rPr>
        <w:t>;</w:t>
      </w:r>
    </w:p>
    <w:p w14:paraId="2E540C73" w14:textId="1EFF0F39"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Confirmation of service Environment</w:t>
      </w:r>
      <w:r w:rsidR="00C662D8"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Current ATS environment</w:t>
      </w:r>
      <w:r w:rsidR="00C662D8" w:rsidRPr="00CE458B">
        <w:rPr>
          <w:rFonts w:asciiTheme="majorHAnsi" w:hAnsiTheme="majorHAnsi" w:cstheme="majorHAnsi"/>
          <w:szCs w:val="22"/>
          <w:lang w:eastAsia="en-US"/>
        </w:rPr>
        <w:t>)</w:t>
      </w:r>
      <w:r w:rsidR="00B44345" w:rsidRPr="00CE458B">
        <w:rPr>
          <w:rFonts w:asciiTheme="majorHAnsi" w:hAnsiTheme="majorHAnsi" w:cstheme="majorHAnsi"/>
          <w:szCs w:val="22"/>
          <w:lang w:eastAsia="en-US"/>
        </w:rPr>
        <w:t>;</w:t>
      </w:r>
    </w:p>
    <w:p w14:paraId="22FC4274" w14:textId="6705EABB"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Conceptual Design</w:t>
      </w:r>
      <w:r w:rsidR="00BC2AC0" w:rsidRPr="00CE458B">
        <w:rPr>
          <w:rFonts w:asciiTheme="majorHAnsi" w:hAnsiTheme="majorHAnsi" w:cstheme="majorHAnsi"/>
          <w:szCs w:val="22"/>
          <w:lang w:eastAsia="en-US"/>
        </w:rPr>
        <w:t>;</w:t>
      </w:r>
    </w:p>
    <w:p w14:paraId="428E2053" w14:textId="4AFEDA0E"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Technical feasibility study</w:t>
      </w:r>
      <w:r w:rsidR="00BC2AC0" w:rsidRPr="00CE458B">
        <w:rPr>
          <w:rFonts w:asciiTheme="majorHAnsi" w:hAnsiTheme="majorHAnsi" w:cstheme="majorHAnsi"/>
          <w:szCs w:val="22"/>
          <w:lang w:eastAsia="en-US"/>
        </w:rPr>
        <w:t>;</w:t>
      </w:r>
    </w:p>
    <w:p w14:paraId="617AF53B" w14:textId="3D9147EF"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System Design review</w:t>
      </w:r>
      <w:r w:rsidR="00BC2AC0" w:rsidRPr="00CE458B">
        <w:rPr>
          <w:rFonts w:asciiTheme="majorHAnsi" w:hAnsiTheme="majorHAnsi" w:cstheme="majorHAnsi"/>
          <w:szCs w:val="22"/>
          <w:lang w:eastAsia="en-US"/>
        </w:rPr>
        <w:t>;</w:t>
      </w:r>
    </w:p>
    <w:p w14:paraId="77733BF9" w14:textId="77777777"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Preparation for operation</w:t>
      </w:r>
    </w:p>
    <w:p w14:paraId="1AD0BA6B" w14:textId="1FAA3F21"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Development of training courses</w:t>
      </w:r>
      <w:r w:rsidR="00BC2AC0" w:rsidRPr="00CE458B">
        <w:rPr>
          <w:rFonts w:asciiTheme="majorHAnsi" w:hAnsiTheme="majorHAnsi" w:cstheme="majorHAnsi"/>
          <w:szCs w:val="22"/>
          <w:lang w:eastAsia="en-US"/>
        </w:rPr>
        <w:t>;</w:t>
      </w:r>
    </w:p>
    <w:p w14:paraId="548C5131" w14:textId="79F5978F"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Safety Assessment</w:t>
      </w:r>
      <w:r w:rsidR="00BC2AC0" w:rsidRPr="00CE458B">
        <w:rPr>
          <w:rFonts w:asciiTheme="majorHAnsi" w:hAnsiTheme="majorHAnsi" w:cstheme="majorHAnsi"/>
          <w:szCs w:val="22"/>
          <w:lang w:eastAsia="en-US"/>
        </w:rPr>
        <w:t>;</w:t>
      </w:r>
    </w:p>
    <w:p w14:paraId="2613B917" w14:textId="77777777" w:rsidR="00090A01" w:rsidRPr="00CE458B" w:rsidRDefault="00090A01" w:rsidP="00301996">
      <w:pPr>
        <w:pStyle w:val="PDestilo5"/>
        <w:numPr>
          <w:ilvl w:val="0"/>
          <w:numId w:val="139"/>
        </w:numPr>
        <w:rPr>
          <w:rFonts w:asciiTheme="majorHAnsi" w:hAnsiTheme="majorHAnsi" w:cstheme="majorHAnsi"/>
          <w:szCs w:val="22"/>
          <w:lang w:eastAsia="en-US"/>
        </w:rPr>
      </w:pPr>
      <w:r w:rsidRPr="00CE458B">
        <w:rPr>
          <w:rFonts w:asciiTheme="majorHAnsi" w:hAnsiTheme="majorHAnsi" w:cstheme="majorHAnsi"/>
          <w:szCs w:val="22"/>
          <w:lang w:eastAsia="en-US"/>
        </w:rPr>
        <w:t>VHF Coverage</w:t>
      </w:r>
    </w:p>
    <w:p w14:paraId="5DB07D99" w14:textId="4AE8FBB0"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Definition of ATS Operational requirements</w:t>
      </w:r>
      <w:r w:rsidR="005D175D" w:rsidRPr="00CE458B">
        <w:rPr>
          <w:rFonts w:asciiTheme="majorHAnsi" w:hAnsiTheme="majorHAnsi" w:cstheme="majorHAnsi"/>
          <w:szCs w:val="22"/>
          <w:lang w:eastAsia="en-US"/>
        </w:rPr>
        <w:t>;</w:t>
      </w:r>
    </w:p>
    <w:p w14:paraId="56CF330B" w14:textId="124F9DBD"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Studies of existing systems</w:t>
      </w:r>
      <w:r w:rsidR="005D175D" w:rsidRPr="00CE458B">
        <w:rPr>
          <w:rFonts w:asciiTheme="majorHAnsi" w:hAnsiTheme="majorHAnsi" w:cstheme="majorHAnsi"/>
          <w:szCs w:val="22"/>
          <w:lang w:eastAsia="en-US"/>
        </w:rPr>
        <w:t>;</w:t>
      </w:r>
    </w:p>
    <w:p w14:paraId="4575C7D8" w14:textId="4602E32A"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Confirmation of service Environment</w:t>
      </w:r>
      <w:r w:rsidR="005D175D"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Current ATS environment</w:t>
      </w:r>
      <w:r w:rsidR="005D175D" w:rsidRPr="00CE458B">
        <w:rPr>
          <w:rFonts w:asciiTheme="majorHAnsi" w:hAnsiTheme="majorHAnsi" w:cstheme="majorHAnsi"/>
          <w:szCs w:val="22"/>
          <w:lang w:eastAsia="en-US"/>
        </w:rPr>
        <w:t>);</w:t>
      </w:r>
    </w:p>
    <w:p w14:paraId="0958C834" w14:textId="66837C7E"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Conceptual Design</w:t>
      </w:r>
      <w:r w:rsidR="00802991" w:rsidRPr="00CE458B">
        <w:rPr>
          <w:rFonts w:asciiTheme="majorHAnsi" w:hAnsiTheme="majorHAnsi" w:cstheme="majorHAnsi"/>
          <w:szCs w:val="22"/>
          <w:lang w:eastAsia="en-US"/>
        </w:rPr>
        <w:t>;</w:t>
      </w:r>
    </w:p>
    <w:p w14:paraId="2E051E93" w14:textId="32FC64B9"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Technical feasibility study</w:t>
      </w:r>
      <w:r w:rsidR="00802991" w:rsidRPr="00CE458B">
        <w:rPr>
          <w:rFonts w:asciiTheme="majorHAnsi" w:hAnsiTheme="majorHAnsi" w:cstheme="majorHAnsi"/>
          <w:szCs w:val="22"/>
          <w:lang w:eastAsia="en-US"/>
        </w:rPr>
        <w:t>;</w:t>
      </w:r>
    </w:p>
    <w:p w14:paraId="1572C346" w14:textId="5F815FA6"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System Design review</w:t>
      </w:r>
      <w:r w:rsidR="00802991" w:rsidRPr="00CE458B">
        <w:rPr>
          <w:rFonts w:asciiTheme="majorHAnsi" w:hAnsiTheme="majorHAnsi" w:cstheme="majorHAnsi"/>
          <w:szCs w:val="22"/>
          <w:lang w:eastAsia="en-US"/>
        </w:rPr>
        <w:t>;</w:t>
      </w:r>
    </w:p>
    <w:p w14:paraId="5E60F510" w14:textId="0D500D37"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Preparation for operation</w:t>
      </w:r>
      <w:r w:rsidR="00802991" w:rsidRPr="00CE458B">
        <w:rPr>
          <w:rFonts w:asciiTheme="majorHAnsi" w:hAnsiTheme="majorHAnsi" w:cstheme="majorHAnsi"/>
          <w:szCs w:val="22"/>
          <w:lang w:eastAsia="en-US"/>
        </w:rPr>
        <w:t>;</w:t>
      </w:r>
    </w:p>
    <w:p w14:paraId="48A653D5" w14:textId="5EF48E87" w:rsidR="00090A01"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Development of training courses</w:t>
      </w:r>
      <w:r w:rsidR="00802991" w:rsidRPr="00CE458B">
        <w:rPr>
          <w:rFonts w:asciiTheme="majorHAnsi" w:hAnsiTheme="majorHAnsi" w:cstheme="majorHAnsi"/>
          <w:szCs w:val="22"/>
          <w:lang w:eastAsia="en-US"/>
        </w:rPr>
        <w:t>;</w:t>
      </w:r>
    </w:p>
    <w:p w14:paraId="553B86F1" w14:textId="2EBBBF90" w:rsidR="0080792E" w:rsidRPr="00CE458B" w:rsidRDefault="00090A01" w:rsidP="00301996">
      <w:pPr>
        <w:pStyle w:val="PDestilo5"/>
        <w:numPr>
          <w:ilvl w:val="1"/>
          <w:numId w:val="140"/>
        </w:numPr>
        <w:ind w:left="1134"/>
        <w:rPr>
          <w:rFonts w:asciiTheme="majorHAnsi" w:hAnsiTheme="majorHAnsi" w:cstheme="majorHAnsi"/>
          <w:szCs w:val="22"/>
          <w:lang w:eastAsia="en-US"/>
        </w:rPr>
      </w:pPr>
      <w:r w:rsidRPr="00CE458B">
        <w:rPr>
          <w:rFonts w:asciiTheme="majorHAnsi" w:hAnsiTheme="majorHAnsi" w:cstheme="majorHAnsi"/>
          <w:szCs w:val="22"/>
          <w:lang w:eastAsia="en-US"/>
        </w:rPr>
        <w:t>Safety Assessment</w:t>
      </w:r>
      <w:r w:rsidR="001F0F2D" w:rsidRPr="00CE458B">
        <w:rPr>
          <w:rFonts w:asciiTheme="majorHAnsi" w:hAnsiTheme="majorHAnsi" w:cstheme="majorHAnsi"/>
          <w:szCs w:val="22"/>
          <w:lang w:eastAsia="en-US"/>
        </w:rPr>
        <w:t>.</w:t>
      </w:r>
    </w:p>
    <w:p w14:paraId="194AD2B7" w14:textId="77777777" w:rsidR="0080792E" w:rsidRPr="00CE458B" w:rsidRDefault="0080792E" w:rsidP="0080792E">
      <w:pPr>
        <w:pStyle w:val="PDestilo5"/>
        <w:rPr>
          <w:rFonts w:asciiTheme="majorHAnsi" w:hAnsiTheme="majorHAnsi" w:cstheme="majorHAnsi"/>
          <w:szCs w:val="22"/>
          <w:lang w:eastAsia="en-US"/>
        </w:rPr>
      </w:pPr>
    </w:p>
    <w:p w14:paraId="66828800" w14:textId="77777777" w:rsidR="0080792E" w:rsidRPr="00CE458B" w:rsidRDefault="0080792E" w:rsidP="00105FE7">
      <w:pPr>
        <w:pStyle w:val="PDEstilo2"/>
      </w:pPr>
      <w:bookmarkStart w:id="384" w:name="_Toc126186423"/>
      <w:r w:rsidRPr="00CE458B">
        <w:t>Navigation structure</w:t>
      </w:r>
      <w:bookmarkEnd w:id="384"/>
    </w:p>
    <w:p w14:paraId="59C072D3" w14:textId="09254C19" w:rsidR="00670395" w:rsidRPr="00CE458B" w:rsidRDefault="00670395" w:rsidP="00670395">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Improvements in navigation include the progressive introduction of area navigation (RNAV)</w:t>
      </w:r>
      <w:r w:rsidR="00663ECC"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capabilities along with the global navigation satellite system (GNSS).</w:t>
      </w:r>
    </w:p>
    <w:p w14:paraId="04EDC2D3" w14:textId="44572D08" w:rsidR="00670395" w:rsidRPr="00CE458B" w:rsidRDefault="00670395" w:rsidP="00670395">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The total system composed of station-referenced navigation aids, satellite-based navigation</w:t>
      </w:r>
      <w:r w:rsidR="008E0682"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 xml:space="preserve">systems and airborne capabilities should meet the PBN requirements for all </w:t>
      </w:r>
      <w:r w:rsidR="00526427" w:rsidRPr="00CE458B">
        <w:rPr>
          <w:rFonts w:asciiTheme="majorHAnsi" w:hAnsiTheme="majorHAnsi" w:cstheme="majorHAnsi"/>
          <w:szCs w:val="22"/>
          <w:lang w:eastAsia="en-US"/>
        </w:rPr>
        <w:t>airspace users</w:t>
      </w:r>
      <w:r w:rsidRPr="00CE458B">
        <w:rPr>
          <w:rFonts w:asciiTheme="majorHAnsi" w:hAnsiTheme="majorHAnsi" w:cstheme="majorHAnsi"/>
          <w:szCs w:val="22"/>
          <w:lang w:eastAsia="en-US"/>
        </w:rPr>
        <w:t>.</w:t>
      </w:r>
    </w:p>
    <w:p w14:paraId="116EEE71" w14:textId="4DE7C8D5" w:rsidR="00670395" w:rsidRPr="00CE458B" w:rsidRDefault="00D84681" w:rsidP="00670395">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lastRenderedPageBreak/>
        <w:t xml:space="preserve">To fly </w:t>
      </w:r>
      <w:r w:rsidR="006205BE" w:rsidRPr="00CE458B">
        <w:rPr>
          <w:rFonts w:asciiTheme="majorHAnsi" w:hAnsiTheme="majorHAnsi" w:cstheme="majorHAnsi"/>
          <w:szCs w:val="22"/>
          <w:lang w:eastAsia="en-US"/>
        </w:rPr>
        <w:t xml:space="preserve">in the Seamless Upper Airspace </w:t>
      </w:r>
      <w:r w:rsidR="00B34DB1" w:rsidRPr="00CE458B">
        <w:rPr>
          <w:rFonts w:asciiTheme="majorHAnsi" w:hAnsiTheme="majorHAnsi" w:cstheme="majorHAnsi"/>
          <w:szCs w:val="22"/>
          <w:lang w:eastAsia="en-US"/>
        </w:rPr>
        <w:t>aircraft,</w:t>
      </w:r>
      <w:r w:rsidR="00670395" w:rsidRPr="00CE458B">
        <w:rPr>
          <w:rFonts w:asciiTheme="majorHAnsi" w:hAnsiTheme="majorHAnsi" w:cstheme="majorHAnsi"/>
          <w:szCs w:val="22"/>
          <w:lang w:eastAsia="en-US"/>
        </w:rPr>
        <w:t xml:space="preserve"> </w:t>
      </w:r>
      <w:r w:rsidR="00B34DB1" w:rsidRPr="00CE458B">
        <w:rPr>
          <w:rFonts w:asciiTheme="majorHAnsi" w:hAnsiTheme="majorHAnsi" w:cstheme="majorHAnsi"/>
          <w:szCs w:val="22"/>
          <w:lang w:eastAsia="en-US"/>
        </w:rPr>
        <w:t xml:space="preserve">should </w:t>
      </w:r>
      <w:r w:rsidR="003E2967" w:rsidRPr="00CE458B">
        <w:rPr>
          <w:rFonts w:asciiTheme="majorHAnsi" w:hAnsiTheme="majorHAnsi" w:cstheme="majorHAnsi"/>
          <w:szCs w:val="22"/>
          <w:lang w:eastAsia="en-US"/>
        </w:rPr>
        <w:t xml:space="preserve">meet the PBN requirements </w:t>
      </w:r>
      <w:r w:rsidR="00004A7C" w:rsidRPr="00CE458B">
        <w:rPr>
          <w:rFonts w:asciiTheme="majorHAnsi" w:hAnsiTheme="majorHAnsi" w:cstheme="majorHAnsi"/>
          <w:szCs w:val="22"/>
          <w:lang w:eastAsia="en-US"/>
        </w:rPr>
        <w:t>and GNSS capabilities</w:t>
      </w:r>
      <w:r w:rsidR="00670395" w:rsidRPr="00CE458B">
        <w:rPr>
          <w:rFonts w:asciiTheme="majorHAnsi" w:hAnsiTheme="majorHAnsi" w:cstheme="majorHAnsi"/>
          <w:szCs w:val="22"/>
          <w:lang w:eastAsia="en-US"/>
        </w:rPr>
        <w:t>.</w:t>
      </w:r>
    </w:p>
    <w:p w14:paraId="65B9F12C" w14:textId="14162044" w:rsidR="00670395" w:rsidRPr="00CE458B" w:rsidRDefault="00590A6F" w:rsidP="00670395">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 xml:space="preserve">Member </w:t>
      </w:r>
      <w:r w:rsidR="00670395" w:rsidRPr="00CE458B">
        <w:rPr>
          <w:rFonts w:asciiTheme="majorHAnsi" w:hAnsiTheme="majorHAnsi" w:cstheme="majorHAnsi"/>
          <w:szCs w:val="22"/>
          <w:lang w:eastAsia="en-US"/>
        </w:rPr>
        <w:t xml:space="preserve">States </w:t>
      </w:r>
      <w:r w:rsidRPr="00CE458B">
        <w:rPr>
          <w:rFonts w:asciiTheme="majorHAnsi" w:hAnsiTheme="majorHAnsi" w:cstheme="majorHAnsi"/>
          <w:szCs w:val="22"/>
          <w:lang w:eastAsia="en-US"/>
        </w:rPr>
        <w:t xml:space="preserve">should focus </w:t>
      </w:r>
      <w:r w:rsidR="00670395" w:rsidRPr="00CE458B">
        <w:rPr>
          <w:rFonts w:asciiTheme="majorHAnsi" w:hAnsiTheme="majorHAnsi" w:cstheme="majorHAnsi"/>
          <w:szCs w:val="22"/>
          <w:lang w:eastAsia="en-US"/>
        </w:rPr>
        <w:t>on developing procedures and air traffic management based on operational</w:t>
      </w:r>
      <w:r w:rsidR="00E12762" w:rsidRPr="00CE458B">
        <w:rPr>
          <w:rFonts w:asciiTheme="majorHAnsi" w:hAnsiTheme="majorHAnsi" w:cstheme="majorHAnsi"/>
          <w:szCs w:val="22"/>
          <w:lang w:eastAsia="en-US"/>
        </w:rPr>
        <w:t xml:space="preserve"> </w:t>
      </w:r>
      <w:r w:rsidR="00670395" w:rsidRPr="00CE458B">
        <w:rPr>
          <w:rFonts w:asciiTheme="majorHAnsi" w:hAnsiTheme="majorHAnsi" w:cstheme="majorHAnsi"/>
          <w:szCs w:val="22"/>
          <w:lang w:eastAsia="en-US"/>
        </w:rPr>
        <w:t>requirements, the capabilities of GNSS and operational approvals.</w:t>
      </w:r>
    </w:p>
    <w:p w14:paraId="4974D03F" w14:textId="4E9DE730" w:rsidR="00670395" w:rsidRPr="00CE458B" w:rsidRDefault="00670395" w:rsidP="00670395">
      <w:pPr>
        <w:pStyle w:val="PDestilo5"/>
        <w:rPr>
          <w:rFonts w:asciiTheme="majorHAnsi" w:hAnsiTheme="majorHAnsi" w:cstheme="majorHAnsi"/>
          <w:szCs w:val="22"/>
          <w:lang w:eastAsia="en-US"/>
        </w:rPr>
      </w:pPr>
      <w:r w:rsidRPr="00CE458B">
        <w:rPr>
          <w:rFonts w:asciiTheme="majorHAnsi" w:hAnsiTheme="majorHAnsi" w:cstheme="majorHAnsi"/>
          <w:szCs w:val="22"/>
          <w:lang w:eastAsia="en-US"/>
        </w:rPr>
        <w:t>Regional Navigation</w:t>
      </w:r>
      <w:r w:rsidR="00437CE5" w:rsidRPr="00CE458B">
        <w:rPr>
          <w:rFonts w:asciiTheme="majorHAnsi" w:hAnsiTheme="majorHAnsi" w:cstheme="majorHAnsi"/>
          <w:szCs w:val="22"/>
          <w:lang w:eastAsia="en-US"/>
        </w:rPr>
        <w:t xml:space="preserve"> </w:t>
      </w:r>
      <w:r w:rsidRPr="00CE458B">
        <w:rPr>
          <w:rFonts w:asciiTheme="majorHAnsi" w:hAnsiTheme="majorHAnsi" w:cstheme="majorHAnsi"/>
          <w:szCs w:val="22"/>
          <w:lang w:eastAsia="en-US"/>
        </w:rPr>
        <w:t>Requirements</w:t>
      </w:r>
      <w:r w:rsidR="00A14C55" w:rsidRPr="00CE458B">
        <w:rPr>
          <w:rFonts w:asciiTheme="majorHAnsi" w:hAnsiTheme="majorHAnsi" w:cstheme="majorHAnsi"/>
          <w:szCs w:val="22"/>
          <w:lang w:eastAsia="en-US"/>
        </w:rPr>
        <w:t>:</w:t>
      </w:r>
    </w:p>
    <w:p w14:paraId="2A48D995" w14:textId="28AC0CE6" w:rsidR="005B571D" w:rsidRPr="00CE458B" w:rsidRDefault="005B571D" w:rsidP="00301996">
      <w:pPr>
        <w:pStyle w:val="PDestilo5"/>
        <w:numPr>
          <w:ilvl w:val="0"/>
          <w:numId w:val="141"/>
        </w:numPr>
        <w:rPr>
          <w:rFonts w:asciiTheme="majorHAnsi" w:hAnsiTheme="majorHAnsi" w:cstheme="majorHAnsi"/>
          <w:szCs w:val="22"/>
          <w:lang w:eastAsia="en-US"/>
        </w:rPr>
      </w:pPr>
      <w:r w:rsidRPr="00CE458B">
        <w:rPr>
          <w:rFonts w:asciiTheme="majorHAnsi" w:hAnsiTheme="majorHAnsi" w:cstheme="majorHAnsi"/>
          <w:szCs w:val="22"/>
          <w:lang w:eastAsia="en-US"/>
        </w:rPr>
        <w:t>S</w:t>
      </w:r>
      <w:r w:rsidR="00670395" w:rsidRPr="00CE458B">
        <w:rPr>
          <w:rFonts w:asciiTheme="majorHAnsi" w:hAnsiTheme="majorHAnsi" w:cstheme="majorHAnsi"/>
          <w:szCs w:val="22"/>
          <w:lang w:eastAsia="en-US"/>
        </w:rPr>
        <w:t>tation-referenced navigation aids</w:t>
      </w:r>
      <w:r w:rsidR="00231076" w:rsidRPr="00CE458B">
        <w:rPr>
          <w:rFonts w:asciiTheme="majorHAnsi" w:hAnsiTheme="majorHAnsi" w:cstheme="majorHAnsi"/>
          <w:szCs w:val="22"/>
          <w:lang w:eastAsia="en-US"/>
        </w:rPr>
        <w:t xml:space="preserve"> and Frequency Usage</w:t>
      </w:r>
      <w:r w:rsidRPr="00CE458B">
        <w:rPr>
          <w:rFonts w:asciiTheme="majorHAnsi" w:hAnsiTheme="majorHAnsi" w:cstheme="majorHAnsi"/>
          <w:szCs w:val="22"/>
          <w:lang w:eastAsia="en-US"/>
        </w:rPr>
        <w:t>;</w:t>
      </w:r>
    </w:p>
    <w:p w14:paraId="482FD707" w14:textId="77777777" w:rsidR="005B571D" w:rsidRPr="00CE458B" w:rsidRDefault="005B571D" w:rsidP="00301996">
      <w:pPr>
        <w:pStyle w:val="PDestilo5"/>
        <w:numPr>
          <w:ilvl w:val="0"/>
          <w:numId w:val="141"/>
        </w:numPr>
        <w:rPr>
          <w:rFonts w:asciiTheme="majorHAnsi" w:hAnsiTheme="majorHAnsi" w:cstheme="majorHAnsi"/>
          <w:szCs w:val="22"/>
          <w:lang w:eastAsia="en-US"/>
        </w:rPr>
      </w:pPr>
      <w:r w:rsidRPr="00CE458B">
        <w:rPr>
          <w:rFonts w:asciiTheme="majorHAnsi" w:hAnsiTheme="majorHAnsi" w:cstheme="majorHAnsi"/>
          <w:szCs w:val="22"/>
          <w:lang w:eastAsia="en-US"/>
        </w:rPr>
        <w:t>S</w:t>
      </w:r>
      <w:r w:rsidR="00670395" w:rsidRPr="00CE458B">
        <w:rPr>
          <w:rFonts w:asciiTheme="majorHAnsi" w:hAnsiTheme="majorHAnsi" w:cstheme="majorHAnsi"/>
          <w:szCs w:val="22"/>
          <w:lang w:eastAsia="en-US"/>
        </w:rPr>
        <w:t>atellite</w:t>
      </w:r>
      <w:r w:rsidR="002A52FB" w:rsidRPr="00CE458B">
        <w:rPr>
          <w:rFonts w:asciiTheme="majorHAnsi" w:hAnsiTheme="majorHAnsi" w:cstheme="majorHAnsi"/>
          <w:szCs w:val="22"/>
          <w:lang w:eastAsia="en-US"/>
        </w:rPr>
        <w:t xml:space="preserve"> </w:t>
      </w:r>
      <w:r w:rsidR="00670395" w:rsidRPr="00CE458B">
        <w:rPr>
          <w:rFonts w:asciiTheme="majorHAnsi" w:hAnsiTheme="majorHAnsi" w:cstheme="majorHAnsi"/>
          <w:szCs w:val="22"/>
          <w:lang w:eastAsia="en-US"/>
        </w:rPr>
        <w:t>based</w:t>
      </w:r>
      <w:r w:rsidR="001C4718" w:rsidRPr="00CE458B">
        <w:rPr>
          <w:rFonts w:asciiTheme="majorHAnsi" w:hAnsiTheme="majorHAnsi" w:cstheme="majorHAnsi"/>
          <w:szCs w:val="22"/>
          <w:lang w:eastAsia="en-US"/>
        </w:rPr>
        <w:t xml:space="preserve"> </w:t>
      </w:r>
      <w:r w:rsidR="00670395" w:rsidRPr="00CE458B">
        <w:rPr>
          <w:rFonts w:asciiTheme="majorHAnsi" w:hAnsiTheme="majorHAnsi" w:cstheme="majorHAnsi"/>
          <w:szCs w:val="22"/>
          <w:lang w:eastAsia="en-US"/>
        </w:rPr>
        <w:t>navigation systems</w:t>
      </w:r>
      <w:r w:rsidRPr="00CE458B">
        <w:rPr>
          <w:rFonts w:asciiTheme="majorHAnsi" w:hAnsiTheme="majorHAnsi" w:cstheme="majorHAnsi"/>
          <w:szCs w:val="22"/>
          <w:lang w:eastAsia="en-US"/>
        </w:rPr>
        <w:t>;</w:t>
      </w:r>
      <w:r w:rsidR="00670395" w:rsidRPr="00CE458B">
        <w:rPr>
          <w:rFonts w:asciiTheme="majorHAnsi" w:hAnsiTheme="majorHAnsi" w:cstheme="majorHAnsi"/>
          <w:szCs w:val="22"/>
          <w:lang w:eastAsia="en-US"/>
        </w:rPr>
        <w:t xml:space="preserve"> and</w:t>
      </w:r>
    </w:p>
    <w:p w14:paraId="239B3FA0" w14:textId="2274E47F" w:rsidR="00670395" w:rsidRPr="00CE458B" w:rsidRDefault="005B571D" w:rsidP="00301996">
      <w:pPr>
        <w:pStyle w:val="PDestilo5"/>
        <w:numPr>
          <w:ilvl w:val="0"/>
          <w:numId w:val="141"/>
        </w:numPr>
        <w:rPr>
          <w:rFonts w:asciiTheme="majorHAnsi" w:hAnsiTheme="majorHAnsi" w:cstheme="majorHAnsi"/>
          <w:szCs w:val="22"/>
          <w:lang w:eastAsia="en-US"/>
        </w:rPr>
      </w:pPr>
      <w:r w:rsidRPr="00CE458B">
        <w:rPr>
          <w:rFonts w:asciiTheme="majorHAnsi" w:hAnsiTheme="majorHAnsi" w:cstheme="majorHAnsi"/>
          <w:szCs w:val="22"/>
          <w:lang w:eastAsia="en-US"/>
        </w:rPr>
        <w:t>A</w:t>
      </w:r>
      <w:r w:rsidR="00670395" w:rsidRPr="00CE458B">
        <w:rPr>
          <w:rFonts w:asciiTheme="majorHAnsi" w:hAnsiTheme="majorHAnsi" w:cstheme="majorHAnsi"/>
          <w:szCs w:val="22"/>
          <w:lang w:eastAsia="en-US"/>
        </w:rPr>
        <w:t>irborne capabilities should meet the PBN</w:t>
      </w:r>
      <w:r w:rsidR="00645538" w:rsidRPr="00CE458B">
        <w:rPr>
          <w:rFonts w:asciiTheme="majorHAnsi" w:hAnsiTheme="majorHAnsi" w:cstheme="majorHAnsi"/>
          <w:szCs w:val="22"/>
          <w:lang w:eastAsia="en-US"/>
        </w:rPr>
        <w:t xml:space="preserve"> </w:t>
      </w:r>
      <w:r w:rsidR="00670395" w:rsidRPr="00CE458B">
        <w:rPr>
          <w:rFonts w:asciiTheme="majorHAnsi" w:hAnsiTheme="majorHAnsi" w:cstheme="majorHAnsi"/>
          <w:szCs w:val="22"/>
          <w:lang w:eastAsia="en-US"/>
        </w:rPr>
        <w:t>requirements for all aircraft</w:t>
      </w:r>
      <w:r w:rsidR="008B6990" w:rsidRPr="00CE458B">
        <w:rPr>
          <w:rFonts w:asciiTheme="majorHAnsi" w:hAnsiTheme="majorHAnsi" w:cstheme="majorHAnsi"/>
          <w:szCs w:val="22"/>
          <w:lang w:eastAsia="en-US"/>
        </w:rPr>
        <w:t>;</w:t>
      </w:r>
    </w:p>
    <w:p w14:paraId="049ADE30" w14:textId="77777777" w:rsidR="00670395" w:rsidRPr="00CE458B" w:rsidRDefault="00670395" w:rsidP="00301996">
      <w:pPr>
        <w:pStyle w:val="PDestilo5"/>
        <w:numPr>
          <w:ilvl w:val="0"/>
          <w:numId w:val="141"/>
        </w:numPr>
        <w:rPr>
          <w:rFonts w:asciiTheme="majorHAnsi" w:hAnsiTheme="majorHAnsi" w:cstheme="majorHAnsi"/>
          <w:szCs w:val="22"/>
          <w:lang w:eastAsia="en-US"/>
        </w:rPr>
      </w:pPr>
      <w:r w:rsidRPr="00CE458B">
        <w:rPr>
          <w:rFonts w:asciiTheme="majorHAnsi" w:hAnsiTheme="majorHAnsi" w:cstheme="majorHAnsi"/>
          <w:szCs w:val="22"/>
          <w:lang w:eastAsia="en-US"/>
        </w:rPr>
        <w:t>Evaluate GNSS vulnerabilities</w:t>
      </w:r>
    </w:p>
    <w:p w14:paraId="444A80F3" w14:textId="77777777" w:rsidR="00670395" w:rsidRPr="00CE458B" w:rsidRDefault="00670395" w:rsidP="00301996">
      <w:pPr>
        <w:pStyle w:val="PDestilo5"/>
        <w:numPr>
          <w:ilvl w:val="0"/>
          <w:numId w:val="141"/>
        </w:numPr>
        <w:rPr>
          <w:rFonts w:asciiTheme="majorHAnsi" w:hAnsiTheme="majorHAnsi" w:cstheme="majorHAnsi"/>
          <w:szCs w:val="22"/>
          <w:lang w:eastAsia="en-US"/>
        </w:rPr>
      </w:pPr>
      <w:r w:rsidRPr="00CE458B">
        <w:rPr>
          <w:rFonts w:asciiTheme="majorHAnsi" w:hAnsiTheme="majorHAnsi" w:cstheme="majorHAnsi"/>
          <w:szCs w:val="22"/>
          <w:lang w:eastAsia="en-US"/>
        </w:rPr>
        <w:t>System responsiveness</w:t>
      </w:r>
    </w:p>
    <w:p w14:paraId="5C7FBDAF" w14:textId="77777777" w:rsidR="0080792E" w:rsidRPr="00CE458B" w:rsidRDefault="0080792E" w:rsidP="0080792E">
      <w:pPr>
        <w:pStyle w:val="PDestilo5"/>
        <w:rPr>
          <w:rFonts w:asciiTheme="majorHAnsi" w:hAnsiTheme="majorHAnsi" w:cstheme="majorHAnsi"/>
          <w:szCs w:val="22"/>
          <w:lang w:eastAsia="en-US"/>
        </w:rPr>
      </w:pPr>
    </w:p>
    <w:p w14:paraId="32C50E5A" w14:textId="364F5946" w:rsidR="0080792E" w:rsidRPr="00CE458B" w:rsidRDefault="0080792E" w:rsidP="00105FE7">
      <w:pPr>
        <w:pStyle w:val="PDEstilo2"/>
      </w:pPr>
      <w:bookmarkStart w:id="385" w:name="_Toc126186424"/>
      <w:r w:rsidRPr="00CE458B">
        <w:t>Surveillance structure</w:t>
      </w:r>
      <w:bookmarkEnd w:id="385"/>
    </w:p>
    <w:p w14:paraId="479CD123" w14:textId="175279A7" w:rsidR="00500FD5" w:rsidRPr="00CE458B" w:rsidRDefault="00500FD5" w:rsidP="00500FD5">
      <w:pPr>
        <w:pStyle w:val="PDestilo5"/>
        <w:rPr>
          <w:rFonts w:asciiTheme="majorHAnsi" w:hAnsiTheme="majorHAnsi" w:cstheme="majorHAnsi"/>
        </w:rPr>
      </w:pPr>
      <w:r w:rsidRPr="00CE458B">
        <w:rPr>
          <w:rFonts w:asciiTheme="majorHAnsi" w:hAnsiTheme="majorHAnsi" w:cstheme="majorHAnsi"/>
        </w:rPr>
        <w:t xml:space="preserve">Planning </w:t>
      </w:r>
      <w:r w:rsidR="00153A46" w:rsidRPr="00CE458B">
        <w:rPr>
          <w:rFonts w:asciiTheme="majorHAnsi" w:hAnsiTheme="majorHAnsi" w:cstheme="majorHAnsi"/>
        </w:rPr>
        <w:t>the</w:t>
      </w:r>
      <w:r w:rsidRPr="00CE458B">
        <w:rPr>
          <w:rFonts w:asciiTheme="majorHAnsi" w:hAnsiTheme="majorHAnsi" w:cstheme="majorHAnsi"/>
        </w:rPr>
        <w:t xml:space="preserve"> aeronautical surveillance systems should be </w:t>
      </w:r>
      <w:r w:rsidR="00F94E7D" w:rsidRPr="00CE458B">
        <w:rPr>
          <w:rFonts w:asciiTheme="majorHAnsi" w:hAnsiTheme="majorHAnsi" w:cstheme="majorHAnsi"/>
        </w:rPr>
        <w:t xml:space="preserve">done </w:t>
      </w:r>
      <w:r w:rsidR="002774C0" w:rsidRPr="00CE458B">
        <w:rPr>
          <w:rFonts w:asciiTheme="majorHAnsi" w:hAnsiTheme="majorHAnsi" w:cstheme="majorHAnsi"/>
        </w:rPr>
        <w:t xml:space="preserve">in </w:t>
      </w:r>
      <w:r w:rsidR="00FD21C3" w:rsidRPr="00CE458B">
        <w:rPr>
          <w:rFonts w:asciiTheme="majorHAnsi" w:hAnsiTheme="majorHAnsi" w:cstheme="majorHAnsi"/>
        </w:rPr>
        <w:t xml:space="preserve">a </w:t>
      </w:r>
      <w:r w:rsidR="002774C0" w:rsidRPr="00CE458B">
        <w:rPr>
          <w:rFonts w:asciiTheme="majorHAnsi" w:hAnsiTheme="majorHAnsi" w:cstheme="majorHAnsi"/>
        </w:rPr>
        <w:t xml:space="preserve">collaborative concept </w:t>
      </w:r>
      <w:r w:rsidRPr="00CE458B">
        <w:rPr>
          <w:rFonts w:asciiTheme="majorHAnsi" w:hAnsiTheme="majorHAnsi" w:cstheme="majorHAnsi"/>
        </w:rPr>
        <w:t xml:space="preserve">of </w:t>
      </w:r>
      <w:r w:rsidR="002774C0" w:rsidRPr="00CE458B">
        <w:rPr>
          <w:rFonts w:asciiTheme="majorHAnsi" w:hAnsiTheme="majorHAnsi" w:cstheme="majorHAnsi"/>
        </w:rPr>
        <w:t xml:space="preserve">sharing </w:t>
      </w:r>
      <w:r w:rsidRPr="00CE458B">
        <w:rPr>
          <w:rFonts w:asciiTheme="majorHAnsi" w:hAnsiTheme="majorHAnsi" w:cstheme="majorHAnsi"/>
        </w:rPr>
        <w:t xml:space="preserve">data sources </w:t>
      </w:r>
      <w:r w:rsidR="009D7D91" w:rsidRPr="00CE458B">
        <w:rPr>
          <w:rFonts w:asciiTheme="majorHAnsi" w:hAnsiTheme="majorHAnsi" w:cstheme="majorHAnsi"/>
        </w:rPr>
        <w:t xml:space="preserve">for the </w:t>
      </w:r>
      <w:r w:rsidRPr="00CE458B">
        <w:rPr>
          <w:rFonts w:asciiTheme="majorHAnsi" w:hAnsiTheme="majorHAnsi" w:cstheme="majorHAnsi"/>
        </w:rPr>
        <w:t>support of an</w:t>
      </w:r>
      <w:r w:rsidR="00FF694C" w:rsidRPr="00CE458B">
        <w:rPr>
          <w:rFonts w:asciiTheme="majorHAnsi" w:hAnsiTheme="majorHAnsi" w:cstheme="majorHAnsi"/>
        </w:rPr>
        <w:t xml:space="preserve"> </w:t>
      </w:r>
      <w:r w:rsidRPr="00CE458B">
        <w:rPr>
          <w:rFonts w:asciiTheme="majorHAnsi" w:hAnsiTheme="majorHAnsi" w:cstheme="majorHAnsi"/>
        </w:rPr>
        <w:t>efficient use of airspace.</w:t>
      </w:r>
      <w:r w:rsidR="009D7D91" w:rsidRPr="00CE458B">
        <w:rPr>
          <w:rFonts w:asciiTheme="majorHAnsi" w:hAnsiTheme="majorHAnsi" w:cstheme="majorHAnsi"/>
        </w:rPr>
        <w:t xml:space="preserve"> </w:t>
      </w:r>
      <w:r w:rsidRPr="00CE458B">
        <w:rPr>
          <w:rFonts w:asciiTheme="majorHAnsi" w:hAnsiTheme="majorHAnsi" w:cstheme="majorHAnsi"/>
        </w:rPr>
        <w:t xml:space="preserve">Aircraft will automatically transmit </w:t>
      </w:r>
      <w:r w:rsidR="005E6CFC" w:rsidRPr="00CE458B">
        <w:rPr>
          <w:rFonts w:asciiTheme="majorHAnsi" w:hAnsiTheme="majorHAnsi" w:cstheme="majorHAnsi"/>
        </w:rPr>
        <w:t>operational information</w:t>
      </w:r>
      <w:r w:rsidRPr="00CE458B">
        <w:rPr>
          <w:rFonts w:asciiTheme="majorHAnsi" w:hAnsiTheme="majorHAnsi" w:cstheme="majorHAnsi"/>
        </w:rPr>
        <w:t xml:space="preserve"> contained in the flight management system, via satellite or other</w:t>
      </w:r>
      <w:r w:rsidR="00D93C40" w:rsidRPr="00CE458B">
        <w:rPr>
          <w:rFonts w:asciiTheme="majorHAnsi" w:hAnsiTheme="majorHAnsi" w:cstheme="majorHAnsi"/>
        </w:rPr>
        <w:t xml:space="preserve"> </w:t>
      </w:r>
      <w:r w:rsidRPr="00CE458B">
        <w:rPr>
          <w:rFonts w:asciiTheme="majorHAnsi" w:hAnsiTheme="majorHAnsi" w:cstheme="majorHAnsi"/>
        </w:rPr>
        <w:t xml:space="preserve">communication links, to an </w:t>
      </w:r>
      <w:r w:rsidR="005E6CFC" w:rsidRPr="00CE458B">
        <w:rPr>
          <w:rFonts w:asciiTheme="majorHAnsi" w:hAnsiTheme="majorHAnsi" w:cstheme="majorHAnsi"/>
        </w:rPr>
        <w:t>ATM system</w:t>
      </w:r>
      <w:r w:rsidRPr="00CE458B">
        <w:rPr>
          <w:rFonts w:asciiTheme="majorHAnsi" w:hAnsiTheme="majorHAnsi" w:cstheme="majorHAnsi"/>
        </w:rPr>
        <w:t>.</w:t>
      </w:r>
    </w:p>
    <w:p w14:paraId="0A169B71" w14:textId="4D644BED" w:rsidR="00500FD5" w:rsidRPr="00CE458B" w:rsidRDefault="00355A2D" w:rsidP="00500FD5">
      <w:pPr>
        <w:pStyle w:val="PDestilo5"/>
        <w:rPr>
          <w:rFonts w:asciiTheme="majorHAnsi" w:hAnsiTheme="majorHAnsi" w:cstheme="majorHAnsi"/>
        </w:rPr>
      </w:pPr>
      <w:r w:rsidRPr="00CE458B">
        <w:rPr>
          <w:rFonts w:asciiTheme="majorHAnsi" w:hAnsiTheme="majorHAnsi" w:cstheme="majorHAnsi"/>
        </w:rPr>
        <w:t xml:space="preserve">Member </w:t>
      </w:r>
      <w:r w:rsidR="00500FD5" w:rsidRPr="00CE458B">
        <w:rPr>
          <w:rFonts w:asciiTheme="majorHAnsi" w:hAnsiTheme="majorHAnsi" w:cstheme="majorHAnsi"/>
        </w:rPr>
        <w:t xml:space="preserve">States should ensure </w:t>
      </w:r>
      <w:r w:rsidR="008868B8" w:rsidRPr="00CE458B">
        <w:rPr>
          <w:rFonts w:asciiTheme="majorHAnsi" w:hAnsiTheme="majorHAnsi" w:cstheme="majorHAnsi"/>
        </w:rPr>
        <w:t xml:space="preserve">the </w:t>
      </w:r>
      <w:r w:rsidR="00500FD5" w:rsidRPr="00CE458B">
        <w:rPr>
          <w:rFonts w:asciiTheme="majorHAnsi" w:hAnsiTheme="majorHAnsi" w:cstheme="majorHAnsi"/>
        </w:rPr>
        <w:t xml:space="preserve">implementation of Surveillance technologies </w:t>
      </w:r>
      <w:r w:rsidR="00560338" w:rsidRPr="00CE458B">
        <w:rPr>
          <w:rFonts w:asciiTheme="majorHAnsi" w:hAnsiTheme="majorHAnsi" w:cstheme="majorHAnsi"/>
        </w:rPr>
        <w:t>is</w:t>
      </w:r>
      <w:r w:rsidR="00500FD5" w:rsidRPr="00CE458B">
        <w:rPr>
          <w:rFonts w:asciiTheme="majorHAnsi" w:hAnsiTheme="majorHAnsi" w:cstheme="majorHAnsi"/>
        </w:rPr>
        <w:t xml:space="preserve"> harmonised,</w:t>
      </w:r>
      <w:r w:rsidRPr="00CE458B">
        <w:rPr>
          <w:rFonts w:asciiTheme="majorHAnsi" w:hAnsiTheme="majorHAnsi" w:cstheme="majorHAnsi"/>
        </w:rPr>
        <w:t xml:space="preserve"> </w:t>
      </w:r>
      <w:r w:rsidR="00D55D70" w:rsidRPr="00CE458B">
        <w:rPr>
          <w:rFonts w:asciiTheme="majorHAnsi" w:hAnsiTheme="majorHAnsi" w:cstheme="majorHAnsi"/>
        </w:rPr>
        <w:t>compatible,</w:t>
      </w:r>
      <w:r w:rsidR="00500FD5" w:rsidRPr="00CE458B">
        <w:rPr>
          <w:rFonts w:asciiTheme="majorHAnsi" w:hAnsiTheme="majorHAnsi" w:cstheme="majorHAnsi"/>
        </w:rPr>
        <w:t xml:space="preserve"> and interoperable with respect to operational procedures, supporting data link </w:t>
      </w:r>
      <w:r w:rsidR="001A1038" w:rsidRPr="00CE458B">
        <w:rPr>
          <w:rFonts w:asciiTheme="majorHAnsi" w:hAnsiTheme="majorHAnsi" w:cstheme="majorHAnsi"/>
        </w:rPr>
        <w:t>with the ATM</w:t>
      </w:r>
      <w:r w:rsidR="00500FD5" w:rsidRPr="00CE458B">
        <w:rPr>
          <w:rFonts w:asciiTheme="majorHAnsi" w:hAnsiTheme="majorHAnsi" w:cstheme="majorHAnsi"/>
        </w:rPr>
        <w:t xml:space="preserve"> </w:t>
      </w:r>
      <w:r w:rsidR="00D55D70" w:rsidRPr="00CE458B">
        <w:rPr>
          <w:rFonts w:asciiTheme="majorHAnsi" w:hAnsiTheme="majorHAnsi" w:cstheme="majorHAnsi"/>
        </w:rPr>
        <w:t>systems</w:t>
      </w:r>
      <w:r w:rsidR="00500FD5" w:rsidRPr="00CE458B">
        <w:rPr>
          <w:rFonts w:asciiTheme="majorHAnsi" w:hAnsiTheme="majorHAnsi" w:cstheme="majorHAnsi"/>
        </w:rPr>
        <w:t>.</w:t>
      </w:r>
    </w:p>
    <w:p w14:paraId="2631F143" w14:textId="787CC896" w:rsidR="00AB20DB" w:rsidRPr="00CE458B" w:rsidRDefault="00AB20DB" w:rsidP="000D2FB0">
      <w:pPr>
        <w:pStyle w:val="PDestilo5"/>
        <w:rPr>
          <w:rFonts w:asciiTheme="majorHAnsi" w:hAnsiTheme="majorHAnsi" w:cstheme="majorHAnsi"/>
        </w:rPr>
      </w:pPr>
      <w:r w:rsidRPr="00CE458B">
        <w:rPr>
          <w:rFonts w:asciiTheme="majorHAnsi" w:hAnsiTheme="majorHAnsi" w:cstheme="majorHAnsi"/>
        </w:rPr>
        <w:t xml:space="preserve">Surveillance </w:t>
      </w:r>
      <w:r w:rsidR="006A7E34" w:rsidRPr="00CE458B">
        <w:rPr>
          <w:rFonts w:asciiTheme="majorHAnsi" w:hAnsiTheme="majorHAnsi" w:cstheme="majorHAnsi"/>
        </w:rPr>
        <w:t xml:space="preserve">across the whole Eastern Africa, Southern Africa, and Indian Ocean Member States     airspace </w:t>
      </w:r>
      <w:r w:rsidR="00B46CD3" w:rsidRPr="00CE458B">
        <w:rPr>
          <w:rFonts w:asciiTheme="majorHAnsi" w:hAnsiTheme="majorHAnsi" w:cstheme="majorHAnsi"/>
        </w:rPr>
        <w:t>should</w:t>
      </w:r>
      <w:r w:rsidRPr="00CE458B">
        <w:rPr>
          <w:rFonts w:asciiTheme="majorHAnsi" w:hAnsiTheme="majorHAnsi" w:cstheme="majorHAnsi"/>
        </w:rPr>
        <w:t xml:space="preserve"> be essentially based on ADS-B and WAM systems, which are cost effective and easier to deploy than radar surveillance.</w:t>
      </w:r>
    </w:p>
    <w:p w14:paraId="28242442" w14:textId="0947E53C" w:rsidR="008E51A8" w:rsidRPr="00CE458B" w:rsidRDefault="00B4452E" w:rsidP="000D2FB0">
      <w:pPr>
        <w:pStyle w:val="PDestilo5"/>
        <w:rPr>
          <w:rFonts w:asciiTheme="majorHAnsi" w:hAnsiTheme="majorHAnsi" w:cstheme="majorHAnsi"/>
        </w:rPr>
      </w:pPr>
      <w:r w:rsidRPr="00CE458B">
        <w:rPr>
          <w:rFonts w:asciiTheme="majorHAnsi" w:hAnsiTheme="majorHAnsi" w:cstheme="majorHAnsi"/>
        </w:rPr>
        <w:t>Depending on the type of operation</w:t>
      </w:r>
      <w:r w:rsidR="005D7D76" w:rsidRPr="00CE458B">
        <w:rPr>
          <w:rFonts w:asciiTheme="majorHAnsi" w:hAnsiTheme="majorHAnsi" w:cstheme="majorHAnsi"/>
        </w:rPr>
        <w:t xml:space="preserve">al requirements </w:t>
      </w:r>
      <w:r w:rsidR="007B7B60" w:rsidRPr="00CE458B">
        <w:rPr>
          <w:rFonts w:asciiTheme="majorHAnsi" w:hAnsiTheme="majorHAnsi" w:cstheme="majorHAnsi"/>
        </w:rPr>
        <w:t xml:space="preserve">of the </w:t>
      </w:r>
      <w:r w:rsidR="0050092F" w:rsidRPr="00CE458B">
        <w:rPr>
          <w:rFonts w:asciiTheme="majorHAnsi" w:hAnsiTheme="majorHAnsi" w:cstheme="majorHAnsi"/>
        </w:rPr>
        <w:t>Member States</w:t>
      </w:r>
      <w:r w:rsidR="00043D61" w:rsidRPr="00CE458B">
        <w:rPr>
          <w:rFonts w:asciiTheme="majorHAnsi" w:hAnsiTheme="majorHAnsi" w:cstheme="majorHAnsi"/>
        </w:rPr>
        <w:t>,</w:t>
      </w:r>
      <w:r w:rsidR="0050092F" w:rsidRPr="00CE458B">
        <w:rPr>
          <w:rFonts w:asciiTheme="majorHAnsi" w:hAnsiTheme="majorHAnsi" w:cstheme="majorHAnsi"/>
        </w:rPr>
        <w:t xml:space="preserve"> </w:t>
      </w:r>
      <w:r w:rsidR="00C32760" w:rsidRPr="00CE458B">
        <w:rPr>
          <w:rFonts w:asciiTheme="majorHAnsi" w:hAnsiTheme="majorHAnsi" w:cstheme="majorHAnsi"/>
        </w:rPr>
        <w:t xml:space="preserve">and where there is no mandate </w:t>
      </w:r>
      <w:r w:rsidR="00E82832" w:rsidRPr="00CE458B">
        <w:rPr>
          <w:rFonts w:asciiTheme="majorHAnsi" w:hAnsiTheme="majorHAnsi" w:cstheme="majorHAnsi"/>
        </w:rPr>
        <w:t xml:space="preserve">for </w:t>
      </w:r>
      <w:r w:rsidR="00C32760" w:rsidRPr="00CE458B">
        <w:rPr>
          <w:rFonts w:asciiTheme="majorHAnsi" w:hAnsiTheme="majorHAnsi" w:cstheme="majorHAnsi"/>
        </w:rPr>
        <w:t>other type of surveillance</w:t>
      </w:r>
      <w:r w:rsidR="00043D61" w:rsidRPr="00CE458B">
        <w:rPr>
          <w:rFonts w:asciiTheme="majorHAnsi" w:hAnsiTheme="majorHAnsi" w:cstheme="majorHAnsi"/>
        </w:rPr>
        <w:t xml:space="preserve">, </w:t>
      </w:r>
      <w:r w:rsidR="00C32760" w:rsidRPr="00CE458B">
        <w:rPr>
          <w:rFonts w:asciiTheme="majorHAnsi" w:hAnsiTheme="majorHAnsi" w:cstheme="majorHAnsi"/>
        </w:rPr>
        <w:t>g</w:t>
      </w:r>
      <w:r w:rsidR="00DF46B0" w:rsidRPr="00CE458B">
        <w:rPr>
          <w:rFonts w:asciiTheme="majorHAnsi" w:hAnsiTheme="majorHAnsi" w:cstheme="majorHAnsi"/>
        </w:rPr>
        <w:t>round based ADS-B In/Out</w:t>
      </w:r>
      <w:r w:rsidR="000D2FB0" w:rsidRPr="00CE458B">
        <w:rPr>
          <w:rFonts w:asciiTheme="majorHAnsi" w:hAnsiTheme="majorHAnsi" w:cstheme="majorHAnsi"/>
        </w:rPr>
        <w:t xml:space="preserve"> </w:t>
      </w:r>
      <w:r w:rsidR="00DF46B0" w:rsidRPr="00CE458B">
        <w:rPr>
          <w:rFonts w:asciiTheme="majorHAnsi" w:hAnsiTheme="majorHAnsi" w:cstheme="majorHAnsi"/>
        </w:rPr>
        <w:t>will be the</w:t>
      </w:r>
      <w:r w:rsidR="000D2FB0" w:rsidRPr="00CE458B">
        <w:rPr>
          <w:rFonts w:asciiTheme="majorHAnsi" w:hAnsiTheme="majorHAnsi" w:cstheme="majorHAnsi"/>
        </w:rPr>
        <w:t xml:space="preserve"> </w:t>
      </w:r>
      <w:r w:rsidR="009239A4" w:rsidRPr="00CE458B">
        <w:rPr>
          <w:rFonts w:asciiTheme="majorHAnsi" w:hAnsiTheme="majorHAnsi" w:cstheme="majorHAnsi"/>
        </w:rPr>
        <w:t xml:space="preserve">proposed </w:t>
      </w:r>
      <w:r w:rsidR="00DF46B0" w:rsidRPr="00CE458B">
        <w:rPr>
          <w:rFonts w:asciiTheme="majorHAnsi" w:hAnsiTheme="majorHAnsi" w:cstheme="majorHAnsi"/>
        </w:rPr>
        <w:t>principal means of surveillance in</w:t>
      </w:r>
      <w:r w:rsidR="000D2FB0" w:rsidRPr="00CE458B">
        <w:rPr>
          <w:rFonts w:asciiTheme="majorHAnsi" w:hAnsiTheme="majorHAnsi" w:cstheme="majorHAnsi"/>
        </w:rPr>
        <w:t xml:space="preserve"> </w:t>
      </w:r>
      <w:r w:rsidR="00DF46B0" w:rsidRPr="00CE458B">
        <w:rPr>
          <w:rFonts w:asciiTheme="majorHAnsi" w:hAnsiTheme="majorHAnsi" w:cstheme="majorHAnsi"/>
        </w:rPr>
        <w:t>continental areas</w:t>
      </w:r>
      <w:r w:rsidR="000D2FB0" w:rsidRPr="00CE458B">
        <w:rPr>
          <w:rFonts w:asciiTheme="majorHAnsi" w:hAnsiTheme="majorHAnsi" w:cstheme="majorHAnsi"/>
        </w:rPr>
        <w:t xml:space="preserve"> and A</w:t>
      </w:r>
      <w:r w:rsidR="00785A78" w:rsidRPr="00CE458B">
        <w:rPr>
          <w:rFonts w:asciiTheme="majorHAnsi" w:hAnsiTheme="majorHAnsi" w:cstheme="majorHAnsi"/>
        </w:rPr>
        <w:t>DS-B</w:t>
      </w:r>
      <w:r w:rsidR="00915101" w:rsidRPr="00CE458B">
        <w:rPr>
          <w:rFonts w:asciiTheme="majorHAnsi" w:hAnsiTheme="majorHAnsi" w:cstheme="majorHAnsi"/>
        </w:rPr>
        <w:t xml:space="preserve"> Satellite based in remote areas and highs seas.</w:t>
      </w:r>
    </w:p>
    <w:p w14:paraId="467B22DB" w14:textId="35C6151D" w:rsidR="00625A1B" w:rsidRPr="00CE458B" w:rsidRDefault="008E51A8" w:rsidP="000D2FB0">
      <w:pPr>
        <w:pStyle w:val="PDestilo5"/>
        <w:rPr>
          <w:rFonts w:asciiTheme="majorHAnsi" w:hAnsiTheme="majorHAnsi" w:cstheme="majorHAnsi"/>
        </w:rPr>
      </w:pPr>
      <w:r w:rsidRPr="00CE458B">
        <w:rPr>
          <w:rFonts w:asciiTheme="majorHAnsi" w:hAnsiTheme="majorHAnsi" w:cstheme="majorHAnsi"/>
        </w:rPr>
        <w:t>Even that ADS-C cannot be consider</w:t>
      </w:r>
      <w:r w:rsidR="00C05A79" w:rsidRPr="00CE458B">
        <w:rPr>
          <w:rFonts w:asciiTheme="majorHAnsi" w:hAnsiTheme="majorHAnsi" w:cstheme="majorHAnsi"/>
        </w:rPr>
        <w:t xml:space="preserve">ed a surveillance mean it should be implemented in </w:t>
      </w:r>
      <w:r w:rsidR="00C60D7F" w:rsidRPr="00CE458B">
        <w:rPr>
          <w:rFonts w:asciiTheme="majorHAnsi" w:hAnsiTheme="majorHAnsi" w:cstheme="majorHAnsi"/>
        </w:rPr>
        <w:t>remote areas and high seas</w:t>
      </w:r>
      <w:r w:rsidR="00785A78" w:rsidRPr="00CE458B">
        <w:rPr>
          <w:rFonts w:asciiTheme="majorHAnsi" w:hAnsiTheme="majorHAnsi" w:cstheme="majorHAnsi"/>
        </w:rPr>
        <w:t>.</w:t>
      </w:r>
    </w:p>
    <w:p w14:paraId="434ADFC7" w14:textId="0B0719F3" w:rsidR="009E4EF2" w:rsidRPr="00CE458B" w:rsidRDefault="00A15776" w:rsidP="000D2FB0">
      <w:pPr>
        <w:pStyle w:val="PDestilo5"/>
        <w:rPr>
          <w:rFonts w:asciiTheme="majorHAnsi" w:hAnsiTheme="majorHAnsi" w:cstheme="majorHAnsi"/>
        </w:rPr>
      </w:pPr>
      <w:r w:rsidRPr="00CE458B">
        <w:rPr>
          <w:rFonts w:asciiTheme="majorHAnsi" w:hAnsiTheme="majorHAnsi" w:cstheme="majorHAnsi"/>
        </w:rPr>
        <w:t>I</w:t>
      </w:r>
      <w:r w:rsidR="000018B9" w:rsidRPr="00CE458B">
        <w:rPr>
          <w:rFonts w:asciiTheme="majorHAnsi" w:hAnsiTheme="majorHAnsi" w:cstheme="majorHAnsi"/>
        </w:rPr>
        <w:t xml:space="preserve">t’s </w:t>
      </w:r>
      <w:r w:rsidRPr="00CE458B">
        <w:rPr>
          <w:rFonts w:asciiTheme="majorHAnsi" w:hAnsiTheme="majorHAnsi" w:cstheme="majorHAnsi"/>
        </w:rPr>
        <w:t xml:space="preserve">a consultant recommendation that WAM </w:t>
      </w:r>
      <w:r w:rsidR="00883E2C" w:rsidRPr="00CE458B">
        <w:rPr>
          <w:rFonts w:asciiTheme="majorHAnsi" w:hAnsiTheme="majorHAnsi" w:cstheme="majorHAnsi"/>
        </w:rPr>
        <w:t>should be implemented in a later</w:t>
      </w:r>
      <w:r w:rsidR="00397589" w:rsidRPr="00CE458B">
        <w:rPr>
          <w:rFonts w:asciiTheme="majorHAnsi" w:hAnsiTheme="majorHAnsi" w:cstheme="majorHAnsi"/>
        </w:rPr>
        <w:t xml:space="preserve"> phase and depen</w:t>
      </w:r>
      <w:r w:rsidR="00134DDD" w:rsidRPr="00CE458B">
        <w:rPr>
          <w:rFonts w:asciiTheme="majorHAnsi" w:hAnsiTheme="majorHAnsi" w:cstheme="majorHAnsi"/>
        </w:rPr>
        <w:t xml:space="preserve">dent on </w:t>
      </w:r>
      <w:r w:rsidR="009E4EF2" w:rsidRPr="00CE458B">
        <w:rPr>
          <w:rFonts w:asciiTheme="majorHAnsi" w:hAnsiTheme="majorHAnsi" w:cstheme="majorHAnsi"/>
        </w:rPr>
        <w:t>operational conditions evaluation.</w:t>
      </w:r>
    </w:p>
    <w:p w14:paraId="23B0C426" w14:textId="77777777" w:rsidR="00617CD7" w:rsidRPr="00CE458B" w:rsidRDefault="00044939" w:rsidP="000D2FB0">
      <w:pPr>
        <w:pStyle w:val="PDestilo5"/>
        <w:rPr>
          <w:rFonts w:asciiTheme="majorHAnsi" w:hAnsiTheme="majorHAnsi" w:cstheme="majorHAnsi"/>
        </w:rPr>
      </w:pPr>
      <w:r w:rsidRPr="00CE458B">
        <w:rPr>
          <w:rFonts w:asciiTheme="majorHAnsi" w:hAnsiTheme="majorHAnsi" w:cstheme="majorHAnsi"/>
        </w:rPr>
        <w:t>E</w:t>
      </w:r>
      <w:r w:rsidR="00EB5F8D" w:rsidRPr="00CE458B">
        <w:rPr>
          <w:rFonts w:asciiTheme="majorHAnsi" w:hAnsiTheme="majorHAnsi" w:cstheme="majorHAnsi"/>
        </w:rPr>
        <w:t xml:space="preserve">xistent </w:t>
      </w:r>
      <w:r w:rsidR="00182451" w:rsidRPr="00CE458B">
        <w:rPr>
          <w:rFonts w:asciiTheme="majorHAnsi" w:hAnsiTheme="majorHAnsi" w:cstheme="majorHAnsi"/>
        </w:rPr>
        <w:t xml:space="preserve">PSR and SSR should be maintain until the end </w:t>
      </w:r>
      <w:r w:rsidR="00800817" w:rsidRPr="00CE458B">
        <w:rPr>
          <w:rFonts w:asciiTheme="majorHAnsi" w:hAnsiTheme="majorHAnsi" w:cstheme="majorHAnsi"/>
        </w:rPr>
        <w:t>of it’s lifecycle</w:t>
      </w:r>
      <w:r w:rsidR="00830240" w:rsidRPr="00CE458B">
        <w:rPr>
          <w:rFonts w:asciiTheme="majorHAnsi" w:hAnsiTheme="majorHAnsi" w:cstheme="majorHAnsi"/>
        </w:rPr>
        <w:t xml:space="preserve"> and then must be evaluated the</w:t>
      </w:r>
      <w:r w:rsidR="00E82832" w:rsidRPr="00CE458B">
        <w:rPr>
          <w:rFonts w:asciiTheme="majorHAnsi" w:hAnsiTheme="majorHAnsi" w:cstheme="majorHAnsi"/>
        </w:rPr>
        <w:t xml:space="preserve"> necessity </w:t>
      </w:r>
      <w:r w:rsidR="00617CD7" w:rsidRPr="00CE458B">
        <w:rPr>
          <w:rFonts w:asciiTheme="majorHAnsi" w:hAnsiTheme="majorHAnsi" w:cstheme="majorHAnsi"/>
        </w:rPr>
        <w:t>of renew the structure based on operational requirements.</w:t>
      </w:r>
    </w:p>
    <w:p w14:paraId="57B6FA2B" w14:textId="0F585CE2" w:rsidR="00500FD5" w:rsidRPr="00CE458B" w:rsidRDefault="00B6248F" w:rsidP="00500FD5">
      <w:pPr>
        <w:pStyle w:val="PDestilo5"/>
        <w:rPr>
          <w:rFonts w:asciiTheme="majorHAnsi" w:hAnsiTheme="majorHAnsi" w:cstheme="majorHAnsi"/>
        </w:rPr>
      </w:pPr>
      <w:r w:rsidRPr="00CE458B">
        <w:rPr>
          <w:rFonts w:asciiTheme="majorHAnsi" w:hAnsiTheme="majorHAnsi" w:cstheme="majorHAnsi"/>
        </w:rPr>
        <w:t xml:space="preserve">Member </w:t>
      </w:r>
      <w:r w:rsidR="00500FD5" w:rsidRPr="00CE458B">
        <w:rPr>
          <w:rFonts w:asciiTheme="majorHAnsi" w:hAnsiTheme="majorHAnsi" w:cstheme="majorHAnsi"/>
        </w:rPr>
        <w:t>States should identify areas</w:t>
      </w:r>
      <w:r w:rsidR="00B34231" w:rsidRPr="00CE458B">
        <w:rPr>
          <w:rFonts w:asciiTheme="majorHAnsi" w:hAnsiTheme="majorHAnsi" w:cstheme="majorHAnsi"/>
        </w:rPr>
        <w:t xml:space="preserve"> </w:t>
      </w:r>
      <w:r w:rsidR="00500FD5" w:rsidRPr="00CE458B">
        <w:rPr>
          <w:rFonts w:asciiTheme="majorHAnsi" w:hAnsiTheme="majorHAnsi" w:cstheme="majorHAnsi"/>
        </w:rPr>
        <w:t>where the implementation of ADS-B while taking into account Regional developments and implementation of ADS-B in</w:t>
      </w:r>
      <w:r w:rsidR="00B34231" w:rsidRPr="00CE458B">
        <w:rPr>
          <w:rFonts w:asciiTheme="majorHAnsi" w:hAnsiTheme="majorHAnsi" w:cstheme="majorHAnsi"/>
        </w:rPr>
        <w:t xml:space="preserve"> </w:t>
      </w:r>
      <w:r w:rsidR="00500FD5" w:rsidRPr="00CE458B">
        <w:rPr>
          <w:rFonts w:asciiTheme="majorHAnsi" w:hAnsiTheme="majorHAnsi" w:cstheme="majorHAnsi"/>
        </w:rPr>
        <w:t xml:space="preserve">adjacent </w:t>
      </w:r>
      <w:r w:rsidR="001237FB" w:rsidRPr="00CE458B">
        <w:rPr>
          <w:rFonts w:asciiTheme="majorHAnsi" w:hAnsiTheme="majorHAnsi" w:cstheme="majorHAnsi"/>
        </w:rPr>
        <w:t>Member States</w:t>
      </w:r>
      <w:r w:rsidR="00500FD5" w:rsidRPr="00CE458B">
        <w:rPr>
          <w:rFonts w:asciiTheme="majorHAnsi" w:hAnsiTheme="majorHAnsi" w:cstheme="majorHAnsi"/>
        </w:rPr>
        <w:t>.</w:t>
      </w:r>
    </w:p>
    <w:p w14:paraId="31C82E23" w14:textId="5C0A6FB5" w:rsidR="00500FD5" w:rsidRPr="00CE458B" w:rsidRDefault="007C2DF3" w:rsidP="00500FD5">
      <w:pPr>
        <w:pStyle w:val="PDestilo5"/>
        <w:rPr>
          <w:rFonts w:asciiTheme="majorHAnsi" w:hAnsiTheme="majorHAnsi" w:cstheme="majorHAnsi"/>
        </w:rPr>
      </w:pPr>
      <w:r w:rsidRPr="00CE458B">
        <w:rPr>
          <w:rFonts w:asciiTheme="majorHAnsi" w:hAnsiTheme="majorHAnsi" w:cstheme="majorHAnsi"/>
        </w:rPr>
        <w:t xml:space="preserve">ADS-B </w:t>
      </w:r>
      <w:r w:rsidR="004F00A9" w:rsidRPr="00CE458B">
        <w:rPr>
          <w:rFonts w:asciiTheme="majorHAnsi" w:hAnsiTheme="majorHAnsi" w:cstheme="majorHAnsi"/>
        </w:rPr>
        <w:t xml:space="preserve">and WAM </w:t>
      </w:r>
      <w:r w:rsidR="00500FD5" w:rsidRPr="00CE458B">
        <w:rPr>
          <w:rFonts w:asciiTheme="majorHAnsi" w:hAnsiTheme="majorHAnsi" w:cstheme="majorHAnsi"/>
        </w:rPr>
        <w:t>Requirements and</w:t>
      </w:r>
      <w:r w:rsidR="009249BA" w:rsidRPr="00CE458B">
        <w:rPr>
          <w:rFonts w:asciiTheme="majorHAnsi" w:hAnsiTheme="majorHAnsi" w:cstheme="majorHAnsi"/>
        </w:rPr>
        <w:t xml:space="preserve"> </w:t>
      </w:r>
      <w:r w:rsidR="00500FD5" w:rsidRPr="00CE458B">
        <w:rPr>
          <w:rFonts w:asciiTheme="majorHAnsi" w:hAnsiTheme="majorHAnsi" w:cstheme="majorHAnsi"/>
        </w:rPr>
        <w:t>operational concept</w:t>
      </w:r>
      <w:r w:rsidR="00C92113" w:rsidRPr="00CE458B">
        <w:rPr>
          <w:rFonts w:asciiTheme="majorHAnsi" w:hAnsiTheme="majorHAnsi" w:cstheme="majorHAnsi"/>
        </w:rPr>
        <w:t>:</w:t>
      </w:r>
    </w:p>
    <w:p w14:paraId="1172C0AC" w14:textId="7C8127A9"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Construct Operational concept</w:t>
      </w:r>
      <w:r w:rsidR="001616C4" w:rsidRPr="00CE458B">
        <w:rPr>
          <w:rFonts w:asciiTheme="majorHAnsi" w:hAnsiTheme="majorHAnsi" w:cstheme="majorHAnsi"/>
        </w:rPr>
        <w:t>;</w:t>
      </w:r>
    </w:p>
    <w:p w14:paraId="7A56396F" w14:textId="0FDC46C7"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Identify Operational requirements</w:t>
      </w:r>
      <w:r w:rsidR="00C92113" w:rsidRPr="00CE458B">
        <w:rPr>
          <w:rFonts w:asciiTheme="majorHAnsi" w:hAnsiTheme="majorHAnsi" w:cstheme="majorHAnsi"/>
        </w:rPr>
        <w:t>;</w:t>
      </w:r>
    </w:p>
    <w:p w14:paraId="58E644F1" w14:textId="2E10A930"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lastRenderedPageBreak/>
        <w:t>Identify Technical requirements</w:t>
      </w:r>
      <w:r w:rsidR="00C92113" w:rsidRPr="00CE458B">
        <w:rPr>
          <w:rFonts w:asciiTheme="majorHAnsi" w:hAnsiTheme="majorHAnsi" w:cstheme="majorHAnsi"/>
        </w:rPr>
        <w:t>;</w:t>
      </w:r>
    </w:p>
    <w:p w14:paraId="3BAC20D8" w14:textId="1E2C574F"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Develop Safety Case</w:t>
      </w:r>
      <w:r w:rsidR="00C92113" w:rsidRPr="00CE458B">
        <w:rPr>
          <w:rFonts w:asciiTheme="majorHAnsi" w:hAnsiTheme="majorHAnsi" w:cstheme="majorHAnsi"/>
        </w:rPr>
        <w:t>;</w:t>
      </w:r>
    </w:p>
    <w:p w14:paraId="5574C19B" w14:textId="58157862"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Equipment development, test, and evaluation</w:t>
      </w:r>
      <w:r w:rsidR="00C92113" w:rsidRPr="00CE458B">
        <w:rPr>
          <w:rFonts w:asciiTheme="majorHAnsi" w:hAnsiTheme="majorHAnsi" w:cstheme="majorHAnsi"/>
        </w:rPr>
        <w:t>;</w:t>
      </w:r>
    </w:p>
    <w:p w14:paraId="1ADE6108" w14:textId="76596359"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Develop procedures</w:t>
      </w:r>
      <w:r w:rsidR="00C92113" w:rsidRPr="00CE458B">
        <w:rPr>
          <w:rFonts w:asciiTheme="majorHAnsi" w:hAnsiTheme="majorHAnsi" w:cstheme="majorHAnsi"/>
        </w:rPr>
        <w:t>;</w:t>
      </w:r>
    </w:p>
    <w:p w14:paraId="603D3FDA" w14:textId="3B9D477F"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Conduct operational test and evaluation</w:t>
      </w:r>
      <w:r w:rsidR="00CE4A65" w:rsidRPr="00CE458B">
        <w:rPr>
          <w:rFonts w:asciiTheme="majorHAnsi" w:hAnsiTheme="majorHAnsi" w:cstheme="majorHAnsi"/>
        </w:rPr>
        <w:t>;</w:t>
      </w:r>
    </w:p>
    <w:p w14:paraId="28C78722" w14:textId="45C111B4" w:rsidR="00361B8E" w:rsidRPr="00CE458B" w:rsidRDefault="00CE4A65" w:rsidP="00301996">
      <w:pPr>
        <w:pStyle w:val="PDestilo5"/>
        <w:numPr>
          <w:ilvl w:val="0"/>
          <w:numId w:val="138"/>
        </w:numPr>
        <w:rPr>
          <w:rFonts w:asciiTheme="majorHAnsi" w:hAnsiTheme="majorHAnsi" w:cstheme="majorHAnsi"/>
        </w:rPr>
      </w:pPr>
      <w:r w:rsidRPr="00CE458B">
        <w:rPr>
          <w:rFonts w:asciiTheme="majorHAnsi" w:hAnsiTheme="majorHAnsi" w:cstheme="majorHAnsi"/>
        </w:rPr>
        <w:t>S</w:t>
      </w:r>
      <w:r w:rsidR="00361B8E" w:rsidRPr="00CE458B">
        <w:rPr>
          <w:rFonts w:asciiTheme="majorHAnsi" w:hAnsiTheme="majorHAnsi" w:cstheme="majorHAnsi"/>
        </w:rPr>
        <w:t>ystems certification</w:t>
      </w:r>
      <w:r w:rsidRPr="00CE458B">
        <w:rPr>
          <w:rFonts w:asciiTheme="majorHAnsi" w:hAnsiTheme="majorHAnsi" w:cstheme="majorHAnsi"/>
        </w:rPr>
        <w:t>;</w:t>
      </w:r>
    </w:p>
    <w:p w14:paraId="0997DD46" w14:textId="4A1850C4" w:rsidR="00361B8E" w:rsidRPr="00CE458B" w:rsidRDefault="00CE4A65" w:rsidP="00301996">
      <w:pPr>
        <w:pStyle w:val="PDestilo5"/>
        <w:numPr>
          <w:ilvl w:val="0"/>
          <w:numId w:val="138"/>
        </w:numPr>
        <w:rPr>
          <w:rFonts w:asciiTheme="majorHAnsi" w:hAnsiTheme="majorHAnsi" w:cstheme="majorHAnsi"/>
        </w:rPr>
      </w:pPr>
      <w:r w:rsidRPr="00CE458B">
        <w:rPr>
          <w:rFonts w:asciiTheme="majorHAnsi" w:hAnsiTheme="majorHAnsi" w:cstheme="majorHAnsi"/>
        </w:rPr>
        <w:t>R</w:t>
      </w:r>
      <w:r w:rsidR="00361B8E" w:rsidRPr="00CE458B">
        <w:rPr>
          <w:rFonts w:asciiTheme="majorHAnsi" w:hAnsiTheme="majorHAnsi" w:cstheme="majorHAnsi"/>
        </w:rPr>
        <w:t>egulatory approvals</w:t>
      </w:r>
      <w:r w:rsidRPr="00CE458B">
        <w:rPr>
          <w:rFonts w:asciiTheme="majorHAnsi" w:hAnsiTheme="majorHAnsi" w:cstheme="majorHAnsi"/>
        </w:rPr>
        <w:t>;</w:t>
      </w:r>
    </w:p>
    <w:p w14:paraId="22108991" w14:textId="0A31FEBC" w:rsidR="00361B8E"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Implementation transition</w:t>
      </w:r>
      <w:r w:rsidR="00CE4A65" w:rsidRPr="00CE458B">
        <w:rPr>
          <w:rFonts w:asciiTheme="majorHAnsi" w:hAnsiTheme="majorHAnsi" w:cstheme="majorHAnsi"/>
        </w:rPr>
        <w:t>;</w:t>
      </w:r>
    </w:p>
    <w:p w14:paraId="42824ED4" w14:textId="5AB3590F" w:rsidR="00C331E0" w:rsidRPr="00CE458B" w:rsidRDefault="00361B8E" w:rsidP="00301996">
      <w:pPr>
        <w:pStyle w:val="PDestilo5"/>
        <w:numPr>
          <w:ilvl w:val="0"/>
          <w:numId w:val="138"/>
        </w:numPr>
        <w:rPr>
          <w:rFonts w:asciiTheme="majorHAnsi" w:hAnsiTheme="majorHAnsi" w:cstheme="majorHAnsi"/>
        </w:rPr>
      </w:pPr>
      <w:r w:rsidRPr="00CE458B">
        <w:rPr>
          <w:rFonts w:asciiTheme="majorHAnsi" w:hAnsiTheme="majorHAnsi" w:cstheme="majorHAnsi"/>
        </w:rPr>
        <w:t>Performance monitoring</w:t>
      </w:r>
      <w:r w:rsidR="00CE4A65" w:rsidRPr="00CE458B">
        <w:rPr>
          <w:rFonts w:asciiTheme="majorHAnsi" w:hAnsiTheme="majorHAnsi" w:cstheme="majorHAnsi"/>
        </w:rPr>
        <w:t>.</w:t>
      </w:r>
    </w:p>
    <w:p w14:paraId="40F6CAED" w14:textId="47659068" w:rsidR="005C162D" w:rsidRPr="00CE458B" w:rsidRDefault="005C162D" w:rsidP="003C371E">
      <w:pPr>
        <w:spacing w:after="0" w:line="240" w:lineRule="auto"/>
      </w:pPr>
      <w:r w:rsidRPr="00CE458B">
        <w:br w:type="page"/>
      </w:r>
    </w:p>
    <w:p w14:paraId="126A14DF" w14:textId="77777777" w:rsidR="008B0190" w:rsidRPr="00CE458B" w:rsidRDefault="008B0190" w:rsidP="00E55006">
      <w:pPr>
        <w:pStyle w:val="PDEstilo1"/>
        <w:rPr>
          <w:rFonts w:asciiTheme="majorHAnsi" w:hAnsiTheme="majorHAnsi" w:cstheme="majorHAnsi"/>
        </w:rPr>
      </w:pPr>
      <w:bookmarkStart w:id="386" w:name="_Toc126186425"/>
      <w:r w:rsidRPr="00CE458B">
        <w:rPr>
          <w:rFonts w:asciiTheme="majorHAnsi" w:hAnsiTheme="majorHAnsi" w:cstheme="majorHAnsi"/>
        </w:rPr>
        <w:lastRenderedPageBreak/>
        <w:t>References</w:t>
      </w:r>
      <w:bookmarkEnd w:id="386"/>
    </w:p>
    <w:p w14:paraId="44D9B21D" w14:textId="77777777" w:rsidR="008B0190" w:rsidRPr="00CE458B" w:rsidRDefault="008B0190">
      <w:pPr>
        <w:spacing w:after="0" w:line="240" w:lineRule="auto"/>
        <w:rPr>
          <w:rFonts w:asciiTheme="majorHAnsi" w:hAnsiTheme="majorHAnsi" w:cstheme="majorHAnsi"/>
        </w:rPr>
      </w:pPr>
    </w:p>
    <w:p w14:paraId="42BF949D" w14:textId="77777777" w:rsidR="00E55006" w:rsidRPr="00CE458B" w:rsidRDefault="00E55006">
      <w:pPr>
        <w:spacing w:after="0" w:line="240" w:lineRule="auto"/>
        <w:rPr>
          <w:rFonts w:asciiTheme="majorHAnsi" w:hAnsiTheme="majorHAnsi" w:cstheme="majorHAnsi"/>
        </w:rPr>
      </w:pPr>
    </w:p>
    <w:p w14:paraId="0E8896CC" w14:textId="77777777" w:rsidR="00E55006" w:rsidRPr="00CE458B" w:rsidRDefault="00E55006">
      <w:pPr>
        <w:spacing w:after="0" w:line="240" w:lineRule="auto"/>
        <w:rPr>
          <w:rFonts w:asciiTheme="majorHAnsi" w:hAnsiTheme="majorHAnsi" w:cstheme="majorHAnsi"/>
        </w:rPr>
      </w:pPr>
    </w:p>
    <w:p w14:paraId="6DE11505" w14:textId="77777777" w:rsidR="008B0190" w:rsidRPr="00CE458B" w:rsidRDefault="008B0190">
      <w:pPr>
        <w:spacing w:after="0" w:line="240" w:lineRule="auto"/>
        <w:rPr>
          <w:rFonts w:asciiTheme="majorHAnsi" w:hAnsiTheme="majorHAnsi" w:cstheme="majorHAnsi"/>
        </w:rPr>
      </w:pPr>
    </w:p>
    <w:p w14:paraId="33B5F5AF" w14:textId="77777777" w:rsidR="008D22EC" w:rsidRPr="00CE458B" w:rsidRDefault="008D22EC" w:rsidP="00105FE7">
      <w:pPr>
        <w:pStyle w:val="PDEstilo2"/>
      </w:pPr>
      <w:bookmarkStart w:id="387" w:name="_Toc112428137"/>
      <w:bookmarkStart w:id="388" w:name="_Toc115170128"/>
      <w:bookmarkStart w:id="389" w:name="_Toc126186426"/>
      <w:r w:rsidRPr="00CE458B">
        <w:t>Reference documents send by the SATSD PMU</w:t>
      </w:r>
      <w:bookmarkEnd w:id="387"/>
      <w:bookmarkEnd w:id="388"/>
      <w:bookmarkEnd w:id="389"/>
    </w:p>
    <w:p w14:paraId="669F0B45"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Support to Air Transport Sector Development (SATSD) in the Eastern Africa, Southern Africa, and Indian Ocean Region (FED/2020/419-862); Description of the Programme and Log frame</w:t>
      </w:r>
    </w:p>
    <w:p w14:paraId="7E8047F4"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Study to Assess the Technical and Financial Feasibility of a Seamless Upper Airspace in the COMESA Region;</w:t>
      </w:r>
    </w:p>
    <w:p w14:paraId="1A555F71"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COMESA Airspace Integration Project; Establishment of Regulatory Framework and Agency for COMESA Unified Single Upper Airspace</w:t>
      </w:r>
    </w:p>
    <w:p w14:paraId="583B3902"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Continental Study on the Benefits of the SAATM and Communication Strategy for SAATM Advocacy;</w:t>
      </w:r>
    </w:p>
    <w:p w14:paraId="7306DC16"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Technical Assistance to The African Union – NKE Support to AUC For CBA on SBAS Implementation in Africa</w:t>
      </w:r>
    </w:p>
    <w:p w14:paraId="69363A71"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Transforming Intra-African Air Connectivity: The Economic Benefits of Implementing the Yamoussoukro Decision by InterVISTAS</w:t>
      </w:r>
    </w:p>
    <w:p w14:paraId="606CE408" w14:textId="77777777" w:rsidR="008D22EC" w:rsidRPr="00CE458B" w:rsidRDefault="008D22EC" w:rsidP="00301996">
      <w:pPr>
        <w:pStyle w:val="PDestilo5"/>
        <w:numPr>
          <w:ilvl w:val="0"/>
          <w:numId w:val="143"/>
        </w:numPr>
        <w:rPr>
          <w:rFonts w:asciiTheme="majorHAnsi" w:hAnsiTheme="majorHAnsi" w:cstheme="majorHAnsi"/>
          <w:sz w:val="16"/>
          <w:szCs w:val="16"/>
        </w:rPr>
      </w:pPr>
      <w:r w:rsidRPr="00CE458B">
        <w:rPr>
          <w:rFonts w:asciiTheme="majorHAnsi" w:hAnsiTheme="majorHAnsi" w:cstheme="majorHAnsi"/>
          <w:sz w:val="16"/>
          <w:szCs w:val="16"/>
        </w:rPr>
        <w:t>COMESA Legal Notice #2: COMESA Regulations for the implementation of the Liberalized Air Transport Industry</w:t>
      </w:r>
    </w:p>
    <w:p w14:paraId="4C74DEB9" w14:textId="77777777" w:rsidR="008D22EC" w:rsidRPr="00CE458B" w:rsidRDefault="008D22EC" w:rsidP="006945C3">
      <w:pPr>
        <w:pStyle w:val="PDestilo5"/>
        <w:rPr>
          <w:rFonts w:asciiTheme="majorHAnsi" w:hAnsiTheme="majorHAnsi" w:cstheme="majorHAnsi"/>
        </w:rPr>
      </w:pPr>
    </w:p>
    <w:p w14:paraId="3A91348D" w14:textId="77777777" w:rsidR="008D22EC" w:rsidRPr="00CE458B" w:rsidRDefault="008D22EC" w:rsidP="00105FE7">
      <w:pPr>
        <w:pStyle w:val="PDEstilo2"/>
      </w:pPr>
      <w:bookmarkStart w:id="390" w:name="_Toc112428138"/>
      <w:bookmarkStart w:id="391" w:name="_Toc115170129"/>
      <w:bookmarkStart w:id="392" w:name="_Toc126186427"/>
      <w:r w:rsidRPr="00CE458B">
        <w:t>Other Documents:</w:t>
      </w:r>
      <w:bookmarkEnd w:id="390"/>
      <w:bookmarkEnd w:id="391"/>
      <w:bookmarkEnd w:id="392"/>
    </w:p>
    <w:p w14:paraId="6F99DACA" w14:textId="77777777" w:rsidR="008D22EC" w:rsidRPr="00CE458B" w:rsidRDefault="008D22EC" w:rsidP="00301996">
      <w:pPr>
        <w:pStyle w:val="PDestilo5"/>
        <w:numPr>
          <w:ilvl w:val="0"/>
          <w:numId w:val="144"/>
        </w:numPr>
        <w:rPr>
          <w:rFonts w:asciiTheme="majorHAnsi" w:hAnsiTheme="majorHAnsi" w:cstheme="majorHAnsi"/>
          <w:sz w:val="16"/>
          <w:szCs w:val="16"/>
        </w:rPr>
      </w:pPr>
      <w:r w:rsidRPr="00CE458B">
        <w:rPr>
          <w:rFonts w:asciiTheme="majorHAnsi" w:hAnsiTheme="majorHAnsi" w:cstheme="majorHAnsi"/>
          <w:sz w:val="16"/>
          <w:szCs w:val="16"/>
        </w:rPr>
        <w:t>Decision Relating to the Implementation of the YAMOUSSOUKRO DECLARATION Concerning the Liberalisation of Access to Air Transport Markets in Africa;</w:t>
      </w:r>
    </w:p>
    <w:p w14:paraId="7C6B61DA" w14:textId="77777777" w:rsidR="008D22EC" w:rsidRPr="00CE458B" w:rsidRDefault="008D22EC" w:rsidP="00301996">
      <w:pPr>
        <w:pStyle w:val="PDestilo5"/>
        <w:numPr>
          <w:ilvl w:val="0"/>
          <w:numId w:val="144"/>
        </w:numPr>
        <w:rPr>
          <w:rFonts w:asciiTheme="majorHAnsi" w:hAnsiTheme="majorHAnsi" w:cstheme="majorHAnsi"/>
          <w:sz w:val="16"/>
          <w:szCs w:val="16"/>
        </w:rPr>
      </w:pPr>
      <w:r w:rsidRPr="00CE458B">
        <w:rPr>
          <w:rFonts w:asciiTheme="majorHAnsi" w:hAnsiTheme="majorHAnsi" w:cstheme="majorHAnsi"/>
          <w:sz w:val="16"/>
          <w:szCs w:val="16"/>
        </w:rPr>
        <w:t>AFI Air Navigation System Implementation Action Plan for The Africa-Indian Ocean (AFI) Region;</w:t>
      </w:r>
    </w:p>
    <w:p w14:paraId="3E95ECBE" w14:textId="1FAEFC0B" w:rsidR="008D22EC" w:rsidRPr="00CE458B" w:rsidRDefault="008D22EC" w:rsidP="00301996">
      <w:pPr>
        <w:pStyle w:val="PDestilo5"/>
        <w:numPr>
          <w:ilvl w:val="0"/>
          <w:numId w:val="144"/>
        </w:numPr>
        <w:rPr>
          <w:rFonts w:asciiTheme="majorHAnsi" w:hAnsiTheme="majorHAnsi" w:cstheme="majorHAnsi"/>
          <w:sz w:val="16"/>
          <w:szCs w:val="16"/>
        </w:rPr>
      </w:pPr>
      <w:r w:rsidRPr="00CE458B">
        <w:rPr>
          <w:rFonts w:asciiTheme="majorHAnsi" w:hAnsiTheme="majorHAnsi" w:cstheme="majorHAnsi"/>
          <w:sz w:val="16"/>
          <w:szCs w:val="16"/>
        </w:rPr>
        <w:t xml:space="preserve">Relevant documents from </w:t>
      </w:r>
      <w:r w:rsidR="002D271A" w:rsidRPr="00CE458B">
        <w:rPr>
          <w:rFonts w:asciiTheme="majorHAnsi" w:hAnsiTheme="majorHAnsi" w:cstheme="majorHAnsi"/>
          <w:sz w:val="16"/>
          <w:szCs w:val="16"/>
        </w:rPr>
        <w:t>ICAO</w:t>
      </w:r>
      <w:r w:rsidRPr="00CE458B">
        <w:rPr>
          <w:rFonts w:asciiTheme="majorHAnsi" w:hAnsiTheme="majorHAnsi" w:cstheme="majorHAnsi"/>
          <w:sz w:val="16"/>
          <w:szCs w:val="16"/>
        </w:rPr>
        <w:t>, such as:</w:t>
      </w: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07AA7" w:rsidRPr="00CE458B" w14:paraId="653E57AB" w14:textId="77777777" w:rsidTr="00374E6B">
        <w:trPr>
          <w:jc w:val="center"/>
        </w:trPr>
        <w:tc>
          <w:tcPr>
            <w:tcW w:w="0" w:type="auto"/>
            <w:noWrap/>
            <w:vAlign w:val="center"/>
            <w:hideMark/>
          </w:tcPr>
          <w:p w14:paraId="25E88B8D" w14:textId="1570C58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ADS-B - Ground-Implementation-And-Best-Practices</w:t>
            </w:r>
          </w:p>
        </w:tc>
      </w:tr>
      <w:tr w:rsidR="00D07AA7" w:rsidRPr="00CE458B" w14:paraId="1DB057A0" w14:textId="77777777" w:rsidTr="00374E6B">
        <w:trPr>
          <w:jc w:val="center"/>
        </w:trPr>
        <w:tc>
          <w:tcPr>
            <w:tcW w:w="0" w:type="auto"/>
            <w:noWrap/>
            <w:vAlign w:val="center"/>
            <w:hideMark/>
          </w:tcPr>
          <w:p w14:paraId="23B624D9" w14:textId="49C2E67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ATM Vision, Future Master Plan.</w:t>
            </w:r>
          </w:p>
        </w:tc>
      </w:tr>
      <w:tr w:rsidR="00D07AA7" w:rsidRPr="00CE458B" w14:paraId="53103F64" w14:textId="77777777" w:rsidTr="00374E6B">
        <w:trPr>
          <w:jc w:val="center"/>
        </w:trPr>
        <w:tc>
          <w:tcPr>
            <w:tcW w:w="0" w:type="auto"/>
            <w:noWrap/>
            <w:vAlign w:val="center"/>
            <w:hideMark/>
          </w:tcPr>
          <w:p w14:paraId="111E50D9" w14:textId="530201B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Civil-Military Cooperation Workshop Doc 10088</w:t>
            </w:r>
          </w:p>
        </w:tc>
      </w:tr>
      <w:tr w:rsidR="00D07AA7" w:rsidRPr="00CE458B" w14:paraId="0253034A" w14:textId="77777777" w:rsidTr="00374E6B">
        <w:trPr>
          <w:jc w:val="center"/>
        </w:trPr>
        <w:tc>
          <w:tcPr>
            <w:tcW w:w="0" w:type="auto"/>
            <w:noWrap/>
            <w:vAlign w:val="center"/>
            <w:hideMark/>
          </w:tcPr>
          <w:p w14:paraId="72A01503" w14:textId="51B4AB7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AFI Facilities And Service Implementation Document Africa-Indian Ocean Region FASID </w:t>
            </w:r>
          </w:p>
        </w:tc>
      </w:tr>
      <w:tr w:rsidR="00D07AA7" w:rsidRPr="00CE458B" w14:paraId="4D058C76" w14:textId="77777777" w:rsidTr="00374E6B">
        <w:trPr>
          <w:jc w:val="center"/>
        </w:trPr>
        <w:tc>
          <w:tcPr>
            <w:tcW w:w="0" w:type="auto"/>
            <w:noWrap/>
            <w:vAlign w:val="center"/>
            <w:hideMark/>
          </w:tcPr>
          <w:p w14:paraId="1ACD320B" w14:textId="786EF0B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GNSS Strategy PPT</w:t>
            </w:r>
          </w:p>
        </w:tc>
      </w:tr>
      <w:tr w:rsidR="00D07AA7" w:rsidRPr="00CE458B" w14:paraId="0681BEC3" w14:textId="77777777" w:rsidTr="00374E6B">
        <w:trPr>
          <w:jc w:val="center"/>
        </w:trPr>
        <w:tc>
          <w:tcPr>
            <w:tcW w:w="0" w:type="auto"/>
            <w:noWrap/>
            <w:vAlign w:val="center"/>
            <w:hideMark/>
          </w:tcPr>
          <w:p w14:paraId="68EA7B1C" w14:textId="6133905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Improving Efficiency Of The Air Navigation System Sp-AFI_Wp05_En</w:t>
            </w:r>
          </w:p>
        </w:tc>
      </w:tr>
      <w:tr w:rsidR="00D07AA7" w:rsidRPr="00CE458B" w14:paraId="58BF47C3" w14:textId="77777777" w:rsidTr="00374E6B">
        <w:trPr>
          <w:jc w:val="center"/>
        </w:trPr>
        <w:tc>
          <w:tcPr>
            <w:tcW w:w="0" w:type="auto"/>
            <w:noWrap/>
            <w:vAlign w:val="center"/>
            <w:hideMark/>
          </w:tcPr>
          <w:p w14:paraId="3A7FED4C" w14:textId="3F318FE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Plan Steering Committee Meeting Final Report</w:t>
            </w:r>
          </w:p>
        </w:tc>
      </w:tr>
      <w:tr w:rsidR="00D07AA7" w:rsidRPr="00CE458B" w14:paraId="17C64199" w14:textId="77777777" w:rsidTr="00374E6B">
        <w:trPr>
          <w:jc w:val="center"/>
        </w:trPr>
        <w:tc>
          <w:tcPr>
            <w:tcW w:w="0" w:type="auto"/>
            <w:noWrap/>
            <w:vAlign w:val="center"/>
            <w:hideMark/>
          </w:tcPr>
          <w:p w14:paraId="3D30E4CC" w14:textId="1240140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Regional ATM Contingency Plan 1st Ed</w:t>
            </w:r>
          </w:p>
        </w:tc>
      </w:tr>
      <w:tr w:rsidR="00D07AA7" w:rsidRPr="00CE458B" w14:paraId="4D0D4343" w14:textId="77777777" w:rsidTr="00374E6B">
        <w:trPr>
          <w:jc w:val="center"/>
        </w:trPr>
        <w:tc>
          <w:tcPr>
            <w:tcW w:w="0" w:type="auto"/>
            <w:noWrap/>
            <w:vAlign w:val="center"/>
            <w:hideMark/>
          </w:tcPr>
          <w:p w14:paraId="2BCF5C1B" w14:textId="684979F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 Regional Performance Based Navigation (PBN) Implementation Plan</w:t>
            </w:r>
          </w:p>
        </w:tc>
      </w:tr>
      <w:tr w:rsidR="00D07AA7" w:rsidRPr="00CE458B" w14:paraId="1E9BCB34" w14:textId="77777777" w:rsidTr="00374E6B">
        <w:trPr>
          <w:jc w:val="center"/>
        </w:trPr>
        <w:tc>
          <w:tcPr>
            <w:tcW w:w="0" w:type="auto"/>
            <w:noWrap/>
            <w:vAlign w:val="center"/>
            <w:hideMark/>
          </w:tcPr>
          <w:p w14:paraId="10DA37CF" w14:textId="2F6AEFB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AFI_Vol_I_V4.1</w:t>
            </w:r>
          </w:p>
        </w:tc>
      </w:tr>
      <w:tr w:rsidR="00D07AA7" w:rsidRPr="00CE458B" w14:paraId="032C3A61" w14:textId="77777777" w:rsidTr="00374E6B">
        <w:trPr>
          <w:jc w:val="center"/>
        </w:trPr>
        <w:tc>
          <w:tcPr>
            <w:tcW w:w="0" w:type="auto"/>
            <w:noWrap/>
            <w:vAlign w:val="center"/>
            <w:hideMark/>
          </w:tcPr>
          <w:p w14:paraId="59CF5CE9" w14:textId="0891A71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AFI-Tfg-7_Report</w:t>
            </w:r>
          </w:p>
        </w:tc>
      </w:tr>
      <w:tr w:rsidR="00D07AA7" w:rsidRPr="00CE458B" w14:paraId="6824C3CD" w14:textId="77777777" w:rsidTr="00374E6B">
        <w:trPr>
          <w:jc w:val="center"/>
        </w:trPr>
        <w:tc>
          <w:tcPr>
            <w:tcW w:w="0" w:type="auto"/>
            <w:noWrap/>
            <w:vAlign w:val="center"/>
            <w:hideMark/>
          </w:tcPr>
          <w:p w14:paraId="52C845A6" w14:textId="2EA5AA4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African Civil Aviation Commission 30th_Wp17_En</w:t>
            </w:r>
          </w:p>
        </w:tc>
      </w:tr>
      <w:tr w:rsidR="00D07AA7" w:rsidRPr="00CE458B" w14:paraId="5ACB4CEF" w14:textId="77777777" w:rsidTr="00374E6B">
        <w:trPr>
          <w:jc w:val="center"/>
        </w:trPr>
        <w:tc>
          <w:tcPr>
            <w:tcW w:w="0" w:type="auto"/>
            <w:noWrap/>
            <w:vAlign w:val="center"/>
            <w:hideMark/>
          </w:tcPr>
          <w:p w14:paraId="65787FCA" w14:textId="3556E9F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African Civil Aviation Policy (AFCAP)</w:t>
            </w:r>
          </w:p>
        </w:tc>
      </w:tr>
      <w:tr w:rsidR="00D07AA7" w:rsidRPr="00CE458B" w14:paraId="4E2BC6FE" w14:textId="77777777" w:rsidTr="00374E6B">
        <w:trPr>
          <w:jc w:val="center"/>
        </w:trPr>
        <w:tc>
          <w:tcPr>
            <w:tcW w:w="0" w:type="auto"/>
            <w:noWrap/>
            <w:vAlign w:val="center"/>
            <w:hideMark/>
          </w:tcPr>
          <w:p w14:paraId="445363E3" w14:textId="197FA55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Air Traffic and Navigation Services CORPORATE PLAN 2019/20 – 2021/22</w:t>
            </w:r>
          </w:p>
        </w:tc>
      </w:tr>
      <w:tr w:rsidR="00D07AA7" w:rsidRPr="00CE458B" w14:paraId="77629BFF" w14:textId="77777777" w:rsidTr="00374E6B">
        <w:trPr>
          <w:jc w:val="center"/>
        </w:trPr>
        <w:tc>
          <w:tcPr>
            <w:tcW w:w="0" w:type="auto"/>
            <w:noWrap/>
            <w:vAlign w:val="center"/>
            <w:hideMark/>
          </w:tcPr>
          <w:p w14:paraId="007DDBB7" w14:textId="291B614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An Interoperability Assessment Model For CNS/ATM Systems</w:t>
            </w:r>
          </w:p>
        </w:tc>
      </w:tr>
      <w:tr w:rsidR="00D07AA7" w:rsidRPr="00CE458B" w14:paraId="43AF3183" w14:textId="77777777" w:rsidTr="00374E6B">
        <w:trPr>
          <w:jc w:val="center"/>
        </w:trPr>
        <w:tc>
          <w:tcPr>
            <w:tcW w:w="0" w:type="auto"/>
            <w:noWrap/>
            <w:vAlign w:val="center"/>
            <w:hideMark/>
          </w:tcPr>
          <w:p w14:paraId="1D077F66" w14:textId="2D96413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Annex 11 - Air Traffic Services</w:t>
            </w:r>
          </w:p>
        </w:tc>
      </w:tr>
      <w:tr w:rsidR="00D07AA7" w:rsidRPr="00CE458B" w14:paraId="5516FC6A" w14:textId="77777777" w:rsidTr="00374E6B">
        <w:trPr>
          <w:jc w:val="center"/>
        </w:trPr>
        <w:tc>
          <w:tcPr>
            <w:tcW w:w="0" w:type="auto"/>
            <w:noWrap/>
            <w:vAlign w:val="center"/>
            <w:hideMark/>
          </w:tcPr>
          <w:p w14:paraId="330B570A" w14:textId="6BBA376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Annual-Action-Programme-2019-Teil-2-203392</w:t>
            </w:r>
          </w:p>
        </w:tc>
      </w:tr>
      <w:tr w:rsidR="00D07AA7" w:rsidRPr="00CE458B" w14:paraId="03C6AD4B" w14:textId="77777777" w:rsidTr="00374E6B">
        <w:trPr>
          <w:jc w:val="center"/>
        </w:trPr>
        <w:tc>
          <w:tcPr>
            <w:tcW w:w="0" w:type="auto"/>
            <w:noWrap/>
            <w:vAlign w:val="center"/>
            <w:hideMark/>
          </w:tcPr>
          <w:p w14:paraId="6DDE49EB" w14:textId="6D6BDEB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Api-Catalogue-V01</w:t>
            </w:r>
          </w:p>
        </w:tc>
      </w:tr>
      <w:tr w:rsidR="00D07AA7" w:rsidRPr="00CE458B" w14:paraId="36AAA178" w14:textId="77777777" w:rsidTr="00374E6B">
        <w:trPr>
          <w:jc w:val="center"/>
        </w:trPr>
        <w:tc>
          <w:tcPr>
            <w:tcW w:w="0" w:type="auto"/>
            <w:noWrap/>
            <w:vAlign w:val="center"/>
            <w:hideMark/>
          </w:tcPr>
          <w:p w14:paraId="77F2BF87" w14:textId="374D7EE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APIRG _22 Wp 41 A -   Progress Of The East African Community Upper Airspace Seamless Operations</w:t>
            </w:r>
          </w:p>
        </w:tc>
      </w:tr>
      <w:tr w:rsidR="00D07AA7" w:rsidRPr="00CE458B" w14:paraId="0A79D862" w14:textId="77777777" w:rsidTr="00374E6B">
        <w:trPr>
          <w:jc w:val="center"/>
        </w:trPr>
        <w:tc>
          <w:tcPr>
            <w:tcW w:w="0" w:type="auto"/>
            <w:noWrap/>
            <w:vAlign w:val="center"/>
            <w:hideMark/>
          </w:tcPr>
          <w:p w14:paraId="4B014326" w14:textId="4A2C3DB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APIRG _22 Wp </w:t>
            </w:r>
            <w:r w:rsidR="00374E6B" w:rsidRPr="00CE458B">
              <w:rPr>
                <w:rFonts w:asciiTheme="majorHAnsi" w:hAnsiTheme="majorHAnsi" w:cstheme="majorHAnsi"/>
                <w:sz w:val="16"/>
                <w:szCs w:val="16"/>
              </w:rPr>
              <w:t>49 -</w:t>
            </w:r>
            <w:r w:rsidRPr="00CE458B">
              <w:rPr>
                <w:rFonts w:asciiTheme="majorHAnsi" w:hAnsiTheme="majorHAnsi" w:cstheme="majorHAnsi"/>
                <w:sz w:val="16"/>
                <w:szCs w:val="16"/>
              </w:rPr>
              <w:t xml:space="preserve"> Implementation Of Seamless Sky</w:t>
            </w:r>
          </w:p>
        </w:tc>
      </w:tr>
      <w:tr w:rsidR="00D07AA7" w:rsidRPr="00CE458B" w14:paraId="5A47A667" w14:textId="77777777" w:rsidTr="00374E6B">
        <w:trPr>
          <w:jc w:val="center"/>
        </w:trPr>
        <w:tc>
          <w:tcPr>
            <w:tcW w:w="0" w:type="auto"/>
            <w:noWrap/>
            <w:vAlign w:val="center"/>
            <w:hideMark/>
          </w:tcPr>
          <w:p w14:paraId="7F6ED754" w14:textId="425838B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APIRG Resolutions/ Conclusions</w:t>
            </w:r>
          </w:p>
        </w:tc>
      </w:tr>
      <w:tr w:rsidR="00D07AA7" w:rsidRPr="00CE458B" w14:paraId="4B1378DA" w14:textId="77777777" w:rsidTr="00374E6B">
        <w:trPr>
          <w:jc w:val="center"/>
        </w:trPr>
        <w:tc>
          <w:tcPr>
            <w:tcW w:w="0" w:type="auto"/>
            <w:noWrap/>
            <w:vAlign w:val="center"/>
            <w:hideMark/>
          </w:tcPr>
          <w:p w14:paraId="09C7A50C" w14:textId="1C01519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APIRG/19 – WP/20 AFI Traffic Forecasts</w:t>
            </w:r>
          </w:p>
        </w:tc>
      </w:tr>
      <w:tr w:rsidR="00D07AA7" w:rsidRPr="00CE458B" w14:paraId="177E6533" w14:textId="77777777" w:rsidTr="00374E6B">
        <w:trPr>
          <w:jc w:val="center"/>
        </w:trPr>
        <w:tc>
          <w:tcPr>
            <w:tcW w:w="0" w:type="auto"/>
            <w:noWrap/>
            <w:vAlign w:val="center"/>
            <w:hideMark/>
          </w:tcPr>
          <w:p w14:paraId="45102594" w14:textId="01522A8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APIRG/EO IP/09 - AFI Air Navigation System Implementation Action Plan For The Africa-Indian Ocean (AFI) Region</w:t>
            </w:r>
          </w:p>
        </w:tc>
      </w:tr>
      <w:tr w:rsidR="00D07AA7" w:rsidRPr="00CE458B" w14:paraId="18938BE5" w14:textId="77777777" w:rsidTr="00374E6B">
        <w:trPr>
          <w:jc w:val="center"/>
        </w:trPr>
        <w:tc>
          <w:tcPr>
            <w:tcW w:w="0" w:type="auto"/>
            <w:noWrap/>
            <w:vAlign w:val="center"/>
            <w:hideMark/>
          </w:tcPr>
          <w:p w14:paraId="66FD2579" w14:textId="6401183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ASBU BBB - Basic Building Block Framework </w:t>
            </w:r>
          </w:p>
        </w:tc>
      </w:tr>
      <w:tr w:rsidR="00D07AA7" w:rsidRPr="00CE458B" w14:paraId="65413DAB" w14:textId="77777777" w:rsidTr="00374E6B">
        <w:trPr>
          <w:jc w:val="center"/>
        </w:trPr>
        <w:tc>
          <w:tcPr>
            <w:tcW w:w="0" w:type="auto"/>
            <w:noWrap/>
            <w:vAlign w:val="center"/>
            <w:hideMark/>
          </w:tcPr>
          <w:p w14:paraId="6F6A8A1C" w14:textId="2F5487B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ASBU Implementation Monitoring Report ICAO Eur States 2016-ICAO-Report</w:t>
            </w:r>
          </w:p>
        </w:tc>
      </w:tr>
      <w:tr w:rsidR="00D07AA7" w:rsidRPr="00CE458B" w14:paraId="5FB35760" w14:textId="77777777" w:rsidTr="00374E6B">
        <w:trPr>
          <w:jc w:val="center"/>
        </w:trPr>
        <w:tc>
          <w:tcPr>
            <w:tcW w:w="0" w:type="auto"/>
            <w:noWrap/>
            <w:vAlign w:val="center"/>
            <w:hideMark/>
          </w:tcPr>
          <w:p w14:paraId="12E7BFBC" w14:textId="44AA91F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ASBU The Framework for Global Harmonization 2016</w:t>
            </w:r>
          </w:p>
        </w:tc>
      </w:tr>
      <w:tr w:rsidR="00D07AA7" w:rsidRPr="00CE458B" w14:paraId="773DE844" w14:textId="77777777" w:rsidTr="00374E6B">
        <w:trPr>
          <w:jc w:val="center"/>
        </w:trPr>
        <w:tc>
          <w:tcPr>
            <w:tcW w:w="0" w:type="auto"/>
            <w:noWrap/>
            <w:vAlign w:val="center"/>
            <w:hideMark/>
          </w:tcPr>
          <w:p w14:paraId="7E2BF409" w14:textId="473D79D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ASBU Workshop 2014 Addis Ababa Ethiopia</w:t>
            </w:r>
          </w:p>
        </w:tc>
      </w:tr>
      <w:tr w:rsidR="00D07AA7" w:rsidRPr="00CE458B" w14:paraId="4C12D6E5" w14:textId="77777777" w:rsidTr="00374E6B">
        <w:trPr>
          <w:jc w:val="center"/>
        </w:trPr>
        <w:tc>
          <w:tcPr>
            <w:tcW w:w="0" w:type="auto"/>
            <w:noWrap/>
            <w:vAlign w:val="center"/>
            <w:hideMark/>
          </w:tcPr>
          <w:p w14:paraId="1D04613B" w14:textId="56334E5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ASECNA Special-Flash-SBAS</w:t>
            </w:r>
          </w:p>
        </w:tc>
      </w:tr>
      <w:tr w:rsidR="00D07AA7" w:rsidRPr="00CE458B" w14:paraId="490441F3" w14:textId="77777777" w:rsidTr="00374E6B">
        <w:trPr>
          <w:jc w:val="center"/>
        </w:trPr>
        <w:tc>
          <w:tcPr>
            <w:tcW w:w="0" w:type="auto"/>
            <w:noWrap/>
            <w:vAlign w:val="center"/>
            <w:hideMark/>
          </w:tcPr>
          <w:p w14:paraId="09CAED74" w14:textId="79F90CA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lastRenderedPageBreak/>
              <w:t>ASECNA Workshop - AFI Regional Requirements for Surveillance Systems in support to ATM</w:t>
            </w:r>
          </w:p>
        </w:tc>
      </w:tr>
      <w:tr w:rsidR="00D07AA7" w:rsidRPr="00CE458B" w14:paraId="0C58FCE5" w14:textId="77777777" w:rsidTr="00374E6B">
        <w:trPr>
          <w:jc w:val="center"/>
        </w:trPr>
        <w:tc>
          <w:tcPr>
            <w:tcW w:w="0" w:type="auto"/>
            <w:noWrap/>
            <w:vAlign w:val="center"/>
            <w:hideMark/>
          </w:tcPr>
          <w:p w14:paraId="2ED06900" w14:textId="62C513C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ASECNA Workshop On ADS-B Wp03_Item2_Regional_Surveillance_Requirements</w:t>
            </w:r>
          </w:p>
        </w:tc>
      </w:tr>
      <w:tr w:rsidR="00D07AA7" w:rsidRPr="00CE458B" w14:paraId="5E1B9D86" w14:textId="77777777" w:rsidTr="00374E6B">
        <w:trPr>
          <w:jc w:val="center"/>
        </w:trPr>
        <w:tc>
          <w:tcPr>
            <w:tcW w:w="0" w:type="auto"/>
            <w:noWrap/>
            <w:vAlign w:val="center"/>
            <w:hideMark/>
          </w:tcPr>
          <w:p w14:paraId="4CEA9324" w14:textId="74E64B7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AUC AFCAC SBAS Cost Benefit Analysis (CBA)</w:t>
            </w:r>
          </w:p>
        </w:tc>
      </w:tr>
      <w:tr w:rsidR="00D07AA7" w:rsidRPr="00CE458B" w14:paraId="458EFDA2" w14:textId="77777777" w:rsidTr="00374E6B">
        <w:trPr>
          <w:jc w:val="center"/>
        </w:trPr>
        <w:tc>
          <w:tcPr>
            <w:tcW w:w="0" w:type="auto"/>
            <w:noWrap/>
            <w:vAlign w:val="center"/>
            <w:hideMark/>
          </w:tcPr>
          <w:p w14:paraId="64770887" w14:textId="378F84C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Aviation System Block Upgrades ASBU Blocks 0 And 1</w:t>
            </w:r>
          </w:p>
        </w:tc>
      </w:tr>
      <w:tr w:rsidR="00D07AA7" w:rsidRPr="00CE458B" w14:paraId="692A1739" w14:textId="77777777" w:rsidTr="00374E6B">
        <w:trPr>
          <w:jc w:val="center"/>
        </w:trPr>
        <w:tc>
          <w:tcPr>
            <w:tcW w:w="0" w:type="auto"/>
            <w:noWrap/>
            <w:vAlign w:val="center"/>
            <w:hideMark/>
          </w:tcPr>
          <w:p w14:paraId="19A4FA7C" w14:textId="7461B68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Best-Practice-Guide-To-Crossing-Fir-Boundaries</w:t>
            </w:r>
          </w:p>
        </w:tc>
      </w:tr>
      <w:tr w:rsidR="00D07AA7" w:rsidRPr="00CE458B" w14:paraId="6C7ADBDC" w14:textId="77777777" w:rsidTr="00374E6B">
        <w:trPr>
          <w:jc w:val="center"/>
        </w:trPr>
        <w:tc>
          <w:tcPr>
            <w:tcW w:w="0" w:type="auto"/>
            <w:noWrap/>
            <w:vAlign w:val="center"/>
            <w:hideMark/>
          </w:tcPr>
          <w:p w14:paraId="5C0CA74B" w14:textId="091BDA1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Guide On ATFM/A-CDM Integration</w:t>
            </w:r>
          </w:p>
        </w:tc>
      </w:tr>
      <w:tr w:rsidR="00D07AA7" w:rsidRPr="00CE458B" w14:paraId="0E8978B0" w14:textId="77777777" w:rsidTr="00374E6B">
        <w:trPr>
          <w:jc w:val="center"/>
        </w:trPr>
        <w:tc>
          <w:tcPr>
            <w:tcW w:w="0" w:type="auto"/>
            <w:noWrap/>
            <w:vAlign w:val="center"/>
            <w:hideMark/>
          </w:tcPr>
          <w:p w14:paraId="40516B2D" w14:textId="1FD44D5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Guide To Seamless Airspace</w:t>
            </w:r>
          </w:p>
        </w:tc>
      </w:tr>
      <w:tr w:rsidR="00D07AA7" w:rsidRPr="00CE458B" w14:paraId="3711D760" w14:textId="77777777" w:rsidTr="00374E6B">
        <w:trPr>
          <w:jc w:val="center"/>
        </w:trPr>
        <w:tc>
          <w:tcPr>
            <w:tcW w:w="0" w:type="auto"/>
            <w:noWrap/>
            <w:vAlign w:val="center"/>
            <w:hideMark/>
          </w:tcPr>
          <w:p w14:paraId="4AE7BB86" w14:textId="4B7DBC6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Introduction To The ASBU Modules</w:t>
            </w:r>
          </w:p>
        </w:tc>
      </w:tr>
      <w:tr w:rsidR="00D07AA7" w:rsidRPr="00CE458B" w14:paraId="5013C044" w14:textId="77777777" w:rsidTr="00374E6B">
        <w:trPr>
          <w:jc w:val="center"/>
        </w:trPr>
        <w:tc>
          <w:tcPr>
            <w:tcW w:w="0" w:type="auto"/>
            <w:noWrap/>
            <w:vAlign w:val="center"/>
            <w:hideMark/>
          </w:tcPr>
          <w:p w14:paraId="42805398" w14:textId="7F00B87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Od-10-Safety Culture Definition And Enhancement Process</w:t>
            </w:r>
          </w:p>
        </w:tc>
      </w:tr>
      <w:tr w:rsidR="00D07AA7" w:rsidRPr="00CE458B" w14:paraId="11A5AF06" w14:textId="77777777" w:rsidTr="00374E6B">
        <w:trPr>
          <w:jc w:val="center"/>
        </w:trPr>
        <w:tc>
          <w:tcPr>
            <w:tcW w:w="0" w:type="auto"/>
            <w:noWrap/>
            <w:vAlign w:val="center"/>
            <w:hideMark/>
          </w:tcPr>
          <w:p w14:paraId="20C3C693" w14:textId="19EB3EA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PBN Best Practice Guide For ANSP</w:t>
            </w:r>
          </w:p>
        </w:tc>
      </w:tr>
      <w:tr w:rsidR="00D07AA7" w:rsidRPr="00CE458B" w14:paraId="36012D92" w14:textId="77777777" w:rsidTr="00374E6B">
        <w:trPr>
          <w:jc w:val="center"/>
        </w:trPr>
        <w:tc>
          <w:tcPr>
            <w:tcW w:w="0" w:type="auto"/>
            <w:noWrap/>
            <w:vAlign w:val="center"/>
            <w:hideMark/>
          </w:tcPr>
          <w:p w14:paraId="1C3846CF" w14:textId="09E893B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Presentation SWIM South African Perspective</w:t>
            </w:r>
          </w:p>
        </w:tc>
      </w:tr>
      <w:tr w:rsidR="00D07AA7" w:rsidRPr="00CE458B" w14:paraId="73AAB1A5" w14:textId="77777777" w:rsidTr="00374E6B">
        <w:trPr>
          <w:jc w:val="center"/>
        </w:trPr>
        <w:tc>
          <w:tcPr>
            <w:tcW w:w="0" w:type="auto"/>
            <w:noWrap/>
            <w:vAlign w:val="center"/>
            <w:hideMark/>
          </w:tcPr>
          <w:p w14:paraId="663E009F" w14:textId="2F68D7D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Recommended KPI For Measuring ANSP Operational Performance</w:t>
            </w:r>
          </w:p>
        </w:tc>
      </w:tr>
      <w:tr w:rsidR="00D07AA7" w:rsidRPr="00CE458B" w14:paraId="75833E96" w14:textId="77777777" w:rsidTr="00374E6B">
        <w:trPr>
          <w:jc w:val="center"/>
        </w:trPr>
        <w:tc>
          <w:tcPr>
            <w:tcW w:w="0" w:type="auto"/>
            <w:noWrap/>
            <w:vAlign w:val="center"/>
            <w:hideMark/>
          </w:tcPr>
          <w:p w14:paraId="16632B5D" w14:textId="2710282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Canso Standard Of Excellence In Safety Management Systems</w:t>
            </w:r>
          </w:p>
        </w:tc>
      </w:tr>
      <w:tr w:rsidR="00D07AA7" w:rsidRPr="00CE458B" w14:paraId="2551C5EA" w14:textId="77777777" w:rsidTr="00374E6B">
        <w:trPr>
          <w:jc w:val="center"/>
        </w:trPr>
        <w:tc>
          <w:tcPr>
            <w:tcW w:w="0" w:type="auto"/>
            <w:noWrap/>
            <w:vAlign w:val="center"/>
            <w:hideMark/>
          </w:tcPr>
          <w:p w14:paraId="4704FC59" w14:textId="7AA5804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Cláudia Rodrigues M2352 Dissertação De Mestrado</w:t>
            </w:r>
          </w:p>
        </w:tc>
      </w:tr>
      <w:tr w:rsidR="00D07AA7" w:rsidRPr="00CE458B" w14:paraId="3B838D35" w14:textId="77777777" w:rsidTr="00374E6B">
        <w:trPr>
          <w:jc w:val="center"/>
        </w:trPr>
        <w:tc>
          <w:tcPr>
            <w:tcW w:w="0" w:type="auto"/>
            <w:noWrap/>
            <w:vAlign w:val="center"/>
            <w:hideMark/>
          </w:tcPr>
          <w:p w14:paraId="4D2264D8" w14:textId="15B4120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CNS/ATM Resource Guide</w:t>
            </w:r>
          </w:p>
        </w:tc>
      </w:tr>
      <w:tr w:rsidR="00D07AA7" w:rsidRPr="00CE458B" w14:paraId="13F20098" w14:textId="77777777" w:rsidTr="00374E6B">
        <w:trPr>
          <w:jc w:val="center"/>
        </w:trPr>
        <w:tc>
          <w:tcPr>
            <w:tcW w:w="0" w:type="auto"/>
            <w:noWrap/>
            <w:vAlign w:val="center"/>
            <w:hideMark/>
          </w:tcPr>
          <w:p w14:paraId="40CD02D2" w14:textId="6083B2A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CNS/ATM Resource Kit Workbook</w:t>
            </w:r>
          </w:p>
        </w:tc>
      </w:tr>
      <w:tr w:rsidR="00D07AA7" w:rsidRPr="00CE458B" w14:paraId="0D17BCA0" w14:textId="77777777" w:rsidTr="00374E6B">
        <w:trPr>
          <w:jc w:val="center"/>
        </w:trPr>
        <w:tc>
          <w:tcPr>
            <w:tcW w:w="0" w:type="auto"/>
            <w:noWrap/>
            <w:vAlign w:val="center"/>
            <w:hideMark/>
          </w:tcPr>
          <w:p w14:paraId="460D7394" w14:textId="6BFE14D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COMESA Air Space Integration Project.Doc</w:t>
            </w:r>
          </w:p>
        </w:tc>
      </w:tr>
      <w:tr w:rsidR="00D07AA7" w:rsidRPr="00CE458B" w14:paraId="7BAFEDD0" w14:textId="77777777" w:rsidTr="00374E6B">
        <w:trPr>
          <w:jc w:val="center"/>
        </w:trPr>
        <w:tc>
          <w:tcPr>
            <w:tcW w:w="0" w:type="auto"/>
            <w:noWrap/>
            <w:vAlign w:val="center"/>
            <w:hideMark/>
          </w:tcPr>
          <w:p w14:paraId="62AC0104" w14:textId="723CF40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COMESA</w:t>
            </w:r>
            <w:r w:rsidR="004A5A94" w:rsidRPr="00CE458B">
              <w:rPr>
                <w:rFonts w:asciiTheme="majorHAnsi" w:hAnsiTheme="majorHAnsi" w:cstheme="majorHAnsi"/>
                <w:sz w:val="16"/>
                <w:szCs w:val="16"/>
              </w:rPr>
              <w:t xml:space="preserve"> </w:t>
            </w:r>
            <w:r w:rsidRPr="00CE458B">
              <w:rPr>
                <w:rFonts w:asciiTheme="majorHAnsi" w:hAnsiTheme="majorHAnsi" w:cstheme="majorHAnsi"/>
                <w:sz w:val="16"/>
                <w:szCs w:val="16"/>
              </w:rPr>
              <w:t>Airspace</w:t>
            </w:r>
            <w:r w:rsidR="004A5A94" w:rsidRPr="00CE458B">
              <w:rPr>
                <w:rFonts w:asciiTheme="majorHAnsi" w:hAnsiTheme="majorHAnsi" w:cstheme="majorHAnsi"/>
                <w:sz w:val="16"/>
                <w:szCs w:val="16"/>
              </w:rPr>
              <w:t xml:space="preserve"> </w:t>
            </w:r>
            <w:r w:rsidRPr="00CE458B">
              <w:rPr>
                <w:rFonts w:asciiTheme="majorHAnsi" w:hAnsiTheme="majorHAnsi" w:cstheme="majorHAnsi"/>
                <w:sz w:val="16"/>
                <w:szCs w:val="16"/>
              </w:rPr>
              <w:t>Integration</w:t>
            </w:r>
            <w:r w:rsidR="004A5A94" w:rsidRPr="00CE458B">
              <w:rPr>
                <w:rFonts w:asciiTheme="majorHAnsi" w:hAnsiTheme="majorHAnsi" w:cstheme="majorHAnsi"/>
                <w:sz w:val="16"/>
                <w:szCs w:val="16"/>
              </w:rPr>
              <w:t xml:space="preserve"> </w:t>
            </w:r>
            <w:r w:rsidRPr="00CE458B">
              <w:rPr>
                <w:rFonts w:asciiTheme="majorHAnsi" w:hAnsiTheme="majorHAnsi" w:cstheme="majorHAnsi"/>
                <w:sz w:val="16"/>
                <w:szCs w:val="16"/>
              </w:rPr>
              <w:t>Project</w:t>
            </w:r>
            <w:r w:rsidR="004A5A94" w:rsidRPr="00CE458B">
              <w:rPr>
                <w:rFonts w:asciiTheme="majorHAnsi" w:hAnsiTheme="majorHAnsi" w:cstheme="majorHAnsi"/>
                <w:sz w:val="16"/>
                <w:szCs w:val="16"/>
              </w:rPr>
              <w:t xml:space="preserve"> – </w:t>
            </w:r>
            <w:r w:rsidRPr="00CE458B">
              <w:rPr>
                <w:rFonts w:asciiTheme="majorHAnsi" w:hAnsiTheme="majorHAnsi" w:cstheme="majorHAnsi"/>
                <w:sz w:val="16"/>
                <w:szCs w:val="16"/>
              </w:rPr>
              <w:t>Project</w:t>
            </w:r>
            <w:r w:rsidR="004A5A94" w:rsidRPr="00CE458B">
              <w:rPr>
                <w:rFonts w:asciiTheme="majorHAnsi" w:hAnsiTheme="majorHAnsi" w:cstheme="majorHAnsi"/>
                <w:sz w:val="16"/>
                <w:szCs w:val="16"/>
              </w:rPr>
              <w:t xml:space="preserve"> </w:t>
            </w:r>
            <w:r w:rsidRPr="00CE458B">
              <w:rPr>
                <w:rFonts w:asciiTheme="majorHAnsi" w:hAnsiTheme="majorHAnsi" w:cstheme="majorHAnsi"/>
                <w:sz w:val="16"/>
                <w:szCs w:val="16"/>
              </w:rPr>
              <w:t>Completion</w:t>
            </w:r>
            <w:r w:rsidR="004A5A94" w:rsidRPr="00CE458B">
              <w:rPr>
                <w:rFonts w:asciiTheme="majorHAnsi" w:hAnsiTheme="majorHAnsi" w:cstheme="majorHAnsi"/>
                <w:sz w:val="16"/>
                <w:szCs w:val="16"/>
              </w:rPr>
              <w:t xml:space="preserve"> </w:t>
            </w:r>
            <w:r w:rsidRPr="00CE458B">
              <w:rPr>
                <w:rFonts w:asciiTheme="majorHAnsi" w:hAnsiTheme="majorHAnsi" w:cstheme="majorHAnsi"/>
                <w:sz w:val="16"/>
                <w:szCs w:val="16"/>
              </w:rPr>
              <w:t>Report</w:t>
            </w:r>
          </w:p>
        </w:tc>
      </w:tr>
      <w:tr w:rsidR="00D07AA7" w:rsidRPr="00CE458B" w14:paraId="56FA6FAE" w14:textId="77777777" w:rsidTr="00374E6B">
        <w:trPr>
          <w:jc w:val="center"/>
        </w:trPr>
        <w:tc>
          <w:tcPr>
            <w:tcW w:w="0" w:type="auto"/>
            <w:noWrap/>
            <w:vAlign w:val="center"/>
            <w:hideMark/>
          </w:tcPr>
          <w:p w14:paraId="27432BF7" w14:textId="2A0CD42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COMESA-Treaty</w:t>
            </w:r>
          </w:p>
        </w:tc>
      </w:tr>
      <w:tr w:rsidR="00D07AA7" w:rsidRPr="00CE458B" w14:paraId="42170050" w14:textId="77777777" w:rsidTr="00374E6B">
        <w:trPr>
          <w:jc w:val="center"/>
        </w:trPr>
        <w:tc>
          <w:tcPr>
            <w:tcW w:w="0" w:type="auto"/>
            <w:noWrap/>
            <w:vAlign w:val="center"/>
            <w:hideMark/>
          </w:tcPr>
          <w:p w14:paraId="609B54F4" w14:textId="3E16A14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Competency-Based Training Needs Assessment Model</w:t>
            </w:r>
          </w:p>
        </w:tc>
      </w:tr>
      <w:tr w:rsidR="00D07AA7" w:rsidRPr="00CE458B" w14:paraId="02220C6E" w14:textId="77777777" w:rsidTr="00374E6B">
        <w:trPr>
          <w:jc w:val="center"/>
        </w:trPr>
        <w:tc>
          <w:tcPr>
            <w:tcW w:w="0" w:type="auto"/>
            <w:noWrap/>
            <w:vAlign w:val="center"/>
            <w:hideMark/>
          </w:tcPr>
          <w:p w14:paraId="0773D794" w14:textId="50A456B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Continental Study On The Benefits Of The Single Africa Air Transport Market (</w:t>
            </w:r>
            <w:r w:rsidR="00AB53B4" w:rsidRPr="00CE458B">
              <w:rPr>
                <w:rFonts w:asciiTheme="majorHAnsi" w:hAnsiTheme="majorHAnsi" w:cstheme="majorHAnsi"/>
                <w:sz w:val="16"/>
                <w:szCs w:val="16"/>
              </w:rPr>
              <w:t>SAATM</w:t>
            </w:r>
            <w:r w:rsidRPr="00CE458B">
              <w:rPr>
                <w:rFonts w:asciiTheme="majorHAnsi" w:hAnsiTheme="majorHAnsi" w:cstheme="majorHAnsi"/>
                <w:sz w:val="16"/>
                <w:szCs w:val="16"/>
              </w:rPr>
              <w:t>)</w:t>
            </w:r>
          </w:p>
        </w:tc>
      </w:tr>
      <w:tr w:rsidR="00D07AA7" w:rsidRPr="00CE458B" w14:paraId="0D68B7F1" w14:textId="77777777" w:rsidTr="00374E6B">
        <w:trPr>
          <w:jc w:val="center"/>
        </w:trPr>
        <w:tc>
          <w:tcPr>
            <w:tcW w:w="0" w:type="auto"/>
            <w:noWrap/>
            <w:vAlign w:val="center"/>
            <w:hideMark/>
          </w:tcPr>
          <w:p w14:paraId="6F438C42" w14:textId="3E20455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Controlo De </w:t>
            </w:r>
            <w:r w:rsidR="00AB53B4" w:rsidRPr="00CE458B">
              <w:rPr>
                <w:rFonts w:asciiTheme="majorHAnsi" w:hAnsiTheme="majorHAnsi" w:cstheme="majorHAnsi"/>
                <w:sz w:val="16"/>
                <w:szCs w:val="16"/>
              </w:rPr>
              <w:t>Tráfego</w:t>
            </w:r>
            <w:r w:rsidRPr="00CE458B">
              <w:rPr>
                <w:rFonts w:asciiTheme="majorHAnsi" w:hAnsiTheme="majorHAnsi" w:cstheme="majorHAnsi"/>
                <w:sz w:val="16"/>
                <w:szCs w:val="16"/>
              </w:rPr>
              <w:t xml:space="preserve"> </w:t>
            </w:r>
            <w:r w:rsidR="00AB53B4" w:rsidRPr="00CE458B">
              <w:rPr>
                <w:rFonts w:asciiTheme="majorHAnsi" w:hAnsiTheme="majorHAnsi" w:cstheme="majorHAnsi"/>
                <w:sz w:val="16"/>
                <w:szCs w:val="16"/>
              </w:rPr>
              <w:t>Aéreo</w:t>
            </w:r>
            <w:r w:rsidRPr="00CE458B">
              <w:rPr>
                <w:rFonts w:asciiTheme="majorHAnsi" w:hAnsiTheme="majorHAnsi" w:cstheme="majorHAnsi"/>
                <w:sz w:val="16"/>
                <w:szCs w:val="16"/>
              </w:rPr>
              <w:t xml:space="preserve"> </w:t>
            </w:r>
            <w:r w:rsidR="00AB53B4" w:rsidRPr="00CE458B">
              <w:rPr>
                <w:rFonts w:asciiTheme="majorHAnsi" w:hAnsiTheme="majorHAnsi" w:cstheme="majorHAnsi"/>
                <w:sz w:val="16"/>
                <w:szCs w:val="16"/>
              </w:rPr>
              <w:t>NAV</w:t>
            </w:r>
          </w:p>
        </w:tc>
      </w:tr>
      <w:tr w:rsidR="00D07AA7" w:rsidRPr="00CE458B" w14:paraId="1C785F51" w14:textId="77777777" w:rsidTr="00374E6B">
        <w:trPr>
          <w:jc w:val="center"/>
        </w:trPr>
        <w:tc>
          <w:tcPr>
            <w:tcW w:w="0" w:type="auto"/>
            <w:noWrap/>
            <w:vAlign w:val="center"/>
            <w:hideMark/>
          </w:tcPr>
          <w:p w14:paraId="05655B9E" w14:textId="7043695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Convergence Of COMESA-S</w:t>
            </w:r>
            <w:r w:rsidR="00BE5E03" w:rsidRPr="00CE458B">
              <w:rPr>
                <w:rFonts w:asciiTheme="majorHAnsi" w:hAnsiTheme="majorHAnsi" w:cstheme="majorHAnsi"/>
                <w:sz w:val="16"/>
                <w:szCs w:val="16"/>
              </w:rPr>
              <w:t>ADC</w:t>
            </w:r>
            <w:r w:rsidRPr="00CE458B">
              <w:rPr>
                <w:rFonts w:asciiTheme="majorHAnsi" w:hAnsiTheme="majorHAnsi" w:cstheme="majorHAnsi"/>
                <w:sz w:val="16"/>
                <w:szCs w:val="16"/>
              </w:rPr>
              <w:t>-E</w:t>
            </w:r>
            <w:r w:rsidR="00BE5E03" w:rsidRPr="00CE458B">
              <w:rPr>
                <w:rFonts w:asciiTheme="majorHAnsi" w:hAnsiTheme="majorHAnsi" w:cstheme="majorHAnsi"/>
                <w:sz w:val="16"/>
                <w:szCs w:val="16"/>
              </w:rPr>
              <w:t>AC</w:t>
            </w:r>
            <w:r w:rsidRPr="00CE458B">
              <w:rPr>
                <w:rFonts w:asciiTheme="majorHAnsi" w:hAnsiTheme="majorHAnsi" w:cstheme="majorHAnsi"/>
                <w:sz w:val="16"/>
                <w:szCs w:val="16"/>
              </w:rPr>
              <w:t xml:space="preserve"> Regional Frameworks</w:t>
            </w:r>
          </w:p>
        </w:tc>
      </w:tr>
      <w:tr w:rsidR="00D07AA7" w:rsidRPr="00CE458B" w14:paraId="405359EA" w14:textId="77777777" w:rsidTr="00374E6B">
        <w:trPr>
          <w:jc w:val="center"/>
        </w:trPr>
        <w:tc>
          <w:tcPr>
            <w:tcW w:w="0" w:type="auto"/>
            <w:noWrap/>
            <w:vAlign w:val="center"/>
            <w:hideMark/>
          </w:tcPr>
          <w:p w14:paraId="50ED72A1" w14:textId="333E9A1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Doc_20200107162744_Aic 07 - 2019 Contingency Plan For Dar Es Salaam Flight Information Region</w:t>
            </w:r>
          </w:p>
        </w:tc>
      </w:tr>
      <w:tr w:rsidR="00D07AA7" w:rsidRPr="00CE458B" w14:paraId="06D0D807" w14:textId="77777777" w:rsidTr="00374E6B">
        <w:trPr>
          <w:jc w:val="center"/>
        </w:trPr>
        <w:tc>
          <w:tcPr>
            <w:tcW w:w="0" w:type="auto"/>
            <w:noWrap/>
            <w:vAlign w:val="center"/>
            <w:hideMark/>
          </w:tcPr>
          <w:p w14:paraId="58AD2E2A" w14:textId="39EF1E7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Doc-20.60.01-Eurocontrol-Principles-January-2020-Enroute Charges Principles</w:t>
            </w:r>
          </w:p>
        </w:tc>
      </w:tr>
      <w:tr w:rsidR="00D07AA7" w:rsidRPr="00CE458B" w14:paraId="2CF212FD" w14:textId="77777777" w:rsidTr="00374E6B">
        <w:trPr>
          <w:jc w:val="center"/>
        </w:trPr>
        <w:tc>
          <w:tcPr>
            <w:tcW w:w="0" w:type="auto"/>
            <w:noWrap/>
            <w:vAlign w:val="center"/>
            <w:hideMark/>
          </w:tcPr>
          <w:p w14:paraId="14FC450F" w14:textId="07E3995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Dokumen.Tips_ICAO-Afimid-Asbu-Asbu-Impl-Workshpbn-Implementation-From-Industry-Perspective</w:t>
            </w:r>
          </w:p>
        </w:tc>
      </w:tr>
      <w:tr w:rsidR="00D07AA7" w:rsidRPr="00CE458B" w14:paraId="70DBBEFA" w14:textId="77777777" w:rsidTr="00374E6B">
        <w:trPr>
          <w:jc w:val="center"/>
        </w:trPr>
        <w:tc>
          <w:tcPr>
            <w:tcW w:w="0" w:type="auto"/>
            <w:noWrap/>
            <w:vAlign w:val="center"/>
            <w:hideMark/>
          </w:tcPr>
          <w:p w14:paraId="5DCF32C6" w14:textId="4A981D4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Draft Aviation Satellite Account Methodological Framework</w:t>
            </w:r>
          </w:p>
        </w:tc>
      </w:tr>
      <w:tr w:rsidR="00D07AA7" w:rsidRPr="00CE458B" w14:paraId="11E6F76F" w14:textId="77777777" w:rsidTr="00374E6B">
        <w:trPr>
          <w:jc w:val="center"/>
        </w:trPr>
        <w:tc>
          <w:tcPr>
            <w:tcW w:w="0" w:type="auto"/>
            <w:noWrap/>
            <w:vAlign w:val="center"/>
            <w:hideMark/>
          </w:tcPr>
          <w:p w14:paraId="393A6FFC" w14:textId="494DD09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Draft Global Concept For Integrated CNS And Spectrum</w:t>
            </w:r>
          </w:p>
        </w:tc>
      </w:tr>
      <w:tr w:rsidR="00D07AA7" w:rsidRPr="00CE458B" w14:paraId="2A584354" w14:textId="77777777" w:rsidTr="00374E6B">
        <w:trPr>
          <w:jc w:val="center"/>
        </w:trPr>
        <w:tc>
          <w:tcPr>
            <w:tcW w:w="0" w:type="auto"/>
            <w:noWrap/>
            <w:vAlign w:val="center"/>
            <w:hideMark/>
          </w:tcPr>
          <w:p w14:paraId="64AF0B7A" w14:textId="744C3E9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Draft_Annotated_Agenda-Issues_For_Decision-Vers_2_1809131.Doc</w:t>
            </w:r>
          </w:p>
        </w:tc>
      </w:tr>
      <w:tr w:rsidR="00D07AA7" w:rsidRPr="00CE458B" w14:paraId="1D857936" w14:textId="77777777" w:rsidTr="00374E6B">
        <w:trPr>
          <w:jc w:val="center"/>
        </w:trPr>
        <w:tc>
          <w:tcPr>
            <w:tcW w:w="0" w:type="auto"/>
            <w:noWrap/>
            <w:vAlign w:val="center"/>
            <w:hideMark/>
          </w:tcPr>
          <w:p w14:paraId="171BB899" w14:textId="73035A7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EAC Treaty</w:t>
            </w:r>
          </w:p>
        </w:tc>
      </w:tr>
      <w:tr w:rsidR="00D07AA7" w:rsidRPr="00CE458B" w14:paraId="07BE8070" w14:textId="77777777" w:rsidTr="00374E6B">
        <w:trPr>
          <w:jc w:val="center"/>
        </w:trPr>
        <w:tc>
          <w:tcPr>
            <w:tcW w:w="0" w:type="auto"/>
            <w:noWrap/>
            <w:vAlign w:val="center"/>
            <w:hideMark/>
          </w:tcPr>
          <w:p w14:paraId="2487C5DD" w14:textId="18FB6C9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Eaip-Iso-Airac-003-22</w:t>
            </w:r>
          </w:p>
        </w:tc>
      </w:tr>
      <w:tr w:rsidR="00D07AA7" w:rsidRPr="00CE458B" w14:paraId="0CA2DBAF" w14:textId="77777777" w:rsidTr="00374E6B">
        <w:trPr>
          <w:jc w:val="center"/>
        </w:trPr>
        <w:tc>
          <w:tcPr>
            <w:tcW w:w="0" w:type="auto"/>
            <w:noWrap/>
            <w:vAlign w:val="center"/>
            <w:hideMark/>
          </w:tcPr>
          <w:p w14:paraId="3251F14D" w14:textId="24117D3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Easy_Access_Rules_For_Airborne_Communications_Navigation_And_Surveillance_Cs-ACNS_Issue_3</w:t>
            </w:r>
          </w:p>
        </w:tc>
      </w:tr>
      <w:tr w:rsidR="00D07AA7" w:rsidRPr="00CE458B" w14:paraId="4F2C8B05" w14:textId="77777777" w:rsidTr="00374E6B">
        <w:trPr>
          <w:jc w:val="center"/>
        </w:trPr>
        <w:tc>
          <w:tcPr>
            <w:tcW w:w="0" w:type="auto"/>
            <w:noWrap/>
            <w:vAlign w:val="center"/>
            <w:hideMark/>
          </w:tcPr>
          <w:p w14:paraId="5ED291B4" w14:textId="39F7D52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Easy_Access_Rules_For_Skpi</w:t>
            </w:r>
          </w:p>
        </w:tc>
      </w:tr>
      <w:tr w:rsidR="00D07AA7" w:rsidRPr="00CE458B" w14:paraId="35115A74" w14:textId="77777777" w:rsidTr="00374E6B">
        <w:trPr>
          <w:jc w:val="center"/>
        </w:trPr>
        <w:tc>
          <w:tcPr>
            <w:tcW w:w="0" w:type="auto"/>
            <w:noWrap/>
            <w:vAlign w:val="center"/>
            <w:hideMark/>
          </w:tcPr>
          <w:p w14:paraId="7ADE167B" w14:textId="21767EB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Economics Of Satellite-Based Air Navigation Services</w:t>
            </w:r>
          </w:p>
        </w:tc>
      </w:tr>
      <w:tr w:rsidR="00D07AA7" w:rsidRPr="00CE458B" w14:paraId="129CC0E0" w14:textId="77777777" w:rsidTr="00374E6B">
        <w:trPr>
          <w:jc w:val="center"/>
        </w:trPr>
        <w:tc>
          <w:tcPr>
            <w:tcW w:w="0" w:type="auto"/>
            <w:noWrap/>
            <w:vAlign w:val="center"/>
            <w:hideMark/>
          </w:tcPr>
          <w:p w14:paraId="75C7F206" w14:textId="00FF443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w:t>
            </w:r>
            <w:r w:rsidR="00A05746" w:rsidRPr="00CE458B">
              <w:rPr>
                <w:rFonts w:asciiTheme="majorHAnsi" w:hAnsiTheme="majorHAnsi" w:cstheme="majorHAnsi"/>
                <w:sz w:val="16"/>
                <w:szCs w:val="16"/>
              </w:rPr>
              <w:t xml:space="preserve">GNOS </w:t>
            </w:r>
            <w:r w:rsidRPr="00CE458B">
              <w:rPr>
                <w:rFonts w:asciiTheme="majorHAnsi" w:hAnsiTheme="majorHAnsi" w:cstheme="majorHAnsi"/>
                <w:sz w:val="16"/>
                <w:szCs w:val="16"/>
              </w:rPr>
              <w:t>Aviation</w:t>
            </w:r>
            <w:r w:rsidR="00A05746" w:rsidRPr="00CE458B">
              <w:rPr>
                <w:rFonts w:asciiTheme="majorHAnsi" w:hAnsiTheme="majorHAnsi" w:cstheme="majorHAnsi"/>
                <w:sz w:val="16"/>
                <w:szCs w:val="16"/>
              </w:rPr>
              <w:t xml:space="preserve"> </w:t>
            </w:r>
            <w:r w:rsidRPr="00CE458B">
              <w:rPr>
                <w:rFonts w:asciiTheme="majorHAnsi" w:hAnsiTheme="majorHAnsi" w:cstheme="majorHAnsi"/>
                <w:sz w:val="16"/>
                <w:szCs w:val="16"/>
              </w:rPr>
              <w:t>C</w:t>
            </w:r>
            <w:r w:rsidR="00A05746" w:rsidRPr="00CE458B">
              <w:rPr>
                <w:rFonts w:asciiTheme="majorHAnsi" w:hAnsiTheme="majorHAnsi" w:cstheme="majorHAnsi"/>
                <w:sz w:val="16"/>
                <w:szCs w:val="16"/>
              </w:rPr>
              <w:t xml:space="preserve">BA </w:t>
            </w:r>
            <w:r w:rsidRPr="00CE458B">
              <w:rPr>
                <w:rFonts w:asciiTheme="majorHAnsi" w:hAnsiTheme="majorHAnsi" w:cstheme="majorHAnsi"/>
                <w:sz w:val="16"/>
                <w:szCs w:val="16"/>
              </w:rPr>
              <w:t>For</w:t>
            </w:r>
            <w:r w:rsidR="00A05746" w:rsidRPr="00CE458B">
              <w:rPr>
                <w:rFonts w:asciiTheme="majorHAnsi" w:hAnsiTheme="majorHAnsi" w:cstheme="majorHAnsi"/>
                <w:sz w:val="16"/>
                <w:szCs w:val="16"/>
              </w:rPr>
              <w:t xml:space="preserve"> </w:t>
            </w:r>
            <w:r w:rsidRPr="00CE458B">
              <w:rPr>
                <w:rFonts w:asciiTheme="majorHAnsi" w:hAnsiTheme="majorHAnsi" w:cstheme="majorHAnsi"/>
                <w:sz w:val="16"/>
                <w:szCs w:val="16"/>
              </w:rPr>
              <w:t>AFI</w:t>
            </w:r>
          </w:p>
        </w:tc>
      </w:tr>
      <w:tr w:rsidR="00D07AA7" w:rsidRPr="00CE458B" w14:paraId="70FAE473" w14:textId="77777777" w:rsidTr="00374E6B">
        <w:trPr>
          <w:jc w:val="center"/>
        </w:trPr>
        <w:tc>
          <w:tcPr>
            <w:tcW w:w="0" w:type="auto"/>
            <w:noWrap/>
            <w:vAlign w:val="center"/>
            <w:hideMark/>
          </w:tcPr>
          <w:p w14:paraId="22A00C0C" w14:textId="69C07B1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Erm-Tgaero-37-5-2v0015.Docx</w:t>
            </w:r>
          </w:p>
        </w:tc>
      </w:tr>
      <w:tr w:rsidR="00D07AA7" w:rsidRPr="00CE458B" w14:paraId="7B63B765" w14:textId="77777777" w:rsidTr="00374E6B">
        <w:trPr>
          <w:jc w:val="center"/>
        </w:trPr>
        <w:tc>
          <w:tcPr>
            <w:tcW w:w="0" w:type="auto"/>
            <w:noWrap/>
            <w:vAlign w:val="center"/>
            <w:hideMark/>
          </w:tcPr>
          <w:p w14:paraId="641B038A" w14:textId="3BB1957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ESAF Wp 2022 - Meetings-Seminars-Workshops</w:t>
            </w:r>
          </w:p>
        </w:tc>
      </w:tr>
      <w:tr w:rsidR="00D07AA7" w:rsidRPr="00CE458B" w14:paraId="29DC0BBC" w14:textId="77777777" w:rsidTr="00374E6B">
        <w:trPr>
          <w:jc w:val="center"/>
        </w:trPr>
        <w:tc>
          <w:tcPr>
            <w:tcW w:w="0" w:type="auto"/>
            <w:noWrap/>
            <w:vAlign w:val="center"/>
            <w:hideMark/>
          </w:tcPr>
          <w:p w14:paraId="3B7F9DF8" w14:textId="44234BB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EUROCONTROL – Report Civil-Military CNS Interoperability Roadmap</w:t>
            </w:r>
          </w:p>
        </w:tc>
      </w:tr>
      <w:tr w:rsidR="00D07AA7" w:rsidRPr="00CE458B" w14:paraId="16118947" w14:textId="77777777" w:rsidTr="00374E6B">
        <w:trPr>
          <w:jc w:val="center"/>
        </w:trPr>
        <w:tc>
          <w:tcPr>
            <w:tcW w:w="0" w:type="auto"/>
            <w:noWrap/>
            <w:vAlign w:val="center"/>
            <w:hideMark/>
          </w:tcPr>
          <w:p w14:paraId="79BB0090" w14:textId="027C1EF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Eurocontrol-Asm-Booklet-2210-6-October-2022</w:t>
            </w:r>
          </w:p>
        </w:tc>
      </w:tr>
      <w:tr w:rsidR="00D07AA7" w:rsidRPr="00CE458B" w14:paraId="698470C9" w14:textId="77777777" w:rsidTr="00374E6B">
        <w:trPr>
          <w:jc w:val="center"/>
        </w:trPr>
        <w:tc>
          <w:tcPr>
            <w:tcW w:w="0" w:type="auto"/>
            <w:noWrap/>
            <w:vAlign w:val="center"/>
            <w:hideMark/>
          </w:tcPr>
          <w:p w14:paraId="39CC3119" w14:textId="6E98A40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Eurocontrol-Aviation-Outlook-2050-Report</w:t>
            </w:r>
          </w:p>
        </w:tc>
      </w:tr>
      <w:tr w:rsidR="00D07AA7" w:rsidRPr="00CE458B" w14:paraId="0AFDC952" w14:textId="77777777" w:rsidTr="00374E6B">
        <w:trPr>
          <w:jc w:val="center"/>
        </w:trPr>
        <w:tc>
          <w:tcPr>
            <w:tcW w:w="0" w:type="auto"/>
            <w:noWrap/>
            <w:vAlign w:val="center"/>
            <w:hideMark/>
          </w:tcPr>
          <w:p w14:paraId="18E7ADA8" w14:textId="66DEDDC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Eurocontrol-Standard-Inputs-Economic-Analysis-Ed-9</w:t>
            </w:r>
          </w:p>
        </w:tc>
      </w:tr>
      <w:tr w:rsidR="00D07AA7" w:rsidRPr="00CE458B" w14:paraId="1F0774E0" w14:textId="77777777" w:rsidTr="00374E6B">
        <w:trPr>
          <w:jc w:val="center"/>
        </w:trPr>
        <w:tc>
          <w:tcPr>
            <w:tcW w:w="0" w:type="auto"/>
            <w:noWrap/>
            <w:vAlign w:val="center"/>
            <w:hideMark/>
          </w:tcPr>
          <w:p w14:paraId="4521069C" w14:textId="2C822D3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European ATM Master Plan</w:t>
            </w:r>
          </w:p>
        </w:tc>
      </w:tr>
      <w:tr w:rsidR="00D07AA7" w:rsidRPr="00CE458B" w14:paraId="46ED92B0" w14:textId="77777777" w:rsidTr="00374E6B">
        <w:trPr>
          <w:jc w:val="center"/>
        </w:trPr>
        <w:tc>
          <w:tcPr>
            <w:tcW w:w="0" w:type="auto"/>
            <w:noWrap/>
            <w:vAlign w:val="center"/>
            <w:hideMark/>
          </w:tcPr>
          <w:p w14:paraId="7C1B85EB" w14:textId="5D26666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European Plan For Aviation Safety (</w:t>
            </w:r>
            <w:r w:rsidR="005B50B9" w:rsidRPr="00CE458B">
              <w:rPr>
                <w:rFonts w:asciiTheme="majorHAnsi" w:hAnsiTheme="majorHAnsi" w:cstheme="majorHAnsi"/>
                <w:sz w:val="16"/>
                <w:szCs w:val="16"/>
              </w:rPr>
              <w:t>EPAS</w:t>
            </w:r>
            <w:r w:rsidRPr="00CE458B">
              <w:rPr>
                <w:rFonts w:asciiTheme="majorHAnsi" w:hAnsiTheme="majorHAnsi" w:cstheme="majorHAnsi"/>
                <w:sz w:val="16"/>
                <w:szCs w:val="16"/>
              </w:rPr>
              <w:t>) 2019–2023</w:t>
            </w:r>
          </w:p>
        </w:tc>
      </w:tr>
      <w:tr w:rsidR="00D07AA7" w:rsidRPr="00CE458B" w14:paraId="437E26EE" w14:textId="77777777" w:rsidTr="00374E6B">
        <w:trPr>
          <w:jc w:val="center"/>
        </w:trPr>
        <w:tc>
          <w:tcPr>
            <w:tcW w:w="0" w:type="auto"/>
            <w:noWrap/>
            <w:vAlign w:val="center"/>
            <w:hideMark/>
          </w:tcPr>
          <w:p w14:paraId="5A77DDA0" w14:textId="2790861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Fans_Pbn_Ansp3-Wp3-04-En-Implementation_Of_Pbn_In_The_AFI_Region-ICAO</w:t>
            </w:r>
          </w:p>
        </w:tc>
      </w:tr>
      <w:tr w:rsidR="00D07AA7" w:rsidRPr="00CE458B" w14:paraId="2919A944" w14:textId="77777777" w:rsidTr="00374E6B">
        <w:trPr>
          <w:jc w:val="center"/>
        </w:trPr>
        <w:tc>
          <w:tcPr>
            <w:tcW w:w="0" w:type="auto"/>
            <w:noWrap/>
            <w:vAlign w:val="center"/>
            <w:hideMark/>
          </w:tcPr>
          <w:p w14:paraId="59A85033" w14:textId="78E2901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Final Apirg24_Rasg7 - Report</w:t>
            </w:r>
          </w:p>
        </w:tc>
      </w:tr>
      <w:tr w:rsidR="00D07AA7" w:rsidRPr="00CE458B" w14:paraId="2BE1396E" w14:textId="77777777" w:rsidTr="00374E6B">
        <w:trPr>
          <w:jc w:val="center"/>
        </w:trPr>
        <w:tc>
          <w:tcPr>
            <w:tcW w:w="0" w:type="auto"/>
            <w:noWrap/>
            <w:vAlign w:val="center"/>
            <w:hideMark/>
          </w:tcPr>
          <w:p w14:paraId="587F6F64" w14:textId="74F1B02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Final_Report-Apirg.22_And_Rasg-AFI.5</w:t>
            </w:r>
          </w:p>
        </w:tc>
      </w:tr>
      <w:tr w:rsidR="00D07AA7" w:rsidRPr="00CE458B" w14:paraId="0CC760EA" w14:textId="77777777" w:rsidTr="00374E6B">
        <w:trPr>
          <w:jc w:val="center"/>
        </w:trPr>
        <w:tc>
          <w:tcPr>
            <w:tcW w:w="0" w:type="auto"/>
            <w:noWrap/>
            <w:vAlign w:val="center"/>
            <w:hideMark/>
          </w:tcPr>
          <w:p w14:paraId="7A64EC3A" w14:textId="50FB30B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Forecast W2050_V2021_27sept_Full</w:t>
            </w:r>
          </w:p>
        </w:tc>
      </w:tr>
      <w:tr w:rsidR="00D07AA7" w:rsidRPr="00CE458B" w14:paraId="6BF3869D" w14:textId="77777777" w:rsidTr="00374E6B">
        <w:trPr>
          <w:jc w:val="center"/>
        </w:trPr>
        <w:tc>
          <w:tcPr>
            <w:tcW w:w="0" w:type="auto"/>
            <w:noWrap/>
            <w:vAlign w:val="center"/>
            <w:hideMark/>
          </w:tcPr>
          <w:p w14:paraId="57DD9D97" w14:textId="7778CA2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Gap Doc 9859 S</w:t>
            </w:r>
            <w:r w:rsidR="00A96EC0" w:rsidRPr="00CE458B">
              <w:rPr>
                <w:rFonts w:asciiTheme="majorHAnsi" w:hAnsiTheme="majorHAnsi" w:cstheme="majorHAnsi"/>
                <w:sz w:val="16"/>
                <w:szCs w:val="16"/>
              </w:rPr>
              <w:t>MM</w:t>
            </w:r>
            <w:r w:rsidRPr="00CE458B">
              <w:rPr>
                <w:rFonts w:asciiTheme="majorHAnsi" w:hAnsiTheme="majorHAnsi" w:cstheme="majorHAnsi"/>
                <w:sz w:val="16"/>
                <w:szCs w:val="16"/>
              </w:rPr>
              <w:t xml:space="preserve"> Third Edition En</w:t>
            </w:r>
          </w:p>
        </w:tc>
      </w:tr>
      <w:tr w:rsidR="00D07AA7" w:rsidRPr="00CE458B" w14:paraId="68C97F71" w14:textId="77777777" w:rsidTr="00374E6B">
        <w:trPr>
          <w:jc w:val="center"/>
        </w:trPr>
        <w:tc>
          <w:tcPr>
            <w:tcW w:w="0" w:type="auto"/>
            <w:noWrap/>
            <w:vAlign w:val="center"/>
            <w:hideMark/>
          </w:tcPr>
          <w:p w14:paraId="7880304A" w14:textId="0BAC45A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GNSS Services In The ICAO Africa-Indian Ocean (AFI) Region</w:t>
            </w:r>
          </w:p>
        </w:tc>
      </w:tr>
      <w:tr w:rsidR="00D07AA7" w:rsidRPr="00CE458B" w14:paraId="2C298A2C" w14:textId="77777777" w:rsidTr="00374E6B">
        <w:trPr>
          <w:jc w:val="center"/>
        </w:trPr>
        <w:tc>
          <w:tcPr>
            <w:tcW w:w="0" w:type="auto"/>
            <w:noWrap/>
            <w:vAlign w:val="center"/>
            <w:hideMark/>
          </w:tcPr>
          <w:p w14:paraId="152AF5EF" w14:textId="7CFDF11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GNSS</w:t>
            </w:r>
            <w:r w:rsidR="00CF1C61" w:rsidRPr="00CE458B">
              <w:rPr>
                <w:rFonts w:asciiTheme="majorHAnsi" w:hAnsiTheme="majorHAnsi" w:cstheme="majorHAnsi"/>
                <w:sz w:val="16"/>
                <w:szCs w:val="16"/>
              </w:rPr>
              <w:t xml:space="preserve"> </w:t>
            </w:r>
            <w:r w:rsidRPr="00CE458B">
              <w:rPr>
                <w:rFonts w:asciiTheme="majorHAnsi" w:hAnsiTheme="majorHAnsi" w:cstheme="majorHAnsi"/>
                <w:sz w:val="16"/>
                <w:szCs w:val="16"/>
              </w:rPr>
              <w:t>Impl</w:t>
            </w:r>
            <w:r w:rsidR="00CF1C61" w:rsidRPr="00CE458B">
              <w:rPr>
                <w:rFonts w:asciiTheme="majorHAnsi" w:hAnsiTheme="majorHAnsi" w:cstheme="majorHAnsi"/>
                <w:sz w:val="16"/>
                <w:szCs w:val="16"/>
              </w:rPr>
              <w:t xml:space="preserve">ementation </w:t>
            </w:r>
            <w:r w:rsidRPr="00CE458B">
              <w:rPr>
                <w:rFonts w:asciiTheme="majorHAnsi" w:hAnsiTheme="majorHAnsi" w:cstheme="majorHAnsi"/>
                <w:sz w:val="16"/>
                <w:szCs w:val="16"/>
              </w:rPr>
              <w:t>Strategy</w:t>
            </w:r>
            <w:r w:rsidR="00CF1C61" w:rsidRPr="00CE458B">
              <w:rPr>
                <w:rFonts w:asciiTheme="majorHAnsi" w:hAnsiTheme="majorHAnsi" w:cstheme="majorHAnsi"/>
                <w:sz w:val="16"/>
                <w:szCs w:val="16"/>
              </w:rPr>
              <w:t xml:space="preserve"> </w:t>
            </w:r>
            <w:r w:rsidRPr="00CE458B">
              <w:rPr>
                <w:rFonts w:asciiTheme="majorHAnsi" w:hAnsiTheme="majorHAnsi" w:cstheme="majorHAnsi"/>
                <w:sz w:val="16"/>
                <w:szCs w:val="16"/>
              </w:rPr>
              <w:t>For AFI</w:t>
            </w:r>
          </w:p>
        </w:tc>
      </w:tr>
      <w:tr w:rsidR="00D07AA7" w:rsidRPr="00CE458B" w14:paraId="1F2BF23A" w14:textId="77777777" w:rsidTr="00374E6B">
        <w:trPr>
          <w:jc w:val="center"/>
        </w:trPr>
        <w:tc>
          <w:tcPr>
            <w:tcW w:w="0" w:type="auto"/>
            <w:noWrap/>
            <w:vAlign w:val="center"/>
            <w:hideMark/>
          </w:tcPr>
          <w:p w14:paraId="50A6843D" w14:textId="70F939A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Guidance For Procurement And Certification Of CNS_ATM Services And Systems</w:t>
            </w:r>
          </w:p>
        </w:tc>
      </w:tr>
      <w:tr w:rsidR="00D07AA7" w:rsidRPr="00CE458B" w14:paraId="19D2CC8C" w14:textId="77777777" w:rsidTr="00374E6B">
        <w:trPr>
          <w:jc w:val="center"/>
        </w:trPr>
        <w:tc>
          <w:tcPr>
            <w:tcW w:w="0" w:type="auto"/>
            <w:noWrap/>
            <w:vAlign w:val="center"/>
            <w:hideMark/>
          </w:tcPr>
          <w:p w14:paraId="73F85B48" w14:textId="29A8278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Guidelines On Performance Of V</w:t>
            </w:r>
            <w:r w:rsidR="00CF1C61" w:rsidRPr="00CE458B">
              <w:rPr>
                <w:rFonts w:asciiTheme="majorHAnsi" w:hAnsiTheme="majorHAnsi" w:cstheme="majorHAnsi"/>
                <w:sz w:val="16"/>
                <w:szCs w:val="16"/>
              </w:rPr>
              <w:t>SAT</w:t>
            </w:r>
            <w:r w:rsidRPr="00CE458B">
              <w:rPr>
                <w:rFonts w:asciiTheme="majorHAnsi" w:hAnsiTheme="majorHAnsi" w:cstheme="majorHAnsi"/>
                <w:sz w:val="16"/>
                <w:szCs w:val="16"/>
              </w:rPr>
              <w:t xml:space="preserve"> Networks</w:t>
            </w:r>
          </w:p>
        </w:tc>
      </w:tr>
      <w:tr w:rsidR="00D07AA7" w:rsidRPr="00CE458B" w14:paraId="157566CF" w14:textId="77777777" w:rsidTr="00374E6B">
        <w:trPr>
          <w:jc w:val="center"/>
        </w:trPr>
        <w:tc>
          <w:tcPr>
            <w:tcW w:w="0" w:type="auto"/>
            <w:noWrap/>
            <w:vAlign w:val="center"/>
            <w:hideMark/>
          </w:tcPr>
          <w:p w14:paraId="46FDE635" w14:textId="55A25AE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Ica-Eu Partnership Legal Framework Analysis Regional Report Europe</w:t>
            </w:r>
          </w:p>
        </w:tc>
      </w:tr>
      <w:tr w:rsidR="00D07AA7" w:rsidRPr="00CE458B" w14:paraId="16FBEAB6" w14:textId="77777777" w:rsidTr="00374E6B">
        <w:trPr>
          <w:jc w:val="center"/>
        </w:trPr>
        <w:tc>
          <w:tcPr>
            <w:tcW w:w="0" w:type="auto"/>
            <w:noWrap/>
            <w:vAlign w:val="center"/>
            <w:hideMark/>
          </w:tcPr>
          <w:p w14:paraId="53F5C7B9" w14:textId="542865F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Air Navigation Report 2016 Edition</w:t>
            </w:r>
          </w:p>
        </w:tc>
      </w:tr>
      <w:tr w:rsidR="00D07AA7" w:rsidRPr="00CE458B" w14:paraId="07F4A7D2" w14:textId="77777777" w:rsidTr="00374E6B">
        <w:trPr>
          <w:jc w:val="center"/>
        </w:trPr>
        <w:tc>
          <w:tcPr>
            <w:tcW w:w="0" w:type="auto"/>
            <w:noWrap/>
            <w:vAlign w:val="center"/>
            <w:hideMark/>
          </w:tcPr>
          <w:p w14:paraId="59680E2D" w14:textId="7E84FC4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1 - Personnel Licensing</w:t>
            </w:r>
          </w:p>
        </w:tc>
      </w:tr>
      <w:tr w:rsidR="00D07AA7" w:rsidRPr="00CE458B" w14:paraId="01F997DC" w14:textId="77777777" w:rsidTr="00374E6B">
        <w:trPr>
          <w:jc w:val="center"/>
        </w:trPr>
        <w:tc>
          <w:tcPr>
            <w:tcW w:w="0" w:type="auto"/>
            <w:noWrap/>
            <w:vAlign w:val="center"/>
            <w:hideMark/>
          </w:tcPr>
          <w:p w14:paraId="4FD6E41A" w14:textId="7C34E99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w:t>
            </w:r>
          </w:p>
        </w:tc>
      </w:tr>
      <w:tr w:rsidR="00D07AA7" w:rsidRPr="00CE458B" w14:paraId="3BC45186" w14:textId="77777777" w:rsidTr="00374E6B">
        <w:trPr>
          <w:jc w:val="center"/>
        </w:trPr>
        <w:tc>
          <w:tcPr>
            <w:tcW w:w="0" w:type="auto"/>
            <w:noWrap/>
            <w:vAlign w:val="center"/>
            <w:hideMark/>
          </w:tcPr>
          <w:p w14:paraId="5F43814D" w14:textId="4461572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 Volume 1 - Radio-Navigation-Aids</w:t>
            </w:r>
          </w:p>
        </w:tc>
      </w:tr>
      <w:tr w:rsidR="00D07AA7" w:rsidRPr="00CE458B" w14:paraId="24BDB61A" w14:textId="77777777" w:rsidTr="00374E6B">
        <w:trPr>
          <w:jc w:val="center"/>
        </w:trPr>
        <w:tc>
          <w:tcPr>
            <w:tcW w:w="0" w:type="auto"/>
            <w:noWrap/>
            <w:vAlign w:val="center"/>
            <w:hideMark/>
          </w:tcPr>
          <w:p w14:paraId="75785765" w14:textId="436CBFB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 Volume 2 - Communication-Procedures</w:t>
            </w:r>
          </w:p>
        </w:tc>
      </w:tr>
      <w:tr w:rsidR="00D07AA7" w:rsidRPr="00CE458B" w14:paraId="1E4391EB" w14:textId="77777777" w:rsidTr="00374E6B">
        <w:trPr>
          <w:jc w:val="center"/>
        </w:trPr>
        <w:tc>
          <w:tcPr>
            <w:tcW w:w="0" w:type="auto"/>
            <w:noWrap/>
            <w:vAlign w:val="center"/>
            <w:hideMark/>
          </w:tcPr>
          <w:p w14:paraId="1CFFD964" w14:textId="519740F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 Volume 3 - Communication-Systems</w:t>
            </w:r>
          </w:p>
        </w:tc>
      </w:tr>
      <w:tr w:rsidR="00D07AA7" w:rsidRPr="00CE458B" w14:paraId="6FB84B7B" w14:textId="77777777" w:rsidTr="00374E6B">
        <w:trPr>
          <w:jc w:val="center"/>
        </w:trPr>
        <w:tc>
          <w:tcPr>
            <w:tcW w:w="0" w:type="auto"/>
            <w:noWrap/>
            <w:vAlign w:val="center"/>
            <w:hideMark/>
          </w:tcPr>
          <w:p w14:paraId="2141ADE1" w14:textId="33E835B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 Volume 4 - Surveillance-And-Collision-Avoidance</w:t>
            </w:r>
          </w:p>
        </w:tc>
      </w:tr>
      <w:tr w:rsidR="00D07AA7" w:rsidRPr="00CE458B" w14:paraId="5895D687" w14:textId="77777777" w:rsidTr="00374E6B">
        <w:trPr>
          <w:jc w:val="center"/>
        </w:trPr>
        <w:tc>
          <w:tcPr>
            <w:tcW w:w="0" w:type="auto"/>
            <w:noWrap/>
            <w:vAlign w:val="center"/>
            <w:hideMark/>
          </w:tcPr>
          <w:p w14:paraId="0C34971C" w14:textId="0A49A85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10 Volume 5 - Radio-Frequency-Spectrum-Utilization</w:t>
            </w:r>
          </w:p>
        </w:tc>
      </w:tr>
      <w:tr w:rsidR="00D07AA7" w:rsidRPr="00CE458B" w14:paraId="34CE2549" w14:textId="77777777" w:rsidTr="00374E6B">
        <w:trPr>
          <w:jc w:val="center"/>
        </w:trPr>
        <w:tc>
          <w:tcPr>
            <w:tcW w:w="0" w:type="auto"/>
            <w:noWrap/>
            <w:vAlign w:val="center"/>
            <w:hideMark/>
          </w:tcPr>
          <w:p w14:paraId="0753CC38" w14:textId="703D90E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Annex 3 - Meteorological Service For International Air Navigation</w:t>
            </w:r>
          </w:p>
        </w:tc>
      </w:tr>
      <w:tr w:rsidR="00D07AA7" w:rsidRPr="00CE458B" w14:paraId="3A4F07F8" w14:textId="77777777" w:rsidTr="00374E6B">
        <w:trPr>
          <w:jc w:val="center"/>
        </w:trPr>
        <w:tc>
          <w:tcPr>
            <w:tcW w:w="0" w:type="auto"/>
            <w:noWrap/>
            <w:vAlign w:val="center"/>
            <w:hideMark/>
          </w:tcPr>
          <w:p w14:paraId="63792A0C" w14:textId="3968557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lastRenderedPageBreak/>
              <w:t>ICAO ASBU Training Needs</w:t>
            </w:r>
          </w:p>
        </w:tc>
      </w:tr>
      <w:tr w:rsidR="00D07AA7" w:rsidRPr="00CE458B" w14:paraId="40E2E58F" w14:textId="77777777" w:rsidTr="00374E6B">
        <w:trPr>
          <w:jc w:val="center"/>
        </w:trPr>
        <w:tc>
          <w:tcPr>
            <w:tcW w:w="0" w:type="auto"/>
            <w:noWrap/>
            <w:vAlign w:val="center"/>
            <w:hideMark/>
          </w:tcPr>
          <w:p w14:paraId="04F1875E" w14:textId="2787C76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Aviation Capacity-Building Roadmap</w:t>
            </w:r>
          </w:p>
        </w:tc>
      </w:tr>
      <w:tr w:rsidR="00D07AA7" w:rsidRPr="00CE458B" w14:paraId="5C7119CA" w14:textId="77777777" w:rsidTr="00374E6B">
        <w:trPr>
          <w:jc w:val="center"/>
        </w:trPr>
        <w:tc>
          <w:tcPr>
            <w:tcW w:w="0" w:type="auto"/>
            <w:noWrap/>
            <w:vAlign w:val="center"/>
            <w:hideMark/>
          </w:tcPr>
          <w:p w14:paraId="5B8D7291" w14:textId="4AB5C7D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Aviation System Block Upgrades - A Method For Identifying Training Needs</w:t>
            </w:r>
          </w:p>
        </w:tc>
      </w:tr>
      <w:tr w:rsidR="00D07AA7" w:rsidRPr="00CE458B" w14:paraId="1B0E66B8" w14:textId="77777777" w:rsidTr="00374E6B">
        <w:trPr>
          <w:jc w:val="center"/>
        </w:trPr>
        <w:tc>
          <w:tcPr>
            <w:tcW w:w="0" w:type="auto"/>
            <w:noWrap/>
            <w:vAlign w:val="center"/>
            <w:hideMark/>
          </w:tcPr>
          <w:p w14:paraId="79F7308C" w14:textId="6CFD24F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 Manual On Global Performance Of Air Navigation Systems</w:t>
            </w:r>
          </w:p>
        </w:tc>
      </w:tr>
      <w:tr w:rsidR="00D07AA7" w:rsidRPr="00CE458B" w14:paraId="6E304EA5" w14:textId="77777777" w:rsidTr="00374E6B">
        <w:trPr>
          <w:jc w:val="center"/>
        </w:trPr>
        <w:tc>
          <w:tcPr>
            <w:tcW w:w="0" w:type="auto"/>
            <w:noWrap/>
            <w:vAlign w:val="center"/>
            <w:hideMark/>
          </w:tcPr>
          <w:p w14:paraId="12875E10" w14:textId="11F357F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10004 - Global Aviation Safety Plan</w:t>
            </w:r>
          </w:p>
        </w:tc>
      </w:tr>
      <w:tr w:rsidR="00D07AA7" w:rsidRPr="00CE458B" w14:paraId="7108ABA2" w14:textId="77777777" w:rsidTr="00374E6B">
        <w:trPr>
          <w:jc w:val="center"/>
        </w:trPr>
        <w:tc>
          <w:tcPr>
            <w:tcW w:w="0" w:type="auto"/>
            <w:noWrap/>
            <w:vAlign w:val="center"/>
            <w:hideMark/>
          </w:tcPr>
          <w:p w14:paraId="4E46110B" w14:textId="6436AD6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10022, Assembly Resolutions In Force As Of 4 October 2013</w:t>
            </w:r>
          </w:p>
        </w:tc>
      </w:tr>
      <w:tr w:rsidR="00D07AA7" w:rsidRPr="00CE458B" w14:paraId="3A81A0CC" w14:textId="77777777" w:rsidTr="00374E6B">
        <w:trPr>
          <w:jc w:val="center"/>
        </w:trPr>
        <w:tc>
          <w:tcPr>
            <w:tcW w:w="0" w:type="auto"/>
            <w:noWrap/>
            <w:vAlign w:val="center"/>
            <w:hideMark/>
          </w:tcPr>
          <w:p w14:paraId="74AD617B" w14:textId="5461D3C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10039 - SWIM Manual</w:t>
            </w:r>
          </w:p>
        </w:tc>
      </w:tr>
      <w:tr w:rsidR="00D07AA7" w:rsidRPr="00CE458B" w14:paraId="6E35C128" w14:textId="77777777" w:rsidTr="00374E6B">
        <w:trPr>
          <w:jc w:val="center"/>
        </w:trPr>
        <w:tc>
          <w:tcPr>
            <w:tcW w:w="0" w:type="auto"/>
            <w:noWrap/>
            <w:vAlign w:val="center"/>
            <w:hideMark/>
          </w:tcPr>
          <w:p w14:paraId="1A02885B" w14:textId="66CFFB3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10056 – Manual On Air Traffic Controller Competency-Based Training And Assessment</w:t>
            </w:r>
          </w:p>
        </w:tc>
      </w:tr>
      <w:tr w:rsidR="00D07AA7" w:rsidRPr="00CE458B" w14:paraId="7489C5AF" w14:textId="77777777" w:rsidTr="00374E6B">
        <w:trPr>
          <w:jc w:val="center"/>
        </w:trPr>
        <w:tc>
          <w:tcPr>
            <w:tcW w:w="0" w:type="auto"/>
            <w:noWrap/>
            <w:vAlign w:val="center"/>
            <w:hideMark/>
          </w:tcPr>
          <w:p w14:paraId="1F3FFAEB" w14:textId="2974125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10057 – Manual On ATSEP Competency-Based Training And Assessment</w:t>
            </w:r>
          </w:p>
        </w:tc>
      </w:tr>
      <w:tr w:rsidR="00D07AA7" w:rsidRPr="00CE458B" w14:paraId="7DC1D759" w14:textId="77777777" w:rsidTr="00374E6B">
        <w:trPr>
          <w:jc w:val="center"/>
        </w:trPr>
        <w:tc>
          <w:tcPr>
            <w:tcW w:w="0" w:type="auto"/>
            <w:noWrap/>
            <w:vAlign w:val="center"/>
            <w:hideMark/>
          </w:tcPr>
          <w:p w14:paraId="6471D33E" w14:textId="1F014F2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10066 – Aeronautical Information Management</w:t>
            </w:r>
          </w:p>
        </w:tc>
      </w:tr>
      <w:tr w:rsidR="00D07AA7" w:rsidRPr="00CE458B" w14:paraId="1D86108D" w14:textId="77777777" w:rsidTr="00374E6B">
        <w:trPr>
          <w:jc w:val="center"/>
        </w:trPr>
        <w:tc>
          <w:tcPr>
            <w:tcW w:w="0" w:type="auto"/>
            <w:noWrap/>
            <w:vAlign w:val="center"/>
            <w:hideMark/>
          </w:tcPr>
          <w:p w14:paraId="106F6BC5" w14:textId="0200B7C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ICAO Doc 10066 – PANS — Aeronautical Information Management </w:t>
            </w:r>
          </w:p>
        </w:tc>
      </w:tr>
      <w:tr w:rsidR="00D07AA7" w:rsidRPr="00CE458B" w14:paraId="17912F72" w14:textId="77777777" w:rsidTr="00374E6B">
        <w:trPr>
          <w:jc w:val="center"/>
        </w:trPr>
        <w:tc>
          <w:tcPr>
            <w:tcW w:w="0" w:type="auto"/>
            <w:noWrap/>
            <w:vAlign w:val="center"/>
            <w:hideMark/>
          </w:tcPr>
          <w:p w14:paraId="3B35BC9A" w14:textId="69DA903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10088 - Manual On Civil-Military Cooperation In Air Traffic Management</w:t>
            </w:r>
          </w:p>
        </w:tc>
      </w:tr>
      <w:tr w:rsidR="00D07AA7" w:rsidRPr="00CE458B" w14:paraId="26863BC8" w14:textId="77777777" w:rsidTr="00374E6B">
        <w:trPr>
          <w:jc w:val="center"/>
        </w:trPr>
        <w:tc>
          <w:tcPr>
            <w:tcW w:w="0" w:type="auto"/>
            <w:noWrap/>
            <w:vAlign w:val="center"/>
            <w:hideMark/>
          </w:tcPr>
          <w:p w14:paraId="37D5F78A" w14:textId="6703289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10088 – Manual On Civil-Military Cooperation In Air Traffic Management;</w:t>
            </w:r>
          </w:p>
        </w:tc>
      </w:tr>
      <w:tr w:rsidR="00D07AA7" w:rsidRPr="00CE458B" w14:paraId="2F1041E0" w14:textId="77777777" w:rsidTr="00374E6B">
        <w:trPr>
          <w:jc w:val="center"/>
        </w:trPr>
        <w:tc>
          <w:tcPr>
            <w:tcW w:w="0" w:type="auto"/>
            <w:noWrap/>
            <w:vAlign w:val="center"/>
            <w:hideMark/>
          </w:tcPr>
          <w:p w14:paraId="06B0288C" w14:textId="680A202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4444 – Pans–ATM</w:t>
            </w:r>
          </w:p>
        </w:tc>
      </w:tr>
      <w:tr w:rsidR="00D07AA7" w:rsidRPr="00CE458B" w14:paraId="5032678F" w14:textId="77777777" w:rsidTr="00374E6B">
        <w:trPr>
          <w:jc w:val="center"/>
        </w:trPr>
        <w:tc>
          <w:tcPr>
            <w:tcW w:w="0" w:type="auto"/>
            <w:noWrap/>
            <w:vAlign w:val="center"/>
            <w:hideMark/>
          </w:tcPr>
          <w:p w14:paraId="1DBBFF00" w14:textId="42F90FD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7030 – Regional Supplementary Procedures</w:t>
            </w:r>
          </w:p>
        </w:tc>
      </w:tr>
      <w:tr w:rsidR="00D07AA7" w:rsidRPr="00CE458B" w14:paraId="14EED3BD" w14:textId="77777777" w:rsidTr="00374E6B">
        <w:trPr>
          <w:jc w:val="center"/>
        </w:trPr>
        <w:tc>
          <w:tcPr>
            <w:tcW w:w="0" w:type="auto"/>
            <w:noWrap/>
            <w:vAlign w:val="center"/>
            <w:hideMark/>
          </w:tcPr>
          <w:p w14:paraId="38BBBA82" w14:textId="3E09EC2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7300 - Chicago Convention 9ed</w:t>
            </w:r>
          </w:p>
        </w:tc>
      </w:tr>
      <w:tr w:rsidR="00D07AA7" w:rsidRPr="00CE458B" w14:paraId="3DB7CE6E" w14:textId="77777777" w:rsidTr="00374E6B">
        <w:trPr>
          <w:jc w:val="center"/>
        </w:trPr>
        <w:tc>
          <w:tcPr>
            <w:tcW w:w="0" w:type="auto"/>
            <w:noWrap/>
            <w:vAlign w:val="center"/>
            <w:hideMark/>
          </w:tcPr>
          <w:p w14:paraId="293DAA37" w14:textId="66A3011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7474 – AFI Air Navigation Plan</w:t>
            </w:r>
          </w:p>
        </w:tc>
      </w:tr>
      <w:tr w:rsidR="00D07AA7" w:rsidRPr="00CE458B" w14:paraId="2ADDBD61" w14:textId="77777777" w:rsidTr="00374E6B">
        <w:trPr>
          <w:jc w:val="center"/>
        </w:trPr>
        <w:tc>
          <w:tcPr>
            <w:tcW w:w="0" w:type="auto"/>
            <w:noWrap/>
            <w:vAlign w:val="center"/>
            <w:hideMark/>
          </w:tcPr>
          <w:p w14:paraId="4F77329E" w14:textId="7967DCF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7474 – AFI Regional Air Navigation Plan</w:t>
            </w:r>
          </w:p>
        </w:tc>
      </w:tr>
      <w:tr w:rsidR="00D07AA7" w:rsidRPr="00CE458B" w14:paraId="5FD0C10E" w14:textId="77777777" w:rsidTr="00374E6B">
        <w:trPr>
          <w:jc w:val="center"/>
        </w:trPr>
        <w:tc>
          <w:tcPr>
            <w:tcW w:w="0" w:type="auto"/>
            <w:noWrap/>
            <w:vAlign w:val="center"/>
            <w:hideMark/>
          </w:tcPr>
          <w:p w14:paraId="17B6EDE2" w14:textId="7F2F520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7754 EUR EANP Vol Iii</w:t>
            </w:r>
          </w:p>
        </w:tc>
      </w:tr>
      <w:tr w:rsidR="00D07AA7" w:rsidRPr="00CE458B" w14:paraId="0189D648" w14:textId="77777777" w:rsidTr="00374E6B">
        <w:trPr>
          <w:jc w:val="center"/>
        </w:trPr>
        <w:tc>
          <w:tcPr>
            <w:tcW w:w="0" w:type="auto"/>
            <w:noWrap/>
            <w:vAlign w:val="center"/>
            <w:hideMark/>
          </w:tcPr>
          <w:p w14:paraId="668B1AA3" w14:textId="2218F7D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7950 – Global Air Navigation Plan</w:t>
            </w:r>
          </w:p>
        </w:tc>
      </w:tr>
      <w:tr w:rsidR="00D07AA7" w:rsidRPr="00CE458B" w14:paraId="0F4D803B" w14:textId="77777777" w:rsidTr="00374E6B">
        <w:trPr>
          <w:jc w:val="center"/>
        </w:trPr>
        <w:tc>
          <w:tcPr>
            <w:tcW w:w="0" w:type="auto"/>
            <w:noWrap/>
            <w:vAlign w:val="center"/>
            <w:hideMark/>
          </w:tcPr>
          <w:p w14:paraId="1FEE2D53" w14:textId="7E2C33D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8126 – Aeronautical Information Service Manual</w:t>
            </w:r>
          </w:p>
        </w:tc>
      </w:tr>
      <w:tr w:rsidR="00D07AA7" w:rsidRPr="00CE458B" w14:paraId="5EBA5B2F" w14:textId="77777777" w:rsidTr="00374E6B">
        <w:trPr>
          <w:jc w:val="center"/>
        </w:trPr>
        <w:tc>
          <w:tcPr>
            <w:tcW w:w="0" w:type="auto"/>
            <w:noWrap/>
            <w:vAlign w:val="center"/>
            <w:hideMark/>
          </w:tcPr>
          <w:p w14:paraId="2B3D0375" w14:textId="6DB0083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8126 - Aeronautical Information Services</w:t>
            </w:r>
          </w:p>
        </w:tc>
      </w:tr>
      <w:tr w:rsidR="00D07AA7" w:rsidRPr="00CE458B" w14:paraId="40C64DF0" w14:textId="77777777" w:rsidTr="00374E6B">
        <w:trPr>
          <w:jc w:val="center"/>
        </w:trPr>
        <w:tc>
          <w:tcPr>
            <w:tcW w:w="0" w:type="auto"/>
            <w:noWrap/>
            <w:vAlign w:val="center"/>
            <w:hideMark/>
          </w:tcPr>
          <w:p w14:paraId="2E48FAB2" w14:textId="1A4ADE7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8143 – Divisional-type Air Navigation Meetings and Rules od Procedure for their Conduct</w:t>
            </w:r>
          </w:p>
        </w:tc>
      </w:tr>
      <w:tr w:rsidR="00D07AA7" w:rsidRPr="00CE458B" w14:paraId="715DF493" w14:textId="77777777" w:rsidTr="00374E6B">
        <w:trPr>
          <w:jc w:val="center"/>
        </w:trPr>
        <w:tc>
          <w:tcPr>
            <w:tcW w:w="0" w:type="auto"/>
            <w:noWrap/>
            <w:vAlign w:val="center"/>
            <w:hideMark/>
          </w:tcPr>
          <w:p w14:paraId="12A8D0C6" w14:textId="104D802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9082 - ICAO’s Policies On Charges For Airports And Air Navigation Services</w:t>
            </w:r>
          </w:p>
        </w:tc>
      </w:tr>
      <w:tr w:rsidR="00D07AA7" w:rsidRPr="00CE458B" w14:paraId="11E7D810" w14:textId="77777777" w:rsidTr="00374E6B">
        <w:trPr>
          <w:jc w:val="center"/>
        </w:trPr>
        <w:tc>
          <w:tcPr>
            <w:tcW w:w="0" w:type="auto"/>
            <w:noWrap/>
            <w:vAlign w:val="center"/>
            <w:hideMark/>
          </w:tcPr>
          <w:p w14:paraId="3C7C9188" w14:textId="51742CD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9161, Manual On Air Navigation Services Economics</w:t>
            </w:r>
          </w:p>
        </w:tc>
      </w:tr>
      <w:tr w:rsidR="00D07AA7" w:rsidRPr="00CE458B" w14:paraId="11F810F5" w14:textId="77777777" w:rsidTr="00374E6B">
        <w:trPr>
          <w:jc w:val="center"/>
        </w:trPr>
        <w:tc>
          <w:tcPr>
            <w:tcW w:w="0" w:type="auto"/>
            <w:noWrap/>
            <w:vAlign w:val="center"/>
            <w:hideMark/>
          </w:tcPr>
          <w:p w14:paraId="0658A67F" w14:textId="54D5200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9377 – Manual On Coordination Between ATM, AIM and MET</w:t>
            </w:r>
          </w:p>
        </w:tc>
      </w:tr>
      <w:tr w:rsidR="00D07AA7" w:rsidRPr="00CE458B" w14:paraId="04C48B6F" w14:textId="77777777" w:rsidTr="00374E6B">
        <w:trPr>
          <w:jc w:val="center"/>
        </w:trPr>
        <w:tc>
          <w:tcPr>
            <w:tcW w:w="0" w:type="auto"/>
            <w:noWrap/>
            <w:vAlign w:val="center"/>
            <w:hideMark/>
          </w:tcPr>
          <w:p w14:paraId="74AF5108" w14:textId="4846EDC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9377, Manual On Coordination Between</w:t>
            </w:r>
          </w:p>
        </w:tc>
      </w:tr>
      <w:tr w:rsidR="00D07AA7" w:rsidRPr="00CE458B" w14:paraId="5B67A4E8" w14:textId="77777777" w:rsidTr="00374E6B">
        <w:trPr>
          <w:jc w:val="center"/>
        </w:trPr>
        <w:tc>
          <w:tcPr>
            <w:tcW w:w="0" w:type="auto"/>
            <w:noWrap/>
            <w:vAlign w:val="center"/>
            <w:hideMark/>
          </w:tcPr>
          <w:p w14:paraId="0325C79E" w14:textId="1C8A053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9554 - Manual Concerning Safety Measures Relating To Military Activities</w:t>
            </w:r>
          </w:p>
        </w:tc>
      </w:tr>
      <w:tr w:rsidR="00D07AA7" w:rsidRPr="00CE458B" w14:paraId="30AA7EEC" w14:textId="77777777" w:rsidTr="00374E6B">
        <w:trPr>
          <w:jc w:val="center"/>
        </w:trPr>
        <w:tc>
          <w:tcPr>
            <w:tcW w:w="0" w:type="auto"/>
            <w:noWrap/>
            <w:vAlign w:val="center"/>
            <w:hideMark/>
          </w:tcPr>
          <w:p w14:paraId="322E2E14" w14:textId="132ABB3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9554 – Safety Measures Related To Military Activities</w:t>
            </w:r>
          </w:p>
        </w:tc>
      </w:tr>
      <w:tr w:rsidR="00D07AA7" w:rsidRPr="00CE458B" w14:paraId="38217FB1" w14:textId="77777777" w:rsidTr="00374E6B">
        <w:trPr>
          <w:jc w:val="center"/>
        </w:trPr>
        <w:tc>
          <w:tcPr>
            <w:tcW w:w="0" w:type="auto"/>
            <w:noWrap/>
            <w:vAlign w:val="center"/>
            <w:hideMark/>
          </w:tcPr>
          <w:p w14:paraId="17D3EC6B" w14:textId="4A52D2A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9613 - Performance-Based Navigation (PBN) Manual</w:t>
            </w:r>
          </w:p>
        </w:tc>
      </w:tr>
      <w:tr w:rsidR="00D07AA7" w:rsidRPr="00CE458B" w14:paraId="5C514909" w14:textId="77777777" w:rsidTr="00374E6B">
        <w:trPr>
          <w:jc w:val="center"/>
        </w:trPr>
        <w:tc>
          <w:tcPr>
            <w:tcW w:w="0" w:type="auto"/>
            <w:noWrap/>
            <w:vAlign w:val="center"/>
            <w:hideMark/>
          </w:tcPr>
          <w:p w14:paraId="782C7354" w14:textId="417EF99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9694 - Manual Of Air Traffic Services Data Link Applications</w:t>
            </w:r>
          </w:p>
        </w:tc>
      </w:tr>
      <w:tr w:rsidR="00D07AA7" w:rsidRPr="00CE458B" w14:paraId="0448B065" w14:textId="77777777" w:rsidTr="00374E6B">
        <w:trPr>
          <w:jc w:val="center"/>
        </w:trPr>
        <w:tc>
          <w:tcPr>
            <w:tcW w:w="0" w:type="auto"/>
            <w:noWrap/>
            <w:vAlign w:val="center"/>
            <w:hideMark/>
          </w:tcPr>
          <w:p w14:paraId="356BD149" w14:textId="18323D3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9694 – Manual Of Ats Datalink Application</w:t>
            </w:r>
          </w:p>
        </w:tc>
      </w:tr>
      <w:tr w:rsidR="00D07AA7" w:rsidRPr="00CE458B" w14:paraId="6C5AF846" w14:textId="77777777" w:rsidTr="00374E6B">
        <w:trPr>
          <w:jc w:val="center"/>
        </w:trPr>
        <w:tc>
          <w:tcPr>
            <w:tcW w:w="0" w:type="auto"/>
            <w:noWrap/>
            <w:vAlign w:val="center"/>
            <w:hideMark/>
          </w:tcPr>
          <w:p w14:paraId="73A3C21E" w14:textId="3D8C883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9750 - Global Air Navigation Plan 2016–2030</w:t>
            </w:r>
          </w:p>
        </w:tc>
      </w:tr>
      <w:tr w:rsidR="00D07AA7" w:rsidRPr="00CE458B" w14:paraId="3289C791" w14:textId="77777777" w:rsidTr="00374E6B">
        <w:trPr>
          <w:jc w:val="center"/>
        </w:trPr>
        <w:tc>
          <w:tcPr>
            <w:tcW w:w="0" w:type="auto"/>
            <w:noWrap/>
            <w:vAlign w:val="center"/>
            <w:hideMark/>
          </w:tcPr>
          <w:p w14:paraId="78F38D89" w14:textId="3664DF7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9774 – Manual On Certification Of Aerodromes</w:t>
            </w:r>
          </w:p>
        </w:tc>
      </w:tr>
      <w:tr w:rsidR="00D07AA7" w:rsidRPr="00CE458B" w14:paraId="76732BA0" w14:textId="77777777" w:rsidTr="00374E6B">
        <w:trPr>
          <w:jc w:val="center"/>
        </w:trPr>
        <w:tc>
          <w:tcPr>
            <w:tcW w:w="0" w:type="auto"/>
            <w:noWrap/>
            <w:vAlign w:val="center"/>
            <w:hideMark/>
          </w:tcPr>
          <w:p w14:paraId="6AB9D6D2" w14:textId="75F8B14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9854 - Global Air Traffic Management Operational Concept</w:t>
            </w:r>
          </w:p>
        </w:tc>
      </w:tr>
      <w:tr w:rsidR="00D07AA7" w:rsidRPr="00CE458B" w14:paraId="0DA561BC" w14:textId="77777777" w:rsidTr="00374E6B">
        <w:trPr>
          <w:jc w:val="center"/>
        </w:trPr>
        <w:tc>
          <w:tcPr>
            <w:tcW w:w="0" w:type="auto"/>
            <w:noWrap/>
            <w:vAlign w:val="center"/>
            <w:hideMark/>
          </w:tcPr>
          <w:p w14:paraId="3B5D8433" w14:textId="29CF2B8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9854 – Global Air Traffic Management Operational Concept:</w:t>
            </w:r>
          </w:p>
        </w:tc>
      </w:tr>
      <w:tr w:rsidR="00D07AA7" w:rsidRPr="00CE458B" w14:paraId="3B3CEAF4" w14:textId="77777777" w:rsidTr="00374E6B">
        <w:trPr>
          <w:jc w:val="center"/>
        </w:trPr>
        <w:tc>
          <w:tcPr>
            <w:tcW w:w="0" w:type="auto"/>
            <w:noWrap/>
            <w:vAlign w:val="center"/>
            <w:hideMark/>
          </w:tcPr>
          <w:p w14:paraId="1CA32E88" w14:textId="2A08954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9854 Global Air Traffic Management Operational Concept</w:t>
            </w:r>
          </w:p>
        </w:tc>
      </w:tr>
      <w:tr w:rsidR="00D07AA7" w:rsidRPr="00CE458B" w14:paraId="60AFBB85" w14:textId="77777777" w:rsidTr="00374E6B">
        <w:trPr>
          <w:jc w:val="center"/>
        </w:trPr>
        <w:tc>
          <w:tcPr>
            <w:tcW w:w="0" w:type="auto"/>
            <w:noWrap/>
            <w:vAlign w:val="center"/>
            <w:hideMark/>
          </w:tcPr>
          <w:p w14:paraId="2B0E5A6C" w14:textId="66BED45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9859 – Safety Management Manual</w:t>
            </w:r>
          </w:p>
        </w:tc>
      </w:tr>
      <w:tr w:rsidR="00D07AA7" w:rsidRPr="00CE458B" w14:paraId="04BEF124" w14:textId="77777777" w:rsidTr="00374E6B">
        <w:trPr>
          <w:jc w:val="center"/>
        </w:trPr>
        <w:tc>
          <w:tcPr>
            <w:tcW w:w="0" w:type="auto"/>
            <w:noWrap/>
            <w:vAlign w:val="center"/>
            <w:hideMark/>
          </w:tcPr>
          <w:p w14:paraId="50B9D8CC" w14:textId="04B27C0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9859, Safety Management Manual</w:t>
            </w:r>
          </w:p>
        </w:tc>
      </w:tr>
      <w:tr w:rsidR="00D07AA7" w:rsidRPr="00CE458B" w14:paraId="1FB5BA6D" w14:textId="77777777" w:rsidTr="00374E6B">
        <w:trPr>
          <w:jc w:val="center"/>
        </w:trPr>
        <w:tc>
          <w:tcPr>
            <w:tcW w:w="0" w:type="auto"/>
            <w:noWrap/>
            <w:vAlign w:val="center"/>
            <w:hideMark/>
          </w:tcPr>
          <w:p w14:paraId="2C359C30" w14:textId="1178B13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9873 – Manual On The Quality Management System For The Provision Of Meteorological Service For International Air Navigation</w:t>
            </w:r>
          </w:p>
        </w:tc>
      </w:tr>
      <w:tr w:rsidR="00D07AA7" w:rsidRPr="00CE458B" w14:paraId="1C573E08" w14:textId="77777777" w:rsidTr="00374E6B">
        <w:trPr>
          <w:jc w:val="center"/>
        </w:trPr>
        <w:tc>
          <w:tcPr>
            <w:tcW w:w="0" w:type="auto"/>
            <w:noWrap/>
            <w:vAlign w:val="center"/>
            <w:hideMark/>
          </w:tcPr>
          <w:p w14:paraId="19BDAB09" w14:textId="72F7D1B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9882 - Manual On ATM Requirements</w:t>
            </w:r>
          </w:p>
        </w:tc>
      </w:tr>
      <w:tr w:rsidR="00D07AA7" w:rsidRPr="00CE458B" w14:paraId="6B2FD628" w14:textId="77777777" w:rsidTr="00374E6B">
        <w:trPr>
          <w:jc w:val="center"/>
        </w:trPr>
        <w:tc>
          <w:tcPr>
            <w:tcW w:w="0" w:type="auto"/>
            <w:noWrap/>
            <w:vAlign w:val="center"/>
            <w:hideMark/>
          </w:tcPr>
          <w:p w14:paraId="59F37080" w14:textId="4C6C54A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ICAO Doc 9882 – Manual On ATM Systems Requirements </w:t>
            </w:r>
          </w:p>
        </w:tc>
      </w:tr>
      <w:tr w:rsidR="00D07AA7" w:rsidRPr="00CE458B" w14:paraId="66C624AA" w14:textId="77777777" w:rsidTr="00374E6B">
        <w:trPr>
          <w:jc w:val="center"/>
        </w:trPr>
        <w:tc>
          <w:tcPr>
            <w:tcW w:w="0" w:type="auto"/>
            <w:noWrap/>
            <w:vAlign w:val="center"/>
            <w:hideMark/>
          </w:tcPr>
          <w:p w14:paraId="2537BFCF" w14:textId="649886B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9883 – Manual On Global Performance Of Air Navigation System</w:t>
            </w:r>
          </w:p>
        </w:tc>
      </w:tr>
      <w:tr w:rsidR="00D07AA7" w:rsidRPr="00CE458B" w14:paraId="01E3A397" w14:textId="77777777" w:rsidTr="00374E6B">
        <w:trPr>
          <w:jc w:val="center"/>
        </w:trPr>
        <w:tc>
          <w:tcPr>
            <w:tcW w:w="0" w:type="auto"/>
            <w:noWrap/>
            <w:vAlign w:val="center"/>
            <w:hideMark/>
          </w:tcPr>
          <w:p w14:paraId="5A797E00" w14:textId="1EE8C74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9883 - Manual On Global Performance Of The Air Navigation System</w:t>
            </w:r>
          </w:p>
        </w:tc>
      </w:tr>
      <w:tr w:rsidR="00D07AA7" w:rsidRPr="00CE458B" w14:paraId="5CB87637" w14:textId="77777777" w:rsidTr="00374E6B">
        <w:trPr>
          <w:jc w:val="center"/>
        </w:trPr>
        <w:tc>
          <w:tcPr>
            <w:tcW w:w="0" w:type="auto"/>
            <w:noWrap/>
            <w:vAlign w:val="center"/>
            <w:hideMark/>
          </w:tcPr>
          <w:p w14:paraId="15078650" w14:textId="7A885AA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9883 – Manual On Global Performance Of The Air Navigation System;</w:t>
            </w:r>
          </w:p>
        </w:tc>
      </w:tr>
      <w:tr w:rsidR="00D07AA7" w:rsidRPr="00CE458B" w14:paraId="1DB5D6F9" w14:textId="77777777" w:rsidTr="00374E6B">
        <w:trPr>
          <w:jc w:val="center"/>
        </w:trPr>
        <w:tc>
          <w:tcPr>
            <w:tcW w:w="0" w:type="auto"/>
            <w:noWrap/>
            <w:vAlign w:val="center"/>
            <w:hideMark/>
          </w:tcPr>
          <w:p w14:paraId="2B9C13F1" w14:textId="4515452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9896 – Manual On ATN Using Ips Standard Protocols</w:t>
            </w:r>
          </w:p>
        </w:tc>
      </w:tr>
      <w:tr w:rsidR="00D07AA7" w:rsidRPr="00CE458B" w14:paraId="2A310A37" w14:textId="77777777" w:rsidTr="00374E6B">
        <w:trPr>
          <w:jc w:val="center"/>
        </w:trPr>
        <w:tc>
          <w:tcPr>
            <w:tcW w:w="0" w:type="auto"/>
            <w:noWrap/>
            <w:vAlign w:val="center"/>
            <w:hideMark/>
          </w:tcPr>
          <w:p w14:paraId="6404E0CD" w14:textId="14048C6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9924 - Aeronautical Surveillance Manual</w:t>
            </w:r>
          </w:p>
        </w:tc>
      </w:tr>
      <w:tr w:rsidR="00D07AA7" w:rsidRPr="00CE458B" w14:paraId="5C95D0CE" w14:textId="77777777" w:rsidTr="00374E6B">
        <w:trPr>
          <w:jc w:val="center"/>
        </w:trPr>
        <w:tc>
          <w:tcPr>
            <w:tcW w:w="0" w:type="auto"/>
            <w:noWrap/>
            <w:vAlign w:val="center"/>
            <w:hideMark/>
          </w:tcPr>
          <w:p w14:paraId="3661AF7B" w14:textId="22934BB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ICAO Doc 9966 – FRMS </w:t>
            </w:r>
          </w:p>
        </w:tc>
      </w:tr>
      <w:tr w:rsidR="00D07AA7" w:rsidRPr="00CE458B" w14:paraId="7834B0B8" w14:textId="77777777" w:rsidTr="00374E6B">
        <w:trPr>
          <w:jc w:val="center"/>
        </w:trPr>
        <w:tc>
          <w:tcPr>
            <w:tcW w:w="0" w:type="auto"/>
            <w:noWrap/>
            <w:vAlign w:val="center"/>
            <w:hideMark/>
          </w:tcPr>
          <w:p w14:paraId="7A7867D8" w14:textId="5AA8253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9971 Manual On Collaborative Decision-Making (CDM)</w:t>
            </w:r>
          </w:p>
        </w:tc>
      </w:tr>
      <w:tr w:rsidR="00D07AA7" w:rsidRPr="00CE458B" w14:paraId="11ECE326" w14:textId="77777777" w:rsidTr="00374E6B">
        <w:trPr>
          <w:jc w:val="center"/>
        </w:trPr>
        <w:tc>
          <w:tcPr>
            <w:tcW w:w="0" w:type="auto"/>
            <w:noWrap/>
            <w:vAlign w:val="center"/>
            <w:hideMark/>
          </w:tcPr>
          <w:p w14:paraId="186C6860" w14:textId="285AFC6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9992 - Manual On The Use Of Performance-Based Navigation (PBN) In Airspace Design</w:t>
            </w:r>
          </w:p>
        </w:tc>
      </w:tr>
      <w:tr w:rsidR="00D07AA7" w:rsidRPr="00CE458B" w14:paraId="01B80C8B" w14:textId="77777777" w:rsidTr="00374E6B">
        <w:trPr>
          <w:jc w:val="center"/>
        </w:trPr>
        <w:tc>
          <w:tcPr>
            <w:tcW w:w="0" w:type="auto"/>
            <w:noWrap/>
            <w:vAlign w:val="center"/>
            <w:hideMark/>
          </w:tcPr>
          <w:p w14:paraId="47D2EC17" w14:textId="63DA67D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 9997 - Performance-Based Navigation (PBN) Operational Approval Manual</w:t>
            </w:r>
          </w:p>
        </w:tc>
      </w:tr>
      <w:tr w:rsidR="00D07AA7" w:rsidRPr="00CE458B" w14:paraId="20A1E3CB" w14:textId="77777777" w:rsidTr="00374E6B">
        <w:trPr>
          <w:jc w:val="center"/>
        </w:trPr>
        <w:tc>
          <w:tcPr>
            <w:tcW w:w="0" w:type="auto"/>
            <w:noWrap/>
            <w:vAlign w:val="center"/>
            <w:hideMark/>
          </w:tcPr>
          <w:p w14:paraId="0CC5F057" w14:textId="075420E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Doc-9879 – AFI Region Traffic Forecast</w:t>
            </w:r>
          </w:p>
        </w:tc>
      </w:tr>
      <w:tr w:rsidR="00D07AA7" w:rsidRPr="00CE458B" w14:paraId="6602053E" w14:textId="77777777" w:rsidTr="00374E6B">
        <w:trPr>
          <w:jc w:val="center"/>
        </w:trPr>
        <w:tc>
          <w:tcPr>
            <w:tcW w:w="0" w:type="auto"/>
            <w:noWrap/>
            <w:vAlign w:val="center"/>
            <w:hideMark/>
          </w:tcPr>
          <w:p w14:paraId="7DACB754" w14:textId="4BB8235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Document 7030 - Regional Supplementary Procedures</w:t>
            </w:r>
          </w:p>
        </w:tc>
      </w:tr>
      <w:tr w:rsidR="00D07AA7" w:rsidRPr="00CE458B" w14:paraId="0C09BF5B" w14:textId="77777777" w:rsidTr="00374E6B">
        <w:trPr>
          <w:jc w:val="center"/>
        </w:trPr>
        <w:tc>
          <w:tcPr>
            <w:tcW w:w="0" w:type="auto"/>
            <w:noWrap/>
            <w:vAlign w:val="center"/>
            <w:hideMark/>
          </w:tcPr>
          <w:p w14:paraId="768FF728" w14:textId="3AC4B25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Draft Global Concept For Integrated CNS and Spectrum</w:t>
            </w:r>
          </w:p>
        </w:tc>
      </w:tr>
      <w:tr w:rsidR="00D07AA7" w:rsidRPr="00CE458B" w14:paraId="0581F307" w14:textId="77777777" w:rsidTr="00374E6B">
        <w:trPr>
          <w:jc w:val="center"/>
        </w:trPr>
        <w:tc>
          <w:tcPr>
            <w:tcW w:w="0" w:type="auto"/>
            <w:noWrap/>
            <w:vAlign w:val="center"/>
            <w:hideMark/>
          </w:tcPr>
          <w:p w14:paraId="6CFEC96B" w14:textId="08F6BAE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 SIP/2009-WP15 Analysis For The Implementation Of CNS/ATM Systems - Business Case</w:t>
            </w:r>
          </w:p>
        </w:tc>
      </w:tr>
      <w:tr w:rsidR="00D07AA7" w:rsidRPr="00CE458B" w14:paraId="0B3D0E02" w14:textId="77777777" w:rsidTr="00374E6B">
        <w:trPr>
          <w:jc w:val="center"/>
        </w:trPr>
        <w:tc>
          <w:tcPr>
            <w:tcW w:w="0" w:type="auto"/>
            <w:noWrap/>
            <w:vAlign w:val="center"/>
            <w:hideMark/>
          </w:tcPr>
          <w:p w14:paraId="65550F69" w14:textId="18C4362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ICAO-Long-Term-Traffic-Forecasts-July-2016</w:t>
            </w:r>
          </w:p>
        </w:tc>
      </w:tr>
      <w:tr w:rsidR="00D07AA7" w:rsidRPr="00CE458B" w14:paraId="34D45D69" w14:textId="77777777" w:rsidTr="00374E6B">
        <w:trPr>
          <w:jc w:val="center"/>
        </w:trPr>
        <w:tc>
          <w:tcPr>
            <w:tcW w:w="0" w:type="auto"/>
            <w:noWrap/>
            <w:vAlign w:val="center"/>
            <w:hideMark/>
          </w:tcPr>
          <w:p w14:paraId="404F148E" w14:textId="2C83BDC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ICAO-Model-Best Practices In Attracting And Retaining The Next Generation Of Aviation Professionals</w:t>
            </w:r>
          </w:p>
        </w:tc>
      </w:tr>
      <w:tr w:rsidR="00D07AA7" w:rsidRPr="00CE458B" w14:paraId="555E6627" w14:textId="77777777" w:rsidTr="00374E6B">
        <w:trPr>
          <w:jc w:val="center"/>
        </w:trPr>
        <w:tc>
          <w:tcPr>
            <w:tcW w:w="0" w:type="auto"/>
            <w:noWrap/>
            <w:vAlign w:val="center"/>
            <w:hideMark/>
          </w:tcPr>
          <w:p w14:paraId="5210461B" w14:textId="1FC711F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w:t>
            </w:r>
            <w:r w:rsidR="0034541E" w:rsidRPr="00CE458B">
              <w:rPr>
                <w:rFonts w:asciiTheme="majorHAnsi" w:hAnsiTheme="majorHAnsi" w:cstheme="majorHAnsi"/>
                <w:sz w:val="16"/>
                <w:szCs w:val="16"/>
              </w:rPr>
              <w:t>GAD</w:t>
            </w:r>
            <w:r w:rsidRPr="00CE458B">
              <w:rPr>
                <w:rFonts w:asciiTheme="majorHAnsi" w:hAnsiTheme="majorHAnsi" w:cstheme="majorHAnsi"/>
                <w:sz w:val="16"/>
                <w:szCs w:val="16"/>
              </w:rPr>
              <w:t xml:space="preserve"> Agreement Establishing The Inter-Governmental Authority On Development</w:t>
            </w:r>
          </w:p>
        </w:tc>
      </w:tr>
      <w:tr w:rsidR="00D07AA7" w:rsidRPr="00CE458B" w14:paraId="0D6FF335" w14:textId="77777777" w:rsidTr="00374E6B">
        <w:trPr>
          <w:jc w:val="center"/>
        </w:trPr>
        <w:tc>
          <w:tcPr>
            <w:tcW w:w="0" w:type="auto"/>
            <w:noWrap/>
            <w:vAlign w:val="center"/>
            <w:hideMark/>
          </w:tcPr>
          <w:p w14:paraId="2181D909" w14:textId="3B426FC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Impact-Fragmentation-European-ATM-CNS-2006</w:t>
            </w:r>
          </w:p>
        </w:tc>
      </w:tr>
      <w:tr w:rsidR="00D07AA7" w:rsidRPr="00CE458B" w14:paraId="02EE2F5E" w14:textId="77777777" w:rsidTr="00374E6B">
        <w:trPr>
          <w:jc w:val="center"/>
        </w:trPr>
        <w:tc>
          <w:tcPr>
            <w:tcW w:w="0" w:type="auto"/>
            <w:noWrap/>
            <w:vAlign w:val="center"/>
            <w:hideMark/>
          </w:tcPr>
          <w:p w14:paraId="1AD1EFEE" w14:textId="0E71C9F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Implementation Of CNS_ATM Systems Wp.</w:t>
            </w:r>
            <w:r w:rsidR="00AB53B4" w:rsidRPr="00CE458B">
              <w:rPr>
                <w:rFonts w:asciiTheme="majorHAnsi" w:hAnsiTheme="majorHAnsi" w:cstheme="majorHAnsi"/>
                <w:sz w:val="16"/>
                <w:szCs w:val="16"/>
              </w:rPr>
              <w:t>15. Guidance</w:t>
            </w:r>
            <w:r w:rsidRPr="00CE458B">
              <w:rPr>
                <w:rFonts w:asciiTheme="majorHAnsi" w:hAnsiTheme="majorHAnsi" w:cstheme="majorHAnsi"/>
                <w:sz w:val="16"/>
                <w:szCs w:val="16"/>
              </w:rPr>
              <w:t xml:space="preserve"> Material For Deve Of Business Case</w:t>
            </w:r>
          </w:p>
        </w:tc>
      </w:tr>
      <w:tr w:rsidR="00D07AA7" w:rsidRPr="00CE458B" w14:paraId="2443799D" w14:textId="77777777" w:rsidTr="00374E6B">
        <w:trPr>
          <w:jc w:val="center"/>
        </w:trPr>
        <w:tc>
          <w:tcPr>
            <w:tcW w:w="0" w:type="auto"/>
            <w:noWrap/>
            <w:vAlign w:val="center"/>
            <w:hideMark/>
          </w:tcPr>
          <w:p w14:paraId="069BDB94" w14:textId="5AE9922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Interoperability And </w:t>
            </w:r>
            <w:r w:rsidR="00C253A2" w:rsidRPr="00CE458B">
              <w:rPr>
                <w:rFonts w:asciiTheme="majorHAnsi" w:hAnsiTheme="majorHAnsi" w:cstheme="majorHAnsi"/>
                <w:sz w:val="16"/>
                <w:szCs w:val="16"/>
              </w:rPr>
              <w:t>Harmonization Wp</w:t>
            </w:r>
            <w:r w:rsidRPr="00CE458B">
              <w:rPr>
                <w:rFonts w:asciiTheme="majorHAnsi" w:hAnsiTheme="majorHAnsi" w:cstheme="majorHAnsi"/>
                <w:sz w:val="16"/>
                <w:szCs w:val="16"/>
              </w:rPr>
              <w:t xml:space="preserve"> 7 Global ATM</w:t>
            </w:r>
          </w:p>
        </w:tc>
      </w:tr>
      <w:tr w:rsidR="00D07AA7" w:rsidRPr="00CE458B" w14:paraId="68BB4435" w14:textId="77777777" w:rsidTr="00374E6B">
        <w:trPr>
          <w:jc w:val="center"/>
        </w:trPr>
        <w:tc>
          <w:tcPr>
            <w:tcW w:w="0" w:type="auto"/>
            <w:noWrap/>
            <w:vAlign w:val="center"/>
            <w:hideMark/>
          </w:tcPr>
          <w:p w14:paraId="4B9D3306" w14:textId="5E2CAC2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lastRenderedPageBreak/>
              <w:t>Intervistas_Africaliberalisation_Finalreport_July2014</w:t>
            </w:r>
          </w:p>
        </w:tc>
      </w:tr>
      <w:tr w:rsidR="00D07AA7" w:rsidRPr="00CE458B" w14:paraId="42B70DF7" w14:textId="77777777" w:rsidTr="00374E6B">
        <w:trPr>
          <w:jc w:val="center"/>
        </w:trPr>
        <w:tc>
          <w:tcPr>
            <w:tcW w:w="0" w:type="auto"/>
            <w:noWrap/>
            <w:vAlign w:val="center"/>
            <w:hideMark/>
          </w:tcPr>
          <w:p w14:paraId="7334914C" w14:textId="5B7A152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Ioc L’accord Général De Coopération Entre Les États Membres Pjl21-408</w:t>
            </w:r>
          </w:p>
        </w:tc>
      </w:tr>
      <w:tr w:rsidR="00D07AA7" w:rsidRPr="00CE458B" w14:paraId="1BB97837" w14:textId="77777777" w:rsidTr="00374E6B">
        <w:trPr>
          <w:jc w:val="center"/>
        </w:trPr>
        <w:tc>
          <w:tcPr>
            <w:tcW w:w="0" w:type="auto"/>
            <w:noWrap/>
            <w:vAlign w:val="center"/>
            <w:hideMark/>
          </w:tcPr>
          <w:p w14:paraId="039F923A" w14:textId="30AB7A8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Ipas-2022-2026-V1.2-01jun2022-Status-30.05.2022</w:t>
            </w:r>
          </w:p>
        </w:tc>
      </w:tr>
      <w:tr w:rsidR="00D07AA7" w:rsidRPr="00CE458B" w14:paraId="48F910B1" w14:textId="77777777" w:rsidTr="00374E6B">
        <w:trPr>
          <w:jc w:val="center"/>
        </w:trPr>
        <w:tc>
          <w:tcPr>
            <w:tcW w:w="0" w:type="auto"/>
            <w:noWrap/>
            <w:vAlign w:val="center"/>
            <w:hideMark/>
          </w:tcPr>
          <w:p w14:paraId="354591D9" w14:textId="29D33D0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JPO AFI GNSS/SBAS Coordination Meeting V4</w:t>
            </w:r>
          </w:p>
        </w:tc>
      </w:tr>
      <w:tr w:rsidR="00D07AA7" w:rsidRPr="00CE458B" w14:paraId="6CBE6998" w14:textId="77777777" w:rsidTr="00374E6B">
        <w:trPr>
          <w:jc w:val="center"/>
        </w:trPr>
        <w:tc>
          <w:tcPr>
            <w:tcW w:w="0" w:type="auto"/>
            <w:noWrap/>
            <w:vAlign w:val="center"/>
            <w:hideMark/>
          </w:tcPr>
          <w:p w14:paraId="16022E7F" w14:textId="5129867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Leveraging-Learning-Analytics-To-Maximize-Training-Effectiveness</w:t>
            </w:r>
          </w:p>
        </w:tc>
      </w:tr>
      <w:tr w:rsidR="00D07AA7" w:rsidRPr="00CE458B" w14:paraId="0EF167EC" w14:textId="77777777" w:rsidTr="00374E6B">
        <w:trPr>
          <w:jc w:val="center"/>
        </w:trPr>
        <w:tc>
          <w:tcPr>
            <w:tcW w:w="0" w:type="auto"/>
            <w:noWrap/>
            <w:vAlign w:val="center"/>
            <w:hideMark/>
          </w:tcPr>
          <w:p w14:paraId="5FE5D38B" w14:textId="06BC004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Manual-Of-Standards-For-Communication-Navigation-And-Surveillance-Services-Moscns1-1</w:t>
            </w:r>
          </w:p>
        </w:tc>
      </w:tr>
      <w:tr w:rsidR="00D07AA7" w:rsidRPr="00CE458B" w14:paraId="6AB1A048" w14:textId="77777777" w:rsidTr="00374E6B">
        <w:trPr>
          <w:jc w:val="center"/>
        </w:trPr>
        <w:tc>
          <w:tcPr>
            <w:tcW w:w="0" w:type="auto"/>
            <w:noWrap/>
            <w:vAlign w:val="center"/>
            <w:hideMark/>
          </w:tcPr>
          <w:p w14:paraId="5E2C75D7" w14:textId="1C9FAF9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MET-SWIM Plan</w:t>
            </w:r>
          </w:p>
        </w:tc>
      </w:tr>
      <w:tr w:rsidR="00D07AA7" w:rsidRPr="00CE458B" w14:paraId="3E41376C" w14:textId="77777777" w:rsidTr="00374E6B">
        <w:trPr>
          <w:jc w:val="center"/>
        </w:trPr>
        <w:tc>
          <w:tcPr>
            <w:tcW w:w="0" w:type="auto"/>
            <w:noWrap/>
            <w:vAlign w:val="center"/>
            <w:hideMark/>
          </w:tcPr>
          <w:p w14:paraId="3B5EC891" w14:textId="492ACD3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Multinational (COMESA) - AR - COMESA Air Space Integration Project</w:t>
            </w:r>
          </w:p>
        </w:tc>
      </w:tr>
      <w:tr w:rsidR="00D07AA7" w:rsidRPr="00CE458B" w14:paraId="508263F3" w14:textId="77777777" w:rsidTr="00374E6B">
        <w:trPr>
          <w:jc w:val="center"/>
        </w:trPr>
        <w:tc>
          <w:tcPr>
            <w:tcW w:w="0" w:type="auto"/>
            <w:noWrap/>
            <w:vAlign w:val="center"/>
            <w:hideMark/>
          </w:tcPr>
          <w:p w14:paraId="66F7EE6B" w14:textId="1EE3C7D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Namibia PBN Implementation Plan Jan 2015</w:t>
            </w:r>
          </w:p>
        </w:tc>
      </w:tr>
      <w:tr w:rsidR="00D07AA7" w:rsidRPr="00CE458B" w14:paraId="2D582930" w14:textId="77777777" w:rsidTr="00374E6B">
        <w:trPr>
          <w:jc w:val="center"/>
        </w:trPr>
        <w:tc>
          <w:tcPr>
            <w:tcW w:w="0" w:type="auto"/>
            <w:noWrap/>
            <w:vAlign w:val="center"/>
            <w:hideMark/>
          </w:tcPr>
          <w:p w14:paraId="0CCCF177" w14:textId="758F24D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Namibia WAM Implementation Airspace17_Wip</w:t>
            </w:r>
          </w:p>
        </w:tc>
      </w:tr>
      <w:tr w:rsidR="00D07AA7" w:rsidRPr="00CE458B" w14:paraId="3292C490" w14:textId="77777777" w:rsidTr="00374E6B">
        <w:trPr>
          <w:jc w:val="center"/>
        </w:trPr>
        <w:tc>
          <w:tcPr>
            <w:tcW w:w="0" w:type="auto"/>
            <w:noWrap/>
            <w:vAlign w:val="center"/>
            <w:hideMark/>
          </w:tcPr>
          <w:p w14:paraId="2A30F0CD" w14:textId="703E93C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NEXTGEN – SESAR State Of Harmonisation</w:t>
            </w:r>
          </w:p>
        </w:tc>
      </w:tr>
      <w:tr w:rsidR="00D07AA7" w:rsidRPr="00CE458B" w14:paraId="5A749668" w14:textId="77777777" w:rsidTr="00374E6B">
        <w:trPr>
          <w:jc w:val="center"/>
        </w:trPr>
        <w:tc>
          <w:tcPr>
            <w:tcW w:w="0" w:type="auto"/>
            <w:noWrap/>
            <w:vAlign w:val="center"/>
            <w:hideMark/>
          </w:tcPr>
          <w:p w14:paraId="438B84DB" w14:textId="475F91A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Open Skies For Africa 2010</w:t>
            </w:r>
          </w:p>
        </w:tc>
      </w:tr>
      <w:tr w:rsidR="00D07AA7" w:rsidRPr="00CE458B" w14:paraId="2F2C5F15" w14:textId="77777777" w:rsidTr="00374E6B">
        <w:trPr>
          <w:jc w:val="center"/>
        </w:trPr>
        <w:tc>
          <w:tcPr>
            <w:tcW w:w="0" w:type="auto"/>
            <w:noWrap/>
            <w:vAlign w:val="center"/>
            <w:hideMark/>
          </w:tcPr>
          <w:p w14:paraId="45BAED3F" w14:textId="3D1023C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Performance Based Communications And Surveillance (PBCS) Civil Aviation Authority Of New Zealand</w:t>
            </w:r>
          </w:p>
        </w:tc>
      </w:tr>
      <w:tr w:rsidR="00D07AA7" w:rsidRPr="00CE458B" w14:paraId="6D582F9D" w14:textId="77777777" w:rsidTr="00374E6B">
        <w:trPr>
          <w:jc w:val="center"/>
        </w:trPr>
        <w:tc>
          <w:tcPr>
            <w:tcW w:w="0" w:type="auto"/>
            <w:noWrap/>
            <w:vAlign w:val="center"/>
            <w:hideMark/>
          </w:tcPr>
          <w:p w14:paraId="1C5E6BBF" w14:textId="6589685E"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Performance Evaluation Of Satellite Navigation And Safety Case</w:t>
            </w:r>
          </w:p>
        </w:tc>
      </w:tr>
      <w:tr w:rsidR="00D07AA7" w:rsidRPr="00CE458B" w14:paraId="658673AC" w14:textId="77777777" w:rsidTr="00374E6B">
        <w:trPr>
          <w:jc w:val="center"/>
        </w:trPr>
        <w:tc>
          <w:tcPr>
            <w:tcW w:w="0" w:type="auto"/>
            <w:noWrap/>
            <w:vAlign w:val="center"/>
            <w:hideMark/>
          </w:tcPr>
          <w:p w14:paraId="6B2780D6" w14:textId="3A33A7A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Performance-Based-Communication-Surveillance</w:t>
            </w:r>
          </w:p>
        </w:tc>
      </w:tr>
      <w:tr w:rsidR="00D07AA7" w:rsidRPr="00CE458B" w14:paraId="7CAE91EC" w14:textId="77777777" w:rsidTr="00374E6B">
        <w:trPr>
          <w:jc w:val="center"/>
        </w:trPr>
        <w:tc>
          <w:tcPr>
            <w:tcW w:w="0" w:type="auto"/>
            <w:noWrap/>
            <w:vAlign w:val="center"/>
            <w:hideMark/>
          </w:tcPr>
          <w:p w14:paraId="721076E8" w14:textId="6DF4352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Provision Of Communication Navigation And Surveillance (CNS) Systems</w:t>
            </w:r>
          </w:p>
        </w:tc>
      </w:tr>
      <w:tr w:rsidR="00D07AA7" w:rsidRPr="00CE458B" w14:paraId="1CA80237" w14:textId="77777777" w:rsidTr="00374E6B">
        <w:trPr>
          <w:jc w:val="center"/>
        </w:trPr>
        <w:tc>
          <w:tcPr>
            <w:tcW w:w="0" w:type="auto"/>
            <w:noWrap/>
            <w:vAlign w:val="center"/>
            <w:hideMark/>
          </w:tcPr>
          <w:p w14:paraId="5020FD73" w14:textId="586BF56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Reasons For Optimism On The Road To Global Interoperability 2012-Skyway-Winter-58</w:t>
            </w:r>
          </w:p>
        </w:tc>
      </w:tr>
      <w:tr w:rsidR="00D07AA7" w:rsidRPr="00CE458B" w14:paraId="3E619D4B" w14:textId="77777777" w:rsidTr="00374E6B">
        <w:trPr>
          <w:jc w:val="center"/>
        </w:trPr>
        <w:tc>
          <w:tcPr>
            <w:tcW w:w="0" w:type="auto"/>
            <w:noWrap/>
            <w:vAlign w:val="center"/>
            <w:hideMark/>
          </w:tcPr>
          <w:p w14:paraId="72B5AAAD" w14:textId="25A65F0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Recommended-Procedures-In-The-AFI-Region</w:t>
            </w:r>
          </w:p>
        </w:tc>
      </w:tr>
      <w:tr w:rsidR="00D07AA7" w:rsidRPr="00CE458B" w14:paraId="334C4EBC" w14:textId="77777777" w:rsidTr="00374E6B">
        <w:trPr>
          <w:jc w:val="center"/>
        </w:trPr>
        <w:tc>
          <w:tcPr>
            <w:tcW w:w="0" w:type="auto"/>
            <w:noWrap/>
            <w:vAlign w:val="center"/>
            <w:hideMark/>
          </w:tcPr>
          <w:p w14:paraId="41DC1632" w14:textId="1898EC43"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Regional </w:t>
            </w:r>
            <w:r w:rsidR="00B22027" w:rsidRPr="00CE458B">
              <w:rPr>
                <w:rFonts w:asciiTheme="majorHAnsi" w:hAnsiTheme="majorHAnsi" w:cstheme="majorHAnsi"/>
                <w:sz w:val="16"/>
                <w:szCs w:val="16"/>
              </w:rPr>
              <w:t xml:space="preserve">AIS to AIM </w:t>
            </w:r>
            <w:r w:rsidRPr="00CE458B">
              <w:rPr>
                <w:rFonts w:asciiTheme="majorHAnsi" w:hAnsiTheme="majorHAnsi" w:cstheme="majorHAnsi"/>
                <w:sz w:val="16"/>
                <w:szCs w:val="16"/>
              </w:rPr>
              <w:t>Planning Dp-5 - Anp_Volume_Iii_Part_2-B0-DATM</w:t>
            </w:r>
          </w:p>
        </w:tc>
      </w:tr>
      <w:tr w:rsidR="00D07AA7" w:rsidRPr="00CE458B" w14:paraId="5F53B143" w14:textId="77777777" w:rsidTr="00374E6B">
        <w:trPr>
          <w:jc w:val="center"/>
        </w:trPr>
        <w:tc>
          <w:tcPr>
            <w:tcW w:w="0" w:type="auto"/>
            <w:noWrap/>
            <w:vAlign w:val="center"/>
            <w:hideMark/>
          </w:tcPr>
          <w:p w14:paraId="11756295" w14:textId="31A9709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Regulation (E</w:t>
            </w:r>
            <w:r w:rsidR="00B22027" w:rsidRPr="00CE458B">
              <w:rPr>
                <w:rFonts w:asciiTheme="majorHAnsi" w:hAnsiTheme="majorHAnsi" w:cstheme="majorHAnsi"/>
                <w:sz w:val="16"/>
                <w:szCs w:val="16"/>
              </w:rPr>
              <w:t>U</w:t>
            </w:r>
            <w:r w:rsidRPr="00CE458B">
              <w:rPr>
                <w:rFonts w:asciiTheme="majorHAnsi" w:hAnsiTheme="majorHAnsi" w:cstheme="majorHAnsi"/>
                <w:sz w:val="16"/>
                <w:szCs w:val="16"/>
              </w:rPr>
              <w:t>) No 552_2004 On The Interoperability Of The European Air Traffic Management Network</w:t>
            </w:r>
          </w:p>
        </w:tc>
      </w:tr>
      <w:tr w:rsidR="00D07AA7" w:rsidRPr="00CE458B" w14:paraId="0DEF51BA" w14:textId="77777777" w:rsidTr="00374E6B">
        <w:trPr>
          <w:jc w:val="center"/>
        </w:trPr>
        <w:tc>
          <w:tcPr>
            <w:tcW w:w="0" w:type="auto"/>
            <w:noWrap/>
            <w:vAlign w:val="center"/>
            <w:hideMark/>
          </w:tcPr>
          <w:p w14:paraId="28C44DF4" w14:textId="177D18A5"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Regulation (E</w:t>
            </w:r>
            <w:r w:rsidR="00661E96" w:rsidRPr="00CE458B">
              <w:rPr>
                <w:rFonts w:asciiTheme="majorHAnsi" w:hAnsiTheme="majorHAnsi" w:cstheme="majorHAnsi"/>
                <w:sz w:val="16"/>
                <w:szCs w:val="16"/>
              </w:rPr>
              <w:t>U</w:t>
            </w:r>
            <w:r w:rsidRPr="00CE458B">
              <w:rPr>
                <w:rFonts w:asciiTheme="majorHAnsi" w:hAnsiTheme="majorHAnsi" w:cstheme="majorHAnsi"/>
                <w:sz w:val="16"/>
                <w:szCs w:val="16"/>
              </w:rPr>
              <w:t>) No 1207_2011 Laying Down Requirements For The Performance And The Interoperability Of Surveillance For The Single European Sky</w:t>
            </w:r>
          </w:p>
        </w:tc>
      </w:tr>
      <w:tr w:rsidR="00D07AA7" w:rsidRPr="00CE458B" w14:paraId="0BD06F5D" w14:textId="77777777" w:rsidTr="00374E6B">
        <w:trPr>
          <w:jc w:val="center"/>
        </w:trPr>
        <w:tc>
          <w:tcPr>
            <w:tcW w:w="0" w:type="auto"/>
            <w:noWrap/>
            <w:vAlign w:val="center"/>
            <w:hideMark/>
          </w:tcPr>
          <w:p w14:paraId="311EF602" w14:textId="1D22EA2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Risk-And-Contingency-Plan-M6</w:t>
            </w:r>
          </w:p>
        </w:tc>
      </w:tr>
      <w:tr w:rsidR="00D07AA7" w:rsidRPr="00CE458B" w14:paraId="63C3A0A9" w14:textId="77777777" w:rsidTr="00374E6B">
        <w:trPr>
          <w:jc w:val="center"/>
        </w:trPr>
        <w:tc>
          <w:tcPr>
            <w:tcW w:w="0" w:type="auto"/>
            <w:noWrap/>
            <w:vAlign w:val="center"/>
            <w:hideMark/>
          </w:tcPr>
          <w:p w14:paraId="564D04F2" w14:textId="46C7D03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R-Rep-M.2413-2017-Pdf-E</w:t>
            </w:r>
          </w:p>
        </w:tc>
      </w:tr>
      <w:tr w:rsidR="00D07AA7" w:rsidRPr="00CE458B" w14:paraId="1A4A5EB2" w14:textId="77777777" w:rsidTr="00374E6B">
        <w:trPr>
          <w:jc w:val="center"/>
        </w:trPr>
        <w:tc>
          <w:tcPr>
            <w:tcW w:w="0" w:type="auto"/>
            <w:noWrap/>
            <w:vAlign w:val="center"/>
            <w:hideMark/>
          </w:tcPr>
          <w:p w14:paraId="514334B8" w14:textId="7BD7773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RSOO Cooperative Platform - Tors Amendment 1 Adopted 20200129</w:t>
            </w:r>
          </w:p>
        </w:tc>
      </w:tr>
      <w:tr w:rsidR="00D07AA7" w:rsidRPr="00CE458B" w14:paraId="02BF72D6" w14:textId="77777777" w:rsidTr="00374E6B">
        <w:trPr>
          <w:jc w:val="center"/>
        </w:trPr>
        <w:tc>
          <w:tcPr>
            <w:tcW w:w="0" w:type="auto"/>
            <w:noWrap/>
            <w:vAlign w:val="center"/>
            <w:hideMark/>
          </w:tcPr>
          <w:p w14:paraId="321FA310" w14:textId="081C2917"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Rspa2l Radar Sensor Performance Analysis</w:t>
            </w:r>
          </w:p>
        </w:tc>
      </w:tr>
      <w:tr w:rsidR="00D07AA7" w:rsidRPr="00CE458B" w14:paraId="2A53E893" w14:textId="77777777" w:rsidTr="00374E6B">
        <w:trPr>
          <w:jc w:val="center"/>
        </w:trPr>
        <w:tc>
          <w:tcPr>
            <w:tcW w:w="0" w:type="auto"/>
            <w:noWrap/>
            <w:vAlign w:val="center"/>
            <w:hideMark/>
          </w:tcPr>
          <w:p w14:paraId="05A51CF0" w14:textId="12B3188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SAATM Regulatory</w:t>
            </w:r>
          </w:p>
        </w:tc>
      </w:tr>
      <w:tr w:rsidR="00D07AA7" w:rsidRPr="00CE458B" w14:paraId="6928928A" w14:textId="77777777" w:rsidTr="00374E6B">
        <w:trPr>
          <w:jc w:val="center"/>
        </w:trPr>
        <w:tc>
          <w:tcPr>
            <w:tcW w:w="0" w:type="auto"/>
            <w:noWrap/>
            <w:vAlign w:val="center"/>
            <w:hideMark/>
          </w:tcPr>
          <w:p w14:paraId="700E2183" w14:textId="2F5E21D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SAATM-Handbook</w:t>
            </w:r>
          </w:p>
        </w:tc>
      </w:tr>
      <w:tr w:rsidR="00D07AA7" w:rsidRPr="00CE458B" w14:paraId="6672E812" w14:textId="77777777" w:rsidTr="00374E6B">
        <w:trPr>
          <w:jc w:val="center"/>
        </w:trPr>
        <w:tc>
          <w:tcPr>
            <w:tcW w:w="0" w:type="auto"/>
            <w:noWrap/>
            <w:vAlign w:val="center"/>
            <w:hideMark/>
          </w:tcPr>
          <w:p w14:paraId="548AA899" w14:textId="553ECB7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SADC Agreement_Amending_The_Treaty_-_2001</w:t>
            </w:r>
          </w:p>
        </w:tc>
      </w:tr>
      <w:tr w:rsidR="00D07AA7" w:rsidRPr="00CE458B" w14:paraId="3DB8E245" w14:textId="77777777" w:rsidTr="00374E6B">
        <w:trPr>
          <w:jc w:val="center"/>
        </w:trPr>
        <w:tc>
          <w:tcPr>
            <w:tcW w:w="0" w:type="auto"/>
            <w:noWrap/>
            <w:vAlign w:val="center"/>
            <w:hideMark/>
          </w:tcPr>
          <w:p w14:paraId="4B8EBB6B" w14:textId="72FA0A3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SADC Protocol_On_Transport_Communications_And_Meteorology_1996</w:t>
            </w:r>
          </w:p>
        </w:tc>
      </w:tr>
      <w:tr w:rsidR="00D07AA7" w:rsidRPr="00CE458B" w14:paraId="7657FC9B" w14:textId="77777777" w:rsidTr="00374E6B">
        <w:trPr>
          <w:jc w:val="center"/>
        </w:trPr>
        <w:tc>
          <w:tcPr>
            <w:tcW w:w="0" w:type="auto"/>
            <w:noWrap/>
            <w:vAlign w:val="center"/>
            <w:hideMark/>
          </w:tcPr>
          <w:p w14:paraId="78CD4834" w14:textId="7F18000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SADC Thabani Mthiyane Ceo, Atns South Africa – World ATM Congress - 09 March 2016</w:t>
            </w:r>
          </w:p>
        </w:tc>
      </w:tr>
      <w:tr w:rsidR="00D07AA7" w:rsidRPr="00CE458B" w14:paraId="3B376AA6" w14:textId="77777777" w:rsidTr="00374E6B">
        <w:trPr>
          <w:jc w:val="center"/>
        </w:trPr>
        <w:tc>
          <w:tcPr>
            <w:tcW w:w="0" w:type="auto"/>
            <w:noWrap/>
            <w:vAlign w:val="center"/>
            <w:hideMark/>
          </w:tcPr>
          <w:p w14:paraId="2882C11E" w14:textId="6094066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SADC Treaty Declaration__Treaty_Of_SADC_0</w:t>
            </w:r>
          </w:p>
        </w:tc>
      </w:tr>
      <w:tr w:rsidR="00D07AA7" w:rsidRPr="00CE458B" w14:paraId="0E9A4F74" w14:textId="77777777" w:rsidTr="00374E6B">
        <w:trPr>
          <w:jc w:val="center"/>
        </w:trPr>
        <w:tc>
          <w:tcPr>
            <w:tcW w:w="0" w:type="auto"/>
            <w:noWrap/>
            <w:vAlign w:val="center"/>
            <w:hideMark/>
          </w:tcPr>
          <w:p w14:paraId="58033879" w14:textId="3097296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Seamless ATM Implementation Guidance V5-0</w:t>
            </w:r>
          </w:p>
        </w:tc>
      </w:tr>
      <w:tr w:rsidR="00D07AA7" w:rsidRPr="00CE458B" w14:paraId="421DF663" w14:textId="77777777" w:rsidTr="00374E6B">
        <w:trPr>
          <w:jc w:val="center"/>
        </w:trPr>
        <w:tc>
          <w:tcPr>
            <w:tcW w:w="0" w:type="auto"/>
            <w:noWrap/>
            <w:vAlign w:val="center"/>
            <w:hideMark/>
          </w:tcPr>
          <w:p w14:paraId="50E6D248" w14:textId="6091206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Sesar Solutions Catalogue 2021 Small</w:t>
            </w:r>
          </w:p>
        </w:tc>
      </w:tr>
      <w:tr w:rsidR="00D07AA7" w:rsidRPr="00CE458B" w14:paraId="231900D8" w14:textId="77777777" w:rsidTr="00374E6B">
        <w:trPr>
          <w:jc w:val="center"/>
        </w:trPr>
        <w:tc>
          <w:tcPr>
            <w:tcW w:w="0" w:type="auto"/>
            <w:noWrap/>
            <w:vAlign w:val="center"/>
            <w:hideMark/>
          </w:tcPr>
          <w:p w14:paraId="128212D4" w14:textId="1AC62C9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Signed Tfta Agreement And Declaration 10 June 2015</w:t>
            </w:r>
          </w:p>
        </w:tc>
      </w:tr>
      <w:tr w:rsidR="00D07AA7" w:rsidRPr="00CE458B" w14:paraId="33436E36" w14:textId="77777777" w:rsidTr="00374E6B">
        <w:trPr>
          <w:jc w:val="center"/>
        </w:trPr>
        <w:tc>
          <w:tcPr>
            <w:tcW w:w="0" w:type="auto"/>
            <w:noWrap/>
            <w:vAlign w:val="center"/>
            <w:hideMark/>
          </w:tcPr>
          <w:p w14:paraId="1142304B" w14:textId="71B495A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Sm Icg Sms Evaluation Tool Guidance 2019</w:t>
            </w:r>
          </w:p>
        </w:tc>
      </w:tr>
      <w:tr w:rsidR="00D07AA7" w:rsidRPr="00CE458B" w14:paraId="24AD8773" w14:textId="77777777" w:rsidTr="00374E6B">
        <w:trPr>
          <w:jc w:val="center"/>
        </w:trPr>
        <w:tc>
          <w:tcPr>
            <w:tcW w:w="0" w:type="auto"/>
            <w:noWrap/>
            <w:vAlign w:val="center"/>
            <w:hideMark/>
          </w:tcPr>
          <w:p w14:paraId="3CE7D39A" w14:textId="412D7298"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Sod - AFI Ssr Codes Cmp Ws - 17 Sep 2020</w:t>
            </w:r>
          </w:p>
        </w:tc>
      </w:tr>
      <w:tr w:rsidR="00D07AA7" w:rsidRPr="00CE458B" w14:paraId="0AF82328" w14:textId="77777777" w:rsidTr="00374E6B">
        <w:trPr>
          <w:jc w:val="center"/>
        </w:trPr>
        <w:tc>
          <w:tcPr>
            <w:tcW w:w="0" w:type="auto"/>
            <w:noWrap/>
            <w:vAlign w:val="center"/>
            <w:hideMark/>
          </w:tcPr>
          <w:p w14:paraId="30320BB6" w14:textId="06D945FB"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South Africa National-Airspace-Master-Plan-2011-20250</w:t>
            </w:r>
          </w:p>
        </w:tc>
      </w:tr>
      <w:tr w:rsidR="00D07AA7" w:rsidRPr="00CE458B" w14:paraId="22B1E61E" w14:textId="77777777" w:rsidTr="00374E6B">
        <w:trPr>
          <w:jc w:val="center"/>
        </w:trPr>
        <w:tc>
          <w:tcPr>
            <w:tcW w:w="0" w:type="auto"/>
            <w:noWrap/>
            <w:vAlign w:val="center"/>
            <w:hideMark/>
          </w:tcPr>
          <w:p w14:paraId="6C69676E" w14:textId="38A738A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St_Space_24e</w:t>
            </w:r>
          </w:p>
        </w:tc>
      </w:tr>
      <w:tr w:rsidR="00D07AA7" w:rsidRPr="00CE458B" w14:paraId="2DAC2441" w14:textId="77777777" w:rsidTr="00374E6B">
        <w:trPr>
          <w:jc w:val="center"/>
        </w:trPr>
        <w:tc>
          <w:tcPr>
            <w:tcW w:w="0" w:type="auto"/>
            <w:noWrap/>
            <w:vAlign w:val="center"/>
            <w:hideMark/>
          </w:tcPr>
          <w:p w14:paraId="1DD5C9D1" w14:textId="275F0AB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Strategic Guidance In Support Of The Execution Of The European ATM Master Plan</w:t>
            </w:r>
          </w:p>
        </w:tc>
      </w:tr>
      <w:tr w:rsidR="00D07AA7" w:rsidRPr="00CE458B" w14:paraId="18547707" w14:textId="77777777" w:rsidTr="00374E6B">
        <w:trPr>
          <w:jc w:val="center"/>
        </w:trPr>
        <w:tc>
          <w:tcPr>
            <w:tcW w:w="0" w:type="auto"/>
            <w:noWrap/>
            <w:vAlign w:val="center"/>
            <w:hideMark/>
          </w:tcPr>
          <w:p w14:paraId="3FF79679" w14:textId="6B7BA5A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Sudan National Pbn Implementation Plan 2015</w:t>
            </w:r>
          </w:p>
        </w:tc>
      </w:tr>
      <w:tr w:rsidR="00D07AA7" w:rsidRPr="00CE458B" w14:paraId="391A7C18" w14:textId="77777777" w:rsidTr="00374E6B">
        <w:trPr>
          <w:jc w:val="center"/>
        </w:trPr>
        <w:tc>
          <w:tcPr>
            <w:tcW w:w="0" w:type="auto"/>
            <w:noWrap/>
            <w:vAlign w:val="center"/>
            <w:hideMark/>
          </w:tcPr>
          <w:p w14:paraId="7B66FD90" w14:textId="453AA32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Surveillance-Standard-Document-For-Radar-Surveillance-In-En-Route-Airspace-And-Major-Terminal-Areas199703</w:t>
            </w:r>
          </w:p>
        </w:tc>
      </w:tr>
      <w:tr w:rsidR="00D07AA7" w:rsidRPr="00CE458B" w14:paraId="448DB198" w14:textId="77777777" w:rsidTr="00374E6B">
        <w:trPr>
          <w:jc w:val="center"/>
        </w:trPr>
        <w:tc>
          <w:tcPr>
            <w:tcW w:w="0" w:type="auto"/>
            <w:noWrap/>
            <w:vAlign w:val="center"/>
            <w:hideMark/>
          </w:tcPr>
          <w:p w14:paraId="48176515" w14:textId="0B09668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TBO, FF-ICE, and SWIM</w:t>
            </w:r>
          </w:p>
        </w:tc>
      </w:tr>
      <w:tr w:rsidR="00D07AA7" w:rsidRPr="00CE458B" w14:paraId="3C04E774" w14:textId="77777777" w:rsidTr="00374E6B">
        <w:trPr>
          <w:jc w:val="center"/>
        </w:trPr>
        <w:tc>
          <w:tcPr>
            <w:tcW w:w="0" w:type="auto"/>
            <w:noWrap/>
            <w:vAlign w:val="center"/>
            <w:hideMark/>
          </w:tcPr>
          <w:p w14:paraId="0AE2DB54" w14:textId="218CEBF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The Role Of South Africa In The Management Of The Upper Airspaces Of The Kingdoms Of Lesotho And Swaziland</w:t>
            </w:r>
          </w:p>
        </w:tc>
      </w:tr>
      <w:tr w:rsidR="00D07AA7" w:rsidRPr="00CE458B" w14:paraId="086E4735" w14:textId="77777777" w:rsidTr="00374E6B">
        <w:trPr>
          <w:jc w:val="center"/>
        </w:trPr>
        <w:tc>
          <w:tcPr>
            <w:tcW w:w="0" w:type="auto"/>
            <w:noWrap/>
            <w:vAlign w:val="center"/>
            <w:hideMark/>
          </w:tcPr>
          <w:p w14:paraId="233020FD" w14:textId="46CDC864"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The Single African Air Transport Market</w:t>
            </w:r>
          </w:p>
        </w:tc>
      </w:tr>
      <w:tr w:rsidR="00D07AA7" w:rsidRPr="00CE458B" w14:paraId="019A0649" w14:textId="77777777" w:rsidTr="00374E6B">
        <w:trPr>
          <w:jc w:val="center"/>
        </w:trPr>
        <w:tc>
          <w:tcPr>
            <w:tcW w:w="0" w:type="auto"/>
            <w:noWrap/>
            <w:vAlign w:val="center"/>
            <w:hideMark/>
          </w:tcPr>
          <w:p w14:paraId="09AE5FB3" w14:textId="54810E8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Towards A Single African Sky Challenges And Prospects</w:t>
            </w:r>
          </w:p>
        </w:tc>
      </w:tr>
      <w:tr w:rsidR="00D07AA7" w:rsidRPr="00CE458B" w14:paraId="673576DC" w14:textId="77777777" w:rsidTr="00374E6B">
        <w:trPr>
          <w:jc w:val="center"/>
        </w:trPr>
        <w:tc>
          <w:tcPr>
            <w:tcW w:w="0" w:type="auto"/>
            <w:noWrap/>
            <w:vAlign w:val="center"/>
            <w:hideMark/>
          </w:tcPr>
          <w:p w14:paraId="0CEFD119" w14:textId="6AA82469"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Training Needs Assessment A Must For Developing An Effective Training Program</w:t>
            </w:r>
          </w:p>
        </w:tc>
      </w:tr>
      <w:tr w:rsidR="00D07AA7" w:rsidRPr="00CE458B" w14:paraId="563E0755" w14:textId="77777777" w:rsidTr="00374E6B">
        <w:trPr>
          <w:jc w:val="center"/>
        </w:trPr>
        <w:tc>
          <w:tcPr>
            <w:tcW w:w="0" w:type="auto"/>
            <w:noWrap/>
            <w:vAlign w:val="center"/>
            <w:hideMark/>
          </w:tcPr>
          <w:p w14:paraId="091DC5E8" w14:textId="72EE5050"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Trajectory Based Operations (Er-09-2015) TBO</w:t>
            </w:r>
          </w:p>
        </w:tc>
      </w:tr>
      <w:tr w:rsidR="00D07AA7" w:rsidRPr="00CE458B" w14:paraId="7C84CB45" w14:textId="77777777" w:rsidTr="00374E6B">
        <w:trPr>
          <w:jc w:val="center"/>
        </w:trPr>
        <w:tc>
          <w:tcPr>
            <w:tcW w:w="0" w:type="auto"/>
            <w:noWrap/>
            <w:vAlign w:val="center"/>
            <w:hideMark/>
          </w:tcPr>
          <w:p w14:paraId="24AC2E9C" w14:textId="07F3EF4C"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Treaty Establishing The East African Community</w:t>
            </w:r>
          </w:p>
        </w:tc>
      </w:tr>
      <w:tr w:rsidR="00D07AA7" w:rsidRPr="00CE458B" w14:paraId="29CF8725" w14:textId="77777777" w:rsidTr="00374E6B">
        <w:trPr>
          <w:jc w:val="center"/>
        </w:trPr>
        <w:tc>
          <w:tcPr>
            <w:tcW w:w="0" w:type="auto"/>
            <w:noWrap/>
            <w:vAlign w:val="center"/>
            <w:hideMark/>
          </w:tcPr>
          <w:p w14:paraId="0D77038A" w14:textId="2D9E7AE1"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Tripartite Working Document- Trade And Infrastructure Master</w:t>
            </w:r>
          </w:p>
        </w:tc>
      </w:tr>
      <w:tr w:rsidR="00D07AA7" w:rsidRPr="00CE458B" w14:paraId="6F85AA25" w14:textId="77777777" w:rsidTr="00374E6B">
        <w:trPr>
          <w:jc w:val="center"/>
        </w:trPr>
        <w:tc>
          <w:tcPr>
            <w:tcW w:w="0" w:type="auto"/>
            <w:noWrap/>
            <w:vAlign w:val="center"/>
            <w:hideMark/>
          </w:tcPr>
          <w:p w14:paraId="19807142" w14:textId="3879E37F"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 xml:space="preserve">Wp04-Apirg23_App_Status Of Implementation Of Apirg 22 </w:t>
            </w:r>
            <w:r w:rsidR="00C253A2" w:rsidRPr="00CE458B">
              <w:rPr>
                <w:rFonts w:asciiTheme="majorHAnsi" w:hAnsiTheme="majorHAnsi" w:cstheme="majorHAnsi"/>
                <w:sz w:val="16"/>
                <w:szCs w:val="16"/>
              </w:rPr>
              <w:t>Conclusions Decisions</w:t>
            </w:r>
            <w:r w:rsidRPr="00CE458B">
              <w:rPr>
                <w:rFonts w:asciiTheme="majorHAnsi" w:hAnsiTheme="majorHAnsi" w:cstheme="majorHAnsi"/>
                <w:sz w:val="16"/>
                <w:szCs w:val="16"/>
              </w:rPr>
              <w:t>-Rd</w:t>
            </w:r>
          </w:p>
        </w:tc>
      </w:tr>
      <w:tr w:rsidR="00D07AA7" w:rsidRPr="00CE458B" w14:paraId="439FBFCB" w14:textId="77777777" w:rsidTr="00374E6B">
        <w:trPr>
          <w:jc w:val="center"/>
        </w:trPr>
        <w:tc>
          <w:tcPr>
            <w:tcW w:w="0" w:type="auto"/>
            <w:noWrap/>
            <w:vAlign w:val="center"/>
            <w:hideMark/>
          </w:tcPr>
          <w:p w14:paraId="75DD3DFB" w14:textId="055B7EEA"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Wp05a_Item3_Surveillance_Systems_Ssr_Mode_Acs_En</w:t>
            </w:r>
          </w:p>
        </w:tc>
      </w:tr>
      <w:tr w:rsidR="00D07AA7" w:rsidRPr="00CE458B" w14:paraId="6E69E118" w14:textId="77777777" w:rsidTr="00374E6B">
        <w:trPr>
          <w:jc w:val="center"/>
        </w:trPr>
        <w:tc>
          <w:tcPr>
            <w:tcW w:w="0" w:type="auto"/>
            <w:noWrap/>
            <w:vAlign w:val="center"/>
            <w:hideMark/>
          </w:tcPr>
          <w:p w14:paraId="628DA117" w14:textId="555F295D"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Wp17e Apirg20 - Appendix F Air Navigation Plan – Africa-Indian Ocean Region</w:t>
            </w:r>
          </w:p>
        </w:tc>
      </w:tr>
      <w:tr w:rsidR="00D07AA7" w:rsidRPr="00CE458B" w14:paraId="20796255" w14:textId="77777777" w:rsidTr="00374E6B">
        <w:trPr>
          <w:jc w:val="center"/>
        </w:trPr>
        <w:tc>
          <w:tcPr>
            <w:tcW w:w="0" w:type="auto"/>
            <w:noWrap/>
            <w:vAlign w:val="center"/>
            <w:hideMark/>
          </w:tcPr>
          <w:p w14:paraId="6EED4B94" w14:textId="50B73F02"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Wp7_Appg Regional Performance Based Navigation Implementation Plan</w:t>
            </w:r>
          </w:p>
        </w:tc>
      </w:tr>
      <w:tr w:rsidR="00D07AA7" w:rsidRPr="00CE458B" w14:paraId="749A56FC" w14:textId="77777777" w:rsidTr="00374E6B">
        <w:trPr>
          <w:jc w:val="center"/>
        </w:trPr>
        <w:tc>
          <w:tcPr>
            <w:tcW w:w="0" w:type="auto"/>
            <w:noWrap/>
            <w:vAlign w:val="center"/>
            <w:hideMark/>
          </w:tcPr>
          <w:p w14:paraId="6BBE0A34" w14:textId="0D77EB4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Yamoussoukro Declaration</w:t>
            </w:r>
          </w:p>
        </w:tc>
      </w:tr>
      <w:tr w:rsidR="00D07AA7" w:rsidRPr="00CE458B" w14:paraId="2F62E70C" w14:textId="77777777" w:rsidTr="00374E6B">
        <w:trPr>
          <w:jc w:val="center"/>
        </w:trPr>
        <w:tc>
          <w:tcPr>
            <w:tcW w:w="0" w:type="auto"/>
            <w:noWrap/>
            <w:vAlign w:val="center"/>
            <w:hideMark/>
          </w:tcPr>
          <w:p w14:paraId="6008098A" w14:textId="54096CF6" w:rsidR="00D07AA7" w:rsidRPr="00CE458B" w:rsidRDefault="00D07AA7" w:rsidP="00301996">
            <w:pPr>
              <w:pStyle w:val="PDestilo5"/>
              <w:numPr>
                <w:ilvl w:val="0"/>
                <w:numId w:val="146"/>
              </w:numPr>
              <w:spacing w:before="0" w:after="0"/>
              <w:ind w:left="1026"/>
              <w:jc w:val="left"/>
              <w:rPr>
                <w:rFonts w:asciiTheme="majorHAnsi" w:hAnsiTheme="majorHAnsi" w:cstheme="majorHAnsi"/>
                <w:sz w:val="16"/>
                <w:szCs w:val="16"/>
              </w:rPr>
            </w:pPr>
            <w:r w:rsidRPr="00CE458B">
              <w:rPr>
                <w:rFonts w:asciiTheme="majorHAnsi" w:hAnsiTheme="majorHAnsi" w:cstheme="majorHAnsi"/>
                <w:sz w:val="16"/>
                <w:szCs w:val="16"/>
              </w:rPr>
              <w:t>Zambia-Aviation-Sector-Be-Assessment</w:t>
            </w:r>
          </w:p>
        </w:tc>
      </w:tr>
    </w:tbl>
    <w:p w14:paraId="30E23265" w14:textId="77777777" w:rsidR="009F4C8A" w:rsidRPr="00CE458B" w:rsidRDefault="009F4C8A" w:rsidP="006945C3">
      <w:pPr>
        <w:pStyle w:val="PDestilo5"/>
        <w:rPr>
          <w:rFonts w:asciiTheme="majorHAnsi" w:hAnsiTheme="majorHAnsi" w:cstheme="majorHAnsi"/>
        </w:rPr>
      </w:pPr>
    </w:p>
    <w:p w14:paraId="219E5207" w14:textId="77777777" w:rsidR="009F4C8A" w:rsidRPr="00CE458B" w:rsidRDefault="009F4C8A" w:rsidP="00105FE7">
      <w:pPr>
        <w:pStyle w:val="PDEstilo2"/>
      </w:pPr>
      <w:bookmarkStart w:id="393" w:name="_Toc126186428"/>
      <w:r w:rsidRPr="00CE458B">
        <w:t>Web Sites and links</w:t>
      </w:r>
      <w:bookmarkEnd w:id="393"/>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874CD" w:rsidRPr="00CE458B" w14:paraId="48553B99" w14:textId="77777777" w:rsidTr="00C01EF1">
        <w:trPr>
          <w:jc w:val="center"/>
        </w:trPr>
        <w:tc>
          <w:tcPr>
            <w:tcW w:w="0" w:type="auto"/>
            <w:noWrap/>
            <w:vAlign w:val="center"/>
            <w:hideMark/>
          </w:tcPr>
          <w:p w14:paraId="5F332668" w14:textId="3702FE23"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1" w:anchor="/?_k=y79r18" w:history="1">
              <w:r w:rsidR="004874CD" w:rsidRPr="00CE458B">
                <w:rPr>
                  <w:rStyle w:val="Hyperlink"/>
                  <w:rFonts w:asciiTheme="majorHAnsi" w:hAnsiTheme="majorHAnsi" w:cstheme="majorHAnsi"/>
                  <w:sz w:val="16"/>
                  <w:szCs w:val="16"/>
                </w:rPr>
                <w:t>​Global Air Navigation Plan Strategy (EN) - Overview | Rise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027426AB" w14:textId="77777777" w:rsidTr="00C01EF1">
        <w:trPr>
          <w:jc w:val="center"/>
        </w:trPr>
        <w:tc>
          <w:tcPr>
            <w:tcW w:w="0" w:type="auto"/>
            <w:noWrap/>
            <w:vAlign w:val="center"/>
            <w:hideMark/>
          </w:tcPr>
          <w:p w14:paraId="08DC31EE"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2" w:history="1">
              <w:r w:rsidR="004874CD" w:rsidRPr="00CE458B">
                <w:rPr>
                  <w:rStyle w:val="Hyperlink"/>
                  <w:rFonts w:asciiTheme="majorHAnsi" w:hAnsiTheme="majorHAnsi" w:cstheme="majorHAnsi"/>
                  <w:sz w:val="16"/>
                  <w:szCs w:val="16"/>
                </w:rPr>
                <w:t>[ELSH - self registration] (eurocontrol.int)</w:t>
              </w:r>
            </w:hyperlink>
          </w:p>
        </w:tc>
      </w:tr>
      <w:tr w:rsidR="004874CD" w:rsidRPr="00CE458B" w14:paraId="321FDF8C" w14:textId="77777777" w:rsidTr="00C01EF1">
        <w:trPr>
          <w:jc w:val="center"/>
        </w:trPr>
        <w:tc>
          <w:tcPr>
            <w:tcW w:w="0" w:type="auto"/>
            <w:noWrap/>
            <w:vAlign w:val="center"/>
            <w:hideMark/>
          </w:tcPr>
          <w:p w14:paraId="3CFC323B" w14:textId="10790815"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3" w:history="1">
              <w:r w:rsidR="004874CD" w:rsidRPr="00CE458B">
                <w:rPr>
                  <w:rStyle w:val="Hyperlink"/>
                  <w:rFonts w:asciiTheme="majorHAnsi" w:hAnsiTheme="majorHAnsi" w:cstheme="majorHAnsi"/>
                  <w:sz w:val="16"/>
                  <w:szCs w:val="16"/>
                </w:rPr>
                <w:t>17atsbl07-recommended-procedures-in-the-afi-region (ifalpa.org)</w:t>
              </w:r>
            </w:hyperlink>
          </w:p>
        </w:tc>
      </w:tr>
      <w:tr w:rsidR="004874CD" w:rsidRPr="00CE458B" w14:paraId="3E1470E6" w14:textId="77777777" w:rsidTr="00C01EF1">
        <w:trPr>
          <w:jc w:val="center"/>
        </w:trPr>
        <w:tc>
          <w:tcPr>
            <w:tcW w:w="0" w:type="auto"/>
            <w:noWrap/>
            <w:vAlign w:val="center"/>
            <w:hideMark/>
          </w:tcPr>
          <w:p w14:paraId="0BCFCDBD"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4" w:history="1">
              <w:r w:rsidR="004874CD" w:rsidRPr="00CE458B">
                <w:rPr>
                  <w:rStyle w:val="Hyperlink"/>
                  <w:rFonts w:asciiTheme="majorHAnsi" w:hAnsiTheme="majorHAnsi" w:cstheme="majorHAnsi"/>
                  <w:sz w:val="16"/>
                  <w:szCs w:val="16"/>
                </w:rPr>
                <w:t xml:space="preserve">Abuja Safety Targets (afcac.org) </w:t>
              </w:r>
            </w:hyperlink>
          </w:p>
        </w:tc>
      </w:tr>
      <w:tr w:rsidR="004874CD" w:rsidRPr="00CE458B" w14:paraId="67A39F20" w14:textId="77777777" w:rsidTr="00C01EF1">
        <w:trPr>
          <w:jc w:val="center"/>
        </w:trPr>
        <w:tc>
          <w:tcPr>
            <w:tcW w:w="0" w:type="auto"/>
            <w:noWrap/>
            <w:vAlign w:val="center"/>
            <w:hideMark/>
          </w:tcPr>
          <w:p w14:paraId="313C0BF6" w14:textId="06B75B32"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5" w:history="1">
              <w:r w:rsidR="004874CD" w:rsidRPr="00CE458B">
                <w:rPr>
                  <w:rStyle w:val="Hyperlink"/>
                  <w:rFonts w:asciiTheme="majorHAnsi" w:hAnsiTheme="majorHAnsi" w:cstheme="majorHAnsi"/>
                  <w:sz w:val="16"/>
                  <w:szCs w:val="16"/>
                </w:rPr>
                <w:t>AFI ATM CONTIGENCY PLAN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60B75729" w14:textId="77777777" w:rsidTr="00C01EF1">
        <w:trPr>
          <w:jc w:val="center"/>
        </w:trPr>
        <w:tc>
          <w:tcPr>
            <w:tcW w:w="0" w:type="auto"/>
            <w:noWrap/>
            <w:vAlign w:val="center"/>
            <w:hideMark/>
          </w:tcPr>
          <w:p w14:paraId="0B1C88C3" w14:textId="7B005893"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6" w:history="1">
              <w:r w:rsidR="004874CD" w:rsidRPr="00CE458B">
                <w:rPr>
                  <w:rStyle w:val="Hyperlink"/>
                  <w:rFonts w:asciiTheme="majorHAnsi" w:hAnsiTheme="majorHAnsi" w:cstheme="majorHAnsi"/>
                  <w:sz w:val="16"/>
                  <w:szCs w:val="16"/>
                </w:rPr>
                <w:t>AFI Planning and Implementation Regional Group (APIRG)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7AE84550" w14:textId="77777777" w:rsidTr="00C01EF1">
        <w:trPr>
          <w:jc w:val="center"/>
        </w:trPr>
        <w:tc>
          <w:tcPr>
            <w:tcW w:w="0" w:type="auto"/>
            <w:noWrap/>
            <w:vAlign w:val="center"/>
            <w:hideMark/>
          </w:tcPr>
          <w:p w14:paraId="7497B42E" w14:textId="230B52C0"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7" w:history="1">
              <w:r w:rsidR="004874CD" w:rsidRPr="00CE458B">
                <w:rPr>
                  <w:rStyle w:val="Hyperlink"/>
                  <w:rFonts w:asciiTheme="majorHAnsi" w:hAnsiTheme="majorHAnsi" w:cstheme="majorHAnsi"/>
                  <w:sz w:val="16"/>
                  <w:szCs w:val="16"/>
                </w:rPr>
                <w:t>Africa-Indian Ocean Regional Aviation Safety Group (RASG-AFI)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1F6F93CC" w14:textId="77777777" w:rsidTr="00C01EF1">
        <w:trPr>
          <w:jc w:val="center"/>
        </w:trPr>
        <w:tc>
          <w:tcPr>
            <w:tcW w:w="0" w:type="auto"/>
            <w:noWrap/>
            <w:vAlign w:val="center"/>
            <w:hideMark/>
          </w:tcPr>
          <w:p w14:paraId="3BB810F6"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8" w:history="1">
              <w:r w:rsidR="004874CD" w:rsidRPr="00CE458B">
                <w:rPr>
                  <w:rStyle w:val="Hyperlink"/>
                  <w:rFonts w:asciiTheme="majorHAnsi" w:hAnsiTheme="majorHAnsi" w:cstheme="majorHAnsi"/>
                  <w:sz w:val="16"/>
                  <w:szCs w:val="16"/>
                </w:rPr>
                <w:t>ANC Talks with the Civil Air Navigation Organisation - Uniting Aviation</w:t>
              </w:r>
            </w:hyperlink>
          </w:p>
        </w:tc>
      </w:tr>
      <w:tr w:rsidR="004874CD" w:rsidRPr="00CE458B" w14:paraId="22F8541F" w14:textId="77777777" w:rsidTr="00C01EF1">
        <w:trPr>
          <w:jc w:val="center"/>
        </w:trPr>
        <w:tc>
          <w:tcPr>
            <w:tcW w:w="0" w:type="auto"/>
            <w:noWrap/>
            <w:vAlign w:val="center"/>
            <w:hideMark/>
          </w:tcPr>
          <w:p w14:paraId="1685B834" w14:textId="333E438E"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59" w:history="1">
              <w:r w:rsidR="004874CD" w:rsidRPr="00CE458B">
                <w:rPr>
                  <w:rStyle w:val="Hyperlink"/>
                  <w:rFonts w:asciiTheme="majorHAnsi" w:hAnsiTheme="majorHAnsi" w:cstheme="majorHAnsi"/>
                  <w:sz w:val="16"/>
                  <w:szCs w:val="16"/>
                </w:rPr>
                <w:t>APIRG/23 &amp; RASG-AFI/6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7C7559F5" w14:textId="77777777" w:rsidTr="00C01EF1">
        <w:trPr>
          <w:jc w:val="center"/>
        </w:trPr>
        <w:tc>
          <w:tcPr>
            <w:tcW w:w="0" w:type="auto"/>
            <w:noWrap/>
            <w:vAlign w:val="center"/>
            <w:hideMark/>
          </w:tcPr>
          <w:p w14:paraId="2BBFE9B4" w14:textId="37A320B1"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0" w:history="1">
              <w:r w:rsidR="004874CD" w:rsidRPr="00CE458B">
                <w:rPr>
                  <w:rStyle w:val="Hyperlink"/>
                  <w:rFonts w:asciiTheme="majorHAnsi" w:hAnsiTheme="majorHAnsi" w:cstheme="majorHAnsi"/>
                  <w:sz w:val="16"/>
                  <w:szCs w:val="16"/>
                </w:rPr>
                <w:t>APIRG19 WP16C Navigation Systems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1BB96686" w14:textId="77777777" w:rsidTr="00C01EF1">
        <w:trPr>
          <w:jc w:val="center"/>
        </w:trPr>
        <w:tc>
          <w:tcPr>
            <w:tcW w:w="0" w:type="auto"/>
            <w:noWrap/>
            <w:vAlign w:val="center"/>
            <w:hideMark/>
          </w:tcPr>
          <w:p w14:paraId="3D08F55B" w14:textId="4F512B5E"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1" w:history="1">
              <w:r w:rsidR="004874CD" w:rsidRPr="00CE458B">
                <w:rPr>
                  <w:rStyle w:val="Hyperlink"/>
                  <w:rFonts w:asciiTheme="majorHAnsi" w:hAnsiTheme="majorHAnsi" w:cstheme="majorHAnsi"/>
                  <w:sz w:val="16"/>
                  <w:szCs w:val="16"/>
                </w:rPr>
                <w:t>APIRG19 WP16D Surveillance Systems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13342693" w14:textId="77777777" w:rsidTr="00C01EF1">
        <w:trPr>
          <w:jc w:val="center"/>
        </w:trPr>
        <w:tc>
          <w:tcPr>
            <w:tcW w:w="0" w:type="auto"/>
            <w:noWrap/>
            <w:vAlign w:val="center"/>
            <w:hideMark/>
          </w:tcPr>
          <w:p w14:paraId="329EDA94"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2" w:history="1">
              <w:r w:rsidR="004874CD" w:rsidRPr="00CE458B">
                <w:rPr>
                  <w:rStyle w:val="Hyperlink"/>
                  <w:rFonts w:asciiTheme="majorHAnsi" w:hAnsiTheme="majorHAnsi" w:cstheme="majorHAnsi"/>
                  <w:sz w:val="16"/>
                  <w:szCs w:val="16"/>
                </w:rPr>
                <w:t>Area Navigation Systems | SKYbrary Aviation Safety</w:t>
              </w:r>
            </w:hyperlink>
          </w:p>
        </w:tc>
      </w:tr>
      <w:tr w:rsidR="004874CD" w:rsidRPr="00CE458B" w14:paraId="10252659" w14:textId="77777777" w:rsidTr="00C01EF1">
        <w:trPr>
          <w:jc w:val="center"/>
        </w:trPr>
        <w:tc>
          <w:tcPr>
            <w:tcW w:w="0" w:type="auto"/>
            <w:noWrap/>
            <w:vAlign w:val="center"/>
            <w:hideMark/>
          </w:tcPr>
          <w:p w14:paraId="52B8A1D4" w14:textId="3F02EE26"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3" w:history="1">
              <w:r w:rsidR="004874CD" w:rsidRPr="00CE458B">
                <w:rPr>
                  <w:rStyle w:val="Hyperlink"/>
                  <w:rFonts w:asciiTheme="majorHAnsi" w:hAnsiTheme="majorHAnsi" w:cstheme="majorHAnsi"/>
                  <w:sz w:val="16"/>
                  <w:szCs w:val="16"/>
                </w:rPr>
                <w:t>ASBU Documentation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466F0384" w14:textId="77777777" w:rsidTr="00C01EF1">
        <w:trPr>
          <w:jc w:val="center"/>
        </w:trPr>
        <w:tc>
          <w:tcPr>
            <w:tcW w:w="0" w:type="auto"/>
            <w:noWrap/>
            <w:vAlign w:val="center"/>
            <w:hideMark/>
          </w:tcPr>
          <w:p w14:paraId="7C3CE01F" w14:textId="63F78619"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4" w:history="1">
              <w:r w:rsidR="004874CD" w:rsidRPr="00CE458B">
                <w:rPr>
                  <w:rStyle w:val="Hyperlink"/>
                  <w:rFonts w:asciiTheme="majorHAnsi" w:hAnsiTheme="majorHAnsi" w:cstheme="majorHAnsi"/>
                  <w:sz w:val="16"/>
                  <w:szCs w:val="16"/>
                </w:rPr>
                <w:t xml:space="preserve">ASBU Elements -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 xml:space="preserve"> GANP Portal</w:t>
              </w:r>
            </w:hyperlink>
          </w:p>
        </w:tc>
      </w:tr>
      <w:tr w:rsidR="004874CD" w:rsidRPr="00CE458B" w14:paraId="4DADD105" w14:textId="77777777" w:rsidTr="00C01EF1">
        <w:trPr>
          <w:jc w:val="center"/>
        </w:trPr>
        <w:tc>
          <w:tcPr>
            <w:tcW w:w="0" w:type="auto"/>
            <w:noWrap/>
            <w:vAlign w:val="center"/>
            <w:hideMark/>
          </w:tcPr>
          <w:p w14:paraId="2BE6BB57"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5" w:history="1">
              <w:r w:rsidR="004874CD" w:rsidRPr="00CE458B">
                <w:rPr>
                  <w:rStyle w:val="Hyperlink"/>
                  <w:rFonts w:asciiTheme="majorHAnsi" w:hAnsiTheme="majorHAnsi" w:cstheme="majorHAnsi"/>
                  <w:sz w:val="16"/>
                  <w:szCs w:val="16"/>
                </w:rPr>
                <w:t>ASECNA Completed Installation of Third Delivery Point in Dakar, Enabling AFISNET VSAT Integration for Member States | Aerospace Tech Review</w:t>
              </w:r>
            </w:hyperlink>
          </w:p>
        </w:tc>
      </w:tr>
      <w:tr w:rsidR="004874CD" w:rsidRPr="00CE458B" w14:paraId="35811676" w14:textId="77777777" w:rsidTr="00C01EF1">
        <w:trPr>
          <w:jc w:val="center"/>
        </w:trPr>
        <w:tc>
          <w:tcPr>
            <w:tcW w:w="0" w:type="auto"/>
            <w:noWrap/>
            <w:vAlign w:val="center"/>
            <w:hideMark/>
          </w:tcPr>
          <w:p w14:paraId="2038938C"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6" w:history="1">
              <w:r w:rsidR="004874CD" w:rsidRPr="00CE458B">
                <w:rPr>
                  <w:rStyle w:val="Hyperlink"/>
                  <w:rFonts w:asciiTheme="majorHAnsi" w:hAnsiTheme="majorHAnsi" w:cstheme="majorHAnsi"/>
                  <w:sz w:val="16"/>
                  <w:szCs w:val="16"/>
                </w:rPr>
                <w:t xml:space="preserve">ASECNA online - Home </w:t>
              </w:r>
            </w:hyperlink>
          </w:p>
        </w:tc>
      </w:tr>
      <w:tr w:rsidR="004874CD" w:rsidRPr="00CE458B" w14:paraId="3438FFC2" w14:textId="77777777" w:rsidTr="00C01EF1">
        <w:trPr>
          <w:jc w:val="center"/>
        </w:trPr>
        <w:tc>
          <w:tcPr>
            <w:tcW w:w="0" w:type="auto"/>
            <w:noWrap/>
            <w:vAlign w:val="center"/>
            <w:hideMark/>
          </w:tcPr>
          <w:p w14:paraId="344773FA"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7" w:history="1">
              <w:r w:rsidR="004874CD" w:rsidRPr="00CE458B">
                <w:rPr>
                  <w:rStyle w:val="Hyperlink"/>
                  <w:rFonts w:asciiTheme="majorHAnsi" w:hAnsiTheme="majorHAnsi" w:cstheme="majorHAnsi"/>
                  <w:sz w:val="16"/>
                  <w:szCs w:val="16"/>
                </w:rPr>
                <w:t>Automatic dependent surveillance – broadcast (ADS-B) | EUROCONTROL</w:t>
              </w:r>
            </w:hyperlink>
          </w:p>
        </w:tc>
      </w:tr>
      <w:tr w:rsidR="004874CD" w:rsidRPr="00CE458B" w14:paraId="0778F273" w14:textId="77777777" w:rsidTr="00C01EF1">
        <w:trPr>
          <w:jc w:val="center"/>
        </w:trPr>
        <w:tc>
          <w:tcPr>
            <w:tcW w:w="0" w:type="auto"/>
            <w:noWrap/>
            <w:vAlign w:val="center"/>
            <w:hideMark/>
          </w:tcPr>
          <w:p w14:paraId="09B88953" w14:textId="1ED67D56"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8" w:history="1">
              <w:r w:rsidR="004874CD" w:rsidRPr="00CE458B">
                <w:rPr>
                  <w:rStyle w:val="Hyperlink"/>
                  <w:rFonts w:asciiTheme="majorHAnsi" w:hAnsiTheme="majorHAnsi" w:cstheme="majorHAnsi"/>
                  <w:sz w:val="16"/>
                  <w:szCs w:val="16"/>
                </w:rPr>
                <w:t>AVIATION-BENEFITS-2019-web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1AA93FF7" w14:textId="77777777" w:rsidTr="00C01EF1">
        <w:trPr>
          <w:jc w:val="center"/>
        </w:trPr>
        <w:tc>
          <w:tcPr>
            <w:tcW w:w="0" w:type="auto"/>
            <w:noWrap/>
            <w:vAlign w:val="center"/>
            <w:hideMark/>
          </w:tcPr>
          <w:p w14:paraId="45F9C938"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69" w:history="1">
              <w:r w:rsidR="004874CD" w:rsidRPr="00CE458B">
                <w:rPr>
                  <w:rStyle w:val="Hyperlink"/>
                  <w:rFonts w:asciiTheme="majorHAnsi" w:hAnsiTheme="majorHAnsi" w:cstheme="majorHAnsi"/>
                  <w:sz w:val="16"/>
                  <w:szCs w:val="16"/>
                </w:rPr>
                <w:t>CNS/ATM resource kit | Civil Aviation Safety Authority (casa.gov.au)</w:t>
              </w:r>
            </w:hyperlink>
          </w:p>
        </w:tc>
      </w:tr>
      <w:tr w:rsidR="004874CD" w:rsidRPr="00CE458B" w14:paraId="4091367A" w14:textId="77777777" w:rsidTr="00C01EF1">
        <w:trPr>
          <w:jc w:val="center"/>
        </w:trPr>
        <w:tc>
          <w:tcPr>
            <w:tcW w:w="0" w:type="auto"/>
            <w:noWrap/>
            <w:vAlign w:val="center"/>
            <w:hideMark/>
          </w:tcPr>
          <w:p w14:paraId="6A07994E"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0" w:history="1">
              <w:r w:rsidR="004874CD" w:rsidRPr="00CE458B">
                <w:rPr>
                  <w:rStyle w:val="Hyperlink"/>
                  <w:rFonts w:asciiTheme="majorHAnsi" w:hAnsiTheme="majorHAnsi" w:cstheme="majorHAnsi"/>
                  <w:sz w:val="16"/>
                  <w:szCs w:val="16"/>
                </w:rPr>
                <w:t>COMESA Airspace Integration Project - Project Completion Report | Banco Africano de Desenvolvimento - A construir hoje uma África melhor amanhã (afdb.org)</w:t>
              </w:r>
            </w:hyperlink>
          </w:p>
        </w:tc>
      </w:tr>
      <w:tr w:rsidR="004874CD" w:rsidRPr="00CE458B" w14:paraId="46E7E434" w14:textId="77777777" w:rsidTr="00C01EF1">
        <w:trPr>
          <w:jc w:val="center"/>
        </w:trPr>
        <w:tc>
          <w:tcPr>
            <w:tcW w:w="0" w:type="auto"/>
            <w:noWrap/>
            <w:vAlign w:val="center"/>
            <w:hideMark/>
          </w:tcPr>
          <w:p w14:paraId="1DE3CACD"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1" w:history="1">
              <w:r w:rsidR="004874CD" w:rsidRPr="00CE458B">
                <w:rPr>
                  <w:rStyle w:val="Hyperlink"/>
                  <w:rFonts w:asciiTheme="majorHAnsi" w:hAnsiTheme="majorHAnsi" w:cstheme="majorHAnsi"/>
                  <w:sz w:val="16"/>
                  <w:szCs w:val="16"/>
                </w:rPr>
                <w:t>Common Market for Eastern and Southern Africa (COMESA)</w:t>
              </w:r>
            </w:hyperlink>
          </w:p>
        </w:tc>
      </w:tr>
      <w:tr w:rsidR="004874CD" w:rsidRPr="00CE458B" w14:paraId="7BDF8131" w14:textId="77777777" w:rsidTr="00C01EF1">
        <w:trPr>
          <w:jc w:val="center"/>
        </w:trPr>
        <w:tc>
          <w:tcPr>
            <w:tcW w:w="0" w:type="auto"/>
            <w:noWrap/>
            <w:vAlign w:val="center"/>
            <w:hideMark/>
          </w:tcPr>
          <w:p w14:paraId="492A6E8A"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2" w:history="1">
              <w:r w:rsidR="004874CD" w:rsidRPr="00CE458B">
                <w:rPr>
                  <w:rStyle w:val="Hyperlink"/>
                  <w:rFonts w:asciiTheme="majorHAnsi" w:hAnsiTheme="majorHAnsi" w:cstheme="majorHAnsi"/>
                  <w:sz w:val="16"/>
                  <w:szCs w:val="16"/>
                </w:rPr>
                <w:t>Communication, Navigation and Surveillance/Air Traffic Management (CNS/ATM) | SKYbrary Aviation Safety</w:t>
              </w:r>
            </w:hyperlink>
          </w:p>
        </w:tc>
      </w:tr>
      <w:tr w:rsidR="004874CD" w:rsidRPr="00CE458B" w14:paraId="77EA13C0" w14:textId="77777777" w:rsidTr="00C01EF1">
        <w:trPr>
          <w:jc w:val="center"/>
        </w:trPr>
        <w:tc>
          <w:tcPr>
            <w:tcW w:w="0" w:type="auto"/>
            <w:noWrap/>
            <w:vAlign w:val="center"/>
            <w:hideMark/>
          </w:tcPr>
          <w:p w14:paraId="486C2591" w14:textId="1568B080"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3" w:history="1">
              <w:r w:rsidR="004874CD" w:rsidRPr="00CE458B">
                <w:rPr>
                  <w:rStyle w:val="Hyperlink"/>
                  <w:rFonts w:asciiTheme="majorHAnsi" w:hAnsiTheme="majorHAnsi" w:cstheme="majorHAnsi"/>
                  <w:sz w:val="16"/>
                  <w:szCs w:val="16"/>
                </w:rPr>
                <w:t>Eastern and Southern African (ESAF) Office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4C63ECBD" w14:textId="77777777" w:rsidTr="00C01EF1">
        <w:trPr>
          <w:jc w:val="center"/>
        </w:trPr>
        <w:tc>
          <w:tcPr>
            <w:tcW w:w="0" w:type="auto"/>
            <w:noWrap/>
            <w:vAlign w:val="center"/>
            <w:hideMark/>
          </w:tcPr>
          <w:p w14:paraId="6A04920D"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4" w:history="1">
              <w:r w:rsidR="004874CD" w:rsidRPr="00CE458B">
                <w:rPr>
                  <w:rStyle w:val="Hyperlink"/>
                  <w:rFonts w:asciiTheme="majorHAnsi" w:hAnsiTheme="majorHAnsi" w:cstheme="majorHAnsi"/>
                  <w:sz w:val="16"/>
                  <w:szCs w:val="16"/>
                </w:rPr>
                <w:t>ENR 1.4 ATS AIRSPACE CLASSIFICATION AND DESCRIPTION | SSCAA</w:t>
              </w:r>
            </w:hyperlink>
          </w:p>
        </w:tc>
      </w:tr>
      <w:tr w:rsidR="004874CD" w:rsidRPr="00CE458B" w14:paraId="6C7AC392" w14:textId="77777777" w:rsidTr="00C01EF1">
        <w:trPr>
          <w:jc w:val="center"/>
        </w:trPr>
        <w:tc>
          <w:tcPr>
            <w:tcW w:w="0" w:type="auto"/>
            <w:noWrap/>
            <w:vAlign w:val="center"/>
            <w:hideMark/>
          </w:tcPr>
          <w:p w14:paraId="307DFDB5"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5" w:history="1">
              <w:r w:rsidR="004874CD" w:rsidRPr="00CE458B">
                <w:rPr>
                  <w:rStyle w:val="Hyperlink"/>
                  <w:rFonts w:asciiTheme="majorHAnsi" w:hAnsiTheme="majorHAnsi" w:cstheme="majorHAnsi"/>
                  <w:sz w:val="16"/>
                  <w:szCs w:val="16"/>
                </w:rPr>
                <w:t>EUROCONTROL | SKYbrary Aviation Safety</w:t>
              </w:r>
            </w:hyperlink>
          </w:p>
        </w:tc>
      </w:tr>
      <w:tr w:rsidR="004874CD" w:rsidRPr="00CE458B" w14:paraId="6D236F7B" w14:textId="77777777" w:rsidTr="00C01EF1">
        <w:trPr>
          <w:jc w:val="center"/>
        </w:trPr>
        <w:tc>
          <w:tcPr>
            <w:tcW w:w="0" w:type="auto"/>
            <w:noWrap/>
            <w:vAlign w:val="center"/>
            <w:hideMark/>
          </w:tcPr>
          <w:p w14:paraId="3CADA86F"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6" w:history="1">
              <w:r w:rsidR="004874CD" w:rsidRPr="00CE458B">
                <w:rPr>
                  <w:rStyle w:val="Hyperlink"/>
                  <w:rFonts w:asciiTheme="majorHAnsi" w:hAnsiTheme="majorHAnsi" w:cstheme="majorHAnsi"/>
                  <w:sz w:val="16"/>
                  <w:szCs w:val="16"/>
                </w:rPr>
                <w:t>EUROCONTROL | SKYbrary Aviation Safety</w:t>
              </w:r>
            </w:hyperlink>
          </w:p>
        </w:tc>
      </w:tr>
      <w:tr w:rsidR="004874CD" w:rsidRPr="00CE458B" w14:paraId="48B62A2D" w14:textId="77777777" w:rsidTr="00C01EF1">
        <w:trPr>
          <w:jc w:val="center"/>
        </w:trPr>
        <w:tc>
          <w:tcPr>
            <w:tcW w:w="0" w:type="auto"/>
            <w:noWrap/>
            <w:vAlign w:val="center"/>
            <w:hideMark/>
          </w:tcPr>
          <w:p w14:paraId="0378B4A1"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7" w:history="1">
              <w:r w:rsidR="004874CD" w:rsidRPr="00CE458B">
                <w:rPr>
                  <w:rStyle w:val="Hyperlink"/>
                  <w:rFonts w:asciiTheme="majorHAnsi" w:hAnsiTheme="majorHAnsi" w:cstheme="majorHAnsi"/>
                  <w:sz w:val="16"/>
                  <w:szCs w:val="16"/>
                </w:rPr>
                <w:t>European Union Aviation Safety Agency (EASA) | SKYbrary Aviation Safety</w:t>
              </w:r>
            </w:hyperlink>
          </w:p>
        </w:tc>
      </w:tr>
      <w:tr w:rsidR="004874CD" w:rsidRPr="00CE458B" w14:paraId="45E4BCED" w14:textId="77777777" w:rsidTr="00C01EF1">
        <w:trPr>
          <w:jc w:val="center"/>
        </w:trPr>
        <w:tc>
          <w:tcPr>
            <w:tcW w:w="0" w:type="auto"/>
            <w:noWrap/>
            <w:vAlign w:val="center"/>
            <w:hideMark/>
          </w:tcPr>
          <w:p w14:paraId="0F7CE834"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8" w:history="1">
              <w:r w:rsidR="004874CD" w:rsidRPr="00CE458B">
                <w:rPr>
                  <w:rStyle w:val="Hyperlink"/>
                  <w:rFonts w:asciiTheme="majorHAnsi" w:hAnsiTheme="majorHAnsi" w:cstheme="majorHAnsi"/>
                  <w:sz w:val="16"/>
                  <w:szCs w:val="16"/>
                </w:rPr>
                <w:t>FEAST for candidates (eurocontrol.int)</w:t>
              </w:r>
            </w:hyperlink>
          </w:p>
        </w:tc>
      </w:tr>
      <w:tr w:rsidR="004874CD" w:rsidRPr="00CE458B" w14:paraId="2C619475" w14:textId="77777777" w:rsidTr="00C01EF1">
        <w:trPr>
          <w:jc w:val="center"/>
        </w:trPr>
        <w:tc>
          <w:tcPr>
            <w:tcW w:w="0" w:type="auto"/>
            <w:noWrap/>
            <w:vAlign w:val="center"/>
            <w:hideMark/>
          </w:tcPr>
          <w:p w14:paraId="7330A61D"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79" w:history="1">
              <w:r w:rsidR="004874CD" w:rsidRPr="00CE458B">
                <w:rPr>
                  <w:rStyle w:val="Hyperlink"/>
                  <w:rFonts w:asciiTheme="majorHAnsi" w:hAnsiTheme="majorHAnsi" w:cstheme="majorHAnsi"/>
                  <w:sz w:val="16"/>
                  <w:szCs w:val="16"/>
                </w:rPr>
                <w:t xml:space="preserve">Functional Airspace Block (FAB) | SKYbrary Aviation Safety </w:t>
              </w:r>
            </w:hyperlink>
          </w:p>
        </w:tc>
      </w:tr>
      <w:tr w:rsidR="004874CD" w:rsidRPr="00CE458B" w14:paraId="4382F2D1" w14:textId="77777777" w:rsidTr="00C01EF1">
        <w:trPr>
          <w:jc w:val="center"/>
        </w:trPr>
        <w:tc>
          <w:tcPr>
            <w:tcW w:w="0" w:type="auto"/>
            <w:noWrap/>
            <w:vAlign w:val="center"/>
            <w:hideMark/>
          </w:tcPr>
          <w:p w14:paraId="368911F7"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0" w:history="1">
              <w:r w:rsidR="004874CD" w:rsidRPr="00CE458B">
                <w:rPr>
                  <w:rStyle w:val="Hyperlink"/>
                  <w:rFonts w:asciiTheme="majorHAnsi" w:hAnsiTheme="majorHAnsi" w:cstheme="majorHAnsi"/>
                  <w:sz w:val="16"/>
                  <w:szCs w:val="16"/>
                </w:rPr>
                <w:t>Global Navigation Satellite System (GNSS) | SKYbrary Aviation Safety</w:t>
              </w:r>
            </w:hyperlink>
          </w:p>
        </w:tc>
      </w:tr>
      <w:tr w:rsidR="004874CD" w:rsidRPr="00CE458B" w14:paraId="4642842B" w14:textId="77777777" w:rsidTr="00C01EF1">
        <w:trPr>
          <w:jc w:val="center"/>
        </w:trPr>
        <w:tc>
          <w:tcPr>
            <w:tcW w:w="0" w:type="auto"/>
            <w:noWrap/>
            <w:vAlign w:val="center"/>
            <w:hideMark/>
          </w:tcPr>
          <w:p w14:paraId="11AA1DB6"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1" w:history="1">
              <w:r w:rsidR="004874CD" w:rsidRPr="00CE458B">
                <w:rPr>
                  <w:rStyle w:val="Hyperlink"/>
                  <w:rFonts w:asciiTheme="majorHAnsi" w:hAnsiTheme="majorHAnsi" w:cstheme="majorHAnsi"/>
                  <w:sz w:val="16"/>
                  <w:szCs w:val="16"/>
                </w:rPr>
                <w:t>Google Maps</w:t>
              </w:r>
            </w:hyperlink>
          </w:p>
        </w:tc>
      </w:tr>
      <w:tr w:rsidR="004874CD" w:rsidRPr="00CE458B" w14:paraId="0DA5FDED" w14:textId="77777777" w:rsidTr="00C01EF1">
        <w:trPr>
          <w:jc w:val="center"/>
        </w:trPr>
        <w:tc>
          <w:tcPr>
            <w:tcW w:w="0" w:type="auto"/>
            <w:noWrap/>
            <w:vAlign w:val="center"/>
            <w:hideMark/>
          </w:tcPr>
          <w:p w14:paraId="00D5302E"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2" w:history="1">
              <w:r w:rsidR="004874CD" w:rsidRPr="00CE458B">
                <w:rPr>
                  <w:rStyle w:val="Hyperlink"/>
                  <w:rFonts w:asciiTheme="majorHAnsi" w:hAnsiTheme="majorHAnsi" w:cstheme="majorHAnsi"/>
                  <w:sz w:val="16"/>
                  <w:szCs w:val="16"/>
                </w:rPr>
                <w:t>How Will The Phenomenal ADS-B Change Africa's Interconnectivity? - Aviation and Allied Business Publications (aviationbusinessjournal.aero)</w:t>
              </w:r>
            </w:hyperlink>
          </w:p>
        </w:tc>
      </w:tr>
      <w:tr w:rsidR="004874CD" w:rsidRPr="00CE458B" w14:paraId="295DCB0B" w14:textId="77777777" w:rsidTr="00C01EF1">
        <w:trPr>
          <w:jc w:val="center"/>
        </w:trPr>
        <w:tc>
          <w:tcPr>
            <w:tcW w:w="0" w:type="auto"/>
            <w:noWrap/>
            <w:vAlign w:val="center"/>
            <w:hideMark/>
          </w:tcPr>
          <w:p w14:paraId="340B1CD4"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3" w:history="1">
              <w:r w:rsidR="004874CD" w:rsidRPr="00CE458B">
                <w:rPr>
                  <w:rStyle w:val="Hyperlink"/>
                  <w:rFonts w:asciiTheme="majorHAnsi" w:hAnsiTheme="majorHAnsi" w:cstheme="majorHAnsi"/>
                  <w:sz w:val="16"/>
                  <w:szCs w:val="16"/>
                </w:rPr>
                <w:t>https://www.aeronautical.co.za/south-african-ads-b-final-phase</w:t>
              </w:r>
            </w:hyperlink>
          </w:p>
        </w:tc>
      </w:tr>
      <w:tr w:rsidR="004874CD" w:rsidRPr="00CE458B" w14:paraId="43518A8D" w14:textId="77777777" w:rsidTr="00C01EF1">
        <w:trPr>
          <w:jc w:val="center"/>
        </w:trPr>
        <w:tc>
          <w:tcPr>
            <w:tcW w:w="0" w:type="auto"/>
            <w:noWrap/>
            <w:vAlign w:val="center"/>
            <w:hideMark/>
          </w:tcPr>
          <w:p w14:paraId="0E4334E9"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4" w:history="1">
              <w:r w:rsidR="004874CD" w:rsidRPr="00CE458B">
                <w:rPr>
                  <w:rStyle w:val="Hyperlink"/>
                  <w:rFonts w:asciiTheme="majorHAnsi" w:hAnsiTheme="majorHAnsi" w:cstheme="majorHAnsi"/>
                  <w:sz w:val="16"/>
                  <w:szCs w:val="16"/>
                </w:rPr>
                <w:t xml:space="preserve">https://www.memoireonline.com/12/09/3037/m_Will-ASECNA-meet-the-needs-of-african-air-navigation-for-the-21st-century-an-analysis-of-asecna-str.html </w:t>
              </w:r>
            </w:hyperlink>
          </w:p>
        </w:tc>
      </w:tr>
      <w:tr w:rsidR="004874CD" w:rsidRPr="00CE458B" w14:paraId="03F722F4" w14:textId="77777777" w:rsidTr="00C01EF1">
        <w:trPr>
          <w:jc w:val="center"/>
        </w:trPr>
        <w:tc>
          <w:tcPr>
            <w:tcW w:w="0" w:type="auto"/>
            <w:noWrap/>
            <w:vAlign w:val="center"/>
            <w:hideMark/>
          </w:tcPr>
          <w:p w14:paraId="2A3D1263"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5" w:history="1">
              <w:r w:rsidR="004874CD" w:rsidRPr="00CE458B">
                <w:rPr>
                  <w:rStyle w:val="Hyperlink"/>
                  <w:rFonts w:asciiTheme="majorHAnsi" w:hAnsiTheme="majorHAnsi" w:cstheme="majorHAnsi"/>
                  <w:sz w:val="16"/>
                  <w:szCs w:val="16"/>
                </w:rPr>
                <w:t xml:space="preserve">https://www.saatmbenefits.org/saatm_implementation/ </w:t>
              </w:r>
            </w:hyperlink>
          </w:p>
        </w:tc>
      </w:tr>
      <w:tr w:rsidR="004874CD" w:rsidRPr="00CE458B" w14:paraId="3D6BDCF7" w14:textId="77777777" w:rsidTr="00C01EF1">
        <w:trPr>
          <w:jc w:val="center"/>
        </w:trPr>
        <w:tc>
          <w:tcPr>
            <w:tcW w:w="0" w:type="auto"/>
            <w:noWrap/>
            <w:vAlign w:val="center"/>
            <w:hideMark/>
          </w:tcPr>
          <w:p w14:paraId="3B04ACF4"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6" w:history="1">
              <w:r w:rsidR="004874CD" w:rsidRPr="00CE458B">
                <w:rPr>
                  <w:rStyle w:val="Hyperlink"/>
                  <w:rFonts w:asciiTheme="majorHAnsi" w:hAnsiTheme="majorHAnsi" w:cstheme="majorHAnsi"/>
                  <w:sz w:val="16"/>
                  <w:szCs w:val="16"/>
                </w:rPr>
                <w:t xml:space="preserve">https://www.skybrary.aero/articles/functional-airspace-block-fab </w:t>
              </w:r>
            </w:hyperlink>
          </w:p>
        </w:tc>
      </w:tr>
      <w:tr w:rsidR="004874CD" w:rsidRPr="00CE458B" w14:paraId="608BCA55" w14:textId="77777777" w:rsidTr="00C01EF1">
        <w:trPr>
          <w:jc w:val="center"/>
        </w:trPr>
        <w:tc>
          <w:tcPr>
            <w:tcW w:w="0" w:type="auto"/>
            <w:noWrap/>
            <w:vAlign w:val="center"/>
            <w:hideMark/>
          </w:tcPr>
          <w:p w14:paraId="6E08BEC7"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7" w:history="1">
              <w:r w:rsidR="004874CD" w:rsidRPr="00CE458B">
                <w:rPr>
                  <w:rStyle w:val="Hyperlink"/>
                  <w:rFonts w:asciiTheme="majorHAnsi" w:hAnsiTheme="majorHAnsi" w:cstheme="majorHAnsi"/>
                  <w:sz w:val="16"/>
                  <w:szCs w:val="16"/>
                </w:rPr>
                <w:t>IATA - The Single African Air Transport Market (SAATM)</w:t>
              </w:r>
            </w:hyperlink>
          </w:p>
        </w:tc>
      </w:tr>
      <w:tr w:rsidR="004874CD" w:rsidRPr="00CE458B" w14:paraId="7A41DDFE" w14:textId="77777777" w:rsidTr="00C01EF1">
        <w:trPr>
          <w:jc w:val="center"/>
        </w:trPr>
        <w:tc>
          <w:tcPr>
            <w:tcW w:w="0" w:type="auto"/>
            <w:noWrap/>
            <w:vAlign w:val="center"/>
            <w:hideMark/>
          </w:tcPr>
          <w:p w14:paraId="6DDE0A66" w14:textId="198BBE4A"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8" w:history="1">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 xml:space="preserve"> API Data Service</w:t>
              </w:r>
            </w:hyperlink>
          </w:p>
        </w:tc>
      </w:tr>
      <w:tr w:rsidR="004874CD" w:rsidRPr="00CE458B" w14:paraId="0FDA86DE" w14:textId="77777777" w:rsidTr="00C01EF1">
        <w:trPr>
          <w:jc w:val="center"/>
        </w:trPr>
        <w:tc>
          <w:tcPr>
            <w:tcW w:w="0" w:type="auto"/>
            <w:noWrap/>
            <w:vAlign w:val="center"/>
            <w:hideMark/>
          </w:tcPr>
          <w:p w14:paraId="4BEE4BB0" w14:textId="786E176F"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89" w:history="1">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 xml:space="preserve"> GIS - My Scene</w:t>
              </w:r>
            </w:hyperlink>
          </w:p>
        </w:tc>
      </w:tr>
      <w:tr w:rsidR="004874CD" w:rsidRPr="00CE458B" w14:paraId="0EB70F91" w14:textId="77777777" w:rsidTr="00C01EF1">
        <w:trPr>
          <w:jc w:val="center"/>
        </w:trPr>
        <w:tc>
          <w:tcPr>
            <w:tcW w:w="0" w:type="auto"/>
            <w:noWrap/>
            <w:vAlign w:val="center"/>
            <w:hideMark/>
          </w:tcPr>
          <w:p w14:paraId="4D74A3A7" w14:textId="5767CC4B"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0" w:history="1">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 xml:space="preserve"> Performance Based Navigation Programme</w:t>
              </w:r>
            </w:hyperlink>
          </w:p>
        </w:tc>
      </w:tr>
      <w:tr w:rsidR="004874CD" w:rsidRPr="00CE458B" w14:paraId="7AC72388" w14:textId="77777777" w:rsidTr="00C01EF1">
        <w:trPr>
          <w:jc w:val="center"/>
        </w:trPr>
        <w:tc>
          <w:tcPr>
            <w:tcW w:w="0" w:type="auto"/>
            <w:noWrap/>
            <w:vAlign w:val="center"/>
            <w:hideMark/>
          </w:tcPr>
          <w:p w14:paraId="1FDCF59C"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1" w:history="1">
              <w:r w:rsidR="004874CD" w:rsidRPr="00CE458B">
                <w:rPr>
                  <w:rStyle w:val="Hyperlink"/>
                  <w:rFonts w:asciiTheme="majorHAnsi" w:hAnsiTheme="majorHAnsi" w:cstheme="majorHAnsi"/>
                  <w:sz w:val="16"/>
                  <w:szCs w:val="16"/>
                </w:rPr>
                <w:t>Inmarsat and Teledyne Controls Partner to Support Airline Digital Operations Across Europe as Part of Iris Program | Aerospace Tech Review</w:t>
              </w:r>
            </w:hyperlink>
          </w:p>
        </w:tc>
      </w:tr>
      <w:tr w:rsidR="004874CD" w:rsidRPr="00CE458B" w14:paraId="70EAA0DD" w14:textId="77777777" w:rsidTr="00C01EF1">
        <w:trPr>
          <w:jc w:val="center"/>
        </w:trPr>
        <w:tc>
          <w:tcPr>
            <w:tcW w:w="0" w:type="auto"/>
            <w:noWrap/>
            <w:vAlign w:val="center"/>
            <w:hideMark/>
          </w:tcPr>
          <w:p w14:paraId="44AB0BA5"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2" w:history="1">
              <w:r w:rsidR="004874CD" w:rsidRPr="00CE458B">
                <w:rPr>
                  <w:rStyle w:val="Hyperlink"/>
                  <w:rFonts w:asciiTheme="majorHAnsi" w:hAnsiTheme="majorHAnsi" w:cstheme="majorHAnsi"/>
                  <w:sz w:val="16"/>
                  <w:szCs w:val="16"/>
                </w:rPr>
                <w:t>Legal and regulatory framework | EASA (europa.eu)</w:t>
              </w:r>
            </w:hyperlink>
          </w:p>
        </w:tc>
      </w:tr>
      <w:tr w:rsidR="004874CD" w:rsidRPr="00CE458B" w14:paraId="134D3781" w14:textId="77777777" w:rsidTr="00C01EF1">
        <w:trPr>
          <w:jc w:val="center"/>
        </w:trPr>
        <w:tc>
          <w:tcPr>
            <w:tcW w:w="0" w:type="auto"/>
            <w:noWrap/>
            <w:vAlign w:val="center"/>
            <w:hideMark/>
          </w:tcPr>
          <w:p w14:paraId="742A3C03"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3" w:history="1">
              <w:r w:rsidR="004874CD" w:rsidRPr="00CE458B">
                <w:rPr>
                  <w:rStyle w:val="Hyperlink"/>
                  <w:rFonts w:asciiTheme="majorHAnsi" w:hAnsiTheme="majorHAnsi" w:cstheme="majorHAnsi"/>
                  <w:sz w:val="16"/>
                  <w:szCs w:val="16"/>
                </w:rPr>
                <w:t>Links &amp; Contact — GNSS in Africa (gnss-africa.org)</w:t>
              </w:r>
            </w:hyperlink>
          </w:p>
        </w:tc>
      </w:tr>
      <w:tr w:rsidR="004874CD" w:rsidRPr="00CE458B" w14:paraId="68927900" w14:textId="77777777" w:rsidTr="00C01EF1">
        <w:trPr>
          <w:jc w:val="center"/>
        </w:trPr>
        <w:tc>
          <w:tcPr>
            <w:tcW w:w="0" w:type="auto"/>
            <w:noWrap/>
            <w:vAlign w:val="center"/>
            <w:hideMark/>
          </w:tcPr>
          <w:p w14:paraId="1456FF72"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4" w:anchor="/?dashboardId=6" w:history="1">
              <w:r w:rsidR="004874CD" w:rsidRPr="00CE458B">
                <w:rPr>
                  <w:rStyle w:val="Hyperlink"/>
                  <w:rFonts w:asciiTheme="majorHAnsi" w:hAnsiTheme="majorHAnsi" w:cstheme="majorHAnsi"/>
                  <w:sz w:val="16"/>
                  <w:szCs w:val="16"/>
                </w:rPr>
                <w:t>LZ - EUROCONTROL Learning Zone - Home</w:t>
              </w:r>
            </w:hyperlink>
          </w:p>
        </w:tc>
      </w:tr>
      <w:tr w:rsidR="004874CD" w:rsidRPr="00CE458B" w14:paraId="5FB0F9C1" w14:textId="77777777" w:rsidTr="00C01EF1">
        <w:trPr>
          <w:jc w:val="center"/>
        </w:trPr>
        <w:tc>
          <w:tcPr>
            <w:tcW w:w="0" w:type="auto"/>
            <w:noWrap/>
            <w:vAlign w:val="center"/>
            <w:hideMark/>
          </w:tcPr>
          <w:p w14:paraId="5638E4DE"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5" w:anchor="/?dashboardId=6" w:history="1">
              <w:r w:rsidR="004874CD" w:rsidRPr="00CE458B">
                <w:rPr>
                  <w:rStyle w:val="Hyperlink"/>
                  <w:rFonts w:asciiTheme="majorHAnsi" w:hAnsiTheme="majorHAnsi" w:cstheme="majorHAnsi"/>
                  <w:sz w:val="16"/>
                  <w:szCs w:val="16"/>
                </w:rPr>
                <w:t>LZ - EUROCONTROL Learning Zone - Home</w:t>
              </w:r>
            </w:hyperlink>
          </w:p>
        </w:tc>
      </w:tr>
      <w:tr w:rsidR="004874CD" w:rsidRPr="00CE458B" w14:paraId="3FBA596A" w14:textId="77777777" w:rsidTr="00C01EF1">
        <w:trPr>
          <w:jc w:val="center"/>
        </w:trPr>
        <w:tc>
          <w:tcPr>
            <w:tcW w:w="0" w:type="auto"/>
            <w:noWrap/>
            <w:vAlign w:val="center"/>
            <w:hideMark/>
          </w:tcPr>
          <w:p w14:paraId="236A4A8A"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6" w:anchor="2.78/2.21/20.05" w:history="1">
              <w:r w:rsidR="004874CD" w:rsidRPr="00CE458B">
                <w:rPr>
                  <w:rStyle w:val="Hyperlink"/>
                  <w:rFonts w:asciiTheme="majorHAnsi" w:hAnsiTheme="majorHAnsi" w:cstheme="majorHAnsi"/>
                  <w:sz w:val="16"/>
                  <w:szCs w:val="16"/>
                </w:rPr>
                <w:t>Map (openaip.net)</w:t>
              </w:r>
            </w:hyperlink>
          </w:p>
        </w:tc>
      </w:tr>
      <w:tr w:rsidR="004874CD" w:rsidRPr="00CE458B" w14:paraId="3A6C2C8B" w14:textId="77777777" w:rsidTr="00C01EF1">
        <w:trPr>
          <w:jc w:val="center"/>
        </w:trPr>
        <w:tc>
          <w:tcPr>
            <w:tcW w:w="0" w:type="auto"/>
            <w:noWrap/>
            <w:vAlign w:val="center"/>
            <w:hideMark/>
          </w:tcPr>
          <w:p w14:paraId="6B0503B5"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7" w:history="1">
              <w:r w:rsidR="004874CD" w:rsidRPr="00CE458B">
                <w:rPr>
                  <w:rStyle w:val="Hyperlink"/>
                  <w:rFonts w:asciiTheme="majorHAnsi" w:hAnsiTheme="majorHAnsi" w:cstheme="majorHAnsi"/>
                  <w:sz w:val="16"/>
                  <w:szCs w:val="16"/>
                </w:rPr>
                <w:t>Memoire Online - Will ASECNA meet the needs of african air navigation for the 21st century? an analysis of asecna strategy for adopting CNS/ATM - Francis NTONGO</w:t>
              </w:r>
            </w:hyperlink>
          </w:p>
        </w:tc>
      </w:tr>
      <w:tr w:rsidR="004874CD" w:rsidRPr="00CE458B" w14:paraId="02EE1570" w14:textId="77777777" w:rsidTr="00C01EF1">
        <w:trPr>
          <w:jc w:val="center"/>
        </w:trPr>
        <w:tc>
          <w:tcPr>
            <w:tcW w:w="0" w:type="auto"/>
            <w:noWrap/>
            <w:vAlign w:val="center"/>
            <w:hideMark/>
          </w:tcPr>
          <w:p w14:paraId="62F598A6" w14:textId="7B898DD8"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8" w:history="1">
              <w:r w:rsidR="004874CD" w:rsidRPr="00CE458B">
                <w:rPr>
                  <w:rStyle w:val="Hyperlink"/>
                  <w:rFonts w:asciiTheme="majorHAnsi" w:hAnsiTheme="majorHAnsi" w:cstheme="majorHAnsi"/>
                  <w:sz w:val="16"/>
                  <w:szCs w:val="16"/>
                </w:rPr>
                <w:t>No Country Left Behind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 xml:space="preserve">.int) </w:t>
              </w:r>
            </w:hyperlink>
          </w:p>
        </w:tc>
      </w:tr>
      <w:tr w:rsidR="004874CD" w:rsidRPr="00CE458B" w14:paraId="1494CF6F" w14:textId="77777777" w:rsidTr="00C01EF1">
        <w:trPr>
          <w:jc w:val="center"/>
        </w:trPr>
        <w:tc>
          <w:tcPr>
            <w:tcW w:w="0" w:type="auto"/>
            <w:noWrap/>
            <w:vAlign w:val="center"/>
            <w:hideMark/>
          </w:tcPr>
          <w:p w14:paraId="02B92A34" w14:textId="73782CC8"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99" w:history="1">
              <w:r w:rsidR="004874CD" w:rsidRPr="00CE458B">
                <w:rPr>
                  <w:rStyle w:val="Hyperlink"/>
                  <w:rFonts w:asciiTheme="majorHAnsi" w:hAnsiTheme="majorHAnsi" w:cstheme="majorHAnsi"/>
                  <w:sz w:val="16"/>
                  <w:szCs w:val="16"/>
                </w:rPr>
                <w:t>PBN Implementation Tracking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45826B03" w14:textId="77777777" w:rsidTr="00C01EF1">
        <w:trPr>
          <w:jc w:val="center"/>
        </w:trPr>
        <w:tc>
          <w:tcPr>
            <w:tcW w:w="0" w:type="auto"/>
            <w:noWrap/>
            <w:vAlign w:val="center"/>
            <w:hideMark/>
          </w:tcPr>
          <w:p w14:paraId="2BE684D3"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0" w:history="1">
              <w:r w:rsidR="004874CD" w:rsidRPr="00CE458B">
                <w:rPr>
                  <w:rStyle w:val="Hyperlink"/>
                  <w:rFonts w:asciiTheme="majorHAnsi" w:hAnsiTheme="majorHAnsi" w:cstheme="majorHAnsi"/>
                  <w:sz w:val="16"/>
                  <w:szCs w:val="16"/>
                </w:rPr>
                <w:t>Performance-based communications and surveillance | Civil Aviation Safety Authority (casa.gov.au)</w:t>
              </w:r>
            </w:hyperlink>
          </w:p>
        </w:tc>
      </w:tr>
      <w:tr w:rsidR="004874CD" w:rsidRPr="00CE458B" w14:paraId="19675E7F" w14:textId="77777777" w:rsidTr="00C01EF1">
        <w:trPr>
          <w:jc w:val="center"/>
        </w:trPr>
        <w:tc>
          <w:tcPr>
            <w:tcW w:w="0" w:type="auto"/>
            <w:noWrap/>
            <w:vAlign w:val="center"/>
            <w:hideMark/>
          </w:tcPr>
          <w:p w14:paraId="375029FB"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1" w:history="1">
              <w:r w:rsidR="004874CD" w:rsidRPr="00CE458B">
                <w:rPr>
                  <w:rStyle w:val="Hyperlink"/>
                  <w:rFonts w:asciiTheme="majorHAnsi" w:hAnsiTheme="majorHAnsi" w:cstheme="majorHAnsi"/>
                  <w:sz w:val="16"/>
                  <w:szCs w:val="16"/>
                </w:rPr>
                <w:t>Provision Of Air Traffic Surveillance Services | Kenya Civil Aviation Authority (kcaa.or.ke)</w:t>
              </w:r>
            </w:hyperlink>
          </w:p>
        </w:tc>
      </w:tr>
      <w:tr w:rsidR="004874CD" w:rsidRPr="00CE458B" w14:paraId="1479E1FB" w14:textId="77777777" w:rsidTr="00C01EF1">
        <w:trPr>
          <w:jc w:val="center"/>
        </w:trPr>
        <w:tc>
          <w:tcPr>
            <w:tcW w:w="0" w:type="auto"/>
            <w:noWrap/>
            <w:vAlign w:val="center"/>
            <w:hideMark/>
          </w:tcPr>
          <w:p w14:paraId="2DA0FF96" w14:textId="0DA4ADF3"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2" w:history="1">
              <w:r w:rsidR="004874CD" w:rsidRPr="00CE458B">
                <w:rPr>
                  <w:rStyle w:val="Hyperlink"/>
                  <w:rFonts w:asciiTheme="majorHAnsi" w:hAnsiTheme="majorHAnsi" w:cstheme="majorHAnsi"/>
                  <w:sz w:val="16"/>
                  <w:szCs w:val="16"/>
                </w:rPr>
                <w:t>RASGs and PIRGs - All Items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62389CC5" w14:textId="77777777" w:rsidTr="00C01EF1">
        <w:trPr>
          <w:jc w:val="center"/>
        </w:trPr>
        <w:tc>
          <w:tcPr>
            <w:tcW w:w="0" w:type="auto"/>
            <w:noWrap/>
            <w:vAlign w:val="center"/>
            <w:hideMark/>
          </w:tcPr>
          <w:p w14:paraId="22DF0E69"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3" w:history="1">
              <w:r w:rsidR="004874CD" w:rsidRPr="00CE458B">
                <w:rPr>
                  <w:rStyle w:val="Hyperlink"/>
                  <w:rFonts w:asciiTheme="majorHAnsi" w:hAnsiTheme="majorHAnsi" w:cstheme="majorHAnsi"/>
                  <w:sz w:val="16"/>
                  <w:szCs w:val="16"/>
                </w:rPr>
                <w:t>Regulation 1070/2009 - Improving the Performance of European Aviation System | SKYbrary Aviation Safety</w:t>
              </w:r>
            </w:hyperlink>
          </w:p>
        </w:tc>
      </w:tr>
      <w:tr w:rsidR="004874CD" w:rsidRPr="00CE458B" w14:paraId="167AA9EE" w14:textId="77777777" w:rsidTr="00C01EF1">
        <w:trPr>
          <w:jc w:val="center"/>
        </w:trPr>
        <w:tc>
          <w:tcPr>
            <w:tcW w:w="0" w:type="auto"/>
            <w:noWrap/>
            <w:vAlign w:val="center"/>
            <w:hideMark/>
          </w:tcPr>
          <w:p w14:paraId="30E32E79"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4" w:history="1">
              <w:r w:rsidR="004874CD" w:rsidRPr="00CE458B">
                <w:rPr>
                  <w:rStyle w:val="Hyperlink"/>
                  <w:rFonts w:asciiTheme="majorHAnsi" w:hAnsiTheme="majorHAnsi" w:cstheme="majorHAnsi"/>
                  <w:sz w:val="16"/>
                  <w:szCs w:val="16"/>
                </w:rPr>
                <w:t xml:space="preserve">Regulation 549/2004 - SES Framework | SKYbrary Aviation Safety </w:t>
              </w:r>
            </w:hyperlink>
          </w:p>
        </w:tc>
      </w:tr>
      <w:tr w:rsidR="004874CD" w:rsidRPr="00CE458B" w14:paraId="79C05386" w14:textId="77777777" w:rsidTr="00C01EF1">
        <w:trPr>
          <w:jc w:val="center"/>
        </w:trPr>
        <w:tc>
          <w:tcPr>
            <w:tcW w:w="0" w:type="auto"/>
            <w:noWrap/>
            <w:vAlign w:val="center"/>
            <w:hideMark/>
          </w:tcPr>
          <w:p w14:paraId="7AD5DE5B"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5" w:history="1">
              <w:r w:rsidR="004874CD" w:rsidRPr="00CE458B">
                <w:rPr>
                  <w:rStyle w:val="Hyperlink"/>
                  <w:rFonts w:asciiTheme="majorHAnsi" w:hAnsiTheme="majorHAnsi" w:cstheme="majorHAnsi"/>
                  <w:sz w:val="16"/>
                  <w:szCs w:val="16"/>
                </w:rPr>
                <w:t>Regulation 550/2004 - Provision of Air Navigation Services in SES | SKYbrary Aviation Safety</w:t>
              </w:r>
            </w:hyperlink>
          </w:p>
        </w:tc>
      </w:tr>
      <w:tr w:rsidR="004874CD" w:rsidRPr="00CE458B" w14:paraId="5F903493" w14:textId="77777777" w:rsidTr="00C01EF1">
        <w:trPr>
          <w:jc w:val="center"/>
        </w:trPr>
        <w:tc>
          <w:tcPr>
            <w:tcW w:w="0" w:type="auto"/>
            <w:noWrap/>
            <w:vAlign w:val="center"/>
            <w:hideMark/>
          </w:tcPr>
          <w:p w14:paraId="62512F4B"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6" w:history="1">
              <w:r w:rsidR="004874CD" w:rsidRPr="00CE458B">
                <w:rPr>
                  <w:rStyle w:val="Hyperlink"/>
                  <w:rFonts w:asciiTheme="majorHAnsi" w:hAnsiTheme="majorHAnsi" w:cstheme="majorHAnsi"/>
                  <w:sz w:val="16"/>
                  <w:szCs w:val="16"/>
                </w:rPr>
                <w:t>Regulation 551/2004 - Organisation and Use of the Airspace in SES | SKYbrary Aviation Safety</w:t>
              </w:r>
            </w:hyperlink>
          </w:p>
        </w:tc>
      </w:tr>
      <w:tr w:rsidR="004874CD" w:rsidRPr="00CE458B" w14:paraId="7003BED6" w14:textId="77777777" w:rsidTr="00C01EF1">
        <w:trPr>
          <w:jc w:val="center"/>
        </w:trPr>
        <w:tc>
          <w:tcPr>
            <w:tcW w:w="0" w:type="auto"/>
            <w:noWrap/>
            <w:vAlign w:val="center"/>
            <w:hideMark/>
          </w:tcPr>
          <w:p w14:paraId="3A3DCD8F"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7" w:history="1">
              <w:r w:rsidR="004874CD" w:rsidRPr="00CE458B">
                <w:rPr>
                  <w:rStyle w:val="Hyperlink"/>
                  <w:rFonts w:asciiTheme="majorHAnsi" w:hAnsiTheme="majorHAnsi" w:cstheme="majorHAnsi"/>
                  <w:sz w:val="16"/>
                  <w:szCs w:val="16"/>
                </w:rPr>
                <w:t>Regulation 552/2004 - Interoperability of the European ATM Network | SKYbrary Aviation Safety</w:t>
              </w:r>
            </w:hyperlink>
          </w:p>
        </w:tc>
      </w:tr>
      <w:tr w:rsidR="004874CD" w:rsidRPr="00CE458B" w14:paraId="23AB4C52" w14:textId="77777777" w:rsidTr="00C01EF1">
        <w:trPr>
          <w:jc w:val="center"/>
        </w:trPr>
        <w:tc>
          <w:tcPr>
            <w:tcW w:w="0" w:type="auto"/>
            <w:noWrap/>
            <w:vAlign w:val="center"/>
            <w:hideMark/>
          </w:tcPr>
          <w:p w14:paraId="5ABD1A6A" w14:textId="23E6B531"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8" w:history="1">
              <w:r w:rsidR="004874CD" w:rsidRPr="00CE458B">
                <w:rPr>
                  <w:rStyle w:val="Hyperlink"/>
                  <w:rFonts w:asciiTheme="majorHAnsi" w:hAnsiTheme="majorHAnsi" w:cstheme="majorHAnsi"/>
                  <w:sz w:val="16"/>
                  <w:szCs w:val="16"/>
                </w:rPr>
                <w:t>Safety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57E01A04" w14:textId="77777777" w:rsidTr="00C01EF1">
        <w:trPr>
          <w:jc w:val="center"/>
        </w:trPr>
        <w:tc>
          <w:tcPr>
            <w:tcW w:w="0" w:type="auto"/>
            <w:noWrap/>
            <w:vAlign w:val="center"/>
            <w:hideMark/>
          </w:tcPr>
          <w:p w14:paraId="7D9BAA45" w14:textId="7CB4E6B6"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09" w:history="1">
              <w:r w:rsidR="004874CD" w:rsidRPr="00CE458B">
                <w:rPr>
                  <w:rStyle w:val="Hyperlink"/>
                  <w:rFonts w:asciiTheme="majorHAnsi" w:hAnsiTheme="majorHAnsi" w:cstheme="majorHAnsi"/>
                  <w:sz w:val="16"/>
                  <w:szCs w:val="16"/>
                </w:rPr>
                <w:t>Safety Audit Results: USOAP interactive viewer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49AE57D4" w14:textId="77777777" w:rsidTr="00C01EF1">
        <w:trPr>
          <w:jc w:val="center"/>
        </w:trPr>
        <w:tc>
          <w:tcPr>
            <w:tcW w:w="0" w:type="auto"/>
            <w:noWrap/>
            <w:vAlign w:val="center"/>
            <w:hideMark/>
          </w:tcPr>
          <w:p w14:paraId="4B52FC85"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0" w:history="1">
              <w:r w:rsidR="004874CD" w:rsidRPr="00CE458B">
                <w:rPr>
                  <w:rStyle w:val="Hyperlink"/>
                  <w:rFonts w:asciiTheme="majorHAnsi" w:hAnsiTheme="majorHAnsi" w:cstheme="majorHAnsi"/>
                  <w:sz w:val="16"/>
                  <w:szCs w:val="16"/>
                </w:rPr>
                <w:t>Satellite Based Augmentation System (SBAS) | SKYbrary Aviation Safety</w:t>
              </w:r>
            </w:hyperlink>
          </w:p>
        </w:tc>
      </w:tr>
      <w:tr w:rsidR="004874CD" w:rsidRPr="00CE458B" w14:paraId="11286CED" w14:textId="77777777" w:rsidTr="00C01EF1">
        <w:trPr>
          <w:jc w:val="center"/>
        </w:trPr>
        <w:tc>
          <w:tcPr>
            <w:tcW w:w="0" w:type="auto"/>
            <w:noWrap/>
            <w:vAlign w:val="center"/>
            <w:hideMark/>
          </w:tcPr>
          <w:p w14:paraId="406C2DDE" w14:textId="0351726C"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1" w:history="1">
              <w:r w:rsidR="004874CD" w:rsidRPr="00CE458B">
                <w:rPr>
                  <w:rStyle w:val="Hyperlink"/>
                  <w:rFonts w:asciiTheme="majorHAnsi" w:hAnsiTheme="majorHAnsi" w:cstheme="majorHAnsi"/>
                  <w:sz w:val="16"/>
                  <w:szCs w:val="16"/>
                </w:rPr>
                <w:t>SBAS - All Documents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094C5470" w14:textId="77777777" w:rsidTr="00C01EF1">
        <w:trPr>
          <w:jc w:val="center"/>
        </w:trPr>
        <w:tc>
          <w:tcPr>
            <w:tcW w:w="0" w:type="auto"/>
            <w:noWrap/>
            <w:vAlign w:val="center"/>
            <w:hideMark/>
          </w:tcPr>
          <w:p w14:paraId="56E77A51"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2" w:history="1">
              <w:r w:rsidR="004874CD" w:rsidRPr="00CE458B">
                <w:rPr>
                  <w:rStyle w:val="Hyperlink"/>
                  <w:rFonts w:asciiTheme="majorHAnsi" w:hAnsiTheme="majorHAnsi" w:cstheme="majorHAnsi"/>
                  <w:sz w:val="16"/>
                  <w:szCs w:val="16"/>
                </w:rPr>
                <w:t>Search | SKYbrary Aviation Safety</w:t>
              </w:r>
            </w:hyperlink>
          </w:p>
        </w:tc>
      </w:tr>
      <w:tr w:rsidR="004874CD" w:rsidRPr="00CE458B" w14:paraId="29FA87B9" w14:textId="77777777" w:rsidTr="00C01EF1">
        <w:trPr>
          <w:jc w:val="center"/>
        </w:trPr>
        <w:tc>
          <w:tcPr>
            <w:tcW w:w="0" w:type="auto"/>
            <w:noWrap/>
            <w:vAlign w:val="center"/>
            <w:hideMark/>
          </w:tcPr>
          <w:p w14:paraId="50500C73"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3" w:history="1">
              <w:r w:rsidR="004874CD" w:rsidRPr="00CE458B">
                <w:rPr>
                  <w:rStyle w:val="Hyperlink"/>
                  <w:rFonts w:asciiTheme="majorHAnsi" w:hAnsiTheme="majorHAnsi" w:cstheme="majorHAnsi"/>
                  <w:sz w:val="16"/>
                  <w:szCs w:val="16"/>
                </w:rPr>
                <w:t>SESAR | eATM Portal (atmmasterplan.eu)</w:t>
              </w:r>
            </w:hyperlink>
          </w:p>
        </w:tc>
      </w:tr>
      <w:tr w:rsidR="004874CD" w:rsidRPr="00CE458B" w14:paraId="1F5F6DAD" w14:textId="77777777" w:rsidTr="00C01EF1">
        <w:trPr>
          <w:jc w:val="center"/>
        </w:trPr>
        <w:tc>
          <w:tcPr>
            <w:tcW w:w="0" w:type="auto"/>
            <w:noWrap/>
            <w:vAlign w:val="center"/>
            <w:hideMark/>
          </w:tcPr>
          <w:p w14:paraId="0B3585EC"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4" w:history="1">
              <w:r w:rsidR="004874CD" w:rsidRPr="00CE458B">
                <w:rPr>
                  <w:rStyle w:val="Hyperlink"/>
                  <w:rFonts w:asciiTheme="majorHAnsi" w:hAnsiTheme="majorHAnsi" w:cstheme="majorHAnsi"/>
                  <w:sz w:val="16"/>
                  <w:szCs w:val="16"/>
                </w:rPr>
                <w:t>Single European Sky (SES) | SKYbrary Aviation Safety</w:t>
              </w:r>
            </w:hyperlink>
          </w:p>
        </w:tc>
      </w:tr>
      <w:tr w:rsidR="004874CD" w:rsidRPr="00CE458B" w14:paraId="1F99D08C" w14:textId="77777777" w:rsidTr="00C01EF1">
        <w:trPr>
          <w:jc w:val="center"/>
        </w:trPr>
        <w:tc>
          <w:tcPr>
            <w:tcW w:w="0" w:type="auto"/>
            <w:noWrap/>
            <w:vAlign w:val="center"/>
            <w:hideMark/>
          </w:tcPr>
          <w:p w14:paraId="2AFF4F81"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5" w:history="1">
              <w:r w:rsidR="004874CD" w:rsidRPr="00CE458B">
                <w:rPr>
                  <w:rStyle w:val="Hyperlink"/>
                  <w:rFonts w:asciiTheme="majorHAnsi" w:hAnsiTheme="majorHAnsi" w:cstheme="majorHAnsi"/>
                  <w:sz w:val="16"/>
                  <w:szCs w:val="16"/>
                </w:rPr>
                <w:t>SMS in Aerodrome Operation | SKYbrary Aviation Safety</w:t>
              </w:r>
            </w:hyperlink>
          </w:p>
        </w:tc>
      </w:tr>
      <w:tr w:rsidR="004874CD" w:rsidRPr="00CE458B" w14:paraId="0597EE3E" w14:textId="77777777" w:rsidTr="00C01EF1">
        <w:trPr>
          <w:jc w:val="center"/>
        </w:trPr>
        <w:tc>
          <w:tcPr>
            <w:tcW w:w="0" w:type="auto"/>
            <w:noWrap/>
            <w:vAlign w:val="center"/>
            <w:hideMark/>
          </w:tcPr>
          <w:p w14:paraId="6AE245AD"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6" w:history="1">
              <w:r w:rsidR="004874CD" w:rsidRPr="00CE458B">
                <w:rPr>
                  <w:rStyle w:val="Hyperlink"/>
                  <w:rFonts w:asciiTheme="majorHAnsi" w:hAnsiTheme="majorHAnsi" w:cstheme="majorHAnsi"/>
                  <w:sz w:val="16"/>
                  <w:szCs w:val="16"/>
                </w:rPr>
                <w:t>System Wide Information Management (SWIM) - CANSO</w:t>
              </w:r>
            </w:hyperlink>
          </w:p>
        </w:tc>
      </w:tr>
      <w:tr w:rsidR="004874CD" w:rsidRPr="00CE458B" w14:paraId="59645726" w14:textId="77777777" w:rsidTr="00C01EF1">
        <w:trPr>
          <w:jc w:val="center"/>
        </w:trPr>
        <w:tc>
          <w:tcPr>
            <w:tcW w:w="0" w:type="auto"/>
            <w:noWrap/>
            <w:vAlign w:val="center"/>
            <w:hideMark/>
          </w:tcPr>
          <w:p w14:paraId="309B85AF"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7" w:history="1">
              <w:r w:rsidR="004874CD" w:rsidRPr="00CE458B">
                <w:rPr>
                  <w:rStyle w:val="Hyperlink"/>
                  <w:rFonts w:asciiTheme="majorHAnsi" w:hAnsiTheme="majorHAnsi" w:cstheme="majorHAnsi"/>
                  <w:sz w:val="16"/>
                  <w:szCs w:val="16"/>
                </w:rPr>
                <w:t>The Extraordinary Session of Africa-Indian Ocean (AFI) Aviation Week adopted the Comprehensive Regional Implementation Plans for Aviation Safety in Africa and Aviation Security and Facilitation | African Union (au.int)</w:t>
              </w:r>
            </w:hyperlink>
          </w:p>
        </w:tc>
      </w:tr>
      <w:tr w:rsidR="004874CD" w:rsidRPr="00CE458B" w14:paraId="62306F74" w14:textId="77777777" w:rsidTr="00C01EF1">
        <w:trPr>
          <w:jc w:val="center"/>
        </w:trPr>
        <w:tc>
          <w:tcPr>
            <w:tcW w:w="0" w:type="auto"/>
            <w:noWrap/>
            <w:vAlign w:val="center"/>
            <w:hideMark/>
          </w:tcPr>
          <w:p w14:paraId="79703F11"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8" w:history="1">
              <w:r w:rsidR="004874CD" w:rsidRPr="00CE458B">
                <w:rPr>
                  <w:rStyle w:val="Hyperlink"/>
                  <w:rFonts w:asciiTheme="majorHAnsi" w:hAnsiTheme="majorHAnsi" w:cstheme="majorHAnsi"/>
                  <w:sz w:val="16"/>
                  <w:szCs w:val="16"/>
                </w:rPr>
                <w:t>Training Needs Assessment: A Must for Developing an Effective Training Program - Judith Brown, 2002 (sagepub.com)</w:t>
              </w:r>
            </w:hyperlink>
          </w:p>
        </w:tc>
      </w:tr>
      <w:tr w:rsidR="004874CD" w:rsidRPr="00CE458B" w14:paraId="1CBC06ED" w14:textId="77777777" w:rsidTr="00C01EF1">
        <w:trPr>
          <w:jc w:val="center"/>
        </w:trPr>
        <w:tc>
          <w:tcPr>
            <w:tcW w:w="0" w:type="auto"/>
            <w:noWrap/>
            <w:vAlign w:val="center"/>
            <w:hideMark/>
          </w:tcPr>
          <w:p w14:paraId="77308DC7" w14:textId="07771D7F"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19" w:history="1">
              <w:r w:rsidR="004874CD" w:rsidRPr="00CE458B">
                <w:rPr>
                  <w:rStyle w:val="Hyperlink"/>
                  <w:rFonts w:asciiTheme="majorHAnsi" w:hAnsiTheme="majorHAnsi" w:cstheme="majorHAnsi"/>
                  <w:sz w:val="16"/>
                  <w:szCs w:val="16"/>
                </w:rPr>
                <w:t>Western and Central African (WACAF) Office (</w:t>
              </w:r>
              <w:r w:rsidR="002D271A" w:rsidRPr="00CE458B">
                <w:rPr>
                  <w:rStyle w:val="Hyperlink"/>
                  <w:rFonts w:asciiTheme="majorHAnsi" w:hAnsiTheme="majorHAnsi" w:cstheme="majorHAnsi"/>
                  <w:sz w:val="16"/>
                  <w:szCs w:val="16"/>
                </w:rPr>
                <w:t>ICAO</w:t>
              </w:r>
              <w:r w:rsidR="004874CD" w:rsidRPr="00CE458B">
                <w:rPr>
                  <w:rStyle w:val="Hyperlink"/>
                  <w:rFonts w:asciiTheme="majorHAnsi" w:hAnsiTheme="majorHAnsi" w:cstheme="majorHAnsi"/>
                  <w:sz w:val="16"/>
                  <w:szCs w:val="16"/>
                </w:rPr>
                <w:t>.int)</w:t>
              </w:r>
            </w:hyperlink>
          </w:p>
        </w:tc>
      </w:tr>
      <w:tr w:rsidR="004874CD" w:rsidRPr="00CE458B" w14:paraId="01F5DB01" w14:textId="77777777" w:rsidTr="00C01EF1">
        <w:trPr>
          <w:jc w:val="center"/>
        </w:trPr>
        <w:tc>
          <w:tcPr>
            <w:tcW w:w="0" w:type="auto"/>
            <w:noWrap/>
            <w:vAlign w:val="center"/>
            <w:hideMark/>
          </w:tcPr>
          <w:p w14:paraId="746280D8"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20" w:history="1">
              <w:r w:rsidR="004874CD" w:rsidRPr="00CE458B">
                <w:rPr>
                  <w:rStyle w:val="Hyperlink"/>
                  <w:rFonts w:asciiTheme="majorHAnsi" w:hAnsiTheme="majorHAnsi" w:cstheme="majorHAnsi"/>
                  <w:sz w:val="16"/>
                  <w:szCs w:val="16"/>
                </w:rPr>
                <w:t>What is a Regulatory Framework? (mylawquestions.com)</w:t>
              </w:r>
            </w:hyperlink>
          </w:p>
        </w:tc>
      </w:tr>
      <w:tr w:rsidR="004874CD" w:rsidRPr="00CE458B" w14:paraId="4824D906" w14:textId="77777777" w:rsidTr="00C01EF1">
        <w:trPr>
          <w:jc w:val="center"/>
        </w:trPr>
        <w:tc>
          <w:tcPr>
            <w:tcW w:w="0" w:type="auto"/>
            <w:noWrap/>
            <w:vAlign w:val="center"/>
            <w:hideMark/>
          </w:tcPr>
          <w:p w14:paraId="4FDF64A4"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21" w:history="1">
              <w:r w:rsidR="004874CD" w:rsidRPr="00CE458B">
                <w:rPr>
                  <w:rStyle w:val="Hyperlink"/>
                  <w:rFonts w:asciiTheme="majorHAnsi" w:hAnsiTheme="majorHAnsi" w:cstheme="majorHAnsi"/>
                  <w:sz w:val="16"/>
                  <w:szCs w:val="16"/>
                </w:rPr>
                <w:t>What is Institutional Framework | IGI Global (igi-global.com)</w:t>
              </w:r>
            </w:hyperlink>
          </w:p>
        </w:tc>
      </w:tr>
      <w:tr w:rsidR="004874CD" w:rsidRPr="00CE458B" w14:paraId="37682CBE" w14:textId="77777777" w:rsidTr="00C01EF1">
        <w:trPr>
          <w:jc w:val="center"/>
        </w:trPr>
        <w:tc>
          <w:tcPr>
            <w:tcW w:w="0" w:type="auto"/>
            <w:noWrap/>
            <w:vAlign w:val="center"/>
            <w:hideMark/>
          </w:tcPr>
          <w:p w14:paraId="48A685CF" w14:textId="77777777" w:rsidR="004874CD" w:rsidRPr="00CE458B" w:rsidRDefault="00447266" w:rsidP="00301996">
            <w:pPr>
              <w:pStyle w:val="PDestilo5"/>
              <w:numPr>
                <w:ilvl w:val="0"/>
                <w:numId w:val="145"/>
              </w:numPr>
              <w:spacing w:before="0" w:after="0"/>
              <w:rPr>
                <w:rFonts w:asciiTheme="majorHAnsi" w:hAnsiTheme="majorHAnsi" w:cstheme="majorHAnsi"/>
                <w:sz w:val="16"/>
                <w:szCs w:val="16"/>
                <w:u w:val="single"/>
              </w:rPr>
            </w:pPr>
            <w:hyperlink r:id="rId122" w:history="1">
              <w:r w:rsidR="004874CD" w:rsidRPr="00CE458B">
                <w:rPr>
                  <w:rStyle w:val="Hyperlink"/>
                  <w:rFonts w:asciiTheme="majorHAnsi" w:hAnsiTheme="majorHAnsi" w:cstheme="majorHAnsi"/>
                  <w:sz w:val="16"/>
                  <w:szCs w:val="16"/>
                </w:rPr>
                <w:t>Wide Area Multilateration (WAM) | SKYbrary Aviation Safety</w:t>
              </w:r>
            </w:hyperlink>
          </w:p>
        </w:tc>
      </w:tr>
    </w:tbl>
    <w:p w14:paraId="4075D6BF" w14:textId="77777777" w:rsidR="001F261F" w:rsidRPr="00CE458B" w:rsidRDefault="001F261F" w:rsidP="009F4C8A">
      <w:pPr>
        <w:pStyle w:val="PDestilo5"/>
        <w:rPr>
          <w:rFonts w:asciiTheme="majorHAnsi" w:hAnsiTheme="majorHAnsi" w:cstheme="majorHAnsi"/>
        </w:rPr>
      </w:pPr>
    </w:p>
    <w:p w14:paraId="334AF312" w14:textId="77777777" w:rsidR="001F261F" w:rsidRPr="00CE458B" w:rsidRDefault="001F261F" w:rsidP="009F4C8A">
      <w:pPr>
        <w:pStyle w:val="PDestilo5"/>
        <w:rPr>
          <w:rFonts w:asciiTheme="majorHAnsi" w:hAnsiTheme="majorHAnsi" w:cstheme="majorHAnsi"/>
        </w:rPr>
      </w:pPr>
    </w:p>
    <w:p w14:paraId="117DB37B" w14:textId="77777777" w:rsidR="001F261F" w:rsidRPr="00CE458B" w:rsidRDefault="001F261F" w:rsidP="009F4C8A">
      <w:pPr>
        <w:pStyle w:val="PDestilo5"/>
        <w:rPr>
          <w:rFonts w:asciiTheme="majorHAnsi" w:hAnsiTheme="majorHAnsi" w:cstheme="majorHAnsi"/>
        </w:rPr>
      </w:pPr>
    </w:p>
    <w:p w14:paraId="3A87F730" w14:textId="77777777" w:rsidR="001F261F" w:rsidRPr="00CE458B" w:rsidRDefault="001F261F" w:rsidP="009F4C8A">
      <w:pPr>
        <w:pStyle w:val="PDestilo5"/>
        <w:rPr>
          <w:rFonts w:asciiTheme="majorHAnsi" w:hAnsiTheme="majorHAnsi" w:cstheme="majorHAnsi"/>
        </w:rPr>
      </w:pPr>
    </w:p>
    <w:p w14:paraId="3911C097" w14:textId="39819042" w:rsidR="00E55006" w:rsidRPr="00CE458B" w:rsidRDefault="00E55006" w:rsidP="009F4C8A">
      <w:pPr>
        <w:pStyle w:val="PDestilo5"/>
        <w:rPr>
          <w:rFonts w:asciiTheme="majorHAnsi" w:hAnsiTheme="majorHAnsi" w:cstheme="majorHAnsi"/>
        </w:rPr>
      </w:pPr>
      <w:r w:rsidRPr="00CE458B">
        <w:rPr>
          <w:rFonts w:asciiTheme="majorHAnsi" w:hAnsiTheme="majorHAnsi" w:cstheme="majorHAnsi"/>
        </w:rPr>
        <w:br w:type="page"/>
      </w:r>
    </w:p>
    <w:p w14:paraId="19715448" w14:textId="77777777" w:rsidR="008D22EC" w:rsidRPr="00CE458B" w:rsidRDefault="008D22EC" w:rsidP="008D22EC">
      <w:pPr>
        <w:spacing w:after="0" w:line="240" w:lineRule="auto"/>
        <w:rPr>
          <w:rFonts w:asciiTheme="majorHAnsi" w:hAnsiTheme="majorHAnsi" w:cstheme="majorHAnsi"/>
        </w:rPr>
      </w:pPr>
    </w:p>
    <w:p w14:paraId="3D850962" w14:textId="77777777" w:rsidR="002008BE" w:rsidRPr="00CE458B" w:rsidRDefault="00D86DA5" w:rsidP="00F53941">
      <w:pPr>
        <w:pStyle w:val="PDEstilo1"/>
        <w:numPr>
          <w:ilvl w:val="0"/>
          <w:numId w:val="0"/>
        </w:numPr>
        <w:ind w:left="360" w:hanging="360"/>
        <w:rPr>
          <w:rFonts w:asciiTheme="majorHAnsi" w:hAnsiTheme="majorHAnsi" w:cstheme="majorHAnsi"/>
        </w:rPr>
      </w:pPr>
      <w:bookmarkStart w:id="394" w:name="_Toc126186429"/>
      <w:r w:rsidRPr="00CE458B">
        <w:rPr>
          <w:rFonts w:asciiTheme="majorHAnsi" w:hAnsiTheme="majorHAnsi" w:cstheme="majorHAnsi"/>
        </w:rPr>
        <w:t>Annex 1 – Survey</w:t>
      </w:r>
      <w:bookmarkEnd w:id="394"/>
      <w:r w:rsidRPr="00CE458B">
        <w:rPr>
          <w:rFonts w:asciiTheme="majorHAnsi" w:hAnsiTheme="majorHAnsi" w:cstheme="majorHAnsi"/>
        </w:rPr>
        <w:t xml:space="preserve"> </w:t>
      </w:r>
    </w:p>
    <w:p w14:paraId="33C5D748" w14:textId="77777777" w:rsidR="002B20F7" w:rsidRPr="00CE458B" w:rsidRDefault="002B20F7" w:rsidP="00455AA9">
      <w:pPr>
        <w:pStyle w:val="PDestilo5"/>
        <w:rPr>
          <w:rFonts w:asciiTheme="majorHAnsi" w:hAnsiTheme="majorHAnsi" w:cstheme="majorHAnsi"/>
        </w:rPr>
      </w:pPr>
      <w:bookmarkStart w:id="395" w:name="_Toc114141564"/>
      <w:bookmarkStart w:id="396" w:name="_Toc114141634"/>
      <w:bookmarkStart w:id="397" w:name="_Toc114141817"/>
      <w:bookmarkStart w:id="398" w:name="_Toc114141854"/>
      <w:bookmarkEnd w:id="395"/>
      <w:bookmarkEnd w:id="396"/>
      <w:bookmarkEnd w:id="397"/>
      <w:bookmarkEnd w:id="398"/>
    </w:p>
    <w:p w14:paraId="47E0C776" w14:textId="77777777" w:rsidR="00095A28" w:rsidRPr="00CE458B" w:rsidRDefault="00D25FA4" w:rsidP="00105FE7">
      <w:pPr>
        <w:pStyle w:val="PDEstilo2"/>
        <w:numPr>
          <w:ilvl w:val="0"/>
          <w:numId w:val="0"/>
        </w:numPr>
      </w:pPr>
      <w:bookmarkStart w:id="399" w:name="_Toc126186430"/>
      <w:r w:rsidRPr="00CE458B">
        <w:t xml:space="preserve">Section I: </w:t>
      </w:r>
      <w:bookmarkStart w:id="400" w:name="_Hlk114567510"/>
      <w:r w:rsidR="00095A28" w:rsidRPr="00CE458B">
        <w:t>CAA</w:t>
      </w:r>
      <w:r w:rsidR="00774C88" w:rsidRPr="00CE458B">
        <w:t xml:space="preserve"> – Civil Aviation Authority</w:t>
      </w:r>
      <w:bookmarkEnd w:id="399"/>
      <w:bookmarkEnd w:id="400"/>
    </w:p>
    <w:p w14:paraId="5AA283BB" w14:textId="3651E98D" w:rsidR="00095A28" w:rsidRPr="00CE458B" w:rsidRDefault="00095A28" w:rsidP="001D1DBD">
      <w:pPr>
        <w:pStyle w:val="PDestilo5"/>
        <w:rPr>
          <w:rFonts w:asciiTheme="majorHAnsi" w:hAnsiTheme="majorHAnsi" w:cstheme="majorHAnsi"/>
          <w:b/>
          <w:color w:val="44546A"/>
          <w:sz w:val="28"/>
          <w:szCs w:val="28"/>
          <w:u w:val="single"/>
          <w:lang w:eastAsia="en-US"/>
        </w:rPr>
      </w:pPr>
      <w:r w:rsidRPr="00CE458B">
        <w:rPr>
          <w:rFonts w:asciiTheme="majorHAnsi" w:hAnsiTheme="majorHAnsi" w:cstheme="majorHAnsi"/>
          <w:b/>
          <w:color w:val="44546A"/>
          <w:sz w:val="28"/>
          <w:szCs w:val="28"/>
          <w:u w:val="single"/>
          <w:lang w:eastAsia="en-US"/>
        </w:rPr>
        <w:t>Member state</w:t>
      </w:r>
      <w:r w:rsidR="00195494" w:rsidRPr="00CE458B">
        <w:rPr>
          <w:rFonts w:asciiTheme="majorHAnsi" w:hAnsiTheme="majorHAnsi" w:cstheme="majorHAnsi"/>
          <w:b/>
          <w:color w:val="44546A"/>
          <w:sz w:val="28"/>
          <w:szCs w:val="28"/>
          <w:u w:val="single"/>
          <w:lang w:eastAsia="en-US"/>
        </w:rPr>
        <w:t xml:space="preserve">: </w:t>
      </w:r>
    </w:p>
    <w:p w14:paraId="27A4957F" w14:textId="77777777" w:rsidR="00095A28" w:rsidRPr="00CE458B" w:rsidRDefault="00095A28" w:rsidP="00095A28">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01" w:name="_Hlk114567585"/>
      <w:bookmarkStart w:id="402" w:name="_Hlk114568938"/>
    </w:p>
    <w:bookmarkEnd w:id="401"/>
    <w:bookmarkEnd w:id="402"/>
    <w:p w14:paraId="7007E693" w14:textId="77777777" w:rsidR="00D25FA4" w:rsidRPr="00CE458B" w:rsidRDefault="00D25FA4" w:rsidP="00D25FA4">
      <w:pPr>
        <w:spacing w:before="120" w:after="120" w:line="276" w:lineRule="auto"/>
        <w:jc w:val="both"/>
        <w:rPr>
          <w:rFonts w:asciiTheme="majorHAnsi" w:eastAsia="Times New Roman" w:hAnsiTheme="majorHAnsi" w:cstheme="majorHAnsi"/>
          <w:szCs w:val="24"/>
          <w:lang w:eastAsia="pt-PT"/>
        </w:rPr>
      </w:pPr>
    </w:p>
    <w:p w14:paraId="7A259381" w14:textId="77777777" w:rsidR="00095A28" w:rsidRPr="00CE458B" w:rsidRDefault="00095A28" w:rsidP="00095A28">
      <w:pPr>
        <w:shd w:val="clear" w:color="auto" w:fill="44546A"/>
        <w:spacing w:before="120" w:after="120" w:line="276" w:lineRule="auto"/>
        <w:jc w:val="center"/>
        <w:rPr>
          <w:rFonts w:asciiTheme="majorHAnsi" w:eastAsia="Times New Roman" w:hAnsiTheme="majorHAnsi" w:cstheme="majorHAnsi"/>
          <w:b/>
          <w:color w:val="FFFFFF"/>
          <w:szCs w:val="24"/>
          <w:u w:val="single"/>
          <w:lang w:eastAsia="pt-PT"/>
        </w:rPr>
      </w:pPr>
      <w:r w:rsidRPr="00CE458B">
        <w:rPr>
          <w:rFonts w:asciiTheme="majorHAnsi" w:eastAsia="Times New Roman" w:hAnsiTheme="majorHAnsi" w:cstheme="majorHAnsi"/>
          <w:b/>
          <w:color w:val="FFFFFF"/>
          <w:szCs w:val="24"/>
          <w:u w:val="single"/>
          <w:lang w:eastAsia="pt-PT"/>
        </w:rPr>
        <w:t>Please consider the following questions in relation to your CAA operations</w:t>
      </w:r>
    </w:p>
    <w:p w14:paraId="12BEBD95" w14:textId="77777777" w:rsidR="00095A28" w:rsidRPr="00CE458B" w:rsidRDefault="00095A28" w:rsidP="00095A28">
      <w:p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Questions:</w:t>
      </w:r>
    </w:p>
    <w:p w14:paraId="3A7BC3B6" w14:textId="3D7AFB5C" w:rsidR="00095A28" w:rsidRPr="00CE458B" w:rsidRDefault="00095A28" w:rsidP="001868F6">
      <w:pPr>
        <w:spacing w:before="120" w:after="120" w:line="276" w:lineRule="auto"/>
        <w:jc w:val="center"/>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Please fill out this form, selecting the best answers that fit to your entity’s procedures.</w:t>
      </w:r>
    </w:p>
    <w:p w14:paraId="390FFB01" w14:textId="77777777" w:rsidR="00095A28" w:rsidRPr="00CE458B" w:rsidRDefault="00095A28" w:rsidP="0046642A">
      <w:pPr>
        <w:pStyle w:val="PDestilo5"/>
        <w:rPr>
          <w:rFonts w:asciiTheme="majorHAnsi" w:hAnsiTheme="majorHAnsi" w:cstheme="majorHAnsi"/>
          <w:b/>
          <w:color w:val="44546A"/>
          <w:u w:val="single"/>
        </w:rPr>
      </w:pPr>
      <w:bookmarkStart w:id="403" w:name="_Hlk114582116"/>
    </w:p>
    <w:p w14:paraId="351D1FB1" w14:textId="2FD2FA76" w:rsidR="005B2CEB" w:rsidRPr="00CE458B" w:rsidRDefault="005B2CEB" w:rsidP="00301996">
      <w:pPr>
        <w:pStyle w:val="PDestilo5"/>
        <w:numPr>
          <w:ilvl w:val="0"/>
          <w:numId w:val="18"/>
        </w:numPr>
        <w:ind w:left="284"/>
        <w:rPr>
          <w:rFonts w:asciiTheme="majorHAnsi" w:hAnsiTheme="majorHAnsi" w:cstheme="majorHAnsi"/>
          <w:color w:val="auto"/>
        </w:rPr>
      </w:pPr>
      <w:bookmarkStart w:id="404" w:name="_Ref115168485"/>
      <w:r w:rsidRPr="00CE458B">
        <w:rPr>
          <w:rFonts w:asciiTheme="majorHAnsi" w:hAnsiTheme="majorHAnsi" w:cstheme="majorHAnsi"/>
          <w:color w:val="auto"/>
        </w:rPr>
        <w:t>A seamless airspace allows for harmonised rules and procedures and availability of</w:t>
      </w:r>
      <w:r w:rsidR="008A3C9D" w:rsidRPr="00CE458B">
        <w:rPr>
          <w:rFonts w:asciiTheme="majorHAnsi" w:hAnsiTheme="majorHAnsi" w:cstheme="majorHAnsi"/>
          <w:color w:val="auto"/>
        </w:rPr>
        <w:t xml:space="preserve"> </w:t>
      </w:r>
      <w:r w:rsidRPr="00CE458B">
        <w:rPr>
          <w:rFonts w:asciiTheme="majorHAnsi" w:hAnsiTheme="majorHAnsi" w:cstheme="majorHAnsi"/>
          <w:color w:val="auto"/>
        </w:rPr>
        <w:t>interoperable CNS/ ATM Systems. I</w:t>
      </w:r>
      <w:r w:rsidR="006827DC" w:rsidRPr="00CE458B">
        <w:rPr>
          <w:rFonts w:asciiTheme="majorHAnsi" w:hAnsiTheme="majorHAnsi" w:cstheme="majorHAnsi"/>
          <w:color w:val="auto"/>
        </w:rPr>
        <w:t>s this applicable within your Flight Information Region?</w:t>
      </w:r>
      <w:bookmarkEnd w:id="404"/>
    </w:p>
    <w:p w14:paraId="3955AA55" w14:textId="20B6880B" w:rsidR="006827DC" w:rsidRPr="00CE458B" w:rsidRDefault="002E0AD7" w:rsidP="00AA2751">
      <w:pPr>
        <w:pStyle w:val="PDestilo5"/>
        <w:ind w:firstLine="708"/>
        <w:rPr>
          <w:rFonts w:asciiTheme="majorHAnsi" w:hAnsiTheme="majorHAnsi" w:cstheme="majorHAnsi"/>
          <w:b/>
        </w:rPr>
      </w:pPr>
      <w:r w:rsidRPr="00CE458B">
        <w:rPr>
          <w:rFonts w:asciiTheme="majorHAnsi" w:hAnsiTheme="majorHAnsi" w:cstheme="majorHAnsi"/>
          <w:noProof/>
          <w:color w:val="auto"/>
        </w:rPr>
        <mc:AlternateContent>
          <mc:Choice Requires="wps">
            <w:drawing>
              <wp:anchor distT="0" distB="0" distL="114300" distR="114300" simplePos="0" relativeHeight="251658262" behindDoc="0" locked="0" layoutInCell="1" allowOverlap="1" wp14:anchorId="0F64CC01" wp14:editId="586EB750">
                <wp:simplePos x="0" y="0"/>
                <wp:positionH relativeFrom="column">
                  <wp:posOffset>434975</wp:posOffset>
                </wp:positionH>
                <wp:positionV relativeFrom="paragraph">
                  <wp:posOffset>9525</wp:posOffset>
                </wp:positionV>
                <wp:extent cx="205105" cy="163830"/>
                <wp:effectExtent l="0" t="0" r="10795" b="13970"/>
                <wp:wrapNone/>
                <wp:docPr id="123" name="Retâ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131B7" id="Retângulo 123" o:spid="_x0000_s1026" style="position:absolute;margin-left:34.25pt;margin-top:.75pt;width:16.15pt;height:12.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" fillcolor="window" strokecolor="windowText" strokeweight="1pt">
                <v:path arrowok="t"/>
              </v:rect>
            </w:pict>
          </mc:Fallback>
        </mc:AlternateContent>
      </w:r>
      <w:r w:rsidR="006827DC" w:rsidRPr="00CE458B">
        <w:rPr>
          <w:rFonts w:asciiTheme="majorHAnsi" w:hAnsiTheme="majorHAnsi" w:cstheme="majorHAnsi"/>
          <w:color w:val="auto"/>
        </w:rPr>
        <w:t xml:space="preserve">        </w:t>
      </w:r>
      <w:r w:rsidR="006827DC" w:rsidRPr="00CE458B">
        <w:rPr>
          <w:rFonts w:asciiTheme="majorHAnsi" w:hAnsiTheme="majorHAnsi" w:cstheme="majorHAnsi"/>
          <w:b/>
        </w:rPr>
        <w:t>Yes</w:t>
      </w:r>
    </w:p>
    <w:p w14:paraId="26746156" w14:textId="3911D81F" w:rsidR="00BE5DE3" w:rsidRPr="00CE458B" w:rsidRDefault="002E0AD7" w:rsidP="00AA2751">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263" behindDoc="0" locked="0" layoutInCell="1" allowOverlap="1" wp14:anchorId="28F2FE3C" wp14:editId="2A7B5C18">
                <wp:simplePos x="0" y="0"/>
                <wp:positionH relativeFrom="column">
                  <wp:posOffset>433070</wp:posOffset>
                </wp:positionH>
                <wp:positionV relativeFrom="paragraph">
                  <wp:posOffset>5715</wp:posOffset>
                </wp:positionV>
                <wp:extent cx="205105" cy="163830"/>
                <wp:effectExtent l="0" t="0" r="10795" b="13970"/>
                <wp:wrapNone/>
                <wp:docPr id="122" name="Retâ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B388E" id="Retângulo 122" o:spid="_x0000_s1026" style="position:absolute;margin-left:34.1pt;margin-top:.45pt;width:16.15pt;height:12.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" fillcolor="window" strokecolor="windowText" strokeweight="1pt">
                <v:path arrowok="t"/>
              </v:rect>
            </w:pict>
          </mc:Fallback>
        </mc:AlternateContent>
      </w:r>
      <w:r w:rsidR="006827DC" w:rsidRPr="00CE458B">
        <w:rPr>
          <w:rFonts w:asciiTheme="majorHAnsi" w:hAnsiTheme="majorHAnsi" w:cstheme="majorHAnsi"/>
          <w:b/>
        </w:rPr>
        <w:t xml:space="preserve">        No</w:t>
      </w:r>
    </w:p>
    <w:p w14:paraId="750204B6" w14:textId="77777777" w:rsidR="0046642A" w:rsidRPr="00CE458B" w:rsidRDefault="0046642A" w:rsidP="0046642A">
      <w:pPr>
        <w:pStyle w:val="PDestilo5"/>
        <w:rPr>
          <w:rFonts w:asciiTheme="majorHAnsi" w:hAnsiTheme="majorHAnsi" w:cstheme="majorHAnsi"/>
          <w:color w:val="auto"/>
        </w:rPr>
      </w:pPr>
    </w:p>
    <w:bookmarkStart w:id="405" w:name="_Ref115168769"/>
    <w:p w14:paraId="59C6EDA4" w14:textId="3ED91CF1" w:rsidR="006827DC" w:rsidRPr="00CE458B" w:rsidRDefault="002E0AD7"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noProof/>
          <w:color w:val="auto"/>
        </w:rPr>
        <mc:AlternateContent>
          <mc:Choice Requires="wps">
            <w:drawing>
              <wp:anchor distT="0" distB="0" distL="114300" distR="114300" simplePos="0" relativeHeight="251658264" behindDoc="0" locked="0" layoutInCell="1" allowOverlap="1" wp14:anchorId="0D0FFC4C" wp14:editId="5988CB00">
                <wp:simplePos x="0" y="0"/>
                <wp:positionH relativeFrom="column">
                  <wp:posOffset>435610</wp:posOffset>
                </wp:positionH>
                <wp:positionV relativeFrom="paragraph">
                  <wp:posOffset>271145</wp:posOffset>
                </wp:positionV>
                <wp:extent cx="205105" cy="163830"/>
                <wp:effectExtent l="0" t="0" r="10795" b="13970"/>
                <wp:wrapNone/>
                <wp:docPr id="121" name="Retâ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6D4E8" id="Retângulo 121" o:spid="_x0000_s1026" style="position:absolute;margin-left:34.3pt;margin-top:21.35pt;width:16.15pt;height:12.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" fillcolor="window" strokecolor="windowText" strokeweight="1pt">
                <v:path arrowok="t"/>
              </v:rect>
            </w:pict>
          </mc:Fallback>
        </mc:AlternateContent>
      </w:r>
      <w:r w:rsidR="006827DC" w:rsidRPr="00CE458B">
        <w:rPr>
          <w:rFonts w:asciiTheme="majorHAnsi" w:hAnsiTheme="majorHAnsi" w:cstheme="majorHAnsi"/>
          <w:color w:val="auto"/>
        </w:rPr>
        <w:t xml:space="preserve">If </w:t>
      </w:r>
      <w:r w:rsidR="00B8315F" w:rsidRPr="00CE458B">
        <w:rPr>
          <w:rFonts w:asciiTheme="majorHAnsi" w:hAnsiTheme="majorHAnsi" w:cstheme="majorHAnsi"/>
          <w:b/>
          <w:color w:val="auto"/>
        </w:rPr>
        <w:t>YES</w:t>
      </w:r>
      <w:r w:rsidR="00B077F1" w:rsidRPr="00CE458B">
        <w:rPr>
          <w:rFonts w:asciiTheme="majorHAnsi" w:hAnsiTheme="majorHAnsi" w:cstheme="majorHAnsi"/>
          <w:b/>
          <w:color w:val="auto"/>
        </w:rPr>
        <w:t xml:space="preserve"> </w:t>
      </w:r>
      <w:bookmarkStart w:id="406" w:name="_Hlk114662931"/>
      <w:r w:rsidR="00B077F1" w:rsidRPr="00CE458B">
        <w:rPr>
          <w:rFonts w:asciiTheme="majorHAnsi" w:hAnsiTheme="majorHAnsi" w:cstheme="majorHAnsi"/>
          <w:b/>
          <w:color w:val="auto"/>
        </w:rPr>
        <w:t xml:space="preserve">to </w:t>
      </w:r>
      <w:bookmarkStart w:id="407" w:name="_Hlk115042497"/>
      <w:r w:rsidR="00B077F1" w:rsidRPr="00CE458B">
        <w:rPr>
          <w:rFonts w:asciiTheme="majorHAnsi" w:hAnsiTheme="majorHAnsi" w:cstheme="majorHAnsi"/>
          <w:b/>
          <w:color w:val="auto"/>
        </w:rPr>
        <w:t>Q</w:t>
      </w:r>
      <w:r w:rsidR="00847AD2" w:rsidRPr="00CE458B">
        <w:rPr>
          <w:rFonts w:asciiTheme="majorHAnsi" w:hAnsiTheme="majorHAnsi" w:cstheme="majorHAnsi"/>
          <w:b/>
          <w:color w:val="auto"/>
        </w:rPr>
        <w:t>uestion</w:t>
      </w:r>
      <w:bookmarkEnd w:id="407"/>
      <w:r w:rsidR="00B077F1" w:rsidRPr="00CE458B">
        <w:rPr>
          <w:rFonts w:asciiTheme="majorHAnsi" w:hAnsiTheme="majorHAnsi" w:cstheme="majorHAnsi"/>
          <w:b/>
          <w:color w:val="auto"/>
        </w:rPr>
        <w:t xml:space="preserve"> </w:t>
      </w:r>
      <w:bookmarkEnd w:id="406"/>
      <w:r w:rsidR="00AA4ACE" w:rsidRPr="00CE458B">
        <w:rPr>
          <w:rFonts w:asciiTheme="majorHAnsi" w:hAnsiTheme="majorHAnsi" w:cstheme="majorHAnsi"/>
          <w:b/>
          <w:bCs/>
          <w:color w:val="auto"/>
        </w:rPr>
        <w:fldChar w:fldCharType="begin"/>
      </w:r>
      <w:r w:rsidR="00AA4ACE" w:rsidRPr="00CE458B">
        <w:rPr>
          <w:rFonts w:asciiTheme="majorHAnsi" w:hAnsiTheme="majorHAnsi" w:cstheme="majorHAnsi"/>
          <w:b/>
          <w:bCs/>
          <w:color w:val="auto"/>
        </w:rPr>
        <w:instrText xml:space="preserve"> REF _Ref115168485 \n \h </w:instrText>
      </w:r>
      <w:r w:rsidR="00C1489A" w:rsidRPr="00CE458B">
        <w:rPr>
          <w:rFonts w:asciiTheme="majorHAnsi" w:hAnsiTheme="majorHAnsi" w:cstheme="majorHAnsi"/>
          <w:b/>
          <w:bCs/>
          <w:color w:val="auto"/>
        </w:rPr>
        <w:instrText xml:space="preserve"> \* MERGEFORMAT </w:instrText>
      </w:r>
      <w:r w:rsidR="00AA4ACE" w:rsidRPr="00CE458B">
        <w:rPr>
          <w:rFonts w:asciiTheme="majorHAnsi" w:hAnsiTheme="majorHAnsi" w:cstheme="majorHAnsi"/>
          <w:b/>
          <w:bCs/>
          <w:color w:val="auto"/>
        </w:rPr>
      </w:r>
      <w:r w:rsidR="00AA4ACE" w:rsidRPr="00CE458B">
        <w:rPr>
          <w:rFonts w:asciiTheme="majorHAnsi" w:hAnsiTheme="majorHAnsi" w:cstheme="majorHAnsi"/>
          <w:b/>
          <w:bCs/>
          <w:color w:val="auto"/>
        </w:rPr>
        <w:fldChar w:fldCharType="separate"/>
      </w:r>
      <w:r w:rsidR="00AA4ACE" w:rsidRPr="00CE458B">
        <w:rPr>
          <w:rFonts w:asciiTheme="majorHAnsi" w:hAnsiTheme="majorHAnsi" w:cstheme="majorHAnsi"/>
          <w:b/>
          <w:bCs/>
          <w:color w:val="auto"/>
        </w:rPr>
        <w:t>1</w:t>
      </w:r>
      <w:r w:rsidR="00AA4ACE" w:rsidRPr="00CE458B">
        <w:rPr>
          <w:rFonts w:asciiTheme="majorHAnsi" w:hAnsiTheme="majorHAnsi" w:cstheme="majorHAnsi"/>
          <w:b/>
          <w:bCs/>
          <w:color w:val="auto"/>
        </w:rPr>
        <w:fldChar w:fldCharType="end"/>
      </w:r>
      <w:r w:rsidR="00B8315F" w:rsidRPr="00CE458B">
        <w:rPr>
          <w:rFonts w:asciiTheme="majorHAnsi" w:hAnsiTheme="majorHAnsi" w:cstheme="majorHAnsi"/>
          <w:color w:val="auto"/>
        </w:rPr>
        <w:t>,</w:t>
      </w:r>
      <w:r w:rsidR="006827DC" w:rsidRPr="00CE458B">
        <w:rPr>
          <w:rFonts w:asciiTheme="majorHAnsi" w:hAnsiTheme="majorHAnsi" w:cstheme="majorHAnsi"/>
          <w:color w:val="auto"/>
        </w:rPr>
        <w:t xml:space="preserve"> </w:t>
      </w:r>
      <w:r w:rsidR="00D65BE2" w:rsidRPr="00CE458B">
        <w:rPr>
          <w:rFonts w:asciiTheme="majorHAnsi" w:hAnsiTheme="majorHAnsi" w:cstheme="majorHAnsi"/>
          <w:color w:val="auto"/>
        </w:rPr>
        <w:t>c</w:t>
      </w:r>
      <w:r w:rsidR="006827DC" w:rsidRPr="00CE458B">
        <w:rPr>
          <w:rFonts w:asciiTheme="majorHAnsi" w:hAnsiTheme="majorHAnsi" w:cstheme="majorHAnsi"/>
          <w:color w:val="auto"/>
        </w:rPr>
        <w:t>an this be extended to the neighbouring Flight Information Region?</w:t>
      </w:r>
      <w:bookmarkEnd w:id="405"/>
    </w:p>
    <w:p w14:paraId="3F979EC5" w14:textId="330D44A6" w:rsidR="006827DC" w:rsidRPr="00CE458B" w:rsidRDefault="002E0AD7" w:rsidP="00AA2751">
      <w:pPr>
        <w:pStyle w:val="PDestilo5"/>
        <w:ind w:firstLine="708"/>
        <w:rPr>
          <w:rFonts w:asciiTheme="majorHAnsi" w:hAnsiTheme="majorHAnsi" w:cstheme="majorHAnsi"/>
          <w:b/>
        </w:rPr>
      </w:pPr>
      <w:r w:rsidRPr="00CE458B">
        <w:rPr>
          <w:rFonts w:asciiTheme="majorHAnsi" w:hAnsiTheme="majorHAnsi" w:cstheme="majorHAnsi"/>
          <w:noProof/>
          <w:color w:val="auto"/>
        </w:rPr>
        <mc:AlternateContent>
          <mc:Choice Requires="wps">
            <w:drawing>
              <wp:anchor distT="0" distB="0" distL="114300" distR="114300" simplePos="0" relativeHeight="251658265" behindDoc="0" locked="0" layoutInCell="1" allowOverlap="1" wp14:anchorId="394EA170" wp14:editId="6FE0A75F">
                <wp:simplePos x="0" y="0"/>
                <wp:positionH relativeFrom="column">
                  <wp:posOffset>429895</wp:posOffset>
                </wp:positionH>
                <wp:positionV relativeFrom="paragraph">
                  <wp:posOffset>260985</wp:posOffset>
                </wp:positionV>
                <wp:extent cx="205105" cy="163830"/>
                <wp:effectExtent l="0" t="0" r="10795" b="13970"/>
                <wp:wrapNone/>
                <wp:docPr id="120" name="Retâ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512FB" id="Retângulo 120" o:spid="_x0000_s1026" style="position:absolute;margin-left:33.85pt;margin-top:20.55pt;width:16.15pt;height:12.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" fillcolor="window" strokecolor="windowText" strokeweight="1pt">
                <v:path arrowok="t"/>
              </v:rect>
            </w:pict>
          </mc:Fallback>
        </mc:AlternateContent>
      </w:r>
      <w:r w:rsidR="006827DC" w:rsidRPr="00CE458B">
        <w:rPr>
          <w:rFonts w:asciiTheme="majorHAnsi" w:hAnsiTheme="majorHAnsi" w:cstheme="majorHAnsi"/>
          <w:color w:val="auto"/>
        </w:rPr>
        <w:t xml:space="preserve">        </w:t>
      </w:r>
      <w:r w:rsidR="006827DC" w:rsidRPr="00CE458B">
        <w:rPr>
          <w:rFonts w:asciiTheme="majorHAnsi" w:hAnsiTheme="majorHAnsi" w:cstheme="majorHAnsi"/>
          <w:b/>
        </w:rPr>
        <w:t>Yes</w:t>
      </w:r>
    </w:p>
    <w:p w14:paraId="36B2BE83" w14:textId="55A742F9" w:rsidR="006827DC" w:rsidRPr="00CE458B" w:rsidRDefault="006827DC" w:rsidP="00AA2751">
      <w:pPr>
        <w:pStyle w:val="PDestilo5"/>
        <w:ind w:firstLine="708"/>
        <w:rPr>
          <w:rFonts w:asciiTheme="majorHAnsi" w:hAnsiTheme="majorHAnsi" w:cstheme="majorHAnsi"/>
          <w:b/>
        </w:rPr>
      </w:pPr>
      <w:r w:rsidRPr="00CE458B">
        <w:rPr>
          <w:rFonts w:asciiTheme="majorHAnsi" w:hAnsiTheme="majorHAnsi" w:cstheme="majorHAnsi"/>
          <w:b/>
        </w:rPr>
        <w:t xml:space="preserve">        No</w:t>
      </w:r>
    </w:p>
    <w:p w14:paraId="78D76AA8" w14:textId="77777777" w:rsidR="0046642A" w:rsidRPr="00CE458B" w:rsidRDefault="0046642A" w:rsidP="0046642A">
      <w:pPr>
        <w:pStyle w:val="PDestilo5"/>
        <w:rPr>
          <w:rFonts w:asciiTheme="majorHAnsi" w:hAnsiTheme="majorHAnsi" w:cstheme="majorHAnsi"/>
          <w:color w:val="auto"/>
        </w:rPr>
      </w:pPr>
    </w:p>
    <w:p w14:paraId="0243845B" w14:textId="46A425A6" w:rsidR="006827DC" w:rsidRPr="00CE458B" w:rsidRDefault="006827DC"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If </w:t>
      </w:r>
      <w:r w:rsidR="00B077F1" w:rsidRPr="00CE458B">
        <w:rPr>
          <w:rFonts w:asciiTheme="majorHAnsi" w:hAnsiTheme="majorHAnsi" w:cstheme="majorHAnsi"/>
          <w:b/>
          <w:bCs/>
          <w:color w:val="auto"/>
        </w:rPr>
        <w:t xml:space="preserve">NO to </w:t>
      </w:r>
      <w:r w:rsidR="00751021" w:rsidRPr="00CE458B">
        <w:rPr>
          <w:rFonts w:asciiTheme="majorHAnsi" w:hAnsiTheme="majorHAnsi" w:cstheme="majorHAnsi"/>
          <w:b/>
          <w:bCs/>
          <w:color w:val="auto"/>
        </w:rPr>
        <w:t>Questions</w:t>
      </w:r>
      <w:r w:rsidR="00B077F1" w:rsidRPr="00CE458B">
        <w:rPr>
          <w:rFonts w:asciiTheme="majorHAnsi" w:hAnsiTheme="majorHAnsi" w:cstheme="majorHAnsi"/>
          <w:b/>
          <w:bCs/>
          <w:color w:val="auto"/>
        </w:rPr>
        <w:t xml:space="preserve"> </w:t>
      </w:r>
      <w:r w:rsidR="00BF69DF" w:rsidRPr="00CE458B">
        <w:rPr>
          <w:rFonts w:asciiTheme="majorHAnsi" w:hAnsiTheme="majorHAnsi" w:cstheme="majorHAnsi"/>
          <w:b/>
          <w:bCs/>
          <w:color w:val="auto"/>
        </w:rPr>
        <w:fldChar w:fldCharType="begin"/>
      </w:r>
      <w:r w:rsidR="00BF69DF" w:rsidRPr="00CE458B">
        <w:rPr>
          <w:rFonts w:asciiTheme="majorHAnsi" w:hAnsiTheme="majorHAnsi" w:cstheme="majorHAnsi"/>
          <w:b/>
          <w:bCs/>
          <w:color w:val="auto"/>
        </w:rPr>
        <w:instrText xml:space="preserve"> REF _Ref115168485 \n \h </w:instrText>
      </w:r>
      <w:r w:rsidR="00C1489A" w:rsidRPr="00CE458B">
        <w:rPr>
          <w:rFonts w:asciiTheme="majorHAnsi" w:hAnsiTheme="majorHAnsi" w:cstheme="majorHAnsi"/>
          <w:b/>
          <w:bCs/>
          <w:color w:val="auto"/>
        </w:rPr>
        <w:instrText xml:space="preserve"> \* MERGEFORMAT </w:instrText>
      </w:r>
      <w:r w:rsidR="00BF69DF" w:rsidRPr="00CE458B">
        <w:rPr>
          <w:rFonts w:asciiTheme="majorHAnsi" w:hAnsiTheme="majorHAnsi" w:cstheme="majorHAnsi"/>
          <w:b/>
          <w:bCs/>
          <w:color w:val="auto"/>
        </w:rPr>
      </w:r>
      <w:r w:rsidR="00BF69DF" w:rsidRPr="00CE458B">
        <w:rPr>
          <w:rFonts w:asciiTheme="majorHAnsi" w:hAnsiTheme="majorHAnsi" w:cstheme="majorHAnsi"/>
          <w:b/>
          <w:bCs/>
          <w:color w:val="auto"/>
        </w:rPr>
        <w:fldChar w:fldCharType="separate"/>
      </w:r>
      <w:r w:rsidR="00BF69DF" w:rsidRPr="00CE458B">
        <w:rPr>
          <w:rFonts w:asciiTheme="majorHAnsi" w:hAnsiTheme="majorHAnsi" w:cstheme="majorHAnsi"/>
          <w:b/>
          <w:bCs/>
          <w:color w:val="auto"/>
        </w:rPr>
        <w:t>1</w:t>
      </w:r>
      <w:r w:rsidR="00BF69DF" w:rsidRPr="00CE458B">
        <w:rPr>
          <w:rFonts w:asciiTheme="majorHAnsi" w:hAnsiTheme="majorHAnsi" w:cstheme="majorHAnsi"/>
          <w:b/>
          <w:bCs/>
          <w:color w:val="auto"/>
        </w:rPr>
        <w:fldChar w:fldCharType="end"/>
      </w:r>
      <w:r w:rsidR="00B077F1" w:rsidRPr="00CE458B">
        <w:rPr>
          <w:rFonts w:asciiTheme="majorHAnsi" w:hAnsiTheme="majorHAnsi" w:cstheme="majorHAnsi"/>
          <w:b/>
          <w:bCs/>
          <w:color w:val="auto"/>
        </w:rPr>
        <w:t xml:space="preserve"> </w:t>
      </w:r>
      <w:r w:rsidR="00AA4ACE" w:rsidRPr="00CE458B">
        <w:rPr>
          <w:rFonts w:asciiTheme="majorHAnsi" w:hAnsiTheme="majorHAnsi" w:cstheme="majorHAnsi"/>
          <w:b/>
          <w:bCs/>
          <w:color w:val="auto"/>
        </w:rPr>
        <w:t>or</w:t>
      </w:r>
      <w:r w:rsidR="00B077F1" w:rsidRPr="00CE458B">
        <w:rPr>
          <w:rFonts w:asciiTheme="majorHAnsi" w:hAnsiTheme="majorHAnsi" w:cstheme="majorHAnsi"/>
          <w:b/>
          <w:bCs/>
          <w:color w:val="auto"/>
        </w:rPr>
        <w:t xml:space="preserve"> </w:t>
      </w:r>
      <w:r w:rsidR="00BF69DF" w:rsidRPr="00CE458B">
        <w:rPr>
          <w:rFonts w:asciiTheme="majorHAnsi" w:hAnsiTheme="majorHAnsi" w:cstheme="majorHAnsi"/>
          <w:b/>
          <w:bCs/>
          <w:color w:val="auto"/>
        </w:rPr>
        <w:fldChar w:fldCharType="begin"/>
      </w:r>
      <w:r w:rsidR="00BF69DF" w:rsidRPr="00CE458B">
        <w:rPr>
          <w:rFonts w:asciiTheme="majorHAnsi" w:hAnsiTheme="majorHAnsi" w:cstheme="majorHAnsi"/>
          <w:b/>
          <w:bCs/>
          <w:color w:val="auto"/>
        </w:rPr>
        <w:instrText xml:space="preserve"> REF _Ref115168769 \n \h </w:instrText>
      </w:r>
      <w:r w:rsidR="00C1489A" w:rsidRPr="00CE458B">
        <w:rPr>
          <w:rFonts w:asciiTheme="majorHAnsi" w:hAnsiTheme="majorHAnsi" w:cstheme="majorHAnsi"/>
          <w:b/>
          <w:bCs/>
          <w:color w:val="auto"/>
        </w:rPr>
        <w:instrText xml:space="preserve"> \* MERGEFORMAT </w:instrText>
      </w:r>
      <w:r w:rsidR="00BF69DF" w:rsidRPr="00CE458B">
        <w:rPr>
          <w:rFonts w:asciiTheme="majorHAnsi" w:hAnsiTheme="majorHAnsi" w:cstheme="majorHAnsi"/>
          <w:b/>
          <w:bCs/>
          <w:color w:val="auto"/>
        </w:rPr>
      </w:r>
      <w:r w:rsidR="00BF69DF" w:rsidRPr="00CE458B">
        <w:rPr>
          <w:rFonts w:asciiTheme="majorHAnsi" w:hAnsiTheme="majorHAnsi" w:cstheme="majorHAnsi"/>
          <w:b/>
          <w:bCs/>
          <w:color w:val="auto"/>
        </w:rPr>
        <w:fldChar w:fldCharType="separate"/>
      </w:r>
      <w:r w:rsidR="00BF69DF" w:rsidRPr="00CE458B">
        <w:rPr>
          <w:rFonts w:asciiTheme="majorHAnsi" w:hAnsiTheme="majorHAnsi" w:cstheme="majorHAnsi"/>
          <w:b/>
          <w:bCs/>
          <w:color w:val="auto"/>
        </w:rPr>
        <w:t>2</w:t>
      </w:r>
      <w:r w:rsidR="00BF69DF" w:rsidRPr="00CE458B">
        <w:rPr>
          <w:rFonts w:asciiTheme="majorHAnsi" w:hAnsiTheme="majorHAnsi" w:cstheme="majorHAnsi"/>
          <w:b/>
          <w:bCs/>
          <w:color w:val="auto"/>
        </w:rPr>
        <w:fldChar w:fldCharType="end"/>
      </w:r>
      <w:r w:rsidRPr="00CE458B">
        <w:rPr>
          <w:rFonts w:asciiTheme="majorHAnsi" w:hAnsiTheme="majorHAnsi" w:cstheme="majorHAnsi"/>
          <w:color w:val="auto"/>
        </w:rPr>
        <w:t xml:space="preserve">, </w:t>
      </w:r>
      <w:r w:rsidR="00BE5DE3" w:rsidRPr="00CE458B">
        <w:rPr>
          <w:rFonts w:asciiTheme="majorHAnsi" w:hAnsiTheme="majorHAnsi" w:cstheme="majorHAnsi"/>
          <w:color w:val="auto"/>
        </w:rPr>
        <w:t>w</w:t>
      </w:r>
      <w:r w:rsidRPr="00CE458B">
        <w:rPr>
          <w:rFonts w:asciiTheme="majorHAnsi" w:hAnsiTheme="majorHAnsi" w:cstheme="majorHAnsi"/>
          <w:color w:val="auto"/>
        </w:rPr>
        <w:t>hat are the challenges?</w:t>
      </w:r>
    </w:p>
    <w:bookmarkEnd w:id="403"/>
    <w:p w14:paraId="73394596" w14:textId="77777777" w:rsidR="006827DC" w:rsidRPr="00CE458B" w:rsidRDefault="006827DC" w:rsidP="006827DC">
      <w:pPr>
        <w:pBdr>
          <w:bottom w:val="single" w:sz="12" w:space="1" w:color="auto"/>
        </w:pBdr>
        <w:spacing w:before="120" w:after="120" w:line="276" w:lineRule="auto"/>
        <w:jc w:val="both"/>
        <w:rPr>
          <w:rFonts w:asciiTheme="majorHAnsi" w:eastAsia="Times New Roman" w:hAnsiTheme="majorHAnsi" w:cstheme="majorHAnsi"/>
          <w:szCs w:val="24"/>
          <w:lang w:eastAsia="pt-PT"/>
        </w:rPr>
      </w:pPr>
    </w:p>
    <w:p w14:paraId="772F83FA" w14:textId="77777777" w:rsidR="006827DC" w:rsidRPr="00CE458B" w:rsidRDefault="006827DC" w:rsidP="006827DC">
      <w:pPr>
        <w:pStyle w:val="PDestilo5"/>
        <w:rPr>
          <w:rFonts w:asciiTheme="majorHAnsi" w:hAnsiTheme="majorHAnsi" w:cstheme="majorHAnsi"/>
          <w:color w:val="auto"/>
        </w:rPr>
      </w:pPr>
    </w:p>
    <w:p w14:paraId="74E701BB" w14:textId="77777777" w:rsidR="00095A28" w:rsidRPr="00CE458B" w:rsidRDefault="00095A28"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How do</w:t>
      </w:r>
      <w:r w:rsidR="00203FC2" w:rsidRPr="00CE458B">
        <w:rPr>
          <w:rFonts w:asciiTheme="majorHAnsi" w:hAnsiTheme="majorHAnsi" w:cstheme="majorHAnsi"/>
          <w:color w:val="auto"/>
        </w:rPr>
        <w:t xml:space="preserve">es the </w:t>
      </w:r>
      <w:r w:rsidR="000F6E42" w:rsidRPr="00CE458B">
        <w:rPr>
          <w:rFonts w:asciiTheme="majorHAnsi" w:hAnsiTheme="majorHAnsi" w:cstheme="majorHAnsi"/>
          <w:color w:val="auto"/>
        </w:rPr>
        <w:t>CAA</w:t>
      </w:r>
      <w:r w:rsidRPr="00CE458B">
        <w:rPr>
          <w:rFonts w:asciiTheme="majorHAnsi" w:hAnsiTheme="majorHAnsi" w:cstheme="majorHAnsi"/>
          <w:color w:val="auto"/>
        </w:rPr>
        <w:t xml:space="preserve"> classify the implementation of a seamless airspace in </w:t>
      </w:r>
      <w:r w:rsidR="00BE5DE3" w:rsidRPr="00CE458B">
        <w:rPr>
          <w:rFonts w:asciiTheme="majorHAnsi" w:hAnsiTheme="majorHAnsi" w:cstheme="majorHAnsi"/>
          <w:color w:val="auto"/>
        </w:rPr>
        <w:t>the EA-SA-I</w:t>
      </w:r>
      <w:r w:rsidR="00A80B70" w:rsidRPr="00CE458B">
        <w:rPr>
          <w:rFonts w:asciiTheme="majorHAnsi" w:hAnsiTheme="majorHAnsi" w:cstheme="majorHAnsi"/>
          <w:color w:val="auto"/>
        </w:rPr>
        <w:t>O</w:t>
      </w:r>
      <w:r w:rsidR="00BE5DE3" w:rsidRPr="00CE458B">
        <w:rPr>
          <w:rFonts w:asciiTheme="majorHAnsi" w:hAnsiTheme="majorHAnsi" w:cstheme="majorHAnsi"/>
          <w:color w:val="auto"/>
        </w:rPr>
        <w:t xml:space="preserve"> region</w:t>
      </w:r>
      <w:r w:rsidRPr="00CE458B">
        <w:rPr>
          <w:rFonts w:asciiTheme="majorHAnsi" w:hAnsiTheme="majorHAnsi" w:cstheme="majorHAnsi"/>
          <w:color w:val="auto"/>
        </w:rPr>
        <w:t xml:space="preserve">? </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48"/>
        <w:gridCol w:w="1484"/>
        <w:gridCol w:w="1403"/>
        <w:gridCol w:w="1464"/>
      </w:tblGrid>
      <w:tr w:rsidR="00095A28" w:rsidRPr="00CE458B" w14:paraId="58A247C6" w14:textId="77777777" w:rsidTr="00DE09BB">
        <w:trPr>
          <w:jc w:val="center"/>
        </w:trPr>
        <w:tc>
          <w:tcPr>
            <w:tcW w:w="1041"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5D3A6322" w14:textId="77777777" w:rsidR="00095A28" w:rsidRPr="00CE458B" w:rsidRDefault="00095A28"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Appropriate</w:t>
            </w:r>
          </w:p>
        </w:tc>
        <w:tc>
          <w:tcPr>
            <w:tcW w:w="98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23FA0777" w14:textId="77777777" w:rsidR="00095A28" w:rsidRPr="00CE458B" w:rsidRDefault="00095A28"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Appropriate</w:t>
            </w:r>
          </w:p>
        </w:tc>
        <w:tc>
          <w:tcPr>
            <w:tcW w:w="1013"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49FD1A3A" w14:textId="77777777" w:rsidR="00095A28" w:rsidRPr="00CE458B" w:rsidRDefault="00095A28"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Medium</w:t>
            </w:r>
          </w:p>
        </w:tc>
        <w:tc>
          <w:tcPr>
            <w:tcW w:w="95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0DE3ED2E" w14:textId="77777777" w:rsidR="00095A28" w:rsidRPr="00CE458B" w:rsidRDefault="00095A28"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Inappropriate</w:t>
            </w:r>
          </w:p>
        </w:tc>
        <w:tc>
          <w:tcPr>
            <w:tcW w:w="999"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7C0EA379" w14:textId="77777777" w:rsidR="00095A28" w:rsidRPr="00CE458B" w:rsidRDefault="00095A28"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Inappropriate</w:t>
            </w:r>
          </w:p>
        </w:tc>
      </w:tr>
      <w:tr w:rsidR="00095A28" w:rsidRPr="00CE458B" w14:paraId="78042C52" w14:textId="77777777" w:rsidTr="00DE09BB">
        <w:trPr>
          <w:jc w:val="center"/>
        </w:trPr>
        <w:tc>
          <w:tcPr>
            <w:tcW w:w="1041" w:type="pct"/>
            <w:tcBorders>
              <w:top w:val="single" w:sz="4" w:space="0" w:color="44546A"/>
            </w:tcBorders>
            <w:shd w:val="clear" w:color="auto" w:fill="auto"/>
            <w:vAlign w:val="center"/>
          </w:tcPr>
          <w:p w14:paraId="64A869A5" w14:textId="77777777" w:rsidR="00095A28" w:rsidRPr="00CE458B" w:rsidRDefault="00095A28" w:rsidP="00DE09BB">
            <w:pPr>
              <w:spacing w:after="0" w:line="240" w:lineRule="auto"/>
              <w:jc w:val="center"/>
              <w:rPr>
                <w:rFonts w:asciiTheme="majorHAnsi" w:hAnsiTheme="majorHAnsi" w:cstheme="majorHAnsi"/>
                <w:color w:val="44546A"/>
                <w:sz w:val="20"/>
                <w:szCs w:val="20"/>
              </w:rPr>
            </w:pPr>
          </w:p>
        </w:tc>
        <w:tc>
          <w:tcPr>
            <w:tcW w:w="988" w:type="pct"/>
            <w:tcBorders>
              <w:top w:val="single" w:sz="4" w:space="0" w:color="44546A"/>
            </w:tcBorders>
            <w:shd w:val="clear" w:color="auto" w:fill="auto"/>
            <w:vAlign w:val="center"/>
          </w:tcPr>
          <w:p w14:paraId="2BE9BC4E" w14:textId="77777777" w:rsidR="00095A28" w:rsidRPr="00CE458B" w:rsidRDefault="00095A28" w:rsidP="00DE09BB">
            <w:pPr>
              <w:spacing w:after="0" w:line="240" w:lineRule="auto"/>
              <w:jc w:val="center"/>
              <w:rPr>
                <w:rFonts w:asciiTheme="majorHAnsi" w:hAnsiTheme="majorHAnsi" w:cstheme="majorHAnsi"/>
                <w:color w:val="44546A"/>
                <w:sz w:val="20"/>
                <w:szCs w:val="20"/>
              </w:rPr>
            </w:pPr>
          </w:p>
        </w:tc>
        <w:tc>
          <w:tcPr>
            <w:tcW w:w="1013" w:type="pct"/>
            <w:tcBorders>
              <w:top w:val="single" w:sz="4" w:space="0" w:color="44546A"/>
            </w:tcBorders>
            <w:shd w:val="clear" w:color="auto" w:fill="auto"/>
            <w:vAlign w:val="center"/>
          </w:tcPr>
          <w:p w14:paraId="40E9BC40" w14:textId="77777777" w:rsidR="00095A28" w:rsidRPr="00CE458B" w:rsidRDefault="00095A28" w:rsidP="00DE09BB">
            <w:pPr>
              <w:spacing w:after="0" w:line="240" w:lineRule="auto"/>
              <w:jc w:val="center"/>
              <w:rPr>
                <w:rFonts w:asciiTheme="majorHAnsi" w:hAnsiTheme="majorHAnsi" w:cstheme="majorHAnsi"/>
                <w:color w:val="44546A"/>
                <w:sz w:val="20"/>
                <w:szCs w:val="20"/>
              </w:rPr>
            </w:pPr>
          </w:p>
        </w:tc>
        <w:tc>
          <w:tcPr>
            <w:tcW w:w="958" w:type="pct"/>
            <w:tcBorders>
              <w:top w:val="single" w:sz="4" w:space="0" w:color="44546A"/>
            </w:tcBorders>
            <w:shd w:val="clear" w:color="auto" w:fill="auto"/>
            <w:vAlign w:val="center"/>
          </w:tcPr>
          <w:p w14:paraId="61E7BAC4" w14:textId="77777777" w:rsidR="00095A28" w:rsidRPr="00CE458B" w:rsidRDefault="00095A28" w:rsidP="00DE09BB">
            <w:pPr>
              <w:spacing w:after="0" w:line="240" w:lineRule="auto"/>
              <w:jc w:val="center"/>
              <w:rPr>
                <w:rFonts w:asciiTheme="majorHAnsi" w:hAnsiTheme="majorHAnsi" w:cstheme="majorHAnsi"/>
                <w:color w:val="44546A"/>
                <w:sz w:val="20"/>
                <w:szCs w:val="20"/>
              </w:rPr>
            </w:pPr>
          </w:p>
        </w:tc>
        <w:tc>
          <w:tcPr>
            <w:tcW w:w="999" w:type="pct"/>
            <w:tcBorders>
              <w:top w:val="single" w:sz="4" w:space="0" w:color="44546A"/>
            </w:tcBorders>
            <w:shd w:val="clear" w:color="auto" w:fill="auto"/>
            <w:vAlign w:val="center"/>
          </w:tcPr>
          <w:p w14:paraId="11F4D10A" w14:textId="77777777" w:rsidR="00095A28" w:rsidRPr="00CE458B" w:rsidRDefault="00095A28" w:rsidP="00DE09BB">
            <w:pPr>
              <w:spacing w:after="0" w:line="240" w:lineRule="auto"/>
              <w:jc w:val="center"/>
              <w:rPr>
                <w:rFonts w:asciiTheme="majorHAnsi" w:hAnsiTheme="majorHAnsi" w:cstheme="majorHAnsi"/>
                <w:color w:val="44546A"/>
                <w:sz w:val="20"/>
                <w:szCs w:val="20"/>
              </w:rPr>
            </w:pPr>
          </w:p>
        </w:tc>
      </w:tr>
    </w:tbl>
    <w:p w14:paraId="53252EC3" w14:textId="77777777" w:rsidR="00095A28" w:rsidRPr="00CE458B" w:rsidRDefault="00095A28" w:rsidP="00B8315F">
      <w:pPr>
        <w:pStyle w:val="PDestilo5"/>
        <w:spacing w:before="0" w:after="0"/>
        <w:rPr>
          <w:rFonts w:asciiTheme="majorHAnsi" w:hAnsiTheme="majorHAnsi" w:cstheme="majorHAnsi"/>
        </w:rPr>
      </w:pPr>
    </w:p>
    <w:p w14:paraId="547FDB1C" w14:textId="1AE34230" w:rsidR="00095A28" w:rsidRPr="00CE458B" w:rsidRDefault="00095A28" w:rsidP="00301996">
      <w:pPr>
        <w:pStyle w:val="PDestilo5"/>
        <w:numPr>
          <w:ilvl w:val="0"/>
          <w:numId w:val="18"/>
        </w:numPr>
        <w:ind w:left="284"/>
        <w:rPr>
          <w:rFonts w:asciiTheme="majorHAnsi" w:hAnsiTheme="majorHAnsi" w:cstheme="majorHAnsi"/>
          <w:color w:val="auto"/>
        </w:rPr>
      </w:pPr>
      <w:bookmarkStart w:id="408" w:name="_Ref115168800"/>
      <w:bookmarkStart w:id="409" w:name="_Hlk114582510"/>
      <w:r w:rsidRPr="00CE458B">
        <w:rPr>
          <w:rFonts w:asciiTheme="majorHAnsi" w:hAnsiTheme="majorHAnsi" w:cstheme="majorHAnsi"/>
          <w:color w:val="auto"/>
        </w:rPr>
        <w:t>Do</w:t>
      </w:r>
      <w:r w:rsidR="004931E5" w:rsidRPr="00CE458B">
        <w:rPr>
          <w:rFonts w:asciiTheme="majorHAnsi" w:hAnsiTheme="majorHAnsi" w:cstheme="majorHAnsi"/>
          <w:color w:val="auto"/>
        </w:rPr>
        <w:t xml:space="preserve">es the </w:t>
      </w:r>
      <w:r w:rsidR="000F6E42" w:rsidRPr="00CE458B">
        <w:rPr>
          <w:rFonts w:asciiTheme="majorHAnsi" w:hAnsiTheme="majorHAnsi" w:cstheme="majorHAnsi"/>
          <w:color w:val="auto"/>
        </w:rPr>
        <w:t>CAA</w:t>
      </w:r>
      <w:r w:rsidRPr="00CE458B">
        <w:rPr>
          <w:rFonts w:asciiTheme="majorHAnsi" w:hAnsiTheme="majorHAnsi" w:cstheme="majorHAnsi"/>
          <w:color w:val="auto"/>
        </w:rPr>
        <w:t xml:space="preserve"> have </w:t>
      </w:r>
      <w:r w:rsidR="00294BAF" w:rsidRPr="00CE458B">
        <w:rPr>
          <w:rFonts w:asciiTheme="majorHAnsi" w:hAnsiTheme="majorHAnsi" w:cstheme="majorHAnsi"/>
          <w:color w:val="auto"/>
        </w:rPr>
        <w:t>a</w:t>
      </w:r>
      <w:r w:rsidRPr="00CE458B">
        <w:rPr>
          <w:rFonts w:asciiTheme="majorHAnsi" w:hAnsiTheme="majorHAnsi" w:cstheme="majorHAnsi"/>
          <w:color w:val="auto"/>
        </w:rPr>
        <w:t xml:space="preserve"> </w:t>
      </w:r>
      <w:r w:rsidR="00E83E19" w:rsidRPr="00CE458B">
        <w:rPr>
          <w:rFonts w:asciiTheme="majorHAnsi" w:hAnsiTheme="majorHAnsi" w:cstheme="majorHAnsi"/>
          <w:color w:val="auto"/>
        </w:rPr>
        <w:t xml:space="preserve">national plan </w:t>
      </w:r>
      <w:r w:rsidRPr="00CE458B">
        <w:rPr>
          <w:rFonts w:asciiTheme="majorHAnsi" w:hAnsiTheme="majorHAnsi" w:cstheme="majorHAnsi"/>
          <w:color w:val="auto"/>
        </w:rPr>
        <w:t>for all relevant services and functional areas, already implemented or expect</w:t>
      </w:r>
      <w:r w:rsidR="00A37341" w:rsidRPr="00CE458B">
        <w:rPr>
          <w:rFonts w:asciiTheme="majorHAnsi" w:hAnsiTheme="majorHAnsi" w:cstheme="majorHAnsi"/>
          <w:color w:val="auto"/>
        </w:rPr>
        <w:t>ing</w:t>
      </w:r>
      <w:r w:rsidRPr="00CE458B">
        <w:rPr>
          <w:rFonts w:asciiTheme="majorHAnsi" w:hAnsiTheme="majorHAnsi" w:cstheme="majorHAnsi"/>
          <w:color w:val="auto"/>
        </w:rPr>
        <w:t xml:space="preserve"> to be implemented?</w:t>
      </w:r>
      <w:bookmarkEnd w:id="408"/>
    </w:p>
    <w:p w14:paraId="4805AD12" w14:textId="4E365744" w:rsidR="00095A28" w:rsidRPr="00CE458B" w:rsidRDefault="002E0AD7" w:rsidP="00095A2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8" behindDoc="0" locked="0" layoutInCell="1" allowOverlap="1" wp14:anchorId="18941783" wp14:editId="1881E8B1">
                <wp:simplePos x="0" y="0"/>
                <wp:positionH relativeFrom="column">
                  <wp:posOffset>434975</wp:posOffset>
                </wp:positionH>
                <wp:positionV relativeFrom="paragraph">
                  <wp:posOffset>17780</wp:posOffset>
                </wp:positionV>
                <wp:extent cx="205105" cy="163830"/>
                <wp:effectExtent l="0" t="0" r="10795" b="13970"/>
                <wp:wrapNone/>
                <wp:docPr id="119" name="Retâ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A8A44" id="Retângulo 119" o:spid="_x0000_s1026" style="position:absolute;margin-left:34.25pt;margin-top:1.4pt;width:16.15pt;height:1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Yes </w:t>
      </w:r>
    </w:p>
    <w:p w14:paraId="1CCD5499" w14:textId="77A14186" w:rsidR="00095A28" w:rsidRPr="00CE458B" w:rsidRDefault="002E0AD7" w:rsidP="00095A2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9" behindDoc="0" locked="0" layoutInCell="1" allowOverlap="1" wp14:anchorId="0456BD8F" wp14:editId="4AC88779">
                <wp:simplePos x="0" y="0"/>
                <wp:positionH relativeFrom="column">
                  <wp:posOffset>434975</wp:posOffset>
                </wp:positionH>
                <wp:positionV relativeFrom="paragraph">
                  <wp:posOffset>17780</wp:posOffset>
                </wp:positionV>
                <wp:extent cx="205105" cy="163830"/>
                <wp:effectExtent l="0" t="0" r="10795" b="13970"/>
                <wp:wrapNone/>
                <wp:docPr id="118" name="Retâ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7E1E" id="Retângulo 118" o:spid="_x0000_s1026" style="position:absolute;margin-left:34.25pt;margin-top:1.4pt;width:16.15pt;height:12.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No</w:t>
      </w:r>
    </w:p>
    <w:p w14:paraId="4720EADA" w14:textId="77777777" w:rsidR="00C87D23" w:rsidRPr="00CE458B" w:rsidRDefault="00C87D23" w:rsidP="00095A28">
      <w:pPr>
        <w:pStyle w:val="PDestilo5"/>
        <w:ind w:firstLine="708"/>
        <w:rPr>
          <w:rFonts w:asciiTheme="majorHAnsi" w:hAnsiTheme="majorHAnsi" w:cstheme="majorHAnsi"/>
          <w:b/>
        </w:rPr>
      </w:pPr>
    </w:p>
    <w:p w14:paraId="0C3328E2" w14:textId="224518F0" w:rsidR="00294BAF" w:rsidRPr="00CE458B" w:rsidRDefault="00294BAF" w:rsidP="00301996">
      <w:pPr>
        <w:pStyle w:val="PDestilo5"/>
        <w:numPr>
          <w:ilvl w:val="0"/>
          <w:numId w:val="18"/>
        </w:numPr>
        <w:ind w:left="284"/>
        <w:rPr>
          <w:rFonts w:asciiTheme="majorHAnsi" w:hAnsiTheme="majorHAnsi" w:cstheme="majorHAnsi"/>
          <w:color w:val="auto"/>
        </w:rPr>
      </w:pPr>
      <w:bookmarkStart w:id="410" w:name="_Ref115168816"/>
      <w:r w:rsidRPr="00CE458B">
        <w:rPr>
          <w:rFonts w:asciiTheme="majorHAnsi" w:hAnsiTheme="majorHAnsi" w:cstheme="majorHAnsi"/>
          <w:color w:val="auto"/>
        </w:rPr>
        <w:lastRenderedPageBreak/>
        <w:t xml:space="preserve">If </w:t>
      </w:r>
      <w:r w:rsidR="00B077F1" w:rsidRPr="00CE458B">
        <w:rPr>
          <w:rFonts w:asciiTheme="majorHAnsi" w:hAnsiTheme="majorHAnsi" w:cstheme="majorHAnsi"/>
          <w:b/>
          <w:color w:val="auto"/>
        </w:rPr>
        <w:t xml:space="preserve">YES to </w:t>
      </w:r>
      <w:r w:rsidR="00B7577C" w:rsidRPr="00CE458B">
        <w:rPr>
          <w:rFonts w:asciiTheme="majorHAnsi" w:hAnsiTheme="majorHAnsi" w:cstheme="majorHAnsi"/>
          <w:b/>
          <w:color w:val="auto"/>
        </w:rPr>
        <w:t>Question</w:t>
      </w:r>
      <w:r w:rsidR="00B077F1" w:rsidRPr="00CE458B">
        <w:rPr>
          <w:rFonts w:asciiTheme="majorHAnsi" w:hAnsiTheme="majorHAnsi" w:cstheme="majorHAnsi"/>
          <w:b/>
          <w:color w:val="auto"/>
        </w:rPr>
        <w:t xml:space="preserve"> </w:t>
      </w:r>
      <w:r w:rsidR="00A96368" w:rsidRPr="00CE458B">
        <w:rPr>
          <w:rFonts w:asciiTheme="majorHAnsi" w:hAnsiTheme="majorHAnsi" w:cstheme="majorHAnsi"/>
          <w:b/>
          <w:bCs/>
          <w:color w:val="auto"/>
        </w:rPr>
        <w:fldChar w:fldCharType="begin"/>
      </w:r>
      <w:r w:rsidR="00A96368" w:rsidRPr="00CE458B">
        <w:rPr>
          <w:rFonts w:asciiTheme="majorHAnsi" w:hAnsiTheme="majorHAnsi" w:cstheme="majorHAnsi"/>
          <w:b/>
          <w:bCs/>
          <w:color w:val="auto"/>
        </w:rPr>
        <w:instrText xml:space="preserve"> REF _Ref115168800 \n \h </w:instrText>
      </w:r>
      <w:r w:rsidR="00C1489A" w:rsidRPr="00CE458B">
        <w:rPr>
          <w:rFonts w:asciiTheme="majorHAnsi" w:hAnsiTheme="majorHAnsi" w:cstheme="majorHAnsi"/>
          <w:b/>
          <w:bCs/>
          <w:color w:val="auto"/>
        </w:rPr>
        <w:instrText xml:space="preserve"> \* MERGEFORMAT </w:instrText>
      </w:r>
      <w:r w:rsidR="00A96368" w:rsidRPr="00CE458B">
        <w:rPr>
          <w:rFonts w:asciiTheme="majorHAnsi" w:hAnsiTheme="majorHAnsi" w:cstheme="majorHAnsi"/>
          <w:b/>
          <w:bCs/>
          <w:color w:val="auto"/>
        </w:rPr>
      </w:r>
      <w:r w:rsidR="00A96368" w:rsidRPr="00CE458B">
        <w:rPr>
          <w:rFonts w:asciiTheme="majorHAnsi" w:hAnsiTheme="majorHAnsi" w:cstheme="majorHAnsi"/>
          <w:b/>
          <w:bCs/>
          <w:color w:val="auto"/>
        </w:rPr>
        <w:fldChar w:fldCharType="separate"/>
      </w:r>
      <w:r w:rsidR="00A96368" w:rsidRPr="00CE458B">
        <w:rPr>
          <w:rFonts w:asciiTheme="majorHAnsi" w:hAnsiTheme="majorHAnsi" w:cstheme="majorHAnsi"/>
          <w:b/>
          <w:bCs/>
          <w:color w:val="auto"/>
        </w:rPr>
        <w:t>5</w:t>
      </w:r>
      <w:r w:rsidR="00A96368" w:rsidRPr="00CE458B">
        <w:rPr>
          <w:rFonts w:asciiTheme="majorHAnsi" w:hAnsiTheme="majorHAnsi" w:cstheme="majorHAnsi"/>
          <w:b/>
          <w:bCs/>
          <w:color w:val="auto"/>
        </w:rPr>
        <w:fldChar w:fldCharType="end"/>
      </w:r>
      <w:r w:rsidRPr="00CE458B">
        <w:rPr>
          <w:rFonts w:asciiTheme="majorHAnsi" w:hAnsiTheme="majorHAnsi" w:cstheme="majorHAnsi"/>
          <w:color w:val="auto"/>
        </w:rPr>
        <w:t>, is th</w:t>
      </w:r>
      <w:r w:rsidR="00DB7978" w:rsidRPr="00CE458B">
        <w:rPr>
          <w:rFonts w:asciiTheme="majorHAnsi" w:hAnsiTheme="majorHAnsi" w:cstheme="majorHAnsi"/>
          <w:color w:val="auto"/>
        </w:rPr>
        <w:t>e</w:t>
      </w:r>
      <w:r w:rsidRPr="00CE458B">
        <w:rPr>
          <w:rFonts w:asciiTheme="majorHAnsi" w:hAnsiTheme="majorHAnsi" w:cstheme="majorHAnsi"/>
          <w:color w:val="auto"/>
        </w:rPr>
        <w:t xml:space="preserve"> national plan aligned with Regional and Global Plans?</w:t>
      </w:r>
      <w:bookmarkEnd w:id="410"/>
    </w:p>
    <w:p w14:paraId="21B41B87" w14:textId="19AF055F" w:rsidR="00294BAF" w:rsidRPr="00CE458B" w:rsidRDefault="002C5901" w:rsidP="005247A3">
      <w:pPr>
        <w:pStyle w:val="PDestilo5"/>
        <w:ind w:firstLine="708"/>
        <w:rPr>
          <w:rFonts w:asciiTheme="majorHAnsi" w:hAnsiTheme="majorHAnsi" w:cstheme="majorHAnsi"/>
          <w:b/>
        </w:rPr>
      </w:pPr>
      <w:r w:rsidRPr="00CE458B">
        <w:rPr>
          <w:rFonts w:asciiTheme="majorHAnsi" w:hAnsiTheme="majorHAnsi" w:cstheme="majorHAnsi"/>
          <w:noProof/>
          <w:color w:val="auto"/>
        </w:rPr>
        <mc:AlternateContent>
          <mc:Choice Requires="wps">
            <w:drawing>
              <wp:anchor distT="0" distB="0" distL="114300" distR="114300" simplePos="0" relativeHeight="251658266" behindDoc="0" locked="0" layoutInCell="1" allowOverlap="1" wp14:anchorId="0EB2B693" wp14:editId="042CB306">
                <wp:simplePos x="0" y="0"/>
                <wp:positionH relativeFrom="column">
                  <wp:posOffset>432669</wp:posOffset>
                </wp:positionH>
                <wp:positionV relativeFrom="paragraph">
                  <wp:posOffset>9158</wp:posOffset>
                </wp:positionV>
                <wp:extent cx="205105" cy="163830"/>
                <wp:effectExtent l="0" t="0" r="4445" b="7620"/>
                <wp:wrapNone/>
                <wp:docPr id="117" name="Retâ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42F38" id="Retângulo 117" o:spid="_x0000_s1026" style="position:absolute;margin-left:34.05pt;margin-top:.7pt;width:16.15pt;height:12.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" fillcolor="window" strokecolor="windowText" strokeweight="1pt">
                <v:path arrowok="t"/>
              </v:rect>
            </w:pict>
          </mc:Fallback>
        </mc:AlternateContent>
      </w:r>
      <w:r w:rsidR="00294BAF" w:rsidRPr="00CE458B">
        <w:rPr>
          <w:rFonts w:asciiTheme="majorHAnsi" w:hAnsiTheme="majorHAnsi" w:cstheme="majorHAnsi"/>
          <w:b/>
        </w:rPr>
        <w:t xml:space="preserve">         Yes</w:t>
      </w:r>
    </w:p>
    <w:p w14:paraId="4084AD78" w14:textId="11FF0655" w:rsidR="00CD769B" w:rsidRPr="00CE458B" w:rsidRDefault="002E0AD7" w:rsidP="00CD769B">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267" behindDoc="0" locked="0" layoutInCell="1" allowOverlap="1" wp14:anchorId="7912CB8A" wp14:editId="6D456783">
                <wp:simplePos x="0" y="0"/>
                <wp:positionH relativeFrom="column">
                  <wp:posOffset>431800</wp:posOffset>
                </wp:positionH>
                <wp:positionV relativeFrom="paragraph">
                  <wp:posOffset>1270</wp:posOffset>
                </wp:positionV>
                <wp:extent cx="205105" cy="163830"/>
                <wp:effectExtent l="0" t="0" r="4445" b="7620"/>
                <wp:wrapNone/>
                <wp:docPr id="116" name="Retâ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8F54E" id="Retângulo 116" o:spid="_x0000_s1026" style="position:absolute;margin-left:34pt;margin-top:.1pt;width:16.15pt;height:12.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" fillcolor="window" strokecolor="windowText" strokeweight="1pt">
                <v:path arrowok="t"/>
              </v:rect>
            </w:pict>
          </mc:Fallback>
        </mc:AlternateContent>
      </w:r>
      <w:r w:rsidR="00294BAF" w:rsidRPr="00CE458B">
        <w:rPr>
          <w:rFonts w:asciiTheme="majorHAnsi" w:hAnsiTheme="majorHAnsi" w:cstheme="majorHAnsi"/>
          <w:b/>
        </w:rPr>
        <w:t xml:space="preserve">         No</w:t>
      </w:r>
    </w:p>
    <w:p w14:paraId="79FD797F" w14:textId="77777777" w:rsidR="00CD769B" w:rsidRPr="00CE458B" w:rsidRDefault="00CD769B" w:rsidP="00CD769B">
      <w:pPr>
        <w:pStyle w:val="PDestilo5"/>
        <w:rPr>
          <w:rFonts w:asciiTheme="majorHAnsi" w:hAnsiTheme="majorHAnsi" w:cstheme="majorHAnsi"/>
          <w:b/>
        </w:rPr>
      </w:pPr>
    </w:p>
    <w:p w14:paraId="6FB1A73B" w14:textId="0E674090" w:rsidR="00294BAF" w:rsidRPr="00CE458B" w:rsidRDefault="00294BAF" w:rsidP="00301996">
      <w:pPr>
        <w:pStyle w:val="PDestilo5"/>
        <w:numPr>
          <w:ilvl w:val="0"/>
          <w:numId w:val="18"/>
        </w:numPr>
        <w:ind w:left="284"/>
        <w:rPr>
          <w:rFonts w:asciiTheme="majorHAnsi" w:hAnsiTheme="majorHAnsi" w:cstheme="majorHAnsi"/>
          <w:color w:val="auto"/>
        </w:rPr>
      </w:pPr>
      <w:bookmarkStart w:id="411" w:name="_Hlk114570382"/>
      <w:r w:rsidRPr="00CE458B">
        <w:rPr>
          <w:rFonts w:asciiTheme="majorHAnsi" w:hAnsiTheme="majorHAnsi" w:cstheme="majorHAnsi"/>
          <w:color w:val="auto"/>
        </w:rPr>
        <w:t xml:space="preserve">If </w:t>
      </w:r>
      <w:r w:rsidR="002117E5" w:rsidRPr="00CE458B">
        <w:rPr>
          <w:rFonts w:asciiTheme="majorHAnsi" w:hAnsiTheme="majorHAnsi" w:cstheme="majorHAnsi"/>
          <w:b/>
          <w:color w:val="auto"/>
        </w:rPr>
        <w:t>NO</w:t>
      </w:r>
      <w:r w:rsidR="00BB6CB6" w:rsidRPr="00CE458B">
        <w:rPr>
          <w:rFonts w:asciiTheme="majorHAnsi" w:hAnsiTheme="majorHAnsi" w:cstheme="majorHAnsi"/>
          <w:b/>
          <w:color w:val="auto"/>
        </w:rPr>
        <w:t xml:space="preserve"> to </w:t>
      </w:r>
      <w:r w:rsidR="00B7577C" w:rsidRPr="00CE458B">
        <w:rPr>
          <w:rFonts w:asciiTheme="majorHAnsi" w:hAnsiTheme="majorHAnsi" w:cstheme="majorHAnsi"/>
          <w:b/>
          <w:color w:val="auto"/>
        </w:rPr>
        <w:t>Question</w:t>
      </w:r>
      <w:r w:rsidR="00BB6CB6" w:rsidRPr="00CE458B">
        <w:rPr>
          <w:rFonts w:asciiTheme="majorHAnsi" w:hAnsiTheme="majorHAnsi" w:cstheme="majorHAnsi"/>
          <w:b/>
          <w:color w:val="auto"/>
        </w:rPr>
        <w:t xml:space="preserve"> 5</w:t>
      </w:r>
      <w:r w:rsidRPr="00CE458B">
        <w:rPr>
          <w:rFonts w:asciiTheme="majorHAnsi" w:hAnsiTheme="majorHAnsi" w:cstheme="majorHAnsi"/>
          <w:color w:val="auto"/>
        </w:rPr>
        <w:t>, how are these relevant services and functional areas implemented?</w:t>
      </w:r>
    </w:p>
    <w:p w14:paraId="0D6980C4" w14:textId="77777777" w:rsidR="00294BAF" w:rsidRPr="00CE458B" w:rsidRDefault="00294BAF" w:rsidP="00294BAF">
      <w:pPr>
        <w:pBdr>
          <w:bottom w:val="single" w:sz="12" w:space="1" w:color="auto"/>
        </w:pBdr>
        <w:spacing w:before="120" w:after="120" w:line="276" w:lineRule="auto"/>
        <w:jc w:val="both"/>
        <w:rPr>
          <w:rFonts w:asciiTheme="majorHAnsi" w:eastAsia="Times New Roman" w:hAnsiTheme="majorHAnsi" w:cstheme="majorHAnsi"/>
          <w:szCs w:val="24"/>
          <w:lang w:eastAsia="pt-PT"/>
        </w:rPr>
      </w:pPr>
    </w:p>
    <w:bookmarkEnd w:id="411"/>
    <w:p w14:paraId="237D9C46" w14:textId="77777777" w:rsidR="00294BAF" w:rsidRPr="00CE458B" w:rsidRDefault="00294BAF" w:rsidP="00294BAF">
      <w:pPr>
        <w:pStyle w:val="PDestilo5"/>
        <w:rPr>
          <w:rFonts w:asciiTheme="majorHAnsi" w:hAnsiTheme="majorHAnsi" w:cstheme="majorHAnsi"/>
          <w:color w:val="000000"/>
        </w:rPr>
      </w:pPr>
    </w:p>
    <w:p w14:paraId="24E0DE55" w14:textId="4FDA7B8A" w:rsidR="00BB6CB6" w:rsidRPr="00CE458B" w:rsidRDefault="00BB6CB6"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If </w:t>
      </w:r>
      <w:r w:rsidR="00B077F1" w:rsidRPr="00CE458B">
        <w:rPr>
          <w:rFonts w:asciiTheme="majorHAnsi" w:hAnsiTheme="majorHAnsi" w:cstheme="majorHAnsi"/>
          <w:b/>
          <w:color w:val="auto"/>
        </w:rPr>
        <w:t xml:space="preserve">NO </w:t>
      </w:r>
      <w:r w:rsidRPr="00CE458B">
        <w:rPr>
          <w:rFonts w:asciiTheme="majorHAnsi" w:hAnsiTheme="majorHAnsi" w:cstheme="majorHAnsi"/>
          <w:b/>
          <w:color w:val="auto"/>
        </w:rPr>
        <w:t xml:space="preserve">to </w:t>
      </w:r>
      <w:r w:rsidR="00B7577C" w:rsidRPr="00CE458B">
        <w:rPr>
          <w:rFonts w:asciiTheme="majorHAnsi" w:hAnsiTheme="majorHAnsi" w:cstheme="majorHAnsi"/>
          <w:b/>
          <w:color w:val="auto"/>
        </w:rPr>
        <w:t>Question</w:t>
      </w:r>
      <w:r w:rsidRPr="00CE458B">
        <w:rPr>
          <w:rFonts w:asciiTheme="majorHAnsi" w:hAnsiTheme="majorHAnsi" w:cstheme="majorHAnsi"/>
          <w:b/>
          <w:color w:val="auto"/>
        </w:rPr>
        <w:t xml:space="preserve"> </w:t>
      </w:r>
      <w:r w:rsidR="002E2DCF" w:rsidRPr="00CE458B">
        <w:rPr>
          <w:rFonts w:asciiTheme="majorHAnsi" w:hAnsiTheme="majorHAnsi" w:cstheme="majorHAnsi"/>
          <w:b/>
          <w:bCs/>
          <w:color w:val="auto"/>
        </w:rPr>
        <w:fldChar w:fldCharType="begin"/>
      </w:r>
      <w:r w:rsidR="002E2DCF" w:rsidRPr="00CE458B">
        <w:rPr>
          <w:rFonts w:asciiTheme="majorHAnsi" w:hAnsiTheme="majorHAnsi" w:cstheme="majorHAnsi"/>
          <w:b/>
          <w:bCs/>
          <w:color w:val="auto"/>
        </w:rPr>
        <w:instrText xml:space="preserve"> REF _Ref115168816 \n \h </w:instrText>
      </w:r>
      <w:r w:rsidR="00C1489A" w:rsidRPr="00CE458B">
        <w:rPr>
          <w:rFonts w:asciiTheme="majorHAnsi" w:hAnsiTheme="majorHAnsi" w:cstheme="majorHAnsi"/>
          <w:b/>
          <w:bCs/>
          <w:color w:val="auto"/>
        </w:rPr>
        <w:instrText xml:space="preserve"> \* MERGEFORMAT </w:instrText>
      </w:r>
      <w:r w:rsidR="002E2DCF" w:rsidRPr="00CE458B">
        <w:rPr>
          <w:rFonts w:asciiTheme="majorHAnsi" w:hAnsiTheme="majorHAnsi" w:cstheme="majorHAnsi"/>
          <w:b/>
          <w:bCs/>
          <w:color w:val="auto"/>
        </w:rPr>
      </w:r>
      <w:r w:rsidR="002E2DCF" w:rsidRPr="00CE458B">
        <w:rPr>
          <w:rFonts w:asciiTheme="majorHAnsi" w:hAnsiTheme="majorHAnsi" w:cstheme="majorHAnsi"/>
          <w:b/>
          <w:bCs/>
          <w:color w:val="auto"/>
        </w:rPr>
        <w:fldChar w:fldCharType="separate"/>
      </w:r>
      <w:r w:rsidR="002E2DCF" w:rsidRPr="00CE458B">
        <w:rPr>
          <w:rFonts w:asciiTheme="majorHAnsi" w:hAnsiTheme="majorHAnsi" w:cstheme="majorHAnsi"/>
          <w:b/>
          <w:bCs/>
          <w:color w:val="auto"/>
        </w:rPr>
        <w:t>6</w:t>
      </w:r>
      <w:r w:rsidR="002E2DCF" w:rsidRPr="00CE458B">
        <w:rPr>
          <w:rFonts w:asciiTheme="majorHAnsi" w:hAnsiTheme="majorHAnsi" w:cstheme="majorHAnsi"/>
          <w:b/>
          <w:bCs/>
          <w:color w:val="auto"/>
        </w:rPr>
        <w:fldChar w:fldCharType="end"/>
      </w:r>
      <w:r w:rsidRPr="00CE458B">
        <w:rPr>
          <w:rFonts w:asciiTheme="majorHAnsi" w:hAnsiTheme="majorHAnsi" w:cstheme="majorHAnsi"/>
          <w:color w:val="auto"/>
        </w:rPr>
        <w:t>, what are the challenges in aligning the national plans</w:t>
      </w:r>
      <w:r w:rsidR="00CF4732" w:rsidRPr="00CE458B">
        <w:rPr>
          <w:rFonts w:asciiTheme="majorHAnsi" w:hAnsiTheme="majorHAnsi" w:cstheme="majorHAnsi"/>
          <w:color w:val="auto"/>
        </w:rPr>
        <w:t xml:space="preserve"> with Regional and Global Plans</w:t>
      </w:r>
      <w:r w:rsidRPr="00CE458B">
        <w:rPr>
          <w:rFonts w:asciiTheme="majorHAnsi" w:hAnsiTheme="majorHAnsi" w:cstheme="majorHAnsi"/>
          <w:color w:val="auto"/>
        </w:rPr>
        <w:t>?</w:t>
      </w:r>
    </w:p>
    <w:p w14:paraId="61BE1F7F" w14:textId="77777777" w:rsidR="00BB6CB6" w:rsidRPr="00CE458B" w:rsidRDefault="00BB6CB6" w:rsidP="00BB6CB6">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12" w:name="_Hlk114571482"/>
    </w:p>
    <w:bookmarkEnd w:id="412"/>
    <w:p w14:paraId="55CB22F4" w14:textId="77777777" w:rsidR="00BB6CB6" w:rsidRPr="00CE458B" w:rsidRDefault="00BB6CB6" w:rsidP="00BB6CB6">
      <w:pPr>
        <w:pStyle w:val="PDestilo5"/>
        <w:rPr>
          <w:rFonts w:asciiTheme="majorHAnsi" w:hAnsiTheme="majorHAnsi" w:cstheme="majorHAnsi"/>
          <w:color w:val="000000"/>
        </w:rPr>
      </w:pPr>
    </w:p>
    <w:p w14:paraId="6D08BFFB" w14:textId="77777777" w:rsidR="00095A28" w:rsidRPr="00CE458B" w:rsidRDefault="00095A28" w:rsidP="00301996">
      <w:pPr>
        <w:pStyle w:val="PDestilo5"/>
        <w:numPr>
          <w:ilvl w:val="0"/>
          <w:numId w:val="18"/>
        </w:numPr>
        <w:ind w:left="284"/>
        <w:rPr>
          <w:rFonts w:asciiTheme="majorHAnsi" w:hAnsiTheme="majorHAnsi" w:cstheme="majorHAnsi"/>
          <w:color w:val="auto"/>
        </w:rPr>
      </w:pPr>
      <w:bookmarkStart w:id="413" w:name="_Ref115168838"/>
      <w:r w:rsidRPr="00CE458B">
        <w:rPr>
          <w:rFonts w:asciiTheme="majorHAnsi" w:hAnsiTheme="majorHAnsi" w:cstheme="majorHAnsi"/>
          <w:color w:val="auto"/>
        </w:rPr>
        <w:t xml:space="preserve">Is </w:t>
      </w:r>
      <w:r w:rsidR="00CF4732" w:rsidRPr="00CE458B">
        <w:rPr>
          <w:rFonts w:asciiTheme="majorHAnsi" w:hAnsiTheme="majorHAnsi" w:cstheme="majorHAnsi"/>
          <w:color w:val="auto"/>
        </w:rPr>
        <w:t xml:space="preserve">your State </w:t>
      </w:r>
      <w:r w:rsidR="00272979" w:rsidRPr="00CE458B">
        <w:rPr>
          <w:rFonts w:asciiTheme="majorHAnsi" w:hAnsiTheme="majorHAnsi" w:cstheme="majorHAnsi"/>
          <w:color w:val="auto"/>
        </w:rPr>
        <w:t xml:space="preserve">involved or in the process of being involved in any </w:t>
      </w:r>
      <w:r w:rsidRPr="00CE458B">
        <w:rPr>
          <w:rFonts w:asciiTheme="majorHAnsi" w:hAnsiTheme="majorHAnsi" w:cstheme="majorHAnsi"/>
          <w:color w:val="auto"/>
        </w:rPr>
        <w:t>regional agreement</w:t>
      </w:r>
      <w:r w:rsidR="00272979" w:rsidRPr="00CE458B">
        <w:rPr>
          <w:rFonts w:asciiTheme="majorHAnsi" w:hAnsiTheme="majorHAnsi" w:cstheme="majorHAnsi"/>
          <w:color w:val="auto"/>
        </w:rPr>
        <w:t>s on Airspace integration or</w:t>
      </w:r>
      <w:r w:rsidRPr="00CE458B">
        <w:rPr>
          <w:rFonts w:asciiTheme="majorHAnsi" w:hAnsiTheme="majorHAnsi" w:cstheme="majorHAnsi"/>
          <w:color w:val="auto"/>
        </w:rPr>
        <w:t xml:space="preserve"> </w:t>
      </w:r>
      <w:r w:rsidR="00272979" w:rsidRPr="00CE458B">
        <w:rPr>
          <w:rFonts w:asciiTheme="majorHAnsi" w:hAnsiTheme="majorHAnsi" w:cstheme="majorHAnsi"/>
          <w:color w:val="auto"/>
        </w:rPr>
        <w:t>improvement of CNS/ATM system?</w:t>
      </w:r>
      <w:bookmarkEnd w:id="413"/>
      <w:r w:rsidRPr="00CE458B">
        <w:rPr>
          <w:rFonts w:asciiTheme="majorHAnsi" w:hAnsiTheme="majorHAnsi" w:cstheme="majorHAnsi"/>
          <w:color w:val="auto"/>
        </w:rPr>
        <w:t xml:space="preserve"> </w:t>
      </w:r>
    </w:p>
    <w:p w14:paraId="03B9FC1E" w14:textId="7380F0A4" w:rsidR="00095A28" w:rsidRPr="00CE458B" w:rsidRDefault="002E0AD7" w:rsidP="00095A2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6117586E" wp14:editId="7FC63F8D">
                <wp:simplePos x="0" y="0"/>
                <wp:positionH relativeFrom="column">
                  <wp:posOffset>434975</wp:posOffset>
                </wp:positionH>
                <wp:positionV relativeFrom="paragraph">
                  <wp:posOffset>17780</wp:posOffset>
                </wp:positionV>
                <wp:extent cx="205105" cy="163830"/>
                <wp:effectExtent l="0" t="0" r="4445" b="7620"/>
                <wp:wrapNone/>
                <wp:docPr id="115" name="Retâ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5897C" id="Retângulo 115" o:spid="_x0000_s1026" style="position:absolute;margin-left:34.25pt;margin-top:1.4pt;width:16.15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Yes </w:t>
      </w:r>
    </w:p>
    <w:p w14:paraId="1109CF29" w14:textId="03ED61E5" w:rsidR="00A517CB" w:rsidRPr="00CE458B" w:rsidRDefault="002E0AD7" w:rsidP="00CF4732">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57A851FF" wp14:editId="765A5EA2">
                <wp:simplePos x="0" y="0"/>
                <wp:positionH relativeFrom="column">
                  <wp:posOffset>434975</wp:posOffset>
                </wp:positionH>
                <wp:positionV relativeFrom="paragraph">
                  <wp:posOffset>17780</wp:posOffset>
                </wp:positionV>
                <wp:extent cx="205105" cy="163830"/>
                <wp:effectExtent l="0" t="0" r="4445" b="7620"/>
                <wp:wrapNone/>
                <wp:docPr id="114" name="Retâ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F5576" id="Retângulo 114" o:spid="_x0000_s1026" style="position:absolute;margin-left:34.25pt;margin-top:1.4pt;width:16.15pt;height:1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No</w:t>
      </w:r>
    </w:p>
    <w:p w14:paraId="405D1D94" w14:textId="0BC23A7F" w:rsidR="00CF4732" w:rsidRPr="00CE458B" w:rsidRDefault="00CF4732" w:rsidP="00301996">
      <w:pPr>
        <w:pStyle w:val="PDestilo5"/>
        <w:numPr>
          <w:ilvl w:val="0"/>
          <w:numId w:val="18"/>
        </w:numPr>
        <w:ind w:left="284"/>
        <w:rPr>
          <w:rFonts w:asciiTheme="majorHAnsi" w:hAnsiTheme="majorHAnsi" w:cstheme="majorHAnsi"/>
          <w:color w:val="auto"/>
        </w:rPr>
      </w:pPr>
      <w:bookmarkStart w:id="414" w:name="_Ref115168844"/>
      <w:bookmarkStart w:id="415" w:name="_Hlk114571375"/>
      <w:r w:rsidRPr="00CE458B">
        <w:rPr>
          <w:rFonts w:asciiTheme="majorHAnsi" w:hAnsiTheme="majorHAnsi" w:cstheme="majorHAnsi"/>
          <w:color w:val="auto"/>
        </w:rPr>
        <w:t xml:space="preserve">If </w:t>
      </w:r>
      <w:r w:rsidR="005A757E" w:rsidRPr="00CE458B">
        <w:rPr>
          <w:rFonts w:asciiTheme="majorHAnsi" w:hAnsiTheme="majorHAnsi" w:cstheme="majorHAnsi"/>
          <w:b/>
          <w:color w:val="auto"/>
        </w:rPr>
        <w:t>NO</w:t>
      </w:r>
      <w:r w:rsidR="00B077F1" w:rsidRPr="00CE458B">
        <w:rPr>
          <w:rFonts w:asciiTheme="majorHAnsi" w:hAnsiTheme="majorHAnsi" w:cstheme="majorHAnsi"/>
          <w:b/>
          <w:color w:val="auto"/>
        </w:rPr>
        <w:t xml:space="preserve"> to </w:t>
      </w:r>
      <w:r w:rsidR="00B7577C" w:rsidRPr="00CE458B">
        <w:rPr>
          <w:rFonts w:asciiTheme="majorHAnsi" w:hAnsiTheme="majorHAnsi" w:cstheme="majorHAnsi"/>
          <w:b/>
          <w:color w:val="auto"/>
        </w:rPr>
        <w:t>Question</w:t>
      </w:r>
      <w:r w:rsidR="00B077F1" w:rsidRPr="00CE458B">
        <w:rPr>
          <w:rFonts w:asciiTheme="majorHAnsi" w:hAnsiTheme="majorHAnsi" w:cstheme="majorHAnsi"/>
          <w:b/>
          <w:color w:val="auto"/>
        </w:rPr>
        <w:t xml:space="preserve"> </w:t>
      </w:r>
      <w:r w:rsidR="001D3AE1" w:rsidRPr="00CE458B">
        <w:rPr>
          <w:rFonts w:asciiTheme="majorHAnsi" w:hAnsiTheme="majorHAnsi" w:cstheme="majorHAnsi"/>
          <w:b/>
          <w:bCs/>
          <w:color w:val="auto"/>
        </w:rPr>
        <w:fldChar w:fldCharType="begin"/>
      </w:r>
      <w:r w:rsidR="001D3AE1" w:rsidRPr="00CE458B">
        <w:rPr>
          <w:rFonts w:asciiTheme="majorHAnsi" w:hAnsiTheme="majorHAnsi" w:cstheme="majorHAnsi"/>
          <w:b/>
          <w:bCs/>
          <w:color w:val="auto"/>
        </w:rPr>
        <w:instrText xml:space="preserve"> REF _Ref115168838 \n \h </w:instrText>
      </w:r>
      <w:r w:rsidR="00C1489A" w:rsidRPr="00CE458B">
        <w:rPr>
          <w:rFonts w:asciiTheme="majorHAnsi" w:hAnsiTheme="majorHAnsi" w:cstheme="majorHAnsi"/>
          <w:b/>
          <w:bCs/>
          <w:color w:val="auto"/>
        </w:rPr>
        <w:instrText xml:space="preserve"> \* MERGEFORMAT </w:instrText>
      </w:r>
      <w:r w:rsidR="001D3AE1" w:rsidRPr="00CE458B">
        <w:rPr>
          <w:rFonts w:asciiTheme="majorHAnsi" w:hAnsiTheme="majorHAnsi" w:cstheme="majorHAnsi"/>
          <w:b/>
          <w:bCs/>
          <w:color w:val="auto"/>
        </w:rPr>
      </w:r>
      <w:r w:rsidR="001D3AE1" w:rsidRPr="00CE458B">
        <w:rPr>
          <w:rFonts w:asciiTheme="majorHAnsi" w:hAnsiTheme="majorHAnsi" w:cstheme="majorHAnsi"/>
          <w:b/>
          <w:bCs/>
          <w:color w:val="auto"/>
        </w:rPr>
        <w:fldChar w:fldCharType="separate"/>
      </w:r>
      <w:r w:rsidR="001D3AE1" w:rsidRPr="00CE458B">
        <w:rPr>
          <w:rFonts w:asciiTheme="majorHAnsi" w:hAnsiTheme="majorHAnsi" w:cstheme="majorHAnsi"/>
          <w:b/>
          <w:bCs/>
          <w:color w:val="auto"/>
        </w:rPr>
        <w:t>9</w:t>
      </w:r>
      <w:r w:rsidR="001D3AE1" w:rsidRPr="00CE458B">
        <w:rPr>
          <w:rFonts w:asciiTheme="majorHAnsi" w:hAnsiTheme="majorHAnsi" w:cstheme="majorHAnsi"/>
          <w:b/>
          <w:bCs/>
          <w:color w:val="auto"/>
        </w:rPr>
        <w:fldChar w:fldCharType="end"/>
      </w:r>
      <w:r w:rsidR="005A757E" w:rsidRPr="00CE458B">
        <w:rPr>
          <w:rFonts w:asciiTheme="majorHAnsi" w:hAnsiTheme="majorHAnsi" w:cstheme="majorHAnsi"/>
          <w:color w:val="auto"/>
        </w:rPr>
        <w:t>, does the State envisage getting involved in these regional agreements?</w:t>
      </w:r>
      <w:bookmarkEnd w:id="414"/>
    </w:p>
    <w:bookmarkEnd w:id="409"/>
    <w:bookmarkEnd w:id="415"/>
    <w:p w14:paraId="71B25C41" w14:textId="77777777" w:rsidR="00F83484" w:rsidRPr="00CE458B" w:rsidRDefault="00F83484" w:rsidP="00F8348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5" behindDoc="0" locked="0" layoutInCell="1" allowOverlap="1" wp14:anchorId="68ACB1AB" wp14:editId="4428E442">
                <wp:simplePos x="0" y="0"/>
                <wp:positionH relativeFrom="column">
                  <wp:posOffset>434975</wp:posOffset>
                </wp:positionH>
                <wp:positionV relativeFrom="paragraph">
                  <wp:posOffset>17780</wp:posOffset>
                </wp:positionV>
                <wp:extent cx="205105" cy="163830"/>
                <wp:effectExtent l="0" t="0" r="4445" b="7620"/>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1BA04" id="Retângulo 24" o:spid="_x0000_s1026" style="position:absolute;margin-left:34.25pt;margin-top:1.4pt;width:16.15pt;height:12.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Yes </w:t>
      </w:r>
    </w:p>
    <w:p w14:paraId="628A24A5" w14:textId="77777777" w:rsidR="00F83484" w:rsidRPr="00CE458B" w:rsidRDefault="00F83484" w:rsidP="00F83484">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06" behindDoc="0" locked="0" layoutInCell="1" allowOverlap="1" wp14:anchorId="6FC98A78" wp14:editId="21D21D46">
                <wp:simplePos x="0" y="0"/>
                <wp:positionH relativeFrom="column">
                  <wp:posOffset>434975</wp:posOffset>
                </wp:positionH>
                <wp:positionV relativeFrom="paragraph">
                  <wp:posOffset>17780</wp:posOffset>
                </wp:positionV>
                <wp:extent cx="205105" cy="163830"/>
                <wp:effectExtent l="0" t="0" r="4445" b="762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DC6F" id="Retângulo 25" o:spid="_x0000_s1026" style="position:absolute;margin-left:34.25pt;margin-top:1.4pt;width:16.15pt;height:12.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0D47315D" w14:textId="77777777" w:rsidR="002E2DCF" w:rsidRPr="00CE458B" w:rsidRDefault="002E2DCF" w:rsidP="00F83484">
      <w:pPr>
        <w:pStyle w:val="PDestilo5"/>
        <w:ind w:firstLine="708"/>
        <w:rPr>
          <w:rFonts w:asciiTheme="majorHAnsi" w:hAnsiTheme="majorHAnsi" w:cstheme="majorHAnsi"/>
          <w:b/>
        </w:rPr>
      </w:pPr>
    </w:p>
    <w:p w14:paraId="3D9DCDBA" w14:textId="354ADA0D" w:rsidR="00BA2A58" w:rsidRPr="00CE458B" w:rsidRDefault="00BA2A58"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If </w:t>
      </w:r>
      <w:r w:rsidRPr="00CE458B">
        <w:rPr>
          <w:rFonts w:asciiTheme="majorHAnsi" w:hAnsiTheme="majorHAnsi" w:cstheme="majorHAnsi"/>
          <w:b/>
          <w:color w:val="auto"/>
        </w:rPr>
        <w:t>NO</w:t>
      </w:r>
      <w:r w:rsidR="002117E5" w:rsidRPr="00CE458B">
        <w:rPr>
          <w:rFonts w:asciiTheme="majorHAnsi" w:hAnsiTheme="majorHAnsi" w:cstheme="majorHAnsi"/>
          <w:b/>
          <w:color w:val="auto"/>
        </w:rPr>
        <w:t xml:space="preserve"> to </w:t>
      </w:r>
      <w:r w:rsidR="00C87D23" w:rsidRPr="00CE458B">
        <w:rPr>
          <w:rFonts w:asciiTheme="majorHAnsi" w:hAnsiTheme="majorHAnsi" w:cstheme="majorHAnsi"/>
          <w:b/>
          <w:color w:val="auto"/>
        </w:rPr>
        <w:t>Question</w:t>
      </w:r>
      <w:r w:rsidR="002117E5" w:rsidRPr="00CE458B">
        <w:rPr>
          <w:rFonts w:asciiTheme="majorHAnsi" w:hAnsiTheme="majorHAnsi" w:cstheme="majorHAnsi"/>
          <w:b/>
          <w:color w:val="auto"/>
        </w:rPr>
        <w:t xml:space="preserve"> </w:t>
      </w:r>
      <w:r w:rsidR="001D3AE1" w:rsidRPr="00CE458B">
        <w:rPr>
          <w:rFonts w:asciiTheme="majorHAnsi" w:hAnsiTheme="majorHAnsi" w:cstheme="majorHAnsi"/>
          <w:b/>
          <w:bCs/>
          <w:color w:val="auto"/>
        </w:rPr>
        <w:fldChar w:fldCharType="begin"/>
      </w:r>
      <w:r w:rsidR="001D3AE1" w:rsidRPr="00CE458B">
        <w:rPr>
          <w:rFonts w:asciiTheme="majorHAnsi" w:hAnsiTheme="majorHAnsi" w:cstheme="majorHAnsi"/>
          <w:b/>
          <w:bCs/>
          <w:color w:val="auto"/>
        </w:rPr>
        <w:instrText xml:space="preserve"> REF _Ref115168844 \n \h </w:instrText>
      </w:r>
      <w:r w:rsidR="00C1489A" w:rsidRPr="00CE458B">
        <w:rPr>
          <w:rFonts w:asciiTheme="majorHAnsi" w:hAnsiTheme="majorHAnsi" w:cstheme="majorHAnsi"/>
          <w:b/>
          <w:bCs/>
          <w:color w:val="auto"/>
        </w:rPr>
        <w:instrText xml:space="preserve"> \* MERGEFORMAT </w:instrText>
      </w:r>
      <w:r w:rsidR="001D3AE1" w:rsidRPr="00CE458B">
        <w:rPr>
          <w:rFonts w:asciiTheme="majorHAnsi" w:hAnsiTheme="majorHAnsi" w:cstheme="majorHAnsi"/>
          <w:b/>
          <w:bCs/>
          <w:color w:val="auto"/>
        </w:rPr>
      </w:r>
      <w:r w:rsidR="001D3AE1" w:rsidRPr="00CE458B">
        <w:rPr>
          <w:rFonts w:asciiTheme="majorHAnsi" w:hAnsiTheme="majorHAnsi" w:cstheme="majorHAnsi"/>
          <w:b/>
          <w:bCs/>
          <w:color w:val="auto"/>
        </w:rPr>
        <w:fldChar w:fldCharType="separate"/>
      </w:r>
      <w:r w:rsidR="001D3AE1" w:rsidRPr="00CE458B">
        <w:rPr>
          <w:rFonts w:asciiTheme="majorHAnsi" w:hAnsiTheme="majorHAnsi" w:cstheme="majorHAnsi"/>
          <w:b/>
          <w:bCs/>
          <w:color w:val="auto"/>
        </w:rPr>
        <w:t>10</w:t>
      </w:r>
      <w:r w:rsidR="001D3AE1" w:rsidRPr="00CE458B">
        <w:rPr>
          <w:rFonts w:asciiTheme="majorHAnsi" w:hAnsiTheme="majorHAnsi" w:cstheme="majorHAnsi"/>
          <w:b/>
          <w:bCs/>
          <w:color w:val="auto"/>
        </w:rPr>
        <w:fldChar w:fldCharType="end"/>
      </w:r>
      <w:r w:rsidRPr="00CE458B">
        <w:rPr>
          <w:rFonts w:asciiTheme="majorHAnsi" w:hAnsiTheme="majorHAnsi" w:cstheme="majorHAnsi"/>
          <w:color w:val="auto"/>
        </w:rPr>
        <w:t>, what are the reasons?</w:t>
      </w:r>
    </w:p>
    <w:p w14:paraId="69EA3EEC" w14:textId="77777777" w:rsidR="00BA2A58" w:rsidRPr="00CE458B" w:rsidRDefault="00BA2A58" w:rsidP="00BA2A58">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16" w:name="_Hlk114572967"/>
    </w:p>
    <w:bookmarkEnd w:id="416"/>
    <w:p w14:paraId="5A7CC238" w14:textId="77777777" w:rsidR="00BA2A58" w:rsidRPr="00CE458B" w:rsidRDefault="00BA2A58" w:rsidP="00BA2A58">
      <w:pPr>
        <w:pStyle w:val="PDestilo5"/>
        <w:rPr>
          <w:rFonts w:asciiTheme="majorHAnsi" w:hAnsiTheme="majorHAnsi" w:cstheme="majorHAnsi"/>
          <w:color w:val="000000"/>
        </w:rPr>
      </w:pPr>
    </w:p>
    <w:p w14:paraId="7F33BA0D" w14:textId="05AF6E7D" w:rsidR="00095A28" w:rsidRPr="00CE458B" w:rsidRDefault="006665D2" w:rsidP="00301996">
      <w:pPr>
        <w:pStyle w:val="PDestilo5"/>
        <w:numPr>
          <w:ilvl w:val="0"/>
          <w:numId w:val="18"/>
        </w:numPr>
        <w:ind w:left="284"/>
        <w:rPr>
          <w:rFonts w:asciiTheme="majorHAnsi" w:hAnsiTheme="majorHAnsi" w:cstheme="majorHAnsi"/>
          <w:color w:val="auto"/>
        </w:rPr>
      </w:pPr>
      <w:bookmarkStart w:id="417" w:name="_Ref115168853"/>
      <w:bookmarkStart w:id="418" w:name="_Hlk114653207"/>
      <w:r w:rsidRPr="00CE458B">
        <w:rPr>
          <w:rFonts w:asciiTheme="majorHAnsi" w:hAnsiTheme="majorHAnsi" w:cstheme="majorHAnsi"/>
          <w:color w:val="auto"/>
        </w:rPr>
        <w:t>Ha</w:t>
      </w:r>
      <w:r w:rsidR="00B2148D" w:rsidRPr="00CE458B">
        <w:rPr>
          <w:rFonts w:asciiTheme="majorHAnsi" w:hAnsiTheme="majorHAnsi" w:cstheme="majorHAnsi"/>
          <w:color w:val="auto"/>
        </w:rPr>
        <w:t>s the State</w:t>
      </w:r>
      <w:r w:rsidR="00095A28" w:rsidRPr="00CE458B">
        <w:rPr>
          <w:rFonts w:asciiTheme="majorHAnsi" w:hAnsiTheme="majorHAnsi" w:cstheme="majorHAnsi"/>
          <w:color w:val="auto"/>
        </w:rPr>
        <w:t xml:space="preserve"> </w:t>
      </w:r>
      <w:r w:rsidRPr="00CE458B">
        <w:rPr>
          <w:rFonts w:asciiTheme="majorHAnsi" w:hAnsiTheme="majorHAnsi" w:cstheme="majorHAnsi"/>
          <w:color w:val="auto"/>
        </w:rPr>
        <w:t xml:space="preserve">implemented </w:t>
      </w:r>
      <w:r w:rsidR="00DD59F0" w:rsidRPr="00CE458B">
        <w:rPr>
          <w:rFonts w:asciiTheme="majorHAnsi" w:hAnsiTheme="majorHAnsi" w:cstheme="majorHAnsi"/>
          <w:color w:val="auto"/>
        </w:rPr>
        <w:t xml:space="preserve">or </w:t>
      </w:r>
      <w:r w:rsidR="00A93C9B" w:rsidRPr="00CE458B">
        <w:rPr>
          <w:rFonts w:asciiTheme="majorHAnsi" w:hAnsiTheme="majorHAnsi" w:cstheme="majorHAnsi"/>
          <w:color w:val="auto"/>
        </w:rPr>
        <w:t xml:space="preserve">is </w:t>
      </w:r>
      <w:r w:rsidR="00DD59F0" w:rsidRPr="00CE458B">
        <w:rPr>
          <w:rFonts w:asciiTheme="majorHAnsi" w:hAnsiTheme="majorHAnsi" w:cstheme="majorHAnsi"/>
          <w:color w:val="auto"/>
        </w:rPr>
        <w:t xml:space="preserve">in the process of implementing </w:t>
      </w:r>
      <w:r w:rsidRPr="00CE458B">
        <w:rPr>
          <w:rFonts w:asciiTheme="majorHAnsi" w:hAnsiTheme="majorHAnsi" w:cstheme="majorHAnsi"/>
          <w:color w:val="auto"/>
        </w:rPr>
        <w:t xml:space="preserve">relevant regulations to </w:t>
      </w:r>
      <w:r w:rsidR="00095A28" w:rsidRPr="00CE458B">
        <w:rPr>
          <w:rFonts w:asciiTheme="majorHAnsi" w:hAnsiTheme="majorHAnsi" w:cstheme="majorHAnsi"/>
          <w:color w:val="auto"/>
        </w:rPr>
        <w:t>support</w:t>
      </w:r>
      <w:r w:rsidRPr="00CE458B">
        <w:rPr>
          <w:rFonts w:asciiTheme="majorHAnsi" w:hAnsiTheme="majorHAnsi" w:cstheme="majorHAnsi"/>
          <w:color w:val="auto"/>
        </w:rPr>
        <w:t xml:space="preserve"> use of </w:t>
      </w:r>
      <w:r w:rsidR="00095A28" w:rsidRPr="00CE458B">
        <w:rPr>
          <w:rFonts w:asciiTheme="majorHAnsi" w:hAnsiTheme="majorHAnsi" w:cstheme="majorHAnsi"/>
          <w:color w:val="auto"/>
        </w:rPr>
        <w:t xml:space="preserve">Satellite Navigation </w:t>
      </w:r>
      <w:r w:rsidRPr="00CE458B">
        <w:rPr>
          <w:rFonts w:asciiTheme="majorHAnsi" w:hAnsiTheme="majorHAnsi" w:cstheme="majorHAnsi"/>
          <w:color w:val="auto"/>
        </w:rPr>
        <w:t>within its Airspace</w:t>
      </w:r>
      <w:r w:rsidR="00095A28" w:rsidRPr="00CE458B">
        <w:rPr>
          <w:rFonts w:asciiTheme="majorHAnsi" w:hAnsiTheme="majorHAnsi" w:cstheme="majorHAnsi"/>
          <w:color w:val="auto"/>
        </w:rPr>
        <w:t>?</w:t>
      </w:r>
      <w:bookmarkEnd w:id="417"/>
    </w:p>
    <w:p w14:paraId="7E759182" w14:textId="3B6DF262" w:rsidR="00095A28" w:rsidRPr="00CE458B" w:rsidRDefault="002E0AD7" w:rsidP="00095A2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7DE77408" wp14:editId="77B37A76">
                <wp:simplePos x="0" y="0"/>
                <wp:positionH relativeFrom="column">
                  <wp:posOffset>434975</wp:posOffset>
                </wp:positionH>
                <wp:positionV relativeFrom="paragraph">
                  <wp:posOffset>17780</wp:posOffset>
                </wp:positionV>
                <wp:extent cx="205105" cy="163830"/>
                <wp:effectExtent l="0" t="0" r="4445" b="7620"/>
                <wp:wrapNone/>
                <wp:docPr id="111" name="Retâ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DCB2B" id="Retângulo 111" o:spid="_x0000_s1026" style="position:absolute;margin-left:34.25pt;margin-top:1.4pt;width:16.15pt;height:1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Yes </w:t>
      </w:r>
    </w:p>
    <w:p w14:paraId="7F5C341D" w14:textId="5B7344CF" w:rsidR="00095A28" w:rsidRPr="00CE458B" w:rsidRDefault="002E0AD7" w:rsidP="008942DE">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5" behindDoc="0" locked="0" layoutInCell="1" allowOverlap="1" wp14:anchorId="335B4A99" wp14:editId="4E061C2A">
                <wp:simplePos x="0" y="0"/>
                <wp:positionH relativeFrom="column">
                  <wp:posOffset>434975</wp:posOffset>
                </wp:positionH>
                <wp:positionV relativeFrom="paragraph">
                  <wp:posOffset>17780</wp:posOffset>
                </wp:positionV>
                <wp:extent cx="205105" cy="163830"/>
                <wp:effectExtent l="0" t="0" r="4445" b="7620"/>
                <wp:wrapNone/>
                <wp:docPr id="110" name="Retâ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271E" id="Retângulo 110" o:spid="_x0000_s1026" style="position:absolute;margin-left:34.25pt;margin-top:1.4pt;width:16.15pt;height:1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No</w:t>
      </w:r>
    </w:p>
    <w:p w14:paraId="5405E23E" w14:textId="77777777" w:rsidR="00325697" w:rsidRPr="00CE458B" w:rsidRDefault="00325697" w:rsidP="00325697">
      <w:pPr>
        <w:pStyle w:val="PDestilo5"/>
        <w:rPr>
          <w:rFonts w:asciiTheme="majorHAnsi" w:hAnsiTheme="majorHAnsi" w:cstheme="majorHAnsi"/>
        </w:rPr>
      </w:pPr>
    </w:p>
    <w:p w14:paraId="0F484189" w14:textId="139BFC3E" w:rsidR="008942DE" w:rsidRPr="00CE458B" w:rsidRDefault="008942DE"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If </w:t>
      </w:r>
      <w:r w:rsidRPr="00CE458B">
        <w:rPr>
          <w:rFonts w:asciiTheme="majorHAnsi" w:hAnsiTheme="majorHAnsi" w:cstheme="majorHAnsi"/>
          <w:b/>
          <w:color w:val="auto"/>
        </w:rPr>
        <w:t>NO</w:t>
      </w:r>
      <w:r w:rsidR="002117E5" w:rsidRPr="00CE458B">
        <w:rPr>
          <w:rFonts w:asciiTheme="majorHAnsi" w:hAnsiTheme="majorHAnsi" w:cstheme="majorHAnsi"/>
          <w:b/>
          <w:color w:val="auto"/>
        </w:rPr>
        <w:t xml:space="preserve"> to </w:t>
      </w:r>
      <w:r w:rsidR="00C87D23" w:rsidRPr="00CE458B">
        <w:rPr>
          <w:rFonts w:asciiTheme="majorHAnsi" w:hAnsiTheme="majorHAnsi" w:cstheme="majorHAnsi"/>
          <w:b/>
          <w:color w:val="auto"/>
        </w:rPr>
        <w:t>Question</w:t>
      </w:r>
      <w:r w:rsidR="002117E5" w:rsidRPr="00CE458B">
        <w:rPr>
          <w:rFonts w:asciiTheme="majorHAnsi" w:hAnsiTheme="majorHAnsi" w:cstheme="majorHAnsi"/>
          <w:b/>
          <w:color w:val="auto"/>
        </w:rPr>
        <w:t xml:space="preserve"> </w:t>
      </w:r>
      <w:r w:rsidR="001D3AE1" w:rsidRPr="00CE458B">
        <w:rPr>
          <w:rFonts w:asciiTheme="majorHAnsi" w:hAnsiTheme="majorHAnsi" w:cstheme="majorHAnsi"/>
          <w:b/>
          <w:bCs/>
          <w:color w:val="auto"/>
        </w:rPr>
        <w:fldChar w:fldCharType="begin"/>
      </w:r>
      <w:r w:rsidR="001D3AE1" w:rsidRPr="00CE458B">
        <w:rPr>
          <w:rFonts w:asciiTheme="majorHAnsi" w:hAnsiTheme="majorHAnsi" w:cstheme="majorHAnsi"/>
          <w:b/>
          <w:bCs/>
          <w:color w:val="auto"/>
        </w:rPr>
        <w:instrText xml:space="preserve"> REF _Ref115168853 \n \h </w:instrText>
      </w:r>
      <w:r w:rsidR="00C1489A" w:rsidRPr="00CE458B">
        <w:rPr>
          <w:rFonts w:asciiTheme="majorHAnsi" w:hAnsiTheme="majorHAnsi" w:cstheme="majorHAnsi"/>
          <w:b/>
          <w:bCs/>
          <w:color w:val="auto"/>
        </w:rPr>
        <w:instrText xml:space="preserve"> \* MERGEFORMAT </w:instrText>
      </w:r>
      <w:r w:rsidR="001D3AE1" w:rsidRPr="00CE458B">
        <w:rPr>
          <w:rFonts w:asciiTheme="majorHAnsi" w:hAnsiTheme="majorHAnsi" w:cstheme="majorHAnsi"/>
          <w:b/>
          <w:bCs/>
          <w:color w:val="auto"/>
        </w:rPr>
      </w:r>
      <w:r w:rsidR="001D3AE1" w:rsidRPr="00CE458B">
        <w:rPr>
          <w:rFonts w:asciiTheme="majorHAnsi" w:hAnsiTheme="majorHAnsi" w:cstheme="majorHAnsi"/>
          <w:b/>
          <w:bCs/>
          <w:color w:val="auto"/>
        </w:rPr>
        <w:fldChar w:fldCharType="separate"/>
      </w:r>
      <w:r w:rsidR="001D3AE1" w:rsidRPr="00CE458B">
        <w:rPr>
          <w:rFonts w:asciiTheme="majorHAnsi" w:hAnsiTheme="majorHAnsi" w:cstheme="majorHAnsi"/>
          <w:b/>
          <w:bCs/>
          <w:color w:val="auto"/>
        </w:rPr>
        <w:t>12</w:t>
      </w:r>
      <w:r w:rsidR="001D3AE1" w:rsidRPr="00CE458B">
        <w:rPr>
          <w:rFonts w:asciiTheme="majorHAnsi" w:hAnsiTheme="majorHAnsi" w:cstheme="majorHAnsi"/>
          <w:b/>
          <w:bCs/>
          <w:color w:val="auto"/>
        </w:rPr>
        <w:fldChar w:fldCharType="end"/>
      </w:r>
      <w:r w:rsidRPr="00CE458B">
        <w:rPr>
          <w:rFonts w:asciiTheme="majorHAnsi" w:hAnsiTheme="majorHAnsi" w:cstheme="majorHAnsi"/>
          <w:color w:val="auto"/>
        </w:rPr>
        <w:t>, what are the reasons?</w:t>
      </w:r>
    </w:p>
    <w:p w14:paraId="6206E821" w14:textId="77777777" w:rsidR="008942DE" w:rsidRPr="00CE458B" w:rsidRDefault="008942DE" w:rsidP="008942DE">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19" w:name="_Hlk114650407"/>
    </w:p>
    <w:bookmarkEnd w:id="419"/>
    <w:p w14:paraId="3E041F24" w14:textId="77777777" w:rsidR="008942DE" w:rsidRPr="00CE458B" w:rsidRDefault="008942DE" w:rsidP="008942DE">
      <w:pPr>
        <w:pStyle w:val="PDestilo5"/>
        <w:spacing w:after="0"/>
        <w:rPr>
          <w:rFonts w:asciiTheme="majorHAnsi" w:hAnsiTheme="majorHAnsi" w:cstheme="majorHAnsi"/>
          <w:color w:val="000000"/>
        </w:rPr>
      </w:pPr>
    </w:p>
    <w:p w14:paraId="3F2B8A29" w14:textId="1950E43F" w:rsidR="00B77E06" w:rsidRPr="00CE458B" w:rsidRDefault="00B77E06" w:rsidP="00301996">
      <w:pPr>
        <w:pStyle w:val="PDestilo5"/>
        <w:numPr>
          <w:ilvl w:val="0"/>
          <w:numId w:val="18"/>
        </w:numPr>
        <w:ind w:left="284"/>
        <w:rPr>
          <w:rFonts w:asciiTheme="majorHAnsi" w:hAnsiTheme="majorHAnsi" w:cstheme="majorHAnsi"/>
          <w:color w:val="auto"/>
        </w:rPr>
      </w:pPr>
      <w:bookmarkStart w:id="420" w:name="_Ref115168868"/>
      <w:bookmarkEnd w:id="418"/>
      <w:r w:rsidRPr="00CE458B">
        <w:rPr>
          <w:rFonts w:asciiTheme="majorHAnsi" w:hAnsiTheme="majorHAnsi" w:cstheme="majorHAnsi"/>
          <w:color w:val="auto"/>
        </w:rPr>
        <w:t xml:space="preserve">Does the State meet the regionally agreed Effective </w:t>
      </w:r>
      <w:r w:rsidR="00072C84" w:rsidRPr="00CE458B">
        <w:rPr>
          <w:rFonts w:asciiTheme="majorHAnsi" w:hAnsiTheme="majorHAnsi" w:cstheme="majorHAnsi"/>
          <w:color w:val="auto"/>
        </w:rPr>
        <w:t xml:space="preserve">Implementation </w:t>
      </w:r>
      <w:r w:rsidRPr="00CE458B">
        <w:rPr>
          <w:rFonts w:asciiTheme="majorHAnsi" w:hAnsiTheme="majorHAnsi" w:cstheme="majorHAnsi"/>
          <w:color w:val="auto"/>
        </w:rPr>
        <w:t xml:space="preserve">(EI) percentage under </w:t>
      </w:r>
      <w:r w:rsidR="002D271A" w:rsidRPr="00CE458B">
        <w:rPr>
          <w:rFonts w:asciiTheme="majorHAnsi" w:hAnsiTheme="majorHAnsi" w:cstheme="majorHAnsi"/>
          <w:color w:val="auto"/>
        </w:rPr>
        <w:t>ICAO</w:t>
      </w:r>
      <w:r w:rsidRPr="00CE458B">
        <w:rPr>
          <w:rFonts w:asciiTheme="majorHAnsi" w:hAnsiTheme="majorHAnsi" w:cstheme="majorHAnsi"/>
          <w:color w:val="auto"/>
        </w:rPr>
        <w:t xml:space="preserve"> USOAP between 60% ≤ EI ≤ 70%</w:t>
      </w:r>
      <w:r w:rsidR="00F7750C" w:rsidRPr="00CE458B">
        <w:rPr>
          <w:rFonts w:asciiTheme="majorHAnsi" w:hAnsiTheme="majorHAnsi" w:cstheme="majorHAnsi"/>
          <w:color w:val="auto"/>
        </w:rPr>
        <w:t>?</w:t>
      </w:r>
      <w:r w:rsidR="00075FF2" w:rsidRPr="00CE458B">
        <w:rPr>
          <w:rFonts w:asciiTheme="majorHAnsi" w:hAnsiTheme="majorHAnsi" w:cstheme="majorHAnsi"/>
          <w:color w:val="auto"/>
        </w:rPr>
        <w:t>1</w:t>
      </w:r>
      <w:bookmarkEnd w:id="420"/>
    </w:p>
    <w:bookmarkStart w:id="421" w:name="_Hlk114649836"/>
    <w:p w14:paraId="046017D2" w14:textId="46FA9D9B" w:rsidR="00B77E06" w:rsidRPr="00CE458B" w:rsidRDefault="002E0AD7" w:rsidP="00B77E06">
      <w:pPr>
        <w:pStyle w:val="PDestilo5"/>
        <w:ind w:left="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9" behindDoc="0" locked="0" layoutInCell="1" allowOverlap="1" wp14:anchorId="50499471" wp14:editId="41933239">
                <wp:simplePos x="0" y="0"/>
                <wp:positionH relativeFrom="column">
                  <wp:posOffset>434975</wp:posOffset>
                </wp:positionH>
                <wp:positionV relativeFrom="paragraph">
                  <wp:posOffset>17780</wp:posOffset>
                </wp:positionV>
                <wp:extent cx="205105" cy="163830"/>
                <wp:effectExtent l="0" t="0" r="4445" b="7620"/>
                <wp:wrapNone/>
                <wp:docPr id="109"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B51EE" id="Retângulo 109" o:spid="_x0000_s1026" style="position:absolute;margin-left:34.25pt;margin-top:1.4pt;width:16.15pt;height:12.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B77E06" w:rsidRPr="00CE458B">
        <w:rPr>
          <w:rFonts w:asciiTheme="majorHAnsi" w:hAnsiTheme="majorHAnsi" w:cstheme="majorHAnsi"/>
          <w:b/>
        </w:rPr>
        <w:t xml:space="preserve">        Yes </w:t>
      </w:r>
    </w:p>
    <w:p w14:paraId="757E8D5B" w14:textId="0F6E51FA" w:rsidR="00B77E06" w:rsidRPr="00CE458B" w:rsidRDefault="002E0AD7" w:rsidP="00B77E06">
      <w:pPr>
        <w:pStyle w:val="PDestilo5"/>
        <w:ind w:left="708"/>
        <w:rPr>
          <w:rFonts w:asciiTheme="majorHAnsi" w:hAnsiTheme="majorHAnsi" w:cstheme="majorHAnsi"/>
          <w:b/>
        </w:rPr>
      </w:pPr>
      <w:r w:rsidRPr="00CE458B">
        <w:rPr>
          <w:rFonts w:asciiTheme="majorHAnsi" w:hAnsiTheme="majorHAnsi" w:cstheme="majorHAnsi"/>
          <w:noProof/>
        </w:rPr>
        <w:lastRenderedPageBreak/>
        <mc:AlternateContent>
          <mc:Choice Requires="wps">
            <w:drawing>
              <wp:anchor distT="0" distB="0" distL="114300" distR="114300" simplePos="0" relativeHeight="251658290" behindDoc="0" locked="0" layoutInCell="1" allowOverlap="1" wp14:anchorId="31D08A1E" wp14:editId="2E41051F">
                <wp:simplePos x="0" y="0"/>
                <wp:positionH relativeFrom="column">
                  <wp:posOffset>434975</wp:posOffset>
                </wp:positionH>
                <wp:positionV relativeFrom="paragraph">
                  <wp:posOffset>17780</wp:posOffset>
                </wp:positionV>
                <wp:extent cx="205105" cy="163830"/>
                <wp:effectExtent l="0" t="0" r="4445" b="7620"/>
                <wp:wrapNone/>
                <wp:docPr id="108" name="Retâ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0EC0" id="Retângulo 108" o:spid="_x0000_s1026" style="position:absolute;margin-left:34.25pt;margin-top:1.4pt;width:16.15pt;height:12.9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B77E06" w:rsidRPr="00CE458B">
        <w:rPr>
          <w:rFonts w:asciiTheme="majorHAnsi" w:hAnsiTheme="majorHAnsi" w:cstheme="majorHAnsi"/>
          <w:b/>
        </w:rPr>
        <w:t xml:space="preserve">        No</w:t>
      </w:r>
    </w:p>
    <w:p w14:paraId="3F544249" w14:textId="77777777" w:rsidR="00292B5B" w:rsidRPr="00CE458B" w:rsidRDefault="00292B5B" w:rsidP="00B77E06">
      <w:pPr>
        <w:pStyle w:val="PDestilo5"/>
        <w:ind w:left="708"/>
        <w:rPr>
          <w:rFonts w:asciiTheme="majorHAnsi" w:hAnsiTheme="majorHAnsi" w:cstheme="majorHAnsi"/>
          <w:b/>
        </w:rPr>
      </w:pPr>
    </w:p>
    <w:p w14:paraId="481B774B" w14:textId="62288FFE" w:rsidR="00B77E06" w:rsidRPr="00CE458B" w:rsidRDefault="00B77E06" w:rsidP="00301996">
      <w:pPr>
        <w:pStyle w:val="PDestilo5"/>
        <w:numPr>
          <w:ilvl w:val="0"/>
          <w:numId w:val="18"/>
        </w:numPr>
        <w:ind w:left="284"/>
        <w:rPr>
          <w:rFonts w:asciiTheme="majorHAnsi" w:hAnsiTheme="majorHAnsi" w:cstheme="majorHAnsi"/>
          <w:color w:val="auto"/>
        </w:rPr>
      </w:pPr>
      <w:bookmarkStart w:id="422" w:name="_Ref115169046"/>
      <w:bookmarkEnd w:id="421"/>
      <w:r w:rsidRPr="00CE458B">
        <w:rPr>
          <w:rFonts w:asciiTheme="majorHAnsi" w:hAnsiTheme="majorHAnsi" w:cstheme="majorHAnsi"/>
          <w:color w:val="auto"/>
        </w:rPr>
        <w:t xml:space="preserve">If </w:t>
      </w:r>
      <w:r w:rsidRPr="00CE458B">
        <w:rPr>
          <w:rFonts w:asciiTheme="majorHAnsi" w:hAnsiTheme="majorHAnsi" w:cstheme="majorHAnsi"/>
          <w:b/>
          <w:color w:val="auto"/>
        </w:rPr>
        <w:t>YES</w:t>
      </w:r>
      <w:r w:rsidR="001D3AE1" w:rsidRPr="00CE458B">
        <w:rPr>
          <w:rFonts w:asciiTheme="majorHAnsi" w:hAnsiTheme="majorHAnsi" w:cstheme="majorHAnsi"/>
          <w:b/>
          <w:color w:val="auto"/>
        </w:rPr>
        <w:t xml:space="preserve"> to question </w:t>
      </w:r>
      <w:r w:rsidR="001D3AE1" w:rsidRPr="00CE458B">
        <w:rPr>
          <w:rFonts w:asciiTheme="majorHAnsi" w:hAnsiTheme="majorHAnsi" w:cstheme="majorHAnsi"/>
          <w:b/>
          <w:bCs/>
          <w:color w:val="auto"/>
        </w:rPr>
        <w:fldChar w:fldCharType="begin"/>
      </w:r>
      <w:r w:rsidR="001D3AE1" w:rsidRPr="00CE458B">
        <w:rPr>
          <w:rFonts w:asciiTheme="majorHAnsi" w:hAnsiTheme="majorHAnsi" w:cstheme="majorHAnsi"/>
          <w:b/>
          <w:bCs/>
          <w:color w:val="auto"/>
        </w:rPr>
        <w:instrText xml:space="preserve"> REF _Ref115168868 \n \h </w:instrText>
      </w:r>
      <w:r w:rsidR="00C1489A" w:rsidRPr="00CE458B">
        <w:rPr>
          <w:rFonts w:asciiTheme="majorHAnsi" w:hAnsiTheme="majorHAnsi" w:cstheme="majorHAnsi"/>
          <w:b/>
          <w:bCs/>
          <w:color w:val="auto"/>
        </w:rPr>
        <w:instrText xml:space="preserve"> \* MERGEFORMAT </w:instrText>
      </w:r>
      <w:r w:rsidR="001D3AE1" w:rsidRPr="00CE458B">
        <w:rPr>
          <w:rFonts w:asciiTheme="majorHAnsi" w:hAnsiTheme="majorHAnsi" w:cstheme="majorHAnsi"/>
          <w:b/>
          <w:bCs/>
          <w:color w:val="auto"/>
        </w:rPr>
      </w:r>
      <w:r w:rsidR="001D3AE1" w:rsidRPr="00CE458B">
        <w:rPr>
          <w:rFonts w:asciiTheme="majorHAnsi" w:hAnsiTheme="majorHAnsi" w:cstheme="majorHAnsi"/>
          <w:b/>
          <w:bCs/>
          <w:color w:val="auto"/>
        </w:rPr>
        <w:fldChar w:fldCharType="separate"/>
      </w:r>
      <w:r w:rsidR="001D3AE1" w:rsidRPr="00CE458B">
        <w:rPr>
          <w:rFonts w:asciiTheme="majorHAnsi" w:hAnsiTheme="majorHAnsi" w:cstheme="majorHAnsi"/>
          <w:b/>
          <w:bCs/>
          <w:color w:val="auto"/>
        </w:rPr>
        <w:t>14</w:t>
      </w:r>
      <w:r w:rsidR="001D3AE1" w:rsidRPr="00CE458B">
        <w:rPr>
          <w:rFonts w:asciiTheme="majorHAnsi" w:hAnsiTheme="majorHAnsi" w:cstheme="majorHAnsi"/>
          <w:b/>
          <w:bCs/>
          <w:color w:val="auto"/>
        </w:rPr>
        <w:fldChar w:fldCharType="end"/>
      </w:r>
      <w:r w:rsidR="00D775E5" w:rsidRPr="00CE458B">
        <w:rPr>
          <w:rFonts w:asciiTheme="majorHAnsi" w:hAnsiTheme="majorHAnsi" w:cstheme="majorHAnsi"/>
          <w:b/>
          <w:color w:val="auto"/>
        </w:rPr>
        <w:t>,</w:t>
      </w:r>
      <w:r w:rsidRPr="00CE458B">
        <w:rPr>
          <w:rFonts w:asciiTheme="majorHAnsi" w:hAnsiTheme="majorHAnsi" w:cstheme="majorHAnsi"/>
          <w:b/>
          <w:color w:val="auto"/>
        </w:rPr>
        <w:t xml:space="preserve"> </w:t>
      </w:r>
      <w:r w:rsidRPr="00CE458B">
        <w:rPr>
          <w:rFonts w:asciiTheme="majorHAnsi" w:hAnsiTheme="majorHAnsi" w:cstheme="majorHAnsi"/>
          <w:color w:val="auto"/>
        </w:rPr>
        <w:t>will the state be able to achieve the required 80% by 2022</w:t>
      </w:r>
      <w:r w:rsidR="00F7750C" w:rsidRPr="00CE458B">
        <w:rPr>
          <w:rFonts w:asciiTheme="majorHAnsi" w:hAnsiTheme="majorHAnsi" w:cstheme="majorHAnsi"/>
          <w:color w:val="auto"/>
        </w:rPr>
        <w:t>?</w:t>
      </w:r>
      <w:bookmarkEnd w:id="422"/>
    </w:p>
    <w:p w14:paraId="60BC4F03" w14:textId="22C75217" w:rsidR="00B77E06" w:rsidRPr="00CE458B" w:rsidRDefault="002E0AD7" w:rsidP="00B77E06">
      <w:pPr>
        <w:pStyle w:val="PDestilo5"/>
        <w:ind w:left="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91" behindDoc="0" locked="0" layoutInCell="1" allowOverlap="1" wp14:anchorId="284F7D49" wp14:editId="051F748F">
                <wp:simplePos x="0" y="0"/>
                <wp:positionH relativeFrom="column">
                  <wp:posOffset>434975</wp:posOffset>
                </wp:positionH>
                <wp:positionV relativeFrom="paragraph">
                  <wp:posOffset>23495</wp:posOffset>
                </wp:positionV>
                <wp:extent cx="205105" cy="163830"/>
                <wp:effectExtent l="0" t="0" r="4445" b="7620"/>
                <wp:wrapNone/>
                <wp:docPr id="107" name="Retâ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0813" id="Retângulo 107" o:spid="_x0000_s1026" style="position:absolute;margin-left:34.25pt;margin-top:1.85pt;width:16.15pt;height:12.9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" fillcolor="window" strokecolor="windowText" strokeweight="1pt">
                <v:path arrowok="t"/>
              </v:rect>
            </w:pict>
          </mc:Fallback>
        </mc:AlternateContent>
      </w:r>
      <w:r w:rsidR="00B77E06" w:rsidRPr="00CE458B">
        <w:rPr>
          <w:rFonts w:asciiTheme="majorHAnsi" w:hAnsiTheme="majorHAnsi" w:cstheme="majorHAnsi"/>
          <w:b/>
        </w:rPr>
        <w:t xml:space="preserve">        Yes </w:t>
      </w:r>
    </w:p>
    <w:p w14:paraId="33300CF8" w14:textId="6A32B42B" w:rsidR="00B77E06" w:rsidRPr="00CE458B" w:rsidRDefault="002E0AD7" w:rsidP="00B77E06">
      <w:pPr>
        <w:pStyle w:val="PDestilo5"/>
        <w:ind w:left="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92" behindDoc="0" locked="0" layoutInCell="1" allowOverlap="1" wp14:anchorId="0C8631F0" wp14:editId="6D58293B">
                <wp:simplePos x="0" y="0"/>
                <wp:positionH relativeFrom="column">
                  <wp:posOffset>434975</wp:posOffset>
                </wp:positionH>
                <wp:positionV relativeFrom="paragraph">
                  <wp:posOffset>17780</wp:posOffset>
                </wp:positionV>
                <wp:extent cx="205105" cy="163830"/>
                <wp:effectExtent l="0" t="0" r="4445" b="7620"/>
                <wp:wrapNone/>
                <wp:docPr id="106" name="Retâ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91E6" id="Retângulo 106" o:spid="_x0000_s1026" style="position:absolute;margin-left:34.25pt;margin-top:1.4pt;width:16.15pt;height:12.9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B77E06" w:rsidRPr="00CE458B">
        <w:rPr>
          <w:rFonts w:asciiTheme="majorHAnsi" w:hAnsiTheme="majorHAnsi" w:cstheme="majorHAnsi"/>
          <w:b/>
        </w:rPr>
        <w:t xml:space="preserve">        No</w:t>
      </w:r>
    </w:p>
    <w:p w14:paraId="556E48A1" w14:textId="77777777" w:rsidR="00B77E06" w:rsidRPr="00CE458B" w:rsidRDefault="00B77E06" w:rsidP="00B77E06">
      <w:pPr>
        <w:spacing w:after="0" w:line="240" w:lineRule="auto"/>
        <w:rPr>
          <w:rFonts w:asciiTheme="majorHAnsi" w:hAnsiTheme="majorHAnsi" w:cstheme="majorHAnsi"/>
          <w:color w:val="3B3838"/>
        </w:rPr>
      </w:pPr>
    </w:p>
    <w:p w14:paraId="02E52DB8" w14:textId="418BFE21" w:rsidR="00B77E06" w:rsidRPr="00CE458B" w:rsidRDefault="00B77E06"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If </w:t>
      </w:r>
      <w:r w:rsidR="00A661C2" w:rsidRPr="00CE458B">
        <w:rPr>
          <w:rFonts w:asciiTheme="majorHAnsi" w:hAnsiTheme="majorHAnsi" w:cstheme="majorHAnsi"/>
          <w:color w:val="auto"/>
        </w:rPr>
        <w:t xml:space="preserve">the answer is </w:t>
      </w:r>
      <w:r w:rsidRPr="00CE458B">
        <w:rPr>
          <w:rFonts w:asciiTheme="majorHAnsi" w:hAnsiTheme="majorHAnsi" w:cstheme="majorHAnsi"/>
          <w:b/>
          <w:color w:val="auto"/>
        </w:rPr>
        <w:t xml:space="preserve">NO </w:t>
      </w:r>
      <w:r w:rsidR="001D3AE1" w:rsidRPr="00CE458B">
        <w:rPr>
          <w:rFonts w:asciiTheme="majorHAnsi" w:hAnsiTheme="majorHAnsi" w:cstheme="majorHAnsi"/>
          <w:b/>
          <w:color w:val="auto"/>
        </w:rPr>
        <w:t>to</w:t>
      </w:r>
      <w:r w:rsidRPr="00CE458B">
        <w:rPr>
          <w:rFonts w:asciiTheme="majorHAnsi" w:hAnsiTheme="majorHAnsi" w:cstheme="majorHAnsi"/>
          <w:b/>
          <w:color w:val="auto"/>
        </w:rPr>
        <w:t xml:space="preserve"> </w:t>
      </w:r>
      <w:r w:rsidR="00A661C2" w:rsidRPr="00CE458B">
        <w:rPr>
          <w:rFonts w:asciiTheme="majorHAnsi" w:hAnsiTheme="majorHAnsi" w:cstheme="majorHAnsi"/>
          <w:b/>
          <w:color w:val="auto"/>
        </w:rPr>
        <w:t xml:space="preserve">questions </w:t>
      </w:r>
      <w:r w:rsidR="00AB73FD" w:rsidRPr="00CE458B">
        <w:rPr>
          <w:rFonts w:asciiTheme="majorHAnsi" w:hAnsiTheme="majorHAnsi" w:cstheme="majorHAnsi"/>
          <w:b/>
          <w:bCs/>
          <w:color w:val="auto"/>
        </w:rPr>
        <w:fldChar w:fldCharType="begin"/>
      </w:r>
      <w:r w:rsidR="00AB73FD" w:rsidRPr="00CE458B">
        <w:rPr>
          <w:rFonts w:asciiTheme="majorHAnsi" w:hAnsiTheme="majorHAnsi" w:cstheme="majorHAnsi"/>
          <w:b/>
          <w:bCs/>
          <w:color w:val="auto"/>
        </w:rPr>
        <w:instrText xml:space="preserve"> REF _Ref115168868 \n \h </w:instrText>
      </w:r>
      <w:r w:rsidR="00C1489A" w:rsidRPr="00CE458B">
        <w:rPr>
          <w:rFonts w:asciiTheme="majorHAnsi" w:hAnsiTheme="majorHAnsi" w:cstheme="majorHAnsi"/>
          <w:b/>
          <w:bCs/>
          <w:color w:val="auto"/>
        </w:rPr>
        <w:instrText xml:space="preserve"> \* MERGEFORMAT </w:instrText>
      </w:r>
      <w:r w:rsidR="00AB73FD" w:rsidRPr="00CE458B">
        <w:rPr>
          <w:rFonts w:asciiTheme="majorHAnsi" w:hAnsiTheme="majorHAnsi" w:cstheme="majorHAnsi"/>
          <w:b/>
          <w:bCs/>
          <w:color w:val="auto"/>
        </w:rPr>
      </w:r>
      <w:r w:rsidR="00AB73FD" w:rsidRPr="00CE458B">
        <w:rPr>
          <w:rFonts w:asciiTheme="majorHAnsi" w:hAnsiTheme="majorHAnsi" w:cstheme="majorHAnsi"/>
          <w:b/>
          <w:bCs/>
          <w:color w:val="auto"/>
        </w:rPr>
        <w:fldChar w:fldCharType="separate"/>
      </w:r>
      <w:r w:rsidR="00AB73FD" w:rsidRPr="00CE458B">
        <w:rPr>
          <w:rFonts w:asciiTheme="majorHAnsi" w:hAnsiTheme="majorHAnsi" w:cstheme="majorHAnsi"/>
          <w:b/>
          <w:bCs/>
          <w:color w:val="auto"/>
        </w:rPr>
        <w:t>14</w:t>
      </w:r>
      <w:r w:rsidR="00AB73FD" w:rsidRPr="00CE458B">
        <w:rPr>
          <w:rFonts w:asciiTheme="majorHAnsi" w:hAnsiTheme="majorHAnsi" w:cstheme="majorHAnsi"/>
          <w:b/>
          <w:bCs/>
          <w:color w:val="auto"/>
        </w:rPr>
        <w:fldChar w:fldCharType="end"/>
      </w:r>
      <w:r w:rsidR="00AB73FD" w:rsidRPr="00CE458B">
        <w:rPr>
          <w:rFonts w:asciiTheme="majorHAnsi" w:hAnsiTheme="majorHAnsi" w:cstheme="majorHAnsi"/>
          <w:b/>
          <w:color w:val="auto"/>
        </w:rPr>
        <w:t xml:space="preserve"> </w:t>
      </w:r>
      <w:r w:rsidR="00252863" w:rsidRPr="00CE458B">
        <w:rPr>
          <w:rFonts w:asciiTheme="majorHAnsi" w:hAnsiTheme="majorHAnsi" w:cstheme="majorHAnsi"/>
          <w:b/>
          <w:color w:val="auto"/>
        </w:rPr>
        <w:t xml:space="preserve">or </w:t>
      </w:r>
      <w:r w:rsidR="00AB73FD" w:rsidRPr="00CE458B">
        <w:rPr>
          <w:rFonts w:asciiTheme="majorHAnsi" w:hAnsiTheme="majorHAnsi" w:cstheme="majorHAnsi"/>
          <w:b/>
          <w:bCs/>
          <w:color w:val="auto"/>
        </w:rPr>
        <w:fldChar w:fldCharType="begin"/>
      </w:r>
      <w:r w:rsidR="00AB73FD" w:rsidRPr="00CE458B">
        <w:rPr>
          <w:rFonts w:asciiTheme="majorHAnsi" w:hAnsiTheme="majorHAnsi" w:cstheme="majorHAnsi"/>
          <w:b/>
          <w:bCs/>
          <w:color w:val="auto"/>
        </w:rPr>
        <w:instrText xml:space="preserve"> REF _Ref115169046 \n \h </w:instrText>
      </w:r>
      <w:r w:rsidR="00C1489A" w:rsidRPr="00CE458B">
        <w:rPr>
          <w:rFonts w:asciiTheme="majorHAnsi" w:hAnsiTheme="majorHAnsi" w:cstheme="majorHAnsi"/>
          <w:b/>
          <w:bCs/>
          <w:color w:val="auto"/>
        </w:rPr>
        <w:instrText xml:space="preserve"> \* MERGEFORMAT </w:instrText>
      </w:r>
      <w:r w:rsidR="00AB73FD" w:rsidRPr="00CE458B">
        <w:rPr>
          <w:rFonts w:asciiTheme="majorHAnsi" w:hAnsiTheme="majorHAnsi" w:cstheme="majorHAnsi"/>
          <w:b/>
          <w:bCs/>
          <w:color w:val="auto"/>
        </w:rPr>
      </w:r>
      <w:r w:rsidR="00AB73FD" w:rsidRPr="00CE458B">
        <w:rPr>
          <w:rFonts w:asciiTheme="majorHAnsi" w:hAnsiTheme="majorHAnsi" w:cstheme="majorHAnsi"/>
          <w:b/>
          <w:bCs/>
          <w:color w:val="auto"/>
        </w:rPr>
        <w:fldChar w:fldCharType="separate"/>
      </w:r>
      <w:r w:rsidR="00AB73FD" w:rsidRPr="00CE458B">
        <w:rPr>
          <w:rFonts w:asciiTheme="majorHAnsi" w:hAnsiTheme="majorHAnsi" w:cstheme="majorHAnsi"/>
          <w:b/>
          <w:bCs/>
          <w:color w:val="auto"/>
        </w:rPr>
        <w:t>15</w:t>
      </w:r>
      <w:r w:rsidR="00AB73FD" w:rsidRPr="00CE458B">
        <w:rPr>
          <w:rFonts w:asciiTheme="majorHAnsi" w:hAnsiTheme="majorHAnsi" w:cstheme="majorHAnsi"/>
          <w:b/>
          <w:bCs/>
          <w:color w:val="auto"/>
        </w:rPr>
        <w:fldChar w:fldCharType="end"/>
      </w:r>
      <w:r w:rsidR="00DD0F43" w:rsidRPr="00CE458B">
        <w:rPr>
          <w:rFonts w:asciiTheme="majorHAnsi" w:hAnsiTheme="majorHAnsi" w:cstheme="majorHAnsi"/>
          <w:color w:val="auto"/>
        </w:rPr>
        <w:t>,</w:t>
      </w:r>
      <w:r w:rsidRPr="00CE458B">
        <w:rPr>
          <w:rFonts w:asciiTheme="majorHAnsi" w:hAnsiTheme="majorHAnsi" w:cstheme="majorHAnsi"/>
          <w:color w:val="auto"/>
        </w:rPr>
        <w:t xml:space="preserve"> what are the challenges</w:t>
      </w:r>
      <w:r w:rsidR="00341E30" w:rsidRPr="00CE458B">
        <w:rPr>
          <w:rFonts w:asciiTheme="majorHAnsi" w:hAnsiTheme="majorHAnsi" w:cstheme="majorHAnsi"/>
          <w:color w:val="auto"/>
        </w:rPr>
        <w:t>?</w:t>
      </w:r>
    </w:p>
    <w:p w14:paraId="008F6437" w14:textId="77777777" w:rsidR="00B77E06" w:rsidRPr="00CE458B" w:rsidRDefault="00B77E06" w:rsidP="00B77E06">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23" w:name="_Hlk114654200"/>
    </w:p>
    <w:bookmarkEnd w:id="423"/>
    <w:p w14:paraId="18043D11" w14:textId="77777777" w:rsidR="00B77E06" w:rsidRPr="00CE458B" w:rsidRDefault="00B77E06" w:rsidP="00B77E06">
      <w:pPr>
        <w:pStyle w:val="PDestilo5"/>
        <w:rPr>
          <w:rFonts w:asciiTheme="majorHAnsi" w:hAnsiTheme="majorHAnsi" w:cstheme="majorHAnsi"/>
          <w:color w:val="000000"/>
        </w:rPr>
      </w:pPr>
    </w:p>
    <w:p w14:paraId="75A779A9" w14:textId="77777777" w:rsidR="00095A28" w:rsidRPr="00CE458B" w:rsidRDefault="00095A28" w:rsidP="00301996">
      <w:pPr>
        <w:pStyle w:val="PDestilo5"/>
        <w:numPr>
          <w:ilvl w:val="0"/>
          <w:numId w:val="18"/>
        </w:numPr>
        <w:ind w:left="284"/>
        <w:rPr>
          <w:rFonts w:asciiTheme="majorHAnsi" w:hAnsiTheme="majorHAnsi" w:cstheme="majorHAnsi"/>
          <w:color w:val="auto"/>
        </w:rPr>
      </w:pPr>
      <w:r w:rsidRPr="00CE458B">
        <w:rPr>
          <w:rFonts w:asciiTheme="majorHAnsi" w:hAnsiTheme="majorHAnsi" w:cstheme="majorHAnsi"/>
          <w:color w:val="auto"/>
        </w:rPr>
        <w:t xml:space="preserve">Is the current </w:t>
      </w:r>
      <w:bookmarkStart w:id="424" w:name="_Hlk114013951"/>
      <w:r w:rsidR="007267FA" w:rsidRPr="00CE458B">
        <w:rPr>
          <w:rFonts w:asciiTheme="majorHAnsi" w:hAnsiTheme="majorHAnsi" w:cstheme="majorHAnsi"/>
          <w:color w:val="auto"/>
        </w:rPr>
        <w:t xml:space="preserve">State </w:t>
      </w:r>
      <w:r w:rsidRPr="00CE458B">
        <w:rPr>
          <w:rFonts w:asciiTheme="majorHAnsi" w:hAnsiTheme="majorHAnsi" w:cstheme="majorHAnsi"/>
          <w:color w:val="auto"/>
        </w:rPr>
        <w:t xml:space="preserve">institutional and regulatory framework </w:t>
      </w:r>
      <w:bookmarkEnd w:id="424"/>
      <w:r w:rsidRPr="00CE458B">
        <w:rPr>
          <w:rFonts w:asciiTheme="majorHAnsi" w:hAnsiTheme="majorHAnsi" w:cstheme="majorHAnsi"/>
          <w:color w:val="auto"/>
        </w:rPr>
        <w:t>a</w:t>
      </w:r>
      <w:r w:rsidR="004015FE" w:rsidRPr="00CE458B">
        <w:rPr>
          <w:rFonts w:asciiTheme="majorHAnsi" w:hAnsiTheme="majorHAnsi" w:cstheme="majorHAnsi"/>
          <w:color w:val="auto"/>
        </w:rPr>
        <w:t>ligned with</w:t>
      </w:r>
      <w:r w:rsidRPr="00CE458B">
        <w:rPr>
          <w:rFonts w:asciiTheme="majorHAnsi" w:hAnsiTheme="majorHAnsi" w:cstheme="majorHAnsi"/>
          <w:color w:val="auto"/>
        </w:rPr>
        <w:t xml:space="preserve"> the </w:t>
      </w:r>
      <w:r w:rsidR="004015FE" w:rsidRPr="00CE458B">
        <w:rPr>
          <w:rFonts w:asciiTheme="majorHAnsi" w:hAnsiTheme="majorHAnsi" w:cstheme="majorHAnsi"/>
          <w:color w:val="auto"/>
        </w:rPr>
        <w:t>existing</w:t>
      </w:r>
      <w:r w:rsidRPr="00CE458B">
        <w:rPr>
          <w:rFonts w:asciiTheme="majorHAnsi" w:hAnsiTheme="majorHAnsi" w:cstheme="majorHAnsi"/>
          <w:color w:val="auto"/>
        </w:rPr>
        <w:t xml:space="preserve"> CNS/ATM</w:t>
      </w:r>
      <w:r w:rsidR="004015FE" w:rsidRPr="00CE458B">
        <w:rPr>
          <w:rFonts w:asciiTheme="majorHAnsi" w:hAnsiTheme="majorHAnsi" w:cstheme="majorHAnsi"/>
          <w:color w:val="auto"/>
        </w:rPr>
        <w:t xml:space="preserve"> </w:t>
      </w:r>
      <w:r w:rsidR="00ED27D5" w:rsidRPr="00CE458B">
        <w:rPr>
          <w:rFonts w:asciiTheme="majorHAnsi" w:hAnsiTheme="majorHAnsi" w:cstheme="majorHAnsi"/>
          <w:color w:val="auto"/>
        </w:rPr>
        <w:t>Infrastructure</w:t>
      </w:r>
      <w:r w:rsidR="0055150C" w:rsidRPr="00CE458B">
        <w:rPr>
          <w:rFonts w:asciiTheme="majorHAnsi" w:hAnsiTheme="majorHAnsi" w:cstheme="majorHAnsi"/>
          <w:color w:val="auto"/>
        </w:rPr>
        <w:t xml:space="preserve"> </w:t>
      </w:r>
      <w:r w:rsidR="004015FE" w:rsidRPr="00CE458B">
        <w:rPr>
          <w:rFonts w:asciiTheme="majorHAnsi" w:hAnsiTheme="majorHAnsi" w:cstheme="majorHAnsi"/>
          <w:color w:val="auto"/>
        </w:rPr>
        <w:t xml:space="preserve">and </w:t>
      </w:r>
      <w:r w:rsidR="0055150C" w:rsidRPr="00CE458B">
        <w:rPr>
          <w:rFonts w:asciiTheme="majorHAnsi" w:hAnsiTheme="majorHAnsi" w:cstheme="majorHAnsi"/>
          <w:color w:val="auto"/>
        </w:rPr>
        <w:t>management</w:t>
      </w:r>
      <w:r w:rsidRPr="00CE458B">
        <w:rPr>
          <w:rFonts w:asciiTheme="majorHAnsi" w:hAnsiTheme="majorHAnsi" w:cstheme="majorHAnsi"/>
          <w:color w:val="auto"/>
        </w:rPr>
        <w:t>?</w:t>
      </w:r>
    </w:p>
    <w:p w14:paraId="34F32E7C" w14:textId="6F77B3B4" w:rsidR="00095A28" w:rsidRPr="00CE458B" w:rsidRDefault="002E0AD7" w:rsidP="00095A2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6" behindDoc="0" locked="0" layoutInCell="1" allowOverlap="1" wp14:anchorId="1336848E" wp14:editId="5015CD74">
                <wp:simplePos x="0" y="0"/>
                <wp:positionH relativeFrom="column">
                  <wp:posOffset>434975</wp:posOffset>
                </wp:positionH>
                <wp:positionV relativeFrom="paragraph">
                  <wp:posOffset>17780</wp:posOffset>
                </wp:positionV>
                <wp:extent cx="205105" cy="163830"/>
                <wp:effectExtent l="0" t="0" r="4445" b="7620"/>
                <wp:wrapNone/>
                <wp:docPr id="105" name="Retâ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628F6" id="Retângulo 105" o:spid="_x0000_s1026" style="position:absolute;margin-left:34.25pt;margin-top:1.4pt;width:16.15pt;height:1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Yes </w:t>
      </w:r>
    </w:p>
    <w:p w14:paraId="704B246F" w14:textId="62E7A8DB" w:rsidR="00095A28" w:rsidRPr="00CE458B" w:rsidRDefault="002E0AD7" w:rsidP="00856FE4">
      <w:pPr>
        <w:pStyle w:val="PDestilo5"/>
        <w:tabs>
          <w:tab w:val="left" w:pos="4139"/>
        </w:tabs>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47" behindDoc="0" locked="0" layoutInCell="1" allowOverlap="1" wp14:anchorId="2D87F030" wp14:editId="5685312D">
                <wp:simplePos x="0" y="0"/>
                <wp:positionH relativeFrom="column">
                  <wp:posOffset>434975</wp:posOffset>
                </wp:positionH>
                <wp:positionV relativeFrom="paragraph">
                  <wp:posOffset>17780</wp:posOffset>
                </wp:positionV>
                <wp:extent cx="205105" cy="163830"/>
                <wp:effectExtent l="0" t="0" r="4445" b="7620"/>
                <wp:wrapNone/>
                <wp:docPr id="104" name="Retâ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1BE9D" id="Retângulo 104" o:spid="_x0000_s1026" style="position:absolute;margin-left:34.25pt;margin-top:1.4pt;width:16.15pt;height:12.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95A28" w:rsidRPr="00CE458B">
        <w:rPr>
          <w:rFonts w:asciiTheme="majorHAnsi" w:hAnsiTheme="majorHAnsi" w:cstheme="majorHAnsi"/>
          <w:b/>
        </w:rPr>
        <w:t xml:space="preserve">        No</w:t>
      </w:r>
      <w:r w:rsidR="00856FE4" w:rsidRPr="00CE458B">
        <w:rPr>
          <w:rFonts w:asciiTheme="majorHAnsi" w:hAnsiTheme="majorHAnsi" w:cstheme="majorHAnsi"/>
          <w:b/>
        </w:rPr>
        <w:tab/>
      </w:r>
    </w:p>
    <w:p w14:paraId="0DC1AAEB" w14:textId="77777777" w:rsidR="00095A28" w:rsidRPr="00CE458B" w:rsidRDefault="00095A28" w:rsidP="00095A28">
      <w:pPr>
        <w:pStyle w:val="PDestilo5"/>
        <w:rPr>
          <w:rFonts w:asciiTheme="majorHAnsi" w:hAnsiTheme="majorHAnsi" w:cstheme="majorHAnsi"/>
        </w:rPr>
      </w:pPr>
    </w:p>
    <w:p w14:paraId="367BB604" w14:textId="77777777" w:rsidR="00095A28" w:rsidRPr="00CE458B" w:rsidRDefault="00095A28" w:rsidP="00095A28">
      <w:pPr>
        <w:pStyle w:val="PDestilo5"/>
        <w:rPr>
          <w:rFonts w:asciiTheme="majorHAnsi" w:hAnsiTheme="majorHAnsi" w:cstheme="majorHAnsi"/>
        </w:rPr>
      </w:pPr>
    </w:p>
    <w:p w14:paraId="652FDDFD" w14:textId="77777777" w:rsidR="00EB6943" w:rsidRPr="00CE458B" w:rsidRDefault="00EB6943" w:rsidP="00EB6943">
      <w:pPr>
        <w:spacing w:after="0" w:line="240" w:lineRule="auto"/>
        <w:rPr>
          <w:rFonts w:asciiTheme="majorHAnsi" w:hAnsiTheme="majorHAnsi" w:cstheme="majorHAnsi"/>
          <w:color w:val="3B3838"/>
        </w:rPr>
      </w:pPr>
    </w:p>
    <w:p w14:paraId="786421BA" w14:textId="77777777" w:rsidR="00095A28" w:rsidRPr="00CE458B" w:rsidRDefault="00095A28" w:rsidP="00095A28">
      <w:pPr>
        <w:pStyle w:val="PDestilo5"/>
        <w:rPr>
          <w:rFonts w:asciiTheme="majorHAnsi" w:hAnsiTheme="majorHAnsi" w:cstheme="majorHAnsi"/>
        </w:rPr>
      </w:pPr>
    </w:p>
    <w:p w14:paraId="346ECF36" w14:textId="77777777" w:rsidR="00095A28" w:rsidRPr="00CE458B" w:rsidRDefault="00095A28" w:rsidP="00095A28">
      <w:pPr>
        <w:pStyle w:val="PDestilo5"/>
        <w:rPr>
          <w:rFonts w:asciiTheme="majorHAnsi" w:hAnsiTheme="majorHAnsi" w:cstheme="majorHAnsi"/>
        </w:rPr>
      </w:pPr>
    </w:p>
    <w:p w14:paraId="1A102129" w14:textId="77777777" w:rsidR="00F56C32" w:rsidRPr="00CE458B" w:rsidRDefault="00F56C32" w:rsidP="00B77E06">
      <w:pPr>
        <w:spacing w:after="0"/>
        <w:rPr>
          <w:rFonts w:asciiTheme="majorHAnsi" w:eastAsia="Times New Roman" w:hAnsiTheme="majorHAnsi" w:cstheme="majorHAnsi"/>
          <w:b/>
          <w:color w:val="44546A"/>
        </w:rPr>
      </w:pPr>
      <w:r w:rsidRPr="00CE458B">
        <w:rPr>
          <w:rFonts w:asciiTheme="majorHAnsi" w:hAnsiTheme="majorHAnsi" w:cstheme="majorHAnsi"/>
        </w:rPr>
        <w:br w:type="page"/>
      </w:r>
    </w:p>
    <w:p w14:paraId="77D4F3DD" w14:textId="5C7D957C" w:rsidR="00054E0C" w:rsidRPr="00CE458B" w:rsidRDefault="007061FA" w:rsidP="00105FE7">
      <w:pPr>
        <w:pStyle w:val="PDEstilo2"/>
        <w:numPr>
          <w:ilvl w:val="0"/>
          <w:numId w:val="0"/>
        </w:numPr>
      </w:pPr>
      <w:bookmarkStart w:id="425" w:name="_Toc126186431"/>
      <w:r w:rsidRPr="00CE458B">
        <w:lastRenderedPageBreak/>
        <w:t xml:space="preserve">Section II: </w:t>
      </w:r>
      <w:r w:rsidR="00054E0C" w:rsidRPr="00CE458B">
        <w:t>ANSP</w:t>
      </w:r>
      <w:r w:rsidR="007A64FA" w:rsidRPr="00CE458B">
        <w:t xml:space="preserve"> – Air Navigation Service Provider</w:t>
      </w:r>
      <w:bookmarkEnd w:id="425"/>
    </w:p>
    <w:p w14:paraId="6C4A9109" w14:textId="4277AE90" w:rsidR="00054E0C" w:rsidRPr="00CE458B" w:rsidRDefault="00054E0C" w:rsidP="007219F1">
      <w:pPr>
        <w:spacing w:before="120" w:after="240" w:line="240" w:lineRule="auto"/>
        <w:rPr>
          <w:rFonts w:asciiTheme="majorHAnsi" w:eastAsia="Times New Roman" w:hAnsiTheme="majorHAnsi" w:cstheme="majorHAnsi"/>
          <w:b/>
          <w:color w:val="44546A"/>
          <w:sz w:val="28"/>
          <w:szCs w:val="28"/>
          <w:u w:val="single"/>
        </w:rPr>
      </w:pPr>
      <w:r w:rsidRPr="00CE458B">
        <w:rPr>
          <w:rFonts w:asciiTheme="majorHAnsi" w:eastAsia="Times New Roman" w:hAnsiTheme="majorHAnsi" w:cstheme="majorHAnsi"/>
          <w:b/>
          <w:color w:val="44546A"/>
          <w:sz w:val="28"/>
          <w:szCs w:val="28"/>
          <w:u w:val="single"/>
        </w:rPr>
        <w:t>Member state</w:t>
      </w:r>
      <w:r w:rsidR="003A1C01" w:rsidRPr="00CE458B">
        <w:rPr>
          <w:rFonts w:asciiTheme="majorHAnsi" w:eastAsia="Times New Roman" w:hAnsiTheme="majorHAnsi" w:cstheme="majorHAnsi"/>
          <w:b/>
          <w:color w:val="44546A"/>
          <w:sz w:val="28"/>
          <w:szCs w:val="28"/>
          <w:u w:val="single"/>
        </w:rPr>
        <w:t>:</w:t>
      </w:r>
    </w:p>
    <w:p w14:paraId="03AB00DB" w14:textId="77777777" w:rsidR="00054E0C" w:rsidRPr="00CE458B" w:rsidRDefault="00054E0C" w:rsidP="00054E0C">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26" w:name="_Hlk114582221"/>
    </w:p>
    <w:bookmarkEnd w:id="426"/>
    <w:p w14:paraId="524C8B54" w14:textId="77777777" w:rsidR="00054E0C" w:rsidRPr="00CE458B" w:rsidRDefault="00054E0C" w:rsidP="00054E0C">
      <w:pPr>
        <w:spacing w:before="120" w:after="120" w:line="276" w:lineRule="auto"/>
        <w:jc w:val="both"/>
        <w:rPr>
          <w:rFonts w:asciiTheme="majorHAnsi" w:eastAsia="Times New Roman" w:hAnsiTheme="majorHAnsi" w:cstheme="majorHAnsi"/>
          <w:szCs w:val="24"/>
          <w:lang w:eastAsia="pt-PT"/>
        </w:rPr>
      </w:pPr>
    </w:p>
    <w:p w14:paraId="5D89F114" w14:textId="72A38C6E" w:rsidR="00054E0C" w:rsidRPr="00CE458B" w:rsidRDefault="0043374A" w:rsidP="00301996">
      <w:pPr>
        <w:numPr>
          <w:ilvl w:val="0"/>
          <w:numId w:val="17"/>
        </w:numPr>
        <w:spacing w:before="120" w:after="240" w:line="240" w:lineRule="auto"/>
        <w:ind w:left="567" w:hanging="567"/>
        <w:rPr>
          <w:rFonts w:asciiTheme="majorHAnsi" w:eastAsia="Times New Roman" w:hAnsiTheme="majorHAnsi" w:cstheme="majorHAnsi"/>
          <w:b/>
          <w:color w:val="44546A"/>
        </w:rPr>
      </w:pPr>
      <w:r w:rsidRPr="00CE458B">
        <w:rPr>
          <w:rFonts w:asciiTheme="majorHAnsi" w:eastAsia="Times New Roman" w:hAnsiTheme="majorHAnsi" w:cstheme="majorHAnsi"/>
          <w:b/>
          <w:color w:val="44546A"/>
        </w:rPr>
        <w:t xml:space="preserve">Have </w:t>
      </w:r>
      <w:r w:rsidR="00826707" w:rsidRPr="00CE458B">
        <w:rPr>
          <w:rFonts w:asciiTheme="majorHAnsi" w:eastAsia="Times New Roman" w:hAnsiTheme="majorHAnsi" w:cstheme="majorHAnsi"/>
          <w:b/>
          <w:color w:val="44546A"/>
        </w:rPr>
        <w:t>you delegated</w:t>
      </w:r>
      <w:r w:rsidR="00054E0C" w:rsidRPr="00CE458B">
        <w:rPr>
          <w:rFonts w:asciiTheme="majorHAnsi" w:eastAsia="Times New Roman" w:hAnsiTheme="majorHAnsi" w:cstheme="majorHAnsi"/>
          <w:b/>
          <w:color w:val="44546A"/>
        </w:rPr>
        <w:t xml:space="preserve"> the provision of Air Navigation Services above FL 245</w:t>
      </w:r>
      <w:r w:rsidR="00C86982" w:rsidRPr="00CE458B">
        <w:rPr>
          <w:rFonts w:asciiTheme="majorHAnsi" w:eastAsia="Times New Roman" w:hAnsiTheme="majorHAnsi" w:cstheme="majorHAnsi"/>
          <w:b/>
          <w:color w:val="44546A"/>
        </w:rPr>
        <w:t xml:space="preserve"> in your airspace</w:t>
      </w:r>
      <w:r w:rsidR="00054E0C" w:rsidRPr="00CE458B">
        <w:rPr>
          <w:rFonts w:asciiTheme="majorHAnsi" w:eastAsia="Times New Roman" w:hAnsiTheme="majorHAnsi" w:cstheme="majorHAnsi"/>
          <w:b/>
          <w:color w:val="44546A"/>
        </w:rPr>
        <w:t>?</w:t>
      </w:r>
    </w:p>
    <w:p w14:paraId="0FF264C2" w14:textId="39D91FB1"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0" behindDoc="0" locked="0" layoutInCell="1" allowOverlap="1" wp14:anchorId="06C7DB92" wp14:editId="2803EE49">
                <wp:simplePos x="0" y="0"/>
                <wp:positionH relativeFrom="column">
                  <wp:posOffset>434975</wp:posOffset>
                </wp:positionH>
                <wp:positionV relativeFrom="paragraph">
                  <wp:posOffset>17780</wp:posOffset>
                </wp:positionV>
                <wp:extent cx="205105" cy="163830"/>
                <wp:effectExtent l="0" t="0" r="4445" b="7620"/>
                <wp:wrapNone/>
                <wp:docPr id="97" name="Retâ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2F0F2" id="Retângulo 97" o:spid="_x0000_s1026" style="position:absolute;margin-left:34.25pt;margin-top:1.4pt;width:16.15pt;height:12.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Yes </w:t>
      </w:r>
    </w:p>
    <w:p w14:paraId="61102DCE" w14:textId="1316C32B"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1" behindDoc="0" locked="0" layoutInCell="1" allowOverlap="1" wp14:anchorId="3C3F1474" wp14:editId="322D68B5">
                <wp:simplePos x="0" y="0"/>
                <wp:positionH relativeFrom="column">
                  <wp:posOffset>434975</wp:posOffset>
                </wp:positionH>
                <wp:positionV relativeFrom="paragraph">
                  <wp:posOffset>17780</wp:posOffset>
                </wp:positionV>
                <wp:extent cx="205105" cy="163830"/>
                <wp:effectExtent l="0" t="0" r="4445" b="7620"/>
                <wp:wrapNone/>
                <wp:docPr id="96" name="Retâ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8A5E5" id="Retângulo 96" o:spid="_x0000_s1026" style="position:absolute;margin-left:34.25pt;margin-top:1.4pt;width:16.15pt;height:12.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p>
    <w:p w14:paraId="44BA350B" w14:textId="4460C408" w:rsidR="00054E0C" w:rsidRPr="00CE458B" w:rsidRDefault="001B35B4" w:rsidP="00054E0C">
      <w:pPr>
        <w:pStyle w:val="PDestilo5"/>
        <w:rPr>
          <w:rFonts w:asciiTheme="majorHAnsi" w:hAnsiTheme="majorHAnsi" w:cstheme="majorHAnsi"/>
        </w:rPr>
      </w:pPr>
      <w:r w:rsidRPr="00CE458B">
        <w:rPr>
          <w:rFonts w:asciiTheme="majorHAnsi" w:hAnsiTheme="majorHAnsi" w:cstheme="majorHAnsi"/>
        </w:rPr>
        <w:t xml:space="preserve">If </w:t>
      </w:r>
      <w:r w:rsidRPr="00CE458B">
        <w:rPr>
          <w:rFonts w:asciiTheme="majorHAnsi" w:hAnsiTheme="majorHAnsi" w:cstheme="majorHAnsi"/>
          <w:b/>
        </w:rPr>
        <w:t>Yes</w:t>
      </w:r>
      <w:r w:rsidR="001E15D3" w:rsidRPr="00CE458B">
        <w:rPr>
          <w:rFonts w:asciiTheme="majorHAnsi" w:hAnsiTheme="majorHAnsi" w:cstheme="majorHAnsi"/>
          <w:b/>
        </w:rPr>
        <w:t>,</w:t>
      </w:r>
      <w:r w:rsidRPr="00CE458B">
        <w:rPr>
          <w:rFonts w:asciiTheme="majorHAnsi" w:hAnsiTheme="majorHAnsi" w:cstheme="majorHAnsi"/>
        </w:rPr>
        <w:t xml:space="preserve"> </w:t>
      </w:r>
      <w:r w:rsidR="00145A39" w:rsidRPr="00CE458B">
        <w:rPr>
          <w:rFonts w:asciiTheme="majorHAnsi" w:hAnsiTheme="majorHAnsi" w:cstheme="majorHAnsi"/>
        </w:rPr>
        <w:t>please identify</w:t>
      </w:r>
      <w:r w:rsidRPr="00CE458B">
        <w:rPr>
          <w:rFonts w:asciiTheme="majorHAnsi" w:hAnsiTheme="majorHAnsi" w:cstheme="majorHAnsi"/>
        </w:rPr>
        <w:t xml:space="preserve"> the reason</w:t>
      </w:r>
      <w:r w:rsidR="003A6ABB" w:rsidRPr="00CE458B">
        <w:rPr>
          <w:rFonts w:asciiTheme="majorHAnsi" w:hAnsiTheme="majorHAnsi" w:cstheme="majorHAnsi"/>
        </w:rPr>
        <w:t>s</w:t>
      </w:r>
      <w:r w:rsidR="00C03621" w:rsidRPr="00CE458B">
        <w:rPr>
          <w:rFonts w:asciiTheme="majorHAnsi" w:hAnsiTheme="majorHAnsi" w:cstheme="majorHAnsi"/>
        </w:rPr>
        <w:t>.</w:t>
      </w:r>
    </w:p>
    <w:p w14:paraId="3E3367E9" w14:textId="77777777" w:rsidR="003B541C" w:rsidRPr="00CE458B" w:rsidRDefault="003B541C" w:rsidP="003B541C">
      <w:pPr>
        <w:pBdr>
          <w:bottom w:val="single" w:sz="12" w:space="1" w:color="auto"/>
        </w:pBdr>
        <w:spacing w:before="120" w:after="120" w:line="276" w:lineRule="auto"/>
        <w:jc w:val="both"/>
        <w:rPr>
          <w:rFonts w:asciiTheme="majorHAnsi" w:eastAsia="Times New Roman" w:hAnsiTheme="majorHAnsi" w:cstheme="majorHAnsi"/>
          <w:szCs w:val="24"/>
          <w:lang w:eastAsia="pt-PT"/>
        </w:rPr>
      </w:pPr>
    </w:p>
    <w:p w14:paraId="16066E1B" w14:textId="77777777" w:rsidR="00054E0C" w:rsidRPr="00CE458B" w:rsidRDefault="00054E0C" w:rsidP="00054E0C">
      <w:pPr>
        <w:pStyle w:val="PDestilo5"/>
        <w:rPr>
          <w:rFonts w:asciiTheme="majorHAnsi" w:hAnsiTheme="majorHAnsi" w:cstheme="majorHAnsi"/>
        </w:rPr>
      </w:pPr>
    </w:p>
    <w:p w14:paraId="72DFA4E3" w14:textId="77777777" w:rsidR="00054E0C" w:rsidRPr="00CE458B" w:rsidRDefault="00054E0C" w:rsidP="00054E0C">
      <w:pPr>
        <w:shd w:val="clear" w:color="auto" w:fill="44546A"/>
        <w:spacing w:before="120" w:after="120" w:line="276" w:lineRule="auto"/>
        <w:jc w:val="center"/>
        <w:rPr>
          <w:rFonts w:asciiTheme="majorHAnsi" w:eastAsia="Times New Roman" w:hAnsiTheme="majorHAnsi" w:cstheme="majorHAnsi"/>
          <w:b/>
          <w:color w:val="FFFFFF"/>
          <w:szCs w:val="24"/>
          <w:u w:val="single"/>
          <w:lang w:eastAsia="pt-PT"/>
        </w:rPr>
      </w:pPr>
      <w:r w:rsidRPr="00CE458B">
        <w:rPr>
          <w:rFonts w:asciiTheme="majorHAnsi" w:eastAsia="Times New Roman" w:hAnsiTheme="majorHAnsi" w:cstheme="majorHAnsi"/>
          <w:b/>
          <w:color w:val="FFFFFF"/>
          <w:szCs w:val="24"/>
          <w:u w:val="single"/>
          <w:lang w:eastAsia="pt-PT"/>
        </w:rPr>
        <w:t>Please consider the following questions in relation to your ANSP operations</w:t>
      </w:r>
    </w:p>
    <w:p w14:paraId="1DA47636" w14:textId="77777777" w:rsidR="00054E0C" w:rsidRPr="00CE458B" w:rsidRDefault="00054E0C" w:rsidP="00054E0C">
      <w:p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Questions:</w:t>
      </w:r>
    </w:p>
    <w:p w14:paraId="4957C258" w14:textId="77777777" w:rsidR="00054E0C" w:rsidRPr="00CE458B" w:rsidRDefault="00054E0C" w:rsidP="00103C4F">
      <w:pPr>
        <w:pStyle w:val="PDestilo5"/>
        <w:rPr>
          <w:rFonts w:asciiTheme="majorHAnsi" w:hAnsiTheme="majorHAnsi" w:cstheme="majorHAnsi"/>
        </w:rPr>
      </w:pPr>
      <w:r w:rsidRPr="00CE458B">
        <w:rPr>
          <w:rFonts w:asciiTheme="majorHAnsi" w:hAnsiTheme="majorHAnsi" w:cstheme="majorHAnsi"/>
        </w:rPr>
        <w:t>Please fill out this form, selecting the best answers that fit to your entity’s procedures. Some questions may have more than one possible answer.</w:t>
      </w:r>
    </w:p>
    <w:p w14:paraId="46C783CF" w14:textId="77777777" w:rsidR="00054E0C" w:rsidRPr="00CE458B" w:rsidRDefault="00054E0C" w:rsidP="00054E0C">
      <w:pPr>
        <w:spacing w:before="120" w:after="120" w:line="276" w:lineRule="auto"/>
        <w:jc w:val="both"/>
        <w:rPr>
          <w:rFonts w:asciiTheme="majorHAnsi" w:eastAsia="Times New Roman" w:hAnsiTheme="majorHAnsi" w:cstheme="majorHAnsi"/>
          <w:color w:val="000000"/>
          <w:szCs w:val="24"/>
          <w:lang w:eastAsia="pt-PT"/>
        </w:rPr>
      </w:pPr>
    </w:p>
    <w:p w14:paraId="6F186DDE" w14:textId="77777777" w:rsidR="00054E0C" w:rsidRPr="00CE458B" w:rsidRDefault="00054E0C"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General questions</w:t>
      </w:r>
    </w:p>
    <w:p w14:paraId="173BDD67" w14:textId="77777777" w:rsidR="008F18FE" w:rsidRPr="00CE458B" w:rsidRDefault="008F18FE"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27" w:name="_Ref115168151"/>
      <w:r w:rsidRPr="00CE458B">
        <w:rPr>
          <w:rFonts w:asciiTheme="majorHAnsi" w:eastAsia="Times New Roman" w:hAnsiTheme="majorHAnsi" w:cstheme="majorHAnsi"/>
          <w:color w:val="44546A"/>
          <w:szCs w:val="24"/>
          <w:lang w:eastAsia="pt-PT"/>
        </w:rPr>
        <w:t>A seamless airspace allows for harmonised rules and procedures and availability of     interoperable CNS/ ATM Systems. Is this applicable within your Flight Information Region?</w:t>
      </w:r>
      <w:bookmarkEnd w:id="427"/>
    </w:p>
    <w:p w14:paraId="6EA986B7" w14:textId="7929B38C" w:rsidR="008F18FE" w:rsidRPr="00CE458B" w:rsidRDefault="002E0AD7" w:rsidP="00D815F0">
      <w:pPr>
        <w:pStyle w:val="PDestilo5"/>
        <w:ind w:firstLine="708"/>
        <w:rPr>
          <w:rFonts w:asciiTheme="majorHAnsi" w:hAnsiTheme="majorHAnsi" w:cstheme="majorHAnsi"/>
          <w:b/>
          <w:color w:val="auto"/>
        </w:rPr>
      </w:pPr>
      <w:r w:rsidRPr="00CE458B">
        <w:rPr>
          <w:rFonts w:asciiTheme="majorHAnsi" w:hAnsiTheme="majorHAnsi" w:cstheme="majorHAnsi"/>
          <w:noProof/>
          <w:color w:val="auto"/>
        </w:rPr>
        <mc:AlternateContent>
          <mc:Choice Requires="wps">
            <w:drawing>
              <wp:anchor distT="0" distB="0" distL="114300" distR="114300" simplePos="0" relativeHeight="251658268" behindDoc="0" locked="0" layoutInCell="1" allowOverlap="1" wp14:anchorId="3609146C" wp14:editId="165EF091">
                <wp:simplePos x="0" y="0"/>
                <wp:positionH relativeFrom="column">
                  <wp:posOffset>434975</wp:posOffset>
                </wp:positionH>
                <wp:positionV relativeFrom="paragraph">
                  <wp:posOffset>9525</wp:posOffset>
                </wp:positionV>
                <wp:extent cx="205105" cy="163830"/>
                <wp:effectExtent l="0" t="0" r="10795" b="13970"/>
                <wp:wrapNone/>
                <wp:docPr id="93" name="Retâ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0FCC2" id="Retângulo 93" o:spid="_x0000_s1026" style="position:absolute;margin-left:34.25pt;margin-top:.75pt;width:16.15pt;height:12.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" fillcolor="window" strokecolor="windowText" strokeweight="1pt">
                <v:path arrowok="t"/>
              </v:rect>
            </w:pict>
          </mc:Fallback>
        </mc:AlternateContent>
      </w:r>
      <w:r w:rsidR="008F18FE" w:rsidRPr="00CE458B">
        <w:rPr>
          <w:rFonts w:asciiTheme="majorHAnsi" w:hAnsiTheme="majorHAnsi" w:cstheme="majorHAnsi"/>
          <w:color w:val="auto"/>
        </w:rPr>
        <w:t xml:space="preserve">        </w:t>
      </w:r>
      <w:r w:rsidR="008F18FE" w:rsidRPr="00CE458B">
        <w:rPr>
          <w:rFonts w:asciiTheme="majorHAnsi" w:hAnsiTheme="majorHAnsi" w:cstheme="majorHAnsi"/>
          <w:b/>
        </w:rPr>
        <w:t>Yes</w:t>
      </w:r>
    </w:p>
    <w:p w14:paraId="78A21390" w14:textId="274E5438" w:rsidR="008F18FE" w:rsidRPr="00CE458B" w:rsidRDefault="002E0AD7" w:rsidP="00D815F0">
      <w:pPr>
        <w:pStyle w:val="PDestilo5"/>
        <w:ind w:firstLine="708"/>
        <w:rPr>
          <w:rFonts w:asciiTheme="majorHAnsi" w:hAnsiTheme="majorHAnsi" w:cstheme="majorHAnsi"/>
          <w:b/>
          <w:color w:val="auto"/>
        </w:rPr>
      </w:pPr>
      <w:r w:rsidRPr="00CE458B">
        <w:rPr>
          <w:rFonts w:asciiTheme="majorHAnsi" w:hAnsiTheme="majorHAnsi" w:cstheme="majorHAnsi"/>
          <w:noProof/>
          <w:color w:val="auto"/>
        </w:rPr>
        <mc:AlternateContent>
          <mc:Choice Requires="wps">
            <w:drawing>
              <wp:anchor distT="0" distB="0" distL="114300" distR="114300" simplePos="0" relativeHeight="251658269" behindDoc="0" locked="0" layoutInCell="1" allowOverlap="1" wp14:anchorId="1561504C" wp14:editId="533F9B4E">
                <wp:simplePos x="0" y="0"/>
                <wp:positionH relativeFrom="column">
                  <wp:posOffset>433070</wp:posOffset>
                </wp:positionH>
                <wp:positionV relativeFrom="paragraph">
                  <wp:posOffset>5715</wp:posOffset>
                </wp:positionV>
                <wp:extent cx="205105" cy="163830"/>
                <wp:effectExtent l="0" t="0" r="10795" b="13970"/>
                <wp:wrapNone/>
                <wp:docPr id="92" name="Retâ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36285" id="Retângulo 92" o:spid="_x0000_s1026" style="position:absolute;margin-left:34.1pt;margin-top:.45pt;width:16.15pt;height:12.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" fillcolor="window" strokecolor="windowText" strokeweight="1pt">
                <v:path arrowok="t"/>
              </v:rect>
            </w:pict>
          </mc:Fallback>
        </mc:AlternateContent>
      </w:r>
      <w:r w:rsidR="008F18FE" w:rsidRPr="00CE458B">
        <w:rPr>
          <w:rFonts w:asciiTheme="majorHAnsi" w:hAnsiTheme="majorHAnsi" w:cstheme="majorHAnsi"/>
          <w:color w:val="auto"/>
        </w:rPr>
        <w:t xml:space="preserve">        </w:t>
      </w:r>
      <w:r w:rsidR="008F18FE" w:rsidRPr="00CE458B">
        <w:rPr>
          <w:rFonts w:asciiTheme="majorHAnsi" w:hAnsiTheme="majorHAnsi" w:cstheme="majorHAnsi"/>
          <w:b/>
        </w:rPr>
        <w:t>No</w:t>
      </w:r>
    </w:p>
    <w:p w14:paraId="00233ECC" w14:textId="77777777" w:rsidR="00BD5289" w:rsidRPr="00CE458B" w:rsidRDefault="00BD5289" w:rsidP="008F18FE">
      <w:pPr>
        <w:pStyle w:val="PDestilo5"/>
        <w:rPr>
          <w:rFonts w:asciiTheme="majorHAnsi" w:hAnsiTheme="majorHAnsi" w:cstheme="majorHAnsi"/>
          <w:color w:val="auto"/>
        </w:rPr>
      </w:pPr>
    </w:p>
    <w:p w14:paraId="7CD56987" w14:textId="32A0FDD3" w:rsidR="008F18FE" w:rsidRPr="00CE458B" w:rsidRDefault="008F18FE"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28" w:name="_Ref115168168"/>
      <w:r w:rsidRPr="00CE458B">
        <w:rPr>
          <w:rFonts w:asciiTheme="majorHAnsi" w:eastAsia="Times New Roman" w:hAnsiTheme="majorHAnsi" w:cstheme="majorHAnsi"/>
          <w:color w:val="44546A"/>
          <w:szCs w:val="24"/>
          <w:lang w:eastAsia="pt-PT"/>
        </w:rPr>
        <w:t xml:space="preserve">If </w:t>
      </w:r>
      <w:r w:rsidR="00812AF6" w:rsidRPr="00CE458B">
        <w:rPr>
          <w:rFonts w:asciiTheme="majorHAnsi" w:eastAsia="Times New Roman" w:hAnsiTheme="majorHAnsi" w:cstheme="majorHAnsi"/>
          <w:b/>
          <w:bCs/>
          <w:color w:val="44546A"/>
          <w:szCs w:val="24"/>
          <w:lang w:eastAsia="pt-PT"/>
        </w:rPr>
        <w:t>YES</w:t>
      </w:r>
      <w:r w:rsidR="007C1E4D" w:rsidRPr="00CE458B">
        <w:rPr>
          <w:rFonts w:asciiTheme="majorHAnsi" w:eastAsia="Times New Roman" w:hAnsiTheme="majorHAnsi" w:cstheme="majorHAnsi"/>
          <w:b/>
          <w:bCs/>
          <w:color w:val="44546A"/>
          <w:szCs w:val="24"/>
          <w:lang w:eastAsia="pt-PT"/>
        </w:rPr>
        <w:t xml:space="preserve"> to 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_Ref115168151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1.1</w:t>
      </w:r>
      <w:r w:rsidR="000F5D79" w:rsidRPr="00CE458B">
        <w:rPr>
          <w:rFonts w:asciiTheme="majorHAnsi" w:eastAsia="Times New Roman" w:hAnsiTheme="majorHAnsi" w:cstheme="majorHAnsi"/>
          <w:b/>
          <w:bCs/>
          <w:color w:val="44546A"/>
          <w:szCs w:val="24"/>
          <w:lang w:eastAsia="pt-PT"/>
        </w:rPr>
        <w:fldChar w:fldCharType="end"/>
      </w:r>
      <w:r w:rsidR="007C1E4D" w:rsidRPr="00CE458B">
        <w:rPr>
          <w:rFonts w:asciiTheme="majorHAnsi" w:eastAsia="Times New Roman" w:hAnsiTheme="majorHAnsi" w:cstheme="majorHAnsi"/>
          <w:b/>
          <w:bCs/>
          <w:color w:val="44546A"/>
          <w:szCs w:val="24"/>
          <w:lang w:eastAsia="pt-PT"/>
        </w:rPr>
        <w:t>,</w:t>
      </w:r>
      <w:r w:rsidRPr="00CE458B">
        <w:rPr>
          <w:rFonts w:asciiTheme="majorHAnsi" w:eastAsia="Times New Roman" w:hAnsiTheme="majorHAnsi" w:cstheme="majorHAnsi"/>
          <w:color w:val="44546A"/>
          <w:szCs w:val="24"/>
          <w:lang w:eastAsia="pt-PT"/>
        </w:rPr>
        <w:t xml:space="preserve"> </w:t>
      </w:r>
      <w:r w:rsidR="007C1E4D" w:rsidRPr="00CE458B">
        <w:rPr>
          <w:rFonts w:asciiTheme="majorHAnsi" w:eastAsia="Times New Roman" w:hAnsiTheme="majorHAnsi" w:cstheme="majorHAnsi"/>
          <w:color w:val="44546A"/>
          <w:szCs w:val="24"/>
          <w:lang w:eastAsia="pt-PT"/>
        </w:rPr>
        <w:t>c</w:t>
      </w:r>
      <w:r w:rsidRPr="00CE458B">
        <w:rPr>
          <w:rFonts w:asciiTheme="majorHAnsi" w:eastAsia="Times New Roman" w:hAnsiTheme="majorHAnsi" w:cstheme="majorHAnsi"/>
          <w:color w:val="44546A"/>
          <w:szCs w:val="24"/>
          <w:lang w:eastAsia="pt-PT"/>
        </w:rPr>
        <w:t>an this be extended to the neighbouring Flight Information Region?</w:t>
      </w:r>
      <w:bookmarkEnd w:id="428"/>
    </w:p>
    <w:p w14:paraId="13775F3E" w14:textId="77777777" w:rsidR="00B86CFD" w:rsidRPr="00CE458B" w:rsidRDefault="00B86CFD" w:rsidP="00B86CFD">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3" behindDoc="0" locked="0" layoutInCell="1" allowOverlap="1" wp14:anchorId="7F615CC4" wp14:editId="435ABBF6">
                <wp:simplePos x="0" y="0"/>
                <wp:positionH relativeFrom="column">
                  <wp:posOffset>434975</wp:posOffset>
                </wp:positionH>
                <wp:positionV relativeFrom="paragraph">
                  <wp:posOffset>17780</wp:posOffset>
                </wp:positionV>
                <wp:extent cx="205105" cy="163830"/>
                <wp:effectExtent l="0" t="0" r="10795" b="13970"/>
                <wp:wrapNone/>
                <wp:docPr id="139" name="Retâ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E2703" id="Retângulo 139" o:spid="_x0000_s1026" style="position:absolute;margin-left:34.25pt;margin-top:1.4pt;width:16.15pt;height:12.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Yes </w:t>
      </w:r>
    </w:p>
    <w:p w14:paraId="658D78D4" w14:textId="77777777" w:rsidR="00B86CFD" w:rsidRPr="00CE458B" w:rsidRDefault="00B86CFD" w:rsidP="00B86CFD">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4" behindDoc="0" locked="0" layoutInCell="1" allowOverlap="1" wp14:anchorId="4A3A9A80" wp14:editId="4545EC7A">
                <wp:simplePos x="0" y="0"/>
                <wp:positionH relativeFrom="column">
                  <wp:posOffset>434975</wp:posOffset>
                </wp:positionH>
                <wp:positionV relativeFrom="paragraph">
                  <wp:posOffset>17780</wp:posOffset>
                </wp:positionV>
                <wp:extent cx="205105" cy="163830"/>
                <wp:effectExtent l="0" t="0" r="4445" b="7620"/>
                <wp:wrapNone/>
                <wp:docPr id="140" name="Retângulo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8776A" id="Retângulo 140" o:spid="_x0000_s1026" style="position:absolute;margin-left:34.25pt;margin-top:1.4pt;width:16.15pt;height:12.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5E94D160" w14:textId="77777777" w:rsidR="00B86CFD" w:rsidRPr="00CE458B" w:rsidRDefault="00B86CFD" w:rsidP="00B86CFD">
      <w:pPr>
        <w:pStyle w:val="PDestilo5"/>
        <w:rPr>
          <w:rFonts w:asciiTheme="majorHAnsi" w:hAnsiTheme="majorHAnsi" w:cstheme="majorHAnsi"/>
        </w:rPr>
      </w:pPr>
    </w:p>
    <w:p w14:paraId="6361DE46" w14:textId="6E309F84" w:rsidR="008F18FE" w:rsidRPr="00CE458B" w:rsidRDefault="008F18FE"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00812AF6" w:rsidRPr="00CE458B">
        <w:rPr>
          <w:rFonts w:asciiTheme="majorHAnsi" w:eastAsia="Times New Roman" w:hAnsiTheme="majorHAnsi" w:cstheme="majorHAnsi"/>
          <w:b/>
          <w:bCs/>
          <w:color w:val="44546A"/>
          <w:szCs w:val="24"/>
          <w:lang w:eastAsia="pt-PT"/>
        </w:rPr>
        <w:t>NO</w:t>
      </w:r>
      <w:r w:rsidR="00812AF6" w:rsidRPr="00CE458B">
        <w:rPr>
          <w:rFonts w:asciiTheme="majorHAnsi" w:eastAsia="Times New Roman" w:hAnsiTheme="majorHAnsi" w:cstheme="majorHAnsi"/>
          <w:color w:val="44546A"/>
          <w:szCs w:val="24"/>
          <w:lang w:eastAsia="pt-PT"/>
        </w:rPr>
        <w:t xml:space="preserve"> to </w:t>
      </w:r>
      <w:r w:rsidR="009D204B" w:rsidRPr="00CE458B">
        <w:rPr>
          <w:rFonts w:asciiTheme="majorHAnsi" w:eastAsia="Times New Roman" w:hAnsiTheme="majorHAnsi" w:cstheme="majorHAnsi"/>
          <w:b/>
          <w:bCs/>
          <w:color w:val="44546A"/>
          <w:szCs w:val="24"/>
          <w:lang w:eastAsia="pt-PT"/>
        </w:rPr>
        <w:t>questions</w:t>
      </w:r>
      <w:r w:rsidR="00812AF6"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_Ref115168151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1.1</w:t>
      </w:r>
      <w:r w:rsidR="000F5D79" w:rsidRPr="00CE458B">
        <w:rPr>
          <w:rFonts w:asciiTheme="majorHAnsi" w:eastAsia="Times New Roman" w:hAnsiTheme="majorHAnsi" w:cstheme="majorHAnsi"/>
          <w:b/>
          <w:bCs/>
          <w:color w:val="44546A"/>
          <w:szCs w:val="24"/>
          <w:lang w:eastAsia="pt-PT"/>
        </w:rPr>
        <w:fldChar w:fldCharType="end"/>
      </w:r>
      <w:r w:rsidR="00812AF6" w:rsidRPr="00CE458B">
        <w:rPr>
          <w:rFonts w:asciiTheme="majorHAnsi" w:eastAsia="Times New Roman" w:hAnsiTheme="majorHAnsi" w:cstheme="majorHAnsi"/>
          <w:b/>
          <w:bCs/>
          <w:color w:val="44546A"/>
          <w:szCs w:val="24"/>
          <w:lang w:eastAsia="pt-PT"/>
        </w:rPr>
        <w:t xml:space="preserve"> or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_Ref115168168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1.2</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what are the challenges?</w:t>
      </w:r>
    </w:p>
    <w:p w14:paraId="3C991300" w14:textId="77777777" w:rsidR="008F18FE" w:rsidRPr="00CE458B" w:rsidRDefault="008F18FE" w:rsidP="008F18FE">
      <w:pPr>
        <w:pBdr>
          <w:bottom w:val="single" w:sz="12" w:space="1" w:color="auto"/>
        </w:pBdr>
        <w:spacing w:before="120" w:after="120" w:line="276" w:lineRule="auto"/>
        <w:ind w:left="360"/>
        <w:jc w:val="both"/>
        <w:rPr>
          <w:rFonts w:asciiTheme="majorHAnsi" w:eastAsia="Times New Roman" w:hAnsiTheme="majorHAnsi" w:cstheme="majorHAnsi"/>
          <w:szCs w:val="24"/>
          <w:lang w:eastAsia="pt-PT"/>
        </w:rPr>
      </w:pPr>
    </w:p>
    <w:p w14:paraId="40D54EBD" w14:textId="77777777" w:rsidR="002C5901" w:rsidRPr="00CE458B" w:rsidRDefault="002C5901" w:rsidP="008F18FE">
      <w:pPr>
        <w:pStyle w:val="PDestilo5"/>
        <w:ind w:left="360"/>
        <w:rPr>
          <w:rFonts w:asciiTheme="majorHAnsi" w:hAnsiTheme="majorHAnsi" w:cstheme="majorHAnsi"/>
        </w:rPr>
      </w:pPr>
    </w:p>
    <w:p w14:paraId="182E4D58" w14:textId="77777777" w:rsidR="00054E0C" w:rsidRPr="00CE458B" w:rsidRDefault="00054E0C"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How do</w:t>
      </w:r>
      <w:r w:rsidR="00FB126D" w:rsidRPr="00CE458B">
        <w:rPr>
          <w:rFonts w:asciiTheme="majorHAnsi" w:eastAsia="Times New Roman" w:hAnsiTheme="majorHAnsi" w:cstheme="majorHAnsi"/>
          <w:color w:val="44546A"/>
          <w:szCs w:val="24"/>
          <w:lang w:eastAsia="pt-PT"/>
        </w:rPr>
        <w:t>es the ANSP</w:t>
      </w:r>
      <w:r w:rsidRPr="00CE458B">
        <w:rPr>
          <w:rFonts w:asciiTheme="majorHAnsi" w:eastAsia="Times New Roman" w:hAnsiTheme="majorHAnsi" w:cstheme="majorHAnsi"/>
          <w:color w:val="44546A"/>
          <w:szCs w:val="24"/>
          <w:lang w:eastAsia="pt-PT"/>
        </w:rPr>
        <w:t xml:space="preserve"> </w:t>
      </w:r>
      <w:r w:rsidR="000B064E" w:rsidRPr="00CE458B">
        <w:rPr>
          <w:rFonts w:asciiTheme="majorHAnsi" w:eastAsia="Times New Roman" w:hAnsiTheme="majorHAnsi" w:cstheme="majorHAnsi"/>
          <w:color w:val="44546A"/>
          <w:szCs w:val="24"/>
          <w:lang w:eastAsia="pt-PT"/>
        </w:rPr>
        <w:t>perceive</w:t>
      </w:r>
      <w:r w:rsidRPr="00CE458B">
        <w:rPr>
          <w:rFonts w:asciiTheme="majorHAnsi" w:eastAsia="Times New Roman" w:hAnsiTheme="majorHAnsi" w:cstheme="majorHAnsi"/>
          <w:color w:val="44546A"/>
          <w:szCs w:val="24"/>
          <w:lang w:eastAsia="pt-PT"/>
        </w:rPr>
        <w:t xml:space="preserve"> the implementation of a seamless airspace in </w:t>
      </w:r>
      <w:r w:rsidR="008F18FE" w:rsidRPr="00CE458B">
        <w:rPr>
          <w:rFonts w:asciiTheme="majorHAnsi" w:eastAsia="Times New Roman" w:hAnsiTheme="majorHAnsi" w:cstheme="majorHAnsi"/>
          <w:color w:val="44546A"/>
          <w:szCs w:val="24"/>
          <w:lang w:eastAsia="pt-PT"/>
        </w:rPr>
        <w:t>the EA-SA-IO</w:t>
      </w:r>
      <w:r w:rsidRPr="00CE458B">
        <w:rPr>
          <w:rFonts w:asciiTheme="majorHAnsi" w:eastAsia="Times New Roman" w:hAnsiTheme="majorHAnsi" w:cstheme="majorHAnsi"/>
          <w:color w:val="44546A"/>
          <w:szCs w:val="24"/>
          <w:lang w:eastAsia="pt-PT"/>
        </w:rPr>
        <w:t xml:space="preserve">? </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48"/>
        <w:gridCol w:w="1484"/>
        <w:gridCol w:w="1403"/>
        <w:gridCol w:w="1464"/>
      </w:tblGrid>
      <w:tr w:rsidR="00054E0C" w:rsidRPr="00CE458B" w14:paraId="21307610" w14:textId="77777777" w:rsidTr="00DE09BB">
        <w:trPr>
          <w:jc w:val="center"/>
        </w:trPr>
        <w:tc>
          <w:tcPr>
            <w:tcW w:w="1041"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4359F0C0"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Appropriate</w:t>
            </w:r>
          </w:p>
        </w:tc>
        <w:tc>
          <w:tcPr>
            <w:tcW w:w="98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6C75D009"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Appropriate</w:t>
            </w:r>
          </w:p>
        </w:tc>
        <w:tc>
          <w:tcPr>
            <w:tcW w:w="1013"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7EBAE4BF"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Medium</w:t>
            </w:r>
          </w:p>
        </w:tc>
        <w:tc>
          <w:tcPr>
            <w:tcW w:w="95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62E680C6"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Inappropriate</w:t>
            </w:r>
          </w:p>
        </w:tc>
        <w:tc>
          <w:tcPr>
            <w:tcW w:w="999"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3FE722D7"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Inappropriate</w:t>
            </w:r>
          </w:p>
        </w:tc>
      </w:tr>
      <w:tr w:rsidR="00054E0C" w:rsidRPr="00CE458B" w14:paraId="15ED87BC" w14:textId="77777777" w:rsidTr="00DE09BB">
        <w:trPr>
          <w:jc w:val="center"/>
        </w:trPr>
        <w:tc>
          <w:tcPr>
            <w:tcW w:w="1041" w:type="pct"/>
            <w:tcBorders>
              <w:top w:val="single" w:sz="4" w:space="0" w:color="44546A"/>
            </w:tcBorders>
            <w:shd w:val="clear" w:color="auto" w:fill="auto"/>
            <w:vAlign w:val="center"/>
          </w:tcPr>
          <w:p w14:paraId="5B2E0320"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88" w:type="pct"/>
            <w:tcBorders>
              <w:top w:val="single" w:sz="4" w:space="0" w:color="44546A"/>
            </w:tcBorders>
            <w:shd w:val="clear" w:color="auto" w:fill="auto"/>
            <w:vAlign w:val="center"/>
          </w:tcPr>
          <w:p w14:paraId="0F3ACF20"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1013" w:type="pct"/>
            <w:tcBorders>
              <w:top w:val="single" w:sz="4" w:space="0" w:color="44546A"/>
            </w:tcBorders>
            <w:shd w:val="clear" w:color="auto" w:fill="auto"/>
            <w:vAlign w:val="center"/>
          </w:tcPr>
          <w:p w14:paraId="5E28B2B3"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58" w:type="pct"/>
            <w:tcBorders>
              <w:top w:val="single" w:sz="4" w:space="0" w:color="44546A"/>
            </w:tcBorders>
            <w:shd w:val="clear" w:color="auto" w:fill="auto"/>
            <w:vAlign w:val="center"/>
          </w:tcPr>
          <w:p w14:paraId="5A5C6015"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99" w:type="pct"/>
            <w:tcBorders>
              <w:top w:val="single" w:sz="4" w:space="0" w:color="44546A"/>
            </w:tcBorders>
            <w:shd w:val="clear" w:color="auto" w:fill="auto"/>
            <w:vAlign w:val="center"/>
          </w:tcPr>
          <w:p w14:paraId="24DEE46A"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r>
    </w:tbl>
    <w:p w14:paraId="547CE6E0" w14:textId="77777777" w:rsidR="00054E0C" w:rsidRPr="00CE458B" w:rsidRDefault="00054E0C" w:rsidP="00054E0C">
      <w:pPr>
        <w:pStyle w:val="PDestilo5"/>
        <w:rPr>
          <w:rFonts w:asciiTheme="majorHAnsi" w:hAnsiTheme="majorHAnsi" w:cstheme="majorHAnsi"/>
        </w:rPr>
      </w:pPr>
    </w:p>
    <w:p w14:paraId="56B20653" w14:textId="77777777" w:rsidR="00715F04"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29" w:name="_Ref115168178"/>
      <w:r w:rsidRPr="00CE458B">
        <w:rPr>
          <w:rFonts w:asciiTheme="majorHAnsi" w:eastAsia="Times New Roman" w:hAnsiTheme="majorHAnsi" w:cstheme="majorHAnsi"/>
          <w:color w:val="44546A"/>
          <w:szCs w:val="24"/>
          <w:lang w:eastAsia="pt-PT"/>
        </w:rPr>
        <w:lastRenderedPageBreak/>
        <w:t>Does the ANSP have a national plan for all relevant services and functional areas, already implemented or expected to be implemented?</w:t>
      </w:r>
      <w:bookmarkEnd w:id="429"/>
    </w:p>
    <w:p w14:paraId="06A98E06" w14:textId="0CD69F10" w:rsidR="00715F04" w:rsidRPr="00CE458B" w:rsidRDefault="002E0AD7" w:rsidP="00715F0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2" behindDoc="0" locked="0" layoutInCell="1" allowOverlap="1" wp14:anchorId="3DC50DB1" wp14:editId="22F0D98C">
                <wp:simplePos x="0" y="0"/>
                <wp:positionH relativeFrom="column">
                  <wp:posOffset>434975</wp:posOffset>
                </wp:positionH>
                <wp:positionV relativeFrom="paragraph">
                  <wp:posOffset>17780</wp:posOffset>
                </wp:positionV>
                <wp:extent cx="205105" cy="163830"/>
                <wp:effectExtent l="0" t="0" r="4445" b="7620"/>
                <wp:wrapNone/>
                <wp:docPr id="89" name="Retâ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008B2" id="Retângulo 89" o:spid="_x0000_s1026" style="position:absolute;margin-left:34.25pt;margin-top:1.4pt;width:16.15pt;height:12.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715F04" w:rsidRPr="00CE458B">
        <w:rPr>
          <w:rFonts w:asciiTheme="majorHAnsi" w:hAnsiTheme="majorHAnsi" w:cstheme="majorHAnsi"/>
          <w:b/>
        </w:rPr>
        <w:t xml:space="preserve">        Yes </w:t>
      </w:r>
    </w:p>
    <w:p w14:paraId="31BA36ED" w14:textId="3B0603DB" w:rsidR="00715F04" w:rsidRPr="00CE458B" w:rsidRDefault="002E0AD7" w:rsidP="00715F0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3" behindDoc="0" locked="0" layoutInCell="1" allowOverlap="1" wp14:anchorId="4BAB0D13" wp14:editId="5CF841ED">
                <wp:simplePos x="0" y="0"/>
                <wp:positionH relativeFrom="column">
                  <wp:posOffset>434975</wp:posOffset>
                </wp:positionH>
                <wp:positionV relativeFrom="paragraph">
                  <wp:posOffset>17780</wp:posOffset>
                </wp:positionV>
                <wp:extent cx="205105" cy="163830"/>
                <wp:effectExtent l="0" t="0" r="4445" b="7620"/>
                <wp:wrapNone/>
                <wp:docPr id="88" name="Retâ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98901" id="Retângulo 88" o:spid="_x0000_s1026" style="position:absolute;margin-left:34.25pt;margin-top:1.4pt;width:16.15pt;height:12.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715F04" w:rsidRPr="00CE458B">
        <w:rPr>
          <w:rFonts w:asciiTheme="majorHAnsi" w:hAnsiTheme="majorHAnsi" w:cstheme="majorHAnsi"/>
          <w:b/>
        </w:rPr>
        <w:t xml:space="preserve">        No</w:t>
      </w:r>
    </w:p>
    <w:p w14:paraId="75F75580" w14:textId="77777777" w:rsidR="00BD5289" w:rsidRPr="00CE458B" w:rsidRDefault="00BD5289" w:rsidP="00715F04">
      <w:pPr>
        <w:pStyle w:val="PDestilo5"/>
        <w:ind w:firstLine="708"/>
        <w:rPr>
          <w:rFonts w:asciiTheme="majorHAnsi" w:hAnsiTheme="majorHAnsi" w:cstheme="majorHAnsi"/>
          <w:b/>
        </w:rPr>
      </w:pPr>
    </w:p>
    <w:p w14:paraId="7629C69A" w14:textId="5A648E9A" w:rsidR="009B75BA"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0" w:name="_Ref115168185"/>
      <w:r w:rsidRPr="00CE458B">
        <w:rPr>
          <w:rFonts w:asciiTheme="majorHAnsi" w:eastAsia="Times New Roman" w:hAnsiTheme="majorHAnsi" w:cstheme="majorHAnsi"/>
          <w:color w:val="44546A"/>
          <w:szCs w:val="24"/>
          <w:lang w:eastAsia="pt-PT"/>
        </w:rPr>
        <w:t xml:space="preserve">If </w:t>
      </w:r>
      <w:r w:rsidR="00812AF6" w:rsidRPr="00CE458B">
        <w:rPr>
          <w:rFonts w:asciiTheme="majorHAnsi" w:eastAsia="Times New Roman" w:hAnsiTheme="majorHAnsi" w:cstheme="majorHAnsi"/>
          <w:b/>
          <w:bCs/>
          <w:color w:val="44546A"/>
          <w:szCs w:val="24"/>
          <w:lang w:eastAsia="pt-PT"/>
        </w:rPr>
        <w:t xml:space="preserve">YES to </w:t>
      </w:r>
      <w:r w:rsidR="00C87D23" w:rsidRPr="00CE458B">
        <w:rPr>
          <w:rFonts w:asciiTheme="majorHAnsi" w:eastAsia="Times New Roman" w:hAnsiTheme="majorHAnsi" w:cstheme="majorHAnsi"/>
          <w:b/>
          <w:bCs/>
          <w:color w:val="44546A"/>
          <w:szCs w:val="24"/>
          <w:lang w:eastAsia="pt-PT"/>
        </w:rPr>
        <w:t>Question</w:t>
      </w:r>
      <w:r w:rsidR="00812AF6"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_Ref115168178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1.5</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is this national plan aligned with Regional and Global Plans?</w:t>
      </w:r>
      <w:bookmarkEnd w:id="430"/>
    </w:p>
    <w:p w14:paraId="47B8CEAF" w14:textId="77777777" w:rsidR="009B75BA" w:rsidRPr="00CE458B" w:rsidRDefault="009B75BA" w:rsidP="009B75BA">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1" behindDoc="0" locked="0" layoutInCell="1" allowOverlap="1" wp14:anchorId="3702BCAC" wp14:editId="7F0CE80D">
                <wp:simplePos x="0" y="0"/>
                <wp:positionH relativeFrom="column">
                  <wp:posOffset>434975</wp:posOffset>
                </wp:positionH>
                <wp:positionV relativeFrom="paragraph">
                  <wp:posOffset>17780</wp:posOffset>
                </wp:positionV>
                <wp:extent cx="205105" cy="163830"/>
                <wp:effectExtent l="0" t="0" r="4445" b="7620"/>
                <wp:wrapNone/>
                <wp:docPr id="137" name="Retângulo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28191" id="Retângulo 137" o:spid="_x0000_s1026" style="position:absolute;margin-left:34.25pt;margin-top:1.4pt;width:16.15pt;height:12.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Yes </w:t>
      </w:r>
    </w:p>
    <w:p w14:paraId="17DDE765" w14:textId="77777777" w:rsidR="009B75BA" w:rsidRPr="00CE458B" w:rsidRDefault="009B75BA" w:rsidP="009B75BA">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2" behindDoc="0" locked="0" layoutInCell="1" allowOverlap="1" wp14:anchorId="2D2F2532" wp14:editId="04B2CD5A">
                <wp:simplePos x="0" y="0"/>
                <wp:positionH relativeFrom="column">
                  <wp:posOffset>434975</wp:posOffset>
                </wp:positionH>
                <wp:positionV relativeFrom="paragraph">
                  <wp:posOffset>17780</wp:posOffset>
                </wp:positionV>
                <wp:extent cx="205105" cy="163830"/>
                <wp:effectExtent l="0" t="0" r="4445" b="7620"/>
                <wp:wrapNone/>
                <wp:docPr id="138" name="Retângulo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2CAA0" id="Retângulo 138" o:spid="_x0000_s1026" style="position:absolute;margin-left:34.25pt;margin-top:1.4pt;width:16.15pt;height:12.9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2B6DCD8D" w14:textId="11835392" w:rsidR="00715F04" w:rsidRPr="00CE458B" w:rsidRDefault="00715F04" w:rsidP="009B75BA">
      <w:pPr>
        <w:pStyle w:val="PDestilo5"/>
        <w:rPr>
          <w:rFonts w:asciiTheme="majorHAnsi" w:hAnsiTheme="majorHAnsi" w:cstheme="majorHAnsi"/>
          <w:color w:val="auto"/>
        </w:rPr>
      </w:pPr>
      <w:r w:rsidRPr="00CE458B">
        <w:rPr>
          <w:rFonts w:asciiTheme="majorHAnsi" w:hAnsiTheme="majorHAnsi" w:cstheme="majorHAnsi"/>
          <w:b/>
        </w:rPr>
        <w:t xml:space="preserve">    </w:t>
      </w:r>
    </w:p>
    <w:p w14:paraId="2E7369B9" w14:textId="74F26EA5" w:rsidR="00715F04"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00812AF6" w:rsidRPr="00CE458B">
        <w:rPr>
          <w:rFonts w:asciiTheme="majorHAnsi" w:eastAsia="Times New Roman" w:hAnsiTheme="majorHAnsi" w:cstheme="majorHAnsi"/>
          <w:b/>
          <w:bCs/>
          <w:color w:val="44546A"/>
          <w:szCs w:val="24"/>
          <w:lang w:eastAsia="pt-PT"/>
        </w:rPr>
        <w:t xml:space="preserve">NO to </w:t>
      </w:r>
      <w:r w:rsidR="00C87D23" w:rsidRPr="00CE458B">
        <w:rPr>
          <w:rFonts w:asciiTheme="majorHAnsi" w:eastAsia="Times New Roman" w:hAnsiTheme="majorHAnsi" w:cstheme="majorHAnsi"/>
          <w:b/>
          <w:bCs/>
          <w:color w:val="44546A"/>
          <w:szCs w:val="24"/>
          <w:lang w:eastAsia="pt-PT"/>
        </w:rPr>
        <w:t>Question</w:t>
      </w:r>
      <w:r w:rsidRPr="00CE458B">
        <w:rPr>
          <w:rFonts w:asciiTheme="majorHAnsi" w:eastAsia="Times New Roman" w:hAnsiTheme="majorHAnsi" w:cstheme="majorHAnsi"/>
          <w:b/>
          <w:bCs/>
          <w:color w:val="44546A"/>
          <w:szCs w:val="24"/>
          <w:lang w:eastAsia="pt-PT"/>
        </w:rPr>
        <w:t xml:space="preserve"> 1.5</w:t>
      </w:r>
      <w:r w:rsidRPr="00CE458B">
        <w:rPr>
          <w:rFonts w:asciiTheme="majorHAnsi" w:eastAsia="Times New Roman" w:hAnsiTheme="majorHAnsi" w:cstheme="majorHAnsi"/>
          <w:color w:val="44546A"/>
          <w:szCs w:val="24"/>
          <w:lang w:eastAsia="pt-PT"/>
        </w:rPr>
        <w:t>, how are these relevant services and functional areas implemented?</w:t>
      </w:r>
    </w:p>
    <w:p w14:paraId="1CABAD55" w14:textId="77777777" w:rsidR="00715F04" w:rsidRPr="00CE458B" w:rsidRDefault="00715F04" w:rsidP="00715F04">
      <w:pPr>
        <w:pBdr>
          <w:bottom w:val="single" w:sz="12" w:space="1" w:color="auto"/>
        </w:pBdr>
        <w:spacing w:before="120" w:after="120" w:line="276" w:lineRule="auto"/>
        <w:jc w:val="both"/>
        <w:rPr>
          <w:rFonts w:asciiTheme="majorHAnsi" w:eastAsia="Times New Roman" w:hAnsiTheme="majorHAnsi" w:cstheme="majorHAnsi"/>
          <w:szCs w:val="24"/>
          <w:lang w:eastAsia="pt-PT"/>
        </w:rPr>
      </w:pPr>
    </w:p>
    <w:p w14:paraId="01256887" w14:textId="77777777" w:rsidR="00715F04" w:rsidRPr="00CE458B" w:rsidRDefault="00715F04" w:rsidP="00A9558A">
      <w:pPr>
        <w:pStyle w:val="PDestilo5"/>
        <w:rPr>
          <w:rFonts w:asciiTheme="majorHAnsi" w:hAnsiTheme="majorHAnsi" w:cstheme="majorHAnsi"/>
          <w:color w:val="auto"/>
        </w:rPr>
      </w:pPr>
    </w:p>
    <w:p w14:paraId="1327C3EF" w14:textId="5EBF8954" w:rsidR="00715F04"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00812AF6" w:rsidRPr="00CE458B">
        <w:rPr>
          <w:rFonts w:asciiTheme="majorHAnsi" w:eastAsia="Times New Roman" w:hAnsiTheme="majorHAnsi" w:cstheme="majorHAnsi"/>
          <w:b/>
          <w:bCs/>
          <w:color w:val="44546A"/>
          <w:szCs w:val="24"/>
          <w:lang w:eastAsia="pt-PT"/>
        </w:rPr>
        <w:t>NO</w:t>
      </w:r>
      <w:r w:rsidRPr="00CE458B">
        <w:rPr>
          <w:rFonts w:asciiTheme="majorHAnsi" w:eastAsia="Times New Roman" w:hAnsiTheme="majorHAnsi" w:cstheme="majorHAnsi"/>
          <w:b/>
          <w:bCs/>
          <w:color w:val="44546A"/>
          <w:szCs w:val="24"/>
          <w:lang w:eastAsia="pt-PT"/>
        </w:rPr>
        <w:t xml:space="preserve"> to 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_Ref115168185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1.6</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what are the challenges in aligning the national plans with Regional and Global Plans?</w:t>
      </w:r>
    </w:p>
    <w:p w14:paraId="779466D6" w14:textId="77777777" w:rsidR="00715F04" w:rsidRPr="00CE458B" w:rsidRDefault="00715F04" w:rsidP="00715F04">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31" w:name="_Hlk114656269"/>
    </w:p>
    <w:bookmarkEnd w:id="431"/>
    <w:p w14:paraId="133A223C" w14:textId="77777777" w:rsidR="00715F04" w:rsidRPr="00CE458B" w:rsidRDefault="00715F04" w:rsidP="00715F04">
      <w:pPr>
        <w:pStyle w:val="PDestilo5"/>
        <w:rPr>
          <w:rFonts w:asciiTheme="majorHAnsi" w:hAnsiTheme="majorHAnsi" w:cstheme="majorHAnsi"/>
          <w:color w:val="000000"/>
        </w:rPr>
      </w:pPr>
    </w:p>
    <w:p w14:paraId="384004AE" w14:textId="77777777" w:rsidR="00715F04"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2" w:name="_Ref115168197"/>
      <w:r w:rsidRPr="00CE458B">
        <w:rPr>
          <w:rFonts w:asciiTheme="majorHAnsi" w:eastAsia="Times New Roman" w:hAnsiTheme="majorHAnsi" w:cstheme="majorHAnsi"/>
          <w:color w:val="44546A"/>
          <w:szCs w:val="24"/>
          <w:lang w:eastAsia="pt-PT"/>
        </w:rPr>
        <w:t>Is your State involved or in the process of being involved in any regional agreements on Airspace integration or improvement of CNS/ATM system?</w:t>
      </w:r>
      <w:bookmarkEnd w:id="432"/>
      <w:r w:rsidRPr="00CE458B">
        <w:rPr>
          <w:rFonts w:asciiTheme="majorHAnsi" w:eastAsia="Times New Roman" w:hAnsiTheme="majorHAnsi" w:cstheme="majorHAnsi"/>
          <w:color w:val="44546A"/>
          <w:szCs w:val="24"/>
          <w:lang w:eastAsia="pt-PT"/>
        </w:rPr>
        <w:t xml:space="preserve"> </w:t>
      </w:r>
    </w:p>
    <w:bookmarkStart w:id="433" w:name="_Hlk115136303"/>
    <w:p w14:paraId="0B00597C" w14:textId="1770E3DB" w:rsidR="00715F04" w:rsidRPr="00CE458B" w:rsidRDefault="002E0AD7" w:rsidP="00715F0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0" behindDoc="0" locked="0" layoutInCell="1" allowOverlap="1" wp14:anchorId="51D668A8" wp14:editId="701958CF">
                <wp:simplePos x="0" y="0"/>
                <wp:positionH relativeFrom="column">
                  <wp:posOffset>434975</wp:posOffset>
                </wp:positionH>
                <wp:positionV relativeFrom="paragraph">
                  <wp:posOffset>17780</wp:posOffset>
                </wp:positionV>
                <wp:extent cx="205105" cy="163830"/>
                <wp:effectExtent l="0" t="0" r="4445" b="7620"/>
                <wp:wrapNone/>
                <wp:docPr id="85" name="Retâ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6096" id="Retângulo 85" o:spid="_x0000_s1026" style="position:absolute;margin-left:34.25pt;margin-top:1.4pt;width:16.15pt;height:12.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715F04" w:rsidRPr="00CE458B">
        <w:rPr>
          <w:rFonts w:asciiTheme="majorHAnsi" w:hAnsiTheme="majorHAnsi" w:cstheme="majorHAnsi"/>
          <w:b/>
        </w:rPr>
        <w:t xml:space="preserve">        Yes </w:t>
      </w:r>
    </w:p>
    <w:p w14:paraId="2775AE75" w14:textId="39F219D0" w:rsidR="00715F04" w:rsidRPr="00CE458B" w:rsidRDefault="002E0AD7" w:rsidP="00715F04">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1" behindDoc="0" locked="0" layoutInCell="1" allowOverlap="1" wp14:anchorId="2979DEAF" wp14:editId="605F0FE8">
                <wp:simplePos x="0" y="0"/>
                <wp:positionH relativeFrom="column">
                  <wp:posOffset>434975</wp:posOffset>
                </wp:positionH>
                <wp:positionV relativeFrom="paragraph">
                  <wp:posOffset>17780</wp:posOffset>
                </wp:positionV>
                <wp:extent cx="205105" cy="163830"/>
                <wp:effectExtent l="0" t="0" r="4445" b="7620"/>
                <wp:wrapNone/>
                <wp:docPr id="84" name="Retâ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C994A" id="Retângulo 84" o:spid="_x0000_s1026" style="position:absolute;margin-left:34.25pt;margin-top:1.4pt;width:16.15pt;height:12.9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715F04" w:rsidRPr="00CE458B">
        <w:rPr>
          <w:rFonts w:asciiTheme="majorHAnsi" w:hAnsiTheme="majorHAnsi" w:cstheme="majorHAnsi"/>
          <w:b/>
        </w:rPr>
        <w:t xml:space="preserve">        No</w:t>
      </w:r>
    </w:p>
    <w:bookmarkEnd w:id="433"/>
    <w:p w14:paraId="73D1A7EA" w14:textId="77777777" w:rsidR="00862D6B" w:rsidRPr="00CE458B" w:rsidRDefault="00862D6B" w:rsidP="00862D6B">
      <w:pPr>
        <w:pStyle w:val="PDestilo5"/>
        <w:rPr>
          <w:rFonts w:asciiTheme="majorHAnsi" w:hAnsiTheme="majorHAnsi" w:cstheme="majorHAnsi"/>
        </w:rPr>
      </w:pPr>
    </w:p>
    <w:p w14:paraId="68B2921F" w14:textId="75043E1E" w:rsidR="00715F04" w:rsidRPr="00CE458B" w:rsidRDefault="00715F04"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NO</w:t>
      </w:r>
      <w:r w:rsidR="00812AF6" w:rsidRPr="00CE458B">
        <w:rPr>
          <w:rFonts w:asciiTheme="majorHAnsi" w:eastAsia="Times New Roman" w:hAnsiTheme="majorHAnsi" w:cstheme="majorHAnsi"/>
          <w:b/>
          <w:bCs/>
          <w:color w:val="44546A"/>
          <w:szCs w:val="24"/>
          <w:lang w:eastAsia="pt-PT"/>
        </w:rPr>
        <w:t xml:space="preserve"> to </w:t>
      </w:r>
      <w:r w:rsidR="00C87D23" w:rsidRPr="00CE458B">
        <w:rPr>
          <w:rFonts w:asciiTheme="majorHAnsi" w:eastAsia="Times New Roman" w:hAnsiTheme="majorHAnsi" w:cstheme="majorHAnsi"/>
          <w:b/>
          <w:bCs/>
          <w:color w:val="44546A"/>
          <w:szCs w:val="24"/>
          <w:lang w:eastAsia="pt-PT"/>
        </w:rPr>
        <w:t>Question</w:t>
      </w:r>
      <w:r w:rsidR="00812AF6"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_Ref115168197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1.9</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does the State envisage getting involved in these regional agreements?</w:t>
      </w:r>
    </w:p>
    <w:p w14:paraId="4A9AAB35" w14:textId="77777777" w:rsidR="00AD6BB3" w:rsidRPr="00CE458B" w:rsidRDefault="00715F04" w:rsidP="00AD6BB3">
      <w:pPr>
        <w:pStyle w:val="PDestilo5"/>
        <w:ind w:firstLine="708"/>
        <w:rPr>
          <w:rFonts w:asciiTheme="majorHAnsi" w:hAnsiTheme="majorHAnsi" w:cstheme="majorHAnsi"/>
          <w:b/>
        </w:rPr>
      </w:pPr>
      <w:r w:rsidRPr="00CE458B">
        <w:rPr>
          <w:rFonts w:asciiTheme="majorHAnsi" w:hAnsiTheme="majorHAnsi" w:cstheme="majorHAnsi"/>
        </w:rPr>
        <w:t xml:space="preserve"> </w:t>
      </w:r>
      <w:r w:rsidR="00AD6BB3" w:rsidRPr="00CE458B">
        <w:rPr>
          <w:rFonts w:asciiTheme="majorHAnsi" w:hAnsiTheme="majorHAnsi" w:cstheme="majorHAnsi"/>
          <w:noProof/>
        </w:rPr>
        <mc:AlternateContent>
          <mc:Choice Requires="wps">
            <w:drawing>
              <wp:anchor distT="0" distB="0" distL="114300" distR="114300" simplePos="0" relativeHeight="251658299" behindDoc="0" locked="0" layoutInCell="1" allowOverlap="1" wp14:anchorId="3333A0CE" wp14:editId="5EACC125">
                <wp:simplePos x="0" y="0"/>
                <wp:positionH relativeFrom="column">
                  <wp:posOffset>434975</wp:posOffset>
                </wp:positionH>
                <wp:positionV relativeFrom="paragraph">
                  <wp:posOffset>17780</wp:posOffset>
                </wp:positionV>
                <wp:extent cx="205105" cy="163830"/>
                <wp:effectExtent l="0" t="0" r="4445" b="7620"/>
                <wp:wrapNone/>
                <wp:docPr id="135" name="Retângulo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CE4ED" id="Retângulo 135" o:spid="_x0000_s1026" style="position:absolute;margin-left:34.25pt;margin-top:1.4pt;width:16.15pt;height:12.9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AD6BB3" w:rsidRPr="00CE458B">
        <w:rPr>
          <w:rFonts w:asciiTheme="majorHAnsi" w:hAnsiTheme="majorHAnsi" w:cstheme="majorHAnsi"/>
          <w:b/>
        </w:rPr>
        <w:t xml:space="preserve">        Yes </w:t>
      </w:r>
    </w:p>
    <w:p w14:paraId="2AA6F70F" w14:textId="77777777" w:rsidR="00AD6BB3" w:rsidRPr="00CE458B" w:rsidRDefault="00AD6BB3" w:rsidP="00AD6BB3">
      <w:pPr>
        <w:pStyle w:val="PDestilo5"/>
        <w:spacing w:after="0"/>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00" behindDoc="0" locked="0" layoutInCell="1" allowOverlap="1" wp14:anchorId="247A9F21" wp14:editId="0F37840A">
                <wp:simplePos x="0" y="0"/>
                <wp:positionH relativeFrom="column">
                  <wp:posOffset>434975</wp:posOffset>
                </wp:positionH>
                <wp:positionV relativeFrom="paragraph">
                  <wp:posOffset>17780</wp:posOffset>
                </wp:positionV>
                <wp:extent cx="205105" cy="163830"/>
                <wp:effectExtent l="0" t="0" r="4445" b="7620"/>
                <wp:wrapNone/>
                <wp:docPr id="136" name="Retângul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B2EE" id="Retângulo 136" o:spid="_x0000_s1026" style="position:absolute;margin-left:34.25pt;margin-top:1.4pt;width:16.15pt;height:12.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26FFC212" w14:textId="77777777" w:rsidR="008E6EB3" w:rsidRPr="00CE458B" w:rsidRDefault="008E6EB3" w:rsidP="008E6EB3">
      <w:pPr>
        <w:pStyle w:val="PDestilo5"/>
        <w:spacing w:after="0"/>
        <w:rPr>
          <w:rFonts w:asciiTheme="majorHAnsi" w:hAnsiTheme="majorHAnsi" w:cstheme="majorHAnsi"/>
          <w:b/>
        </w:rPr>
      </w:pPr>
    </w:p>
    <w:p w14:paraId="0778F47E" w14:textId="765E67CC" w:rsidR="00054E0C" w:rsidRPr="00CE458B" w:rsidRDefault="00054E0C"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4" w:name="_Ref115168209"/>
      <w:bookmarkStart w:id="435" w:name="_Hlk114582842"/>
      <w:r w:rsidRPr="00CE458B">
        <w:rPr>
          <w:rFonts w:asciiTheme="majorHAnsi" w:eastAsia="Times New Roman" w:hAnsiTheme="majorHAnsi" w:cstheme="majorHAnsi"/>
          <w:color w:val="44546A"/>
          <w:szCs w:val="24"/>
          <w:lang w:eastAsia="pt-PT"/>
        </w:rPr>
        <w:t>Is Safety Management System (SMS) implemented in your entity?</w:t>
      </w:r>
      <w:bookmarkEnd w:id="434"/>
    </w:p>
    <w:p w14:paraId="464842EA" w14:textId="6FCA6C4B"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8" behindDoc="0" locked="0" layoutInCell="1" allowOverlap="1" wp14:anchorId="7CDF98BC" wp14:editId="035BB20E">
                <wp:simplePos x="0" y="0"/>
                <wp:positionH relativeFrom="column">
                  <wp:posOffset>434975</wp:posOffset>
                </wp:positionH>
                <wp:positionV relativeFrom="paragraph">
                  <wp:posOffset>17780</wp:posOffset>
                </wp:positionV>
                <wp:extent cx="205105" cy="163830"/>
                <wp:effectExtent l="0" t="0" r="4445" b="7620"/>
                <wp:wrapNone/>
                <wp:docPr id="81" name="Retâ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FFDF" id="Retângulo 81" o:spid="_x0000_s1026" style="position:absolute;margin-left:34.25pt;margin-top:1.4pt;width:16.15pt;height:12.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Yes </w:t>
      </w:r>
    </w:p>
    <w:p w14:paraId="5D3BED3D" w14:textId="26FFCDD7" w:rsidR="00054E0C" w:rsidRPr="00CE458B" w:rsidRDefault="002E0AD7" w:rsidP="00022352">
      <w:pPr>
        <w:pStyle w:val="PDestilo5"/>
        <w:spacing w:after="0"/>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9" behindDoc="0" locked="0" layoutInCell="1" allowOverlap="1" wp14:anchorId="28F36EB1" wp14:editId="0E13C1D5">
                <wp:simplePos x="0" y="0"/>
                <wp:positionH relativeFrom="column">
                  <wp:posOffset>434975</wp:posOffset>
                </wp:positionH>
                <wp:positionV relativeFrom="paragraph">
                  <wp:posOffset>17780</wp:posOffset>
                </wp:positionV>
                <wp:extent cx="205105" cy="163830"/>
                <wp:effectExtent l="0" t="0" r="4445" b="7620"/>
                <wp:wrapNone/>
                <wp:docPr id="80" name="Retâ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3D8E" id="Retângulo 80" o:spid="_x0000_s1026" style="position:absolute;margin-left:34.25pt;margin-top:1.4pt;width:16.15pt;height:12.9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p>
    <w:bookmarkEnd w:id="435"/>
    <w:p w14:paraId="5F091C05" w14:textId="77777777" w:rsidR="00054E0C" w:rsidRPr="00CE458B" w:rsidRDefault="00054E0C" w:rsidP="0024144A">
      <w:pPr>
        <w:pStyle w:val="PDestilo5"/>
        <w:rPr>
          <w:rFonts w:asciiTheme="majorHAnsi" w:hAnsiTheme="majorHAnsi" w:cstheme="majorHAnsi"/>
        </w:rPr>
      </w:pPr>
    </w:p>
    <w:p w14:paraId="7B84C401" w14:textId="3ED0069A" w:rsidR="00EE5558" w:rsidRPr="00CE458B" w:rsidRDefault="003501CA"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6" w:name="_Hlk114583069"/>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 xml:space="preserve">YES to </w:t>
      </w:r>
      <w:r w:rsidR="007C1E4D" w:rsidRPr="00CE458B">
        <w:rPr>
          <w:rFonts w:asciiTheme="majorHAnsi" w:eastAsia="Times New Roman" w:hAnsiTheme="majorHAnsi" w:cstheme="majorHAnsi"/>
          <w:b/>
          <w:bCs/>
          <w:color w:val="44546A"/>
          <w:szCs w:val="24"/>
          <w:lang w:eastAsia="pt-PT"/>
        </w:rPr>
        <w:t xml:space="preserve">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_Ref115168209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1.11</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i</w:t>
      </w:r>
      <w:r w:rsidR="00EE5558" w:rsidRPr="00CE458B">
        <w:rPr>
          <w:rFonts w:asciiTheme="majorHAnsi" w:eastAsia="Times New Roman" w:hAnsiTheme="majorHAnsi" w:cstheme="majorHAnsi"/>
          <w:color w:val="44546A"/>
          <w:szCs w:val="24"/>
          <w:lang w:eastAsia="pt-PT"/>
        </w:rPr>
        <w:t>s it in compliance with the Regional Plan</w:t>
      </w:r>
      <w:bookmarkEnd w:id="436"/>
      <w:r w:rsidR="00EE5558" w:rsidRPr="00CE458B">
        <w:rPr>
          <w:rFonts w:asciiTheme="majorHAnsi" w:eastAsia="Times New Roman" w:hAnsiTheme="majorHAnsi" w:cstheme="majorHAnsi"/>
          <w:color w:val="44546A"/>
          <w:szCs w:val="24"/>
          <w:lang w:eastAsia="pt-PT"/>
        </w:rPr>
        <w:t>?</w:t>
      </w:r>
    </w:p>
    <w:p w14:paraId="2F60528D" w14:textId="30CCBB36" w:rsidR="00EE5558" w:rsidRPr="00CE458B" w:rsidRDefault="002E0AD7" w:rsidP="00EE5558">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4" behindDoc="0" locked="0" layoutInCell="1" allowOverlap="1" wp14:anchorId="1DEA42A9" wp14:editId="6E1B8510">
                <wp:simplePos x="0" y="0"/>
                <wp:positionH relativeFrom="column">
                  <wp:posOffset>434975</wp:posOffset>
                </wp:positionH>
                <wp:positionV relativeFrom="paragraph">
                  <wp:posOffset>17780</wp:posOffset>
                </wp:positionV>
                <wp:extent cx="205105" cy="163830"/>
                <wp:effectExtent l="0" t="0" r="4445" b="7620"/>
                <wp:wrapNone/>
                <wp:docPr id="79" name="Retâ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0543D" id="Retângulo 79" o:spid="_x0000_s1026" style="position:absolute;margin-left:34.25pt;margin-top:1.4pt;width:16.15pt;height:1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EE5558" w:rsidRPr="00CE458B">
        <w:rPr>
          <w:rFonts w:asciiTheme="majorHAnsi" w:hAnsiTheme="majorHAnsi" w:cstheme="majorHAnsi"/>
          <w:b/>
        </w:rPr>
        <w:t xml:space="preserve">        Yes </w:t>
      </w:r>
    </w:p>
    <w:p w14:paraId="1D4BAC30" w14:textId="116935B6" w:rsidR="00EE5558" w:rsidRPr="00CE458B" w:rsidRDefault="002E0AD7" w:rsidP="00022352">
      <w:pPr>
        <w:pStyle w:val="PDestilo5"/>
        <w:spacing w:after="0"/>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5" behindDoc="0" locked="0" layoutInCell="1" allowOverlap="1" wp14:anchorId="3F0C1660" wp14:editId="6C298F3E">
                <wp:simplePos x="0" y="0"/>
                <wp:positionH relativeFrom="column">
                  <wp:posOffset>434975</wp:posOffset>
                </wp:positionH>
                <wp:positionV relativeFrom="paragraph">
                  <wp:posOffset>17780</wp:posOffset>
                </wp:positionV>
                <wp:extent cx="205105" cy="163830"/>
                <wp:effectExtent l="0" t="0" r="4445" b="7620"/>
                <wp:wrapNone/>
                <wp:docPr id="78" name="Retâ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DAD7" id="Retângulo 78" o:spid="_x0000_s1026" style="position:absolute;margin-left:34.25pt;margin-top:1.4pt;width:16.15pt;height:12.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EE5558" w:rsidRPr="00CE458B">
        <w:rPr>
          <w:rFonts w:asciiTheme="majorHAnsi" w:hAnsiTheme="majorHAnsi" w:cstheme="majorHAnsi"/>
          <w:b/>
        </w:rPr>
        <w:t xml:space="preserve">        No</w:t>
      </w:r>
    </w:p>
    <w:p w14:paraId="7B19736B" w14:textId="77777777" w:rsidR="00EE5558" w:rsidRPr="00CE458B" w:rsidRDefault="00EE5558" w:rsidP="003501CA">
      <w:pPr>
        <w:pStyle w:val="PDestilo5"/>
        <w:ind w:left="720"/>
        <w:rPr>
          <w:rFonts w:asciiTheme="majorHAnsi" w:hAnsiTheme="majorHAnsi" w:cstheme="majorHAnsi"/>
        </w:rPr>
      </w:pPr>
    </w:p>
    <w:p w14:paraId="1A6DC2BD" w14:textId="77777777" w:rsidR="00054E0C" w:rsidRPr="00CE458B" w:rsidRDefault="00054E0C"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7" w:name="_Ref115168218"/>
      <w:bookmarkStart w:id="438" w:name="_Hlk114582969"/>
      <w:r w:rsidRPr="00CE458B">
        <w:rPr>
          <w:rFonts w:asciiTheme="majorHAnsi" w:eastAsia="Times New Roman" w:hAnsiTheme="majorHAnsi" w:cstheme="majorHAnsi"/>
          <w:color w:val="44546A"/>
          <w:szCs w:val="24"/>
          <w:lang w:eastAsia="pt-PT"/>
        </w:rPr>
        <w:t>Is Security Management System (SeMS) implemented in your entity?</w:t>
      </w:r>
      <w:bookmarkEnd w:id="437"/>
    </w:p>
    <w:p w14:paraId="7FD491AA" w14:textId="18C95FF9"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60" behindDoc="0" locked="0" layoutInCell="1" allowOverlap="1" wp14:anchorId="4DC33791" wp14:editId="42B79B30">
                <wp:simplePos x="0" y="0"/>
                <wp:positionH relativeFrom="column">
                  <wp:posOffset>434975</wp:posOffset>
                </wp:positionH>
                <wp:positionV relativeFrom="paragraph">
                  <wp:posOffset>17780</wp:posOffset>
                </wp:positionV>
                <wp:extent cx="205105" cy="163830"/>
                <wp:effectExtent l="0" t="0" r="4445" b="7620"/>
                <wp:wrapNone/>
                <wp:docPr id="77" name="Retâ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3DC07" id="Retângulo 77" o:spid="_x0000_s1026" style="position:absolute;margin-left:34.25pt;margin-top:1.4pt;width:16.15pt;height:12.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Yes </w:t>
      </w:r>
    </w:p>
    <w:p w14:paraId="18E53221" w14:textId="15D1A4A4"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61" behindDoc="0" locked="0" layoutInCell="1" allowOverlap="1" wp14:anchorId="55379595" wp14:editId="32558083">
                <wp:simplePos x="0" y="0"/>
                <wp:positionH relativeFrom="column">
                  <wp:posOffset>434975</wp:posOffset>
                </wp:positionH>
                <wp:positionV relativeFrom="paragraph">
                  <wp:posOffset>17780</wp:posOffset>
                </wp:positionV>
                <wp:extent cx="205105" cy="163830"/>
                <wp:effectExtent l="0" t="0" r="4445" b="7620"/>
                <wp:wrapNone/>
                <wp:docPr id="76" name="Retâ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98B78" id="Retângulo 76" o:spid="_x0000_s1026" style="position:absolute;margin-left:34.25pt;margin-top:1.4pt;width:16.15pt;height:12.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bookmarkEnd w:id="438"/>
    </w:p>
    <w:p w14:paraId="26A5E5B2" w14:textId="77777777" w:rsidR="00952B55" w:rsidRPr="00CE458B" w:rsidRDefault="00952B55" w:rsidP="00054E0C">
      <w:pPr>
        <w:pStyle w:val="PDestilo5"/>
        <w:ind w:firstLine="708"/>
        <w:rPr>
          <w:rFonts w:asciiTheme="majorHAnsi" w:hAnsiTheme="majorHAnsi" w:cstheme="majorHAnsi"/>
          <w:b/>
        </w:rPr>
      </w:pPr>
    </w:p>
    <w:p w14:paraId="62832714" w14:textId="4D9A059B" w:rsidR="00952B55" w:rsidRPr="00CE458B" w:rsidRDefault="00952B55"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 xml:space="preserve">YES to 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_Ref115168218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1.13</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xml:space="preserve">, is it in compliance with the Regional Plan? </w:t>
      </w:r>
    </w:p>
    <w:p w14:paraId="5C7F25F9" w14:textId="77777777" w:rsidR="00952B55" w:rsidRPr="00CE458B" w:rsidRDefault="00952B55" w:rsidP="00952B55">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311" behindDoc="0" locked="0" layoutInCell="1" allowOverlap="1" wp14:anchorId="070EABA8" wp14:editId="58DC03C7">
                <wp:simplePos x="0" y="0"/>
                <wp:positionH relativeFrom="column">
                  <wp:posOffset>434975</wp:posOffset>
                </wp:positionH>
                <wp:positionV relativeFrom="paragraph">
                  <wp:posOffset>17780</wp:posOffset>
                </wp:positionV>
                <wp:extent cx="205105" cy="163830"/>
                <wp:effectExtent l="0" t="0" r="4445" b="7620"/>
                <wp:wrapNone/>
                <wp:docPr id="71" name="Retâ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3F44" id="Retângulo 71" o:spid="_x0000_s1026" style="position:absolute;margin-left:34.25pt;margin-top:1.4pt;width:16.15pt;height:12.9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w:t>
      </w:r>
      <w:r w:rsidRPr="00CE458B">
        <w:rPr>
          <w:rFonts w:asciiTheme="majorHAnsi" w:hAnsiTheme="majorHAnsi" w:cstheme="majorHAnsi"/>
        </w:rPr>
        <w:t xml:space="preserve">     </w:t>
      </w:r>
      <w:r w:rsidRPr="00CE458B">
        <w:rPr>
          <w:rFonts w:asciiTheme="majorHAnsi" w:hAnsiTheme="majorHAnsi" w:cstheme="majorHAnsi"/>
          <w:b/>
        </w:rPr>
        <w:t xml:space="preserve">Yes </w:t>
      </w:r>
    </w:p>
    <w:p w14:paraId="14E09707" w14:textId="77777777" w:rsidR="00952B55" w:rsidRPr="00CE458B" w:rsidRDefault="00952B55" w:rsidP="00952B55">
      <w:pPr>
        <w:pStyle w:val="PDestilo5"/>
        <w:spacing w:after="240"/>
        <w:ind w:firstLine="709"/>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12" behindDoc="0" locked="0" layoutInCell="1" allowOverlap="1" wp14:anchorId="0B89C888" wp14:editId="3FDEB7B6">
                <wp:simplePos x="0" y="0"/>
                <wp:positionH relativeFrom="column">
                  <wp:posOffset>434975</wp:posOffset>
                </wp:positionH>
                <wp:positionV relativeFrom="paragraph">
                  <wp:posOffset>17780</wp:posOffset>
                </wp:positionV>
                <wp:extent cx="205105" cy="163830"/>
                <wp:effectExtent l="0" t="0" r="4445" b="7620"/>
                <wp:wrapNone/>
                <wp:docPr id="70" name="Retâ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B707C" id="Retângulo 70" o:spid="_x0000_s1026" style="position:absolute;margin-left:34.25pt;margin-top:1.4pt;width:16.15pt;height:12.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52F519B2" w14:textId="77777777" w:rsidR="00952B55" w:rsidRPr="00CE458B" w:rsidRDefault="00952B55" w:rsidP="00054E0C">
      <w:pPr>
        <w:pStyle w:val="PDestilo5"/>
        <w:ind w:firstLine="708"/>
        <w:rPr>
          <w:rFonts w:asciiTheme="majorHAnsi" w:hAnsiTheme="majorHAnsi" w:cstheme="majorHAnsi"/>
          <w:b/>
        </w:rPr>
      </w:pPr>
    </w:p>
    <w:p w14:paraId="155FB4B3" w14:textId="77777777" w:rsidR="00E47721" w:rsidRPr="00CE458B" w:rsidRDefault="00E47721"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39" w:name="_Ref115168227"/>
      <w:r w:rsidRPr="00CE458B">
        <w:rPr>
          <w:rFonts w:asciiTheme="majorHAnsi" w:eastAsia="Times New Roman" w:hAnsiTheme="majorHAnsi" w:cstheme="majorHAnsi"/>
          <w:color w:val="44546A"/>
          <w:szCs w:val="24"/>
          <w:lang w:eastAsia="pt-PT"/>
        </w:rPr>
        <w:t>Is Quality Management System (QMS) implemented in your entity?</w:t>
      </w:r>
      <w:bookmarkEnd w:id="439"/>
      <w:r w:rsidRPr="00CE458B">
        <w:rPr>
          <w:rFonts w:asciiTheme="majorHAnsi" w:eastAsia="Times New Roman" w:hAnsiTheme="majorHAnsi" w:cstheme="majorHAnsi"/>
          <w:color w:val="44546A"/>
          <w:szCs w:val="24"/>
          <w:lang w:eastAsia="pt-PT"/>
        </w:rPr>
        <w:t xml:space="preserve"> </w:t>
      </w:r>
    </w:p>
    <w:p w14:paraId="13A3E842" w14:textId="77777777" w:rsidR="00E47721" w:rsidRPr="00CE458B" w:rsidRDefault="00E47721" w:rsidP="00E47721">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07" behindDoc="0" locked="0" layoutInCell="1" allowOverlap="1" wp14:anchorId="54A78070" wp14:editId="38F7320A">
                <wp:simplePos x="0" y="0"/>
                <wp:positionH relativeFrom="column">
                  <wp:posOffset>434975</wp:posOffset>
                </wp:positionH>
                <wp:positionV relativeFrom="paragraph">
                  <wp:posOffset>17780</wp:posOffset>
                </wp:positionV>
                <wp:extent cx="205105" cy="163830"/>
                <wp:effectExtent l="0" t="0" r="4445" b="7620"/>
                <wp:wrapNone/>
                <wp:docPr id="73" name="Retâ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513BB" id="Retângulo 73" o:spid="_x0000_s1026" style="position:absolute;margin-left:34.25pt;margin-top:1.4pt;width:16.15pt;height:12.9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Yes </w:t>
      </w:r>
    </w:p>
    <w:p w14:paraId="1211EC6B" w14:textId="5779C4D7" w:rsidR="00E47721" w:rsidRPr="00CE458B" w:rsidRDefault="00E47721" w:rsidP="00952B55">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08" behindDoc="0" locked="0" layoutInCell="1" allowOverlap="1" wp14:anchorId="7E476BF1" wp14:editId="1504F33D">
                <wp:simplePos x="0" y="0"/>
                <wp:positionH relativeFrom="column">
                  <wp:posOffset>434975</wp:posOffset>
                </wp:positionH>
                <wp:positionV relativeFrom="paragraph">
                  <wp:posOffset>17780</wp:posOffset>
                </wp:positionV>
                <wp:extent cx="205105" cy="163830"/>
                <wp:effectExtent l="0" t="0" r="4445" b="7620"/>
                <wp:wrapNone/>
                <wp:docPr id="72" name="Retâ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9AAFE" id="Retângulo 72" o:spid="_x0000_s1026" style="position:absolute;margin-left:34.25pt;margin-top:1.4pt;width:16.15pt;height:12.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w:t>
      </w:r>
    </w:p>
    <w:p w14:paraId="75815D52" w14:textId="77777777" w:rsidR="00952B55" w:rsidRPr="00CE458B" w:rsidRDefault="00952B55" w:rsidP="00952B55">
      <w:pPr>
        <w:pStyle w:val="PDestilo5"/>
        <w:ind w:firstLine="708"/>
        <w:rPr>
          <w:rFonts w:asciiTheme="majorHAnsi" w:hAnsiTheme="majorHAnsi" w:cstheme="majorHAnsi"/>
          <w:b/>
        </w:rPr>
      </w:pPr>
    </w:p>
    <w:p w14:paraId="1E0963BC" w14:textId="28D5E5F9" w:rsidR="003501CA" w:rsidRPr="00CE458B" w:rsidRDefault="003501CA" w:rsidP="00301996">
      <w:pPr>
        <w:pStyle w:val="ListParagraph"/>
        <w:numPr>
          <w:ilvl w:val="1"/>
          <w:numId w:val="20"/>
        </w:numPr>
        <w:spacing w:before="12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 xml:space="preserve">YES to </w:t>
      </w:r>
      <w:r w:rsidR="00151930" w:rsidRPr="00CE458B">
        <w:rPr>
          <w:rFonts w:asciiTheme="majorHAnsi" w:eastAsia="Times New Roman" w:hAnsiTheme="majorHAnsi" w:cstheme="majorHAnsi"/>
          <w:b/>
          <w:bCs/>
          <w:color w:val="44546A"/>
          <w:szCs w:val="24"/>
          <w:lang w:eastAsia="pt-PT"/>
        </w:rPr>
        <w:t xml:space="preserve">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_Ref115168227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1.15</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is it in compliance with the Regional Plan?</w:t>
      </w:r>
    </w:p>
    <w:p w14:paraId="61ACFD43" w14:textId="6BF19CF9" w:rsidR="00435466" w:rsidRPr="00CE458B" w:rsidRDefault="00435466" w:rsidP="00435466">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09" behindDoc="0" locked="0" layoutInCell="1" allowOverlap="1" wp14:anchorId="20F86D7A" wp14:editId="758C9A7D">
                <wp:simplePos x="0" y="0"/>
                <wp:positionH relativeFrom="column">
                  <wp:posOffset>434975</wp:posOffset>
                </wp:positionH>
                <wp:positionV relativeFrom="paragraph">
                  <wp:posOffset>17780</wp:posOffset>
                </wp:positionV>
                <wp:extent cx="205105" cy="163830"/>
                <wp:effectExtent l="0" t="0" r="4445" b="7620"/>
                <wp:wrapNone/>
                <wp:docPr id="32" name="Retâ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A10FF" id="Retângulo 32" o:spid="_x0000_s1026" style="position:absolute;margin-left:34.25pt;margin-top:1.4pt;width:16.15pt;height:12.9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952B55" w:rsidRPr="00CE458B">
        <w:rPr>
          <w:rFonts w:asciiTheme="majorHAnsi" w:hAnsiTheme="majorHAnsi" w:cstheme="majorHAnsi"/>
          <w:b/>
        </w:rPr>
        <w:t xml:space="preserve">        </w:t>
      </w:r>
      <w:r w:rsidRPr="00CE458B">
        <w:rPr>
          <w:rFonts w:asciiTheme="majorHAnsi" w:hAnsiTheme="majorHAnsi" w:cstheme="majorHAnsi"/>
          <w:b/>
        </w:rPr>
        <w:t xml:space="preserve">Yes </w:t>
      </w:r>
    </w:p>
    <w:p w14:paraId="372081FF" w14:textId="1089CDCA" w:rsidR="005576B0" w:rsidRPr="00CE458B" w:rsidRDefault="00435466" w:rsidP="00952B55">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310" behindDoc="0" locked="0" layoutInCell="1" allowOverlap="1" wp14:anchorId="2E0F9DF4" wp14:editId="282B6CE3">
                <wp:simplePos x="0" y="0"/>
                <wp:positionH relativeFrom="column">
                  <wp:posOffset>434975</wp:posOffset>
                </wp:positionH>
                <wp:positionV relativeFrom="paragraph">
                  <wp:posOffset>17780</wp:posOffset>
                </wp:positionV>
                <wp:extent cx="205105" cy="163830"/>
                <wp:effectExtent l="0" t="0" r="4445" b="7620"/>
                <wp:wrapNone/>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C10B7" id="Retângulo 33" o:spid="_x0000_s1026" style="position:absolute;margin-left:34.25pt;margin-top:1.4pt;width:16.15pt;height:12.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952B55" w:rsidRPr="00CE458B">
        <w:rPr>
          <w:rFonts w:asciiTheme="majorHAnsi" w:hAnsiTheme="majorHAnsi" w:cstheme="majorHAnsi"/>
          <w:b/>
        </w:rPr>
        <w:t xml:space="preserve">        </w:t>
      </w:r>
      <w:r w:rsidRPr="00CE458B">
        <w:rPr>
          <w:rFonts w:asciiTheme="majorHAnsi" w:hAnsiTheme="majorHAnsi" w:cstheme="majorHAnsi"/>
          <w:b/>
        </w:rPr>
        <w:t>No</w:t>
      </w:r>
    </w:p>
    <w:p w14:paraId="11A885B8" w14:textId="77777777" w:rsidR="00952B55" w:rsidRPr="00CE458B" w:rsidRDefault="00952B55" w:rsidP="00952B55">
      <w:pPr>
        <w:pStyle w:val="PDestilo5"/>
        <w:ind w:firstLine="708"/>
        <w:rPr>
          <w:rFonts w:asciiTheme="majorHAnsi" w:hAnsiTheme="majorHAnsi" w:cstheme="majorHAnsi"/>
          <w:b/>
        </w:rPr>
      </w:pPr>
    </w:p>
    <w:p w14:paraId="38762E29" w14:textId="77777777" w:rsidR="00054E0C" w:rsidRPr="00CE458B" w:rsidRDefault="00054E0C"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Institutional and regulatory framework</w:t>
      </w:r>
    </w:p>
    <w:p w14:paraId="28D5B077" w14:textId="684473D9" w:rsidR="00054E0C" w:rsidRPr="00CE458B" w:rsidRDefault="001B3E9B"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H</w:t>
      </w:r>
      <w:r w:rsidR="008247FF" w:rsidRPr="00CE458B">
        <w:rPr>
          <w:rFonts w:asciiTheme="majorHAnsi" w:eastAsia="Times New Roman" w:hAnsiTheme="majorHAnsi" w:cstheme="majorHAnsi"/>
          <w:color w:val="44546A"/>
          <w:szCs w:val="24"/>
          <w:lang w:eastAsia="pt-PT"/>
        </w:rPr>
        <w:t xml:space="preserve">ave you updated the </w:t>
      </w:r>
      <w:r w:rsidR="00696BC2" w:rsidRPr="00CE458B">
        <w:rPr>
          <w:rFonts w:asciiTheme="majorHAnsi" w:eastAsia="Times New Roman" w:hAnsiTheme="majorHAnsi" w:cstheme="majorHAnsi"/>
          <w:color w:val="44546A"/>
          <w:szCs w:val="24"/>
          <w:lang w:eastAsia="pt-PT"/>
        </w:rPr>
        <w:t>LOP</w:t>
      </w:r>
      <w:r w:rsidR="005B5119" w:rsidRPr="00CE458B">
        <w:rPr>
          <w:rFonts w:asciiTheme="majorHAnsi" w:eastAsia="Times New Roman" w:hAnsiTheme="majorHAnsi" w:cstheme="majorHAnsi"/>
          <w:color w:val="44546A"/>
          <w:szCs w:val="24"/>
          <w:lang w:eastAsia="pt-PT"/>
        </w:rPr>
        <w:t xml:space="preserve"> / LOA</w:t>
      </w:r>
      <w:r w:rsidR="008A7C36" w:rsidRPr="00CE458B">
        <w:rPr>
          <w:rFonts w:asciiTheme="majorHAnsi" w:eastAsia="Times New Roman" w:hAnsiTheme="majorHAnsi" w:cstheme="majorHAnsi"/>
          <w:color w:val="44546A"/>
          <w:szCs w:val="24"/>
          <w:lang w:eastAsia="pt-PT"/>
        </w:rPr>
        <w:t xml:space="preserve"> </w:t>
      </w:r>
      <w:r w:rsidR="00886F07" w:rsidRPr="00CE458B">
        <w:rPr>
          <w:rFonts w:asciiTheme="majorHAnsi" w:eastAsia="Times New Roman" w:hAnsiTheme="majorHAnsi" w:cstheme="majorHAnsi"/>
          <w:color w:val="44546A"/>
          <w:szCs w:val="24"/>
          <w:lang w:eastAsia="pt-PT"/>
        </w:rPr>
        <w:t xml:space="preserve">accordingly </w:t>
      </w:r>
      <w:r w:rsidR="00055059" w:rsidRPr="00CE458B">
        <w:rPr>
          <w:rFonts w:asciiTheme="majorHAnsi" w:eastAsia="Times New Roman" w:hAnsiTheme="majorHAnsi" w:cstheme="majorHAnsi"/>
          <w:color w:val="44546A"/>
          <w:szCs w:val="24"/>
          <w:lang w:eastAsia="pt-PT"/>
        </w:rPr>
        <w:t xml:space="preserve">with the </w:t>
      </w:r>
      <w:r w:rsidR="00BE27DA" w:rsidRPr="00CE458B">
        <w:rPr>
          <w:rFonts w:asciiTheme="majorHAnsi" w:eastAsia="Times New Roman" w:hAnsiTheme="majorHAnsi" w:cstheme="majorHAnsi"/>
          <w:color w:val="44546A"/>
          <w:szCs w:val="24"/>
          <w:lang w:eastAsia="pt-PT"/>
        </w:rPr>
        <w:t xml:space="preserve">current </w:t>
      </w:r>
      <w:r w:rsidR="00054E0C" w:rsidRPr="00CE458B">
        <w:rPr>
          <w:rFonts w:asciiTheme="majorHAnsi" w:eastAsia="Times New Roman" w:hAnsiTheme="majorHAnsi" w:cstheme="majorHAnsi"/>
          <w:color w:val="44546A"/>
          <w:szCs w:val="24"/>
          <w:lang w:eastAsia="pt-PT"/>
        </w:rPr>
        <w:t xml:space="preserve">CNS/ATM system? </w:t>
      </w:r>
    </w:p>
    <w:p w14:paraId="28DF8958" w14:textId="1619CC06"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22BE6602" wp14:editId="34B4C5EC">
                <wp:simplePos x="0" y="0"/>
                <wp:positionH relativeFrom="column">
                  <wp:posOffset>434975</wp:posOffset>
                </wp:positionH>
                <wp:positionV relativeFrom="paragraph">
                  <wp:posOffset>17780</wp:posOffset>
                </wp:positionV>
                <wp:extent cx="205105" cy="163830"/>
                <wp:effectExtent l="0" t="0" r="4445" b="7620"/>
                <wp:wrapNone/>
                <wp:docPr id="69" name="Retâ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6F89" id="Retângulo 69" o:spid="_x0000_s1026" style="position:absolute;margin-left:34.25pt;margin-top:1.4pt;width:16.15pt;height:12.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Yes </w:t>
      </w:r>
    </w:p>
    <w:p w14:paraId="22A4ACB8" w14:textId="064F5863"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5" behindDoc="0" locked="0" layoutInCell="1" allowOverlap="1" wp14:anchorId="7D5C1C10" wp14:editId="4A930C65">
                <wp:simplePos x="0" y="0"/>
                <wp:positionH relativeFrom="column">
                  <wp:posOffset>434975</wp:posOffset>
                </wp:positionH>
                <wp:positionV relativeFrom="paragraph">
                  <wp:posOffset>17780</wp:posOffset>
                </wp:positionV>
                <wp:extent cx="205105" cy="163830"/>
                <wp:effectExtent l="0" t="0" r="4445" b="7620"/>
                <wp:wrapNone/>
                <wp:docPr id="68" name="Retâ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0559F" id="Retângulo 68" o:spid="_x0000_s1026" style="position:absolute;margin-left:34.25pt;margin-top:1.4pt;width:16.15pt;height:12.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p>
    <w:p w14:paraId="0E348C27" w14:textId="77777777" w:rsidR="00420F1A" w:rsidRPr="00CE458B" w:rsidRDefault="00420F1A" w:rsidP="00054E0C">
      <w:pPr>
        <w:pStyle w:val="PDestilo5"/>
        <w:rPr>
          <w:rFonts w:asciiTheme="majorHAnsi" w:hAnsiTheme="majorHAnsi" w:cstheme="majorHAnsi"/>
        </w:rPr>
      </w:pPr>
    </w:p>
    <w:p w14:paraId="10F17163" w14:textId="77777777" w:rsidR="002C1964" w:rsidRPr="00CE458B" w:rsidRDefault="002C1964"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40" w:name="_Ref115168061"/>
      <w:r w:rsidRPr="00CE458B">
        <w:rPr>
          <w:rFonts w:asciiTheme="majorHAnsi" w:eastAsia="Times New Roman" w:hAnsiTheme="majorHAnsi" w:cstheme="majorHAnsi"/>
          <w:color w:val="44546A"/>
          <w:szCs w:val="24"/>
          <w:lang w:eastAsia="pt-PT"/>
        </w:rPr>
        <w:t>Has the State implemented or in the process of implementing relevant infrastructure and procedures to support use of Satellite Navigation within its Airspace?</w:t>
      </w:r>
      <w:bookmarkEnd w:id="440"/>
    </w:p>
    <w:p w14:paraId="1997A5CE" w14:textId="4E85C44D" w:rsidR="002C1964" w:rsidRPr="00CE458B" w:rsidRDefault="002E0AD7" w:rsidP="002C196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6" behindDoc="0" locked="0" layoutInCell="1" allowOverlap="1" wp14:anchorId="51AD7AA3" wp14:editId="013E4FBD">
                <wp:simplePos x="0" y="0"/>
                <wp:positionH relativeFrom="column">
                  <wp:posOffset>434975</wp:posOffset>
                </wp:positionH>
                <wp:positionV relativeFrom="paragraph">
                  <wp:posOffset>17780</wp:posOffset>
                </wp:positionV>
                <wp:extent cx="205105" cy="163830"/>
                <wp:effectExtent l="0" t="0" r="4445" b="7620"/>
                <wp:wrapNone/>
                <wp:docPr id="67" name="Retâ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1A0A3" id="Retângulo 67" o:spid="_x0000_s1026" style="position:absolute;margin-left:34.25pt;margin-top:1.4pt;width:16.15pt;height:12.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2C1964" w:rsidRPr="00CE458B">
        <w:rPr>
          <w:rFonts w:asciiTheme="majorHAnsi" w:hAnsiTheme="majorHAnsi" w:cstheme="majorHAnsi"/>
          <w:b/>
        </w:rPr>
        <w:t xml:space="preserve">        Yes </w:t>
      </w:r>
    </w:p>
    <w:p w14:paraId="69C08435" w14:textId="6C8E53D1" w:rsidR="002C1964" w:rsidRPr="00CE458B" w:rsidRDefault="002E0AD7" w:rsidP="002C1964">
      <w:pPr>
        <w:pStyle w:val="PDestilo5"/>
        <w:spacing w:after="240"/>
        <w:ind w:firstLine="709"/>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7" behindDoc="0" locked="0" layoutInCell="1" allowOverlap="1" wp14:anchorId="07469D8E" wp14:editId="6A7A2FF2">
                <wp:simplePos x="0" y="0"/>
                <wp:positionH relativeFrom="column">
                  <wp:posOffset>434975</wp:posOffset>
                </wp:positionH>
                <wp:positionV relativeFrom="paragraph">
                  <wp:posOffset>17780</wp:posOffset>
                </wp:positionV>
                <wp:extent cx="205105" cy="163830"/>
                <wp:effectExtent l="0" t="0" r="4445" b="7620"/>
                <wp:wrapNone/>
                <wp:docPr id="66" name="Retâ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EED02" id="Retângulo 66" o:spid="_x0000_s1026" style="position:absolute;margin-left:34.25pt;margin-top:1.4pt;width:16.15pt;height:1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2C1964" w:rsidRPr="00CE458B">
        <w:rPr>
          <w:rFonts w:asciiTheme="majorHAnsi" w:hAnsiTheme="majorHAnsi" w:cstheme="majorHAnsi"/>
          <w:b/>
        </w:rPr>
        <w:t xml:space="preserve">        No</w:t>
      </w:r>
    </w:p>
    <w:p w14:paraId="76025384" w14:textId="77777777" w:rsidR="00647F6F" w:rsidRPr="00CE458B" w:rsidRDefault="00647F6F" w:rsidP="0073289C">
      <w:pPr>
        <w:pStyle w:val="PDestilo5"/>
        <w:rPr>
          <w:rFonts w:asciiTheme="majorHAnsi" w:hAnsiTheme="majorHAnsi" w:cstheme="majorHAnsi"/>
        </w:rPr>
      </w:pPr>
    </w:p>
    <w:p w14:paraId="199CE42F" w14:textId="30E4530E" w:rsidR="002C1964" w:rsidRPr="00CE458B" w:rsidRDefault="002C1964"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NO</w:t>
      </w:r>
      <w:r w:rsidR="00C42B5E" w:rsidRPr="00CE458B">
        <w:rPr>
          <w:rFonts w:asciiTheme="majorHAnsi" w:eastAsia="Times New Roman" w:hAnsiTheme="majorHAnsi" w:cstheme="majorHAnsi"/>
          <w:b/>
          <w:bCs/>
          <w:color w:val="44546A"/>
          <w:szCs w:val="24"/>
          <w:lang w:eastAsia="pt-PT"/>
        </w:rPr>
        <w:t xml:space="preserve"> to question</w:t>
      </w:r>
      <w:r w:rsidR="000F5D79"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_Ref115168061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2.2</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what are the reasons?</w:t>
      </w:r>
    </w:p>
    <w:p w14:paraId="32EAAD60" w14:textId="77777777" w:rsidR="002C1964" w:rsidRPr="00CE458B" w:rsidRDefault="002C1964" w:rsidP="002C1964">
      <w:pPr>
        <w:pBdr>
          <w:bottom w:val="single" w:sz="12" w:space="1" w:color="auto"/>
        </w:pBdr>
        <w:spacing w:before="120" w:after="120" w:line="276" w:lineRule="auto"/>
        <w:jc w:val="both"/>
        <w:rPr>
          <w:rFonts w:asciiTheme="majorHAnsi" w:eastAsia="Times New Roman" w:hAnsiTheme="majorHAnsi" w:cstheme="majorHAnsi"/>
          <w:szCs w:val="24"/>
          <w:lang w:eastAsia="pt-PT"/>
        </w:rPr>
      </w:pPr>
    </w:p>
    <w:p w14:paraId="700A0E98" w14:textId="77777777" w:rsidR="002C1964" w:rsidRPr="00CE458B" w:rsidRDefault="002C1964" w:rsidP="0049777A">
      <w:pPr>
        <w:pStyle w:val="PDestilo5"/>
        <w:rPr>
          <w:rFonts w:asciiTheme="majorHAnsi" w:hAnsiTheme="majorHAnsi" w:cstheme="majorHAnsi"/>
          <w:color w:val="auto"/>
        </w:rPr>
      </w:pPr>
    </w:p>
    <w:p w14:paraId="0011FB24" w14:textId="77777777" w:rsidR="0006055F" w:rsidRPr="00CE458B" w:rsidRDefault="0006055F"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41" w:name="_Ref115168001"/>
      <w:r w:rsidRPr="00CE458B">
        <w:rPr>
          <w:rFonts w:asciiTheme="majorHAnsi" w:eastAsia="Times New Roman" w:hAnsiTheme="majorHAnsi" w:cstheme="majorHAnsi"/>
          <w:color w:val="44546A"/>
          <w:szCs w:val="24"/>
          <w:lang w:eastAsia="pt-PT"/>
        </w:rPr>
        <w:t>Does the State have a PBN Plan?</w:t>
      </w:r>
      <w:bookmarkEnd w:id="441"/>
    </w:p>
    <w:p w14:paraId="4CDC34D2" w14:textId="4D4EE1CC" w:rsidR="0006055F" w:rsidRPr="00CE458B" w:rsidRDefault="002E0AD7" w:rsidP="0006055F">
      <w:pPr>
        <w:pStyle w:val="PDestilo5"/>
        <w:ind w:firstLine="708"/>
        <w:rPr>
          <w:rFonts w:asciiTheme="majorHAnsi" w:hAnsiTheme="majorHAnsi" w:cstheme="majorHAnsi"/>
          <w:b/>
        </w:rPr>
      </w:pPr>
      <w:r w:rsidRPr="00CE458B">
        <w:rPr>
          <w:rFonts w:asciiTheme="majorHAnsi" w:hAnsiTheme="majorHAnsi" w:cstheme="majorHAnsi"/>
          <w:noProof/>
        </w:rPr>
        <w:lastRenderedPageBreak/>
        <mc:AlternateContent>
          <mc:Choice Requires="wps">
            <w:drawing>
              <wp:anchor distT="0" distB="0" distL="114300" distR="114300" simplePos="0" relativeHeight="251658278" behindDoc="0" locked="0" layoutInCell="1" allowOverlap="1" wp14:anchorId="18A854C2" wp14:editId="1C74F104">
                <wp:simplePos x="0" y="0"/>
                <wp:positionH relativeFrom="column">
                  <wp:posOffset>434975</wp:posOffset>
                </wp:positionH>
                <wp:positionV relativeFrom="paragraph">
                  <wp:posOffset>17780</wp:posOffset>
                </wp:positionV>
                <wp:extent cx="205105" cy="163830"/>
                <wp:effectExtent l="0" t="0" r="4445" b="7620"/>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E2AD7" id="Retângulo 59" o:spid="_x0000_s1026" style="position:absolute;margin-left:34.25pt;margin-top:1.4pt;width:16.15pt;height:12.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6055F" w:rsidRPr="00CE458B">
        <w:rPr>
          <w:rFonts w:asciiTheme="majorHAnsi" w:hAnsiTheme="majorHAnsi" w:cstheme="majorHAnsi"/>
          <w:b/>
        </w:rPr>
        <w:t xml:space="preserve">        Yes </w:t>
      </w:r>
    </w:p>
    <w:p w14:paraId="36E34497" w14:textId="361D424D" w:rsidR="0006055F" w:rsidRPr="00CE458B" w:rsidRDefault="002E0AD7" w:rsidP="0006055F">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79" behindDoc="0" locked="0" layoutInCell="1" allowOverlap="1" wp14:anchorId="0CC865C1" wp14:editId="53F3414E">
                <wp:simplePos x="0" y="0"/>
                <wp:positionH relativeFrom="column">
                  <wp:posOffset>434975</wp:posOffset>
                </wp:positionH>
                <wp:positionV relativeFrom="paragraph">
                  <wp:posOffset>17780</wp:posOffset>
                </wp:positionV>
                <wp:extent cx="205105" cy="163830"/>
                <wp:effectExtent l="0" t="0" r="4445" b="7620"/>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455D9" id="Retângulo 58" o:spid="_x0000_s1026" style="position:absolute;margin-left:34.25pt;margin-top:1.4pt;width:16.15pt;height:12.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6055F" w:rsidRPr="00CE458B">
        <w:rPr>
          <w:rFonts w:asciiTheme="majorHAnsi" w:hAnsiTheme="majorHAnsi" w:cstheme="majorHAnsi"/>
          <w:b/>
        </w:rPr>
        <w:t xml:space="preserve">        No</w:t>
      </w:r>
    </w:p>
    <w:p w14:paraId="37420A1D" w14:textId="77777777" w:rsidR="00FE367F" w:rsidRPr="00CE458B" w:rsidRDefault="00FE367F" w:rsidP="00FE367F">
      <w:pPr>
        <w:pStyle w:val="PDestilo5"/>
        <w:rPr>
          <w:rFonts w:asciiTheme="majorHAnsi" w:hAnsiTheme="majorHAnsi" w:cstheme="majorHAnsi"/>
        </w:rPr>
      </w:pPr>
    </w:p>
    <w:p w14:paraId="47CB3656" w14:textId="42531282" w:rsidR="00054E0C" w:rsidRPr="00CE458B" w:rsidRDefault="0006055F"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YES</w:t>
      </w:r>
      <w:r w:rsidR="00C42B5E" w:rsidRPr="00CE458B">
        <w:rPr>
          <w:rFonts w:asciiTheme="majorHAnsi" w:eastAsia="Times New Roman" w:hAnsiTheme="majorHAnsi" w:cstheme="majorHAnsi"/>
          <w:b/>
          <w:bCs/>
          <w:color w:val="44546A"/>
          <w:szCs w:val="24"/>
          <w:lang w:eastAsia="pt-PT"/>
        </w:rPr>
        <w:t xml:space="preserve"> to 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_Ref115168001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2.4</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xml:space="preserve">, </w:t>
      </w:r>
      <w:r w:rsidR="00054E0C" w:rsidRPr="00CE458B">
        <w:rPr>
          <w:rFonts w:asciiTheme="majorHAnsi" w:eastAsia="Times New Roman" w:hAnsiTheme="majorHAnsi" w:cstheme="majorHAnsi"/>
          <w:color w:val="44546A"/>
          <w:szCs w:val="24"/>
          <w:lang w:eastAsia="pt-PT"/>
        </w:rPr>
        <w:t xml:space="preserve">what </w:t>
      </w:r>
      <w:r w:rsidRPr="00CE458B">
        <w:rPr>
          <w:rFonts w:asciiTheme="majorHAnsi" w:eastAsia="Times New Roman" w:hAnsiTheme="majorHAnsi" w:cstheme="majorHAnsi"/>
          <w:color w:val="44546A"/>
          <w:szCs w:val="24"/>
          <w:lang w:eastAsia="pt-PT"/>
        </w:rPr>
        <w:t>is the level of implementation in accordance with the regional implementation plan</w:t>
      </w:r>
      <w:r w:rsidR="00054E0C" w:rsidRPr="00CE458B">
        <w:rPr>
          <w:rFonts w:asciiTheme="majorHAnsi" w:eastAsia="Times New Roman" w:hAnsiTheme="majorHAnsi" w:cstheme="majorHAnsi"/>
          <w:color w:val="44546A"/>
          <w:szCs w:val="24"/>
          <w:lang w:eastAsia="pt-PT"/>
        </w:rPr>
        <w:t>?</w:t>
      </w:r>
    </w:p>
    <w:tbl>
      <w:tblPr>
        <w:tblW w:w="3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135"/>
        <w:gridCol w:w="1135"/>
        <w:gridCol w:w="1135"/>
        <w:gridCol w:w="1135"/>
        <w:gridCol w:w="1130"/>
      </w:tblGrid>
      <w:tr w:rsidR="0006055F" w:rsidRPr="00CE458B" w14:paraId="3ADB84F5" w14:textId="77777777" w:rsidTr="0006055F">
        <w:trPr>
          <w:jc w:val="center"/>
        </w:trPr>
        <w:tc>
          <w:tcPr>
            <w:tcW w:w="1014" w:type="pct"/>
            <w:tcBorders>
              <w:bottom w:val="single" w:sz="4" w:space="0" w:color="44546A"/>
            </w:tcBorders>
            <w:shd w:val="clear" w:color="auto" w:fill="44546A"/>
            <w:vAlign w:val="center"/>
          </w:tcPr>
          <w:p w14:paraId="59F06725"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bookmarkStart w:id="442" w:name="_Hlk115133799"/>
            <w:r w:rsidRPr="00CE458B">
              <w:rPr>
                <w:rFonts w:asciiTheme="majorHAnsi" w:hAnsiTheme="majorHAnsi" w:cstheme="majorHAnsi"/>
                <w:b/>
                <w:color w:val="FFFFFF"/>
                <w:sz w:val="20"/>
                <w:szCs w:val="20"/>
              </w:rPr>
              <w:t>1% - 20%</w:t>
            </w:r>
          </w:p>
        </w:tc>
        <w:tc>
          <w:tcPr>
            <w:tcW w:w="797" w:type="pct"/>
            <w:tcBorders>
              <w:bottom w:val="single" w:sz="4" w:space="0" w:color="44546A"/>
            </w:tcBorders>
            <w:shd w:val="clear" w:color="auto" w:fill="44546A"/>
            <w:vAlign w:val="center"/>
          </w:tcPr>
          <w:p w14:paraId="76B1D17A"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20% - 40%</w:t>
            </w:r>
          </w:p>
        </w:tc>
        <w:tc>
          <w:tcPr>
            <w:tcW w:w="798" w:type="pct"/>
            <w:tcBorders>
              <w:bottom w:val="single" w:sz="4" w:space="0" w:color="44546A"/>
            </w:tcBorders>
            <w:shd w:val="clear" w:color="auto" w:fill="44546A"/>
            <w:vAlign w:val="center"/>
          </w:tcPr>
          <w:p w14:paraId="1EBE29C3"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40% - 60%</w:t>
            </w:r>
          </w:p>
        </w:tc>
        <w:tc>
          <w:tcPr>
            <w:tcW w:w="798" w:type="pct"/>
            <w:tcBorders>
              <w:bottom w:val="single" w:sz="4" w:space="0" w:color="44546A"/>
            </w:tcBorders>
            <w:shd w:val="clear" w:color="auto" w:fill="44546A"/>
            <w:vAlign w:val="center"/>
          </w:tcPr>
          <w:p w14:paraId="0054DBCF"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60% - 80%</w:t>
            </w:r>
          </w:p>
        </w:tc>
        <w:tc>
          <w:tcPr>
            <w:tcW w:w="798" w:type="pct"/>
            <w:tcBorders>
              <w:bottom w:val="single" w:sz="4" w:space="0" w:color="44546A"/>
            </w:tcBorders>
            <w:shd w:val="clear" w:color="auto" w:fill="44546A"/>
            <w:vAlign w:val="center"/>
          </w:tcPr>
          <w:p w14:paraId="52814FFE"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80% - 9</w:t>
            </w:r>
            <w:r w:rsidR="00B57F76" w:rsidRPr="00CE458B">
              <w:rPr>
                <w:rFonts w:asciiTheme="majorHAnsi" w:hAnsiTheme="majorHAnsi" w:cstheme="majorHAnsi"/>
                <w:b/>
                <w:color w:val="FFFFFF"/>
                <w:sz w:val="20"/>
                <w:szCs w:val="20"/>
              </w:rPr>
              <w:t>9</w:t>
            </w:r>
            <w:r w:rsidRPr="00CE458B">
              <w:rPr>
                <w:rFonts w:asciiTheme="majorHAnsi" w:hAnsiTheme="majorHAnsi" w:cstheme="majorHAnsi"/>
                <w:b/>
                <w:color w:val="FFFFFF"/>
                <w:sz w:val="20"/>
                <w:szCs w:val="20"/>
              </w:rPr>
              <w:t>%</w:t>
            </w:r>
          </w:p>
        </w:tc>
        <w:tc>
          <w:tcPr>
            <w:tcW w:w="794" w:type="pct"/>
            <w:tcBorders>
              <w:bottom w:val="single" w:sz="4" w:space="0" w:color="44546A"/>
            </w:tcBorders>
            <w:shd w:val="clear" w:color="auto" w:fill="44546A"/>
            <w:vAlign w:val="center"/>
          </w:tcPr>
          <w:p w14:paraId="45E69B2A" w14:textId="77777777" w:rsidR="0006055F" w:rsidRPr="00CE458B" w:rsidRDefault="0006055F"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100%</w:t>
            </w:r>
          </w:p>
        </w:tc>
      </w:tr>
      <w:tr w:rsidR="0006055F" w:rsidRPr="00CE458B" w14:paraId="6D0B6627" w14:textId="77777777" w:rsidTr="0006055F">
        <w:trPr>
          <w:jc w:val="center"/>
        </w:trPr>
        <w:tc>
          <w:tcPr>
            <w:tcW w:w="1014" w:type="pct"/>
            <w:tcBorders>
              <w:top w:val="single" w:sz="4" w:space="0" w:color="44546A"/>
              <w:left w:val="single" w:sz="4" w:space="0" w:color="44546A"/>
              <w:bottom w:val="single" w:sz="4" w:space="0" w:color="44546A"/>
              <w:right w:val="single" w:sz="4" w:space="0" w:color="44546A"/>
            </w:tcBorders>
            <w:shd w:val="clear" w:color="auto" w:fill="auto"/>
            <w:vAlign w:val="center"/>
          </w:tcPr>
          <w:p w14:paraId="128877A9"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c>
          <w:tcPr>
            <w:tcW w:w="797" w:type="pct"/>
            <w:tcBorders>
              <w:top w:val="single" w:sz="4" w:space="0" w:color="44546A"/>
              <w:left w:val="single" w:sz="4" w:space="0" w:color="44546A"/>
              <w:bottom w:val="single" w:sz="4" w:space="0" w:color="44546A"/>
              <w:right w:val="single" w:sz="4" w:space="0" w:color="44546A"/>
            </w:tcBorders>
            <w:shd w:val="clear" w:color="auto" w:fill="auto"/>
            <w:vAlign w:val="center"/>
          </w:tcPr>
          <w:p w14:paraId="18633AE8"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c>
          <w:tcPr>
            <w:tcW w:w="798" w:type="pct"/>
            <w:tcBorders>
              <w:top w:val="single" w:sz="4" w:space="0" w:color="44546A"/>
              <w:left w:val="single" w:sz="4" w:space="0" w:color="44546A"/>
              <w:bottom w:val="single" w:sz="4" w:space="0" w:color="44546A"/>
              <w:right w:val="single" w:sz="4" w:space="0" w:color="44546A"/>
            </w:tcBorders>
            <w:shd w:val="clear" w:color="auto" w:fill="auto"/>
            <w:vAlign w:val="center"/>
          </w:tcPr>
          <w:p w14:paraId="31D785B6"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c>
          <w:tcPr>
            <w:tcW w:w="798" w:type="pct"/>
            <w:tcBorders>
              <w:top w:val="single" w:sz="4" w:space="0" w:color="44546A"/>
              <w:left w:val="single" w:sz="4" w:space="0" w:color="44546A"/>
              <w:bottom w:val="single" w:sz="4" w:space="0" w:color="44546A"/>
              <w:right w:val="single" w:sz="4" w:space="0" w:color="44546A"/>
            </w:tcBorders>
            <w:shd w:val="clear" w:color="auto" w:fill="auto"/>
            <w:vAlign w:val="center"/>
          </w:tcPr>
          <w:p w14:paraId="34317022"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c>
          <w:tcPr>
            <w:tcW w:w="798" w:type="pct"/>
            <w:tcBorders>
              <w:top w:val="single" w:sz="4" w:space="0" w:color="44546A"/>
              <w:left w:val="single" w:sz="4" w:space="0" w:color="44546A"/>
              <w:bottom w:val="single" w:sz="4" w:space="0" w:color="44546A"/>
              <w:right w:val="single" w:sz="4" w:space="0" w:color="44546A"/>
            </w:tcBorders>
            <w:shd w:val="clear" w:color="auto" w:fill="auto"/>
            <w:vAlign w:val="center"/>
          </w:tcPr>
          <w:p w14:paraId="67A79A19"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c>
          <w:tcPr>
            <w:tcW w:w="794" w:type="pct"/>
            <w:tcBorders>
              <w:top w:val="single" w:sz="4" w:space="0" w:color="44546A"/>
              <w:left w:val="single" w:sz="4" w:space="0" w:color="44546A"/>
              <w:bottom w:val="single" w:sz="4" w:space="0" w:color="44546A"/>
              <w:right w:val="single" w:sz="4" w:space="0" w:color="44546A"/>
            </w:tcBorders>
            <w:shd w:val="clear" w:color="auto" w:fill="auto"/>
            <w:vAlign w:val="center"/>
          </w:tcPr>
          <w:p w14:paraId="23CF9171" w14:textId="77777777" w:rsidR="0006055F" w:rsidRPr="00CE458B" w:rsidRDefault="0006055F" w:rsidP="00DE09BB">
            <w:pPr>
              <w:spacing w:after="0" w:line="240" w:lineRule="auto"/>
              <w:jc w:val="center"/>
              <w:rPr>
                <w:rFonts w:asciiTheme="majorHAnsi" w:hAnsiTheme="majorHAnsi" w:cstheme="majorHAnsi"/>
                <w:color w:val="44546A"/>
                <w:sz w:val="20"/>
                <w:szCs w:val="20"/>
              </w:rPr>
            </w:pPr>
          </w:p>
        </w:tc>
      </w:tr>
      <w:bookmarkEnd w:id="442"/>
    </w:tbl>
    <w:p w14:paraId="695AD8A8" w14:textId="77777777" w:rsidR="00054E0C" w:rsidRPr="00CE458B" w:rsidRDefault="00054E0C" w:rsidP="00054E0C">
      <w:pPr>
        <w:pStyle w:val="PDestilo5"/>
        <w:rPr>
          <w:rFonts w:asciiTheme="majorHAnsi" w:hAnsiTheme="majorHAnsi" w:cstheme="majorHAnsi"/>
        </w:rPr>
      </w:pPr>
    </w:p>
    <w:p w14:paraId="5D3693D9" w14:textId="07F9D794" w:rsidR="0006055F" w:rsidRPr="00CE458B" w:rsidRDefault="0006055F"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 xml:space="preserve">NO to </w:t>
      </w:r>
      <w:r w:rsidR="00C42B5E" w:rsidRPr="00CE458B">
        <w:rPr>
          <w:rFonts w:asciiTheme="majorHAnsi" w:eastAsia="Times New Roman" w:hAnsiTheme="majorHAnsi" w:cstheme="majorHAnsi"/>
          <w:b/>
          <w:bCs/>
          <w:color w:val="44546A"/>
          <w:szCs w:val="24"/>
          <w:lang w:eastAsia="pt-PT"/>
        </w:rPr>
        <w:t>q</w:t>
      </w:r>
      <w:r w:rsidR="00C87D23" w:rsidRPr="00CE458B">
        <w:rPr>
          <w:rFonts w:asciiTheme="majorHAnsi" w:eastAsia="Times New Roman" w:hAnsiTheme="majorHAnsi" w:cstheme="majorHAnsi"/>
          <w:b/>
          <w:bCs/>
          <w:color w:val="44546A"/>
          <w:szCs w:val="24"/>
          <w:lang w:eastAsia="pt-PT"/>
        </w:rPr>
        <w:t>uestion</w:t>
      </w:r>
      <w:r w:rsidR="00B57F76"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_Ref115168001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2.4</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what are the challenges?</w:t>
      </w:r>
    </w:p>
    <w:p w14:paraId="11D2DE7A" w14:textId="77777777" w:rsidR="0006055F" w:rsidRPr="00CE458B" w:rsidRDefault="0006055F" w:rsidP="003F0FF0">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43" w:name="_Hlk115134801"/>
    </w:p>
    <w:bookmarkEnd w:id="443"/>
    <w:p w14:paraId="61AD9E59" w14:textId="77777777" w:rsidR="0006055F" w:rsidRPr="00CE458B" w:rsidRDefault="0006055F" w:rsidP="001E142B">
      <w:pPr>
        <w:pStyle w:val="PDestilo5"/>
        <w:rPr>
          <w:rFonts w:asciiTheme="majorHAnsi" w:hAnsiTheme="majorHAnsi" w:cstheme="majorHAnsi"/>
        </w:rPr>
      </w:pPr>
    </w:p>
    <w:p w14:paraId="7F5DD593" w14:textId="575C5959" w:rsidR="00151930" w:rsidRPr="00CE458B" w:rsidRDefault="00151930"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Air navigation infrastructure</w:t>
      </w:r>
    </w:p>
    <w:p w14:paraId="79FA3559" w14:textId="38931317" w:rsidR="00B07FF1" w:rsidRPr="00CE458B" w:rsidRDefault="003A091A"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Which elements t</w:t>
      </w:r>
      <w:r w:rsidR="00B07FF1" w:rsidRPr="00CE458B">
        <w:rPr>
          <w:rFonts w:asciiTheme="majorHAnsi" w:eastAsia="Times New Roman" w:hAnsiTheme="majorHAnsi" w:cstheme="majorHAnsi"/>
          <w:color w:val="44546A"/>
          <w:szCs w:val="24"/>
          <w:lang w:eastAsia="pt-PT"/>
        </w:rPr>
        <w:t>he current air navigation infrastructure above FL 2</w:t>
      </w:r>
      <w:r w:rsidR="003C73DE" w:rsidRPr="00CE458B">
        <w:rPr>
          <w:rFonts w:asciiTheme="majorHAnsi" w:eastAsia="Times New Roman" w:hAnsiTheme="majorHAnsi" w:cstheme="majorHAnsi"/>
          <w:color w:val="44546A"/>
          <w:szCs w:val="24"/>
          <w:lang w:eastAsia="pt-PT"/>
        </w:rPr>
        <w:t>4</w:t>
      </w:r>
      <w:r w:rsidR="00B07FF1" w:rsidRPr="00CE458B">
        <w:rPr>
          <w:rFonts w:asciiTheme="majorHAnsi" w:eastAsia="Times New Roman" w:hAnsiTheme="majorHAnsi" w:cstheme="majorHAnsi"/>
          <w:color w:val="44546A"/>
          <w:szCs w:val="24"/>
          <w:lang w:eastAsia="pt-PT"/>
        </w:rPr>
        <w:t>5 contains</w:t>
      </w:r>
      <w:r w:rsidR="007F7B11" w:rsidRPr="00CE458B">
        <w:rPr>
          <w:rFonts w:asciiTheme="majorHAnsi" w:eastAsia="Times New Roman" w:hAnsiTheme="majorHAnsi" w:cstheme="majorHAnsi"/>
          <w:color w:val="44546A"/>
          <w:szCs w:val="24"/>
          <w:lang w:eastAsia="pt-PT"/>
        </w:rPr>
        <w:t xml:space="preserve">? </w:t>
      </w:r>
      <w:r w:rsidR="00B07FF1" w:rsidRPr="00CE458B">
        <w:rPr>
          <w:rFonts w:asciiTheme="majorHAnsi" w:eastAsia="Times New Roman" w:hAnsiTheme="majorHAnsi" w:cstheme="majorHAnsi"/>
          <w:color w:val="44546A"/>
          <w:szCs w:val="24"/>
          <w:lang w:eastAsia="pt-PT"/>
        </w:rPr>
        <w:t>(tick where appropriate)</w:t>
      </w:r>
      <w:r w:rsidR="004232EF" w:rsidRPr="00CE458B">
        <w:rPr>
          <w:rFonts w:asciiTheme="majorHAnsi" w:eastAsia="Times New Roman" w:hAnsiTheme="majorHAnsi" w:cstheme="majorHAnsi"/>
          <w:color w:val="44546A"/>
          <w:szCs w:val="24"/>
          <w:lang w:eastAsia="pt-PT"/>
        </w:rPr>
        <w:t>.</w:t>
      </w:r>
    </w:p>
    <w:tbl>
      <w:tblPr>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031"/>
        <w:gridCol w:w="284"/>
        <w:gridCol w:w="700"/>
        <w:gridCol w:w="314"/>
        <w:gridCol w:w="1074"/>
        <w:gridCol w:w="284"/>
        <w:gridCol w:w="785"/>
        <w:gridCol w:w="352"/>
        <w:gridCol w:w="2179"/>
        <w:gridCol w:w="284"/>
        <w:gridCol w:w="1445"/>
        <w:gridCol w:w="284"/>
      </w:tblGrid>
      <w:tr w:rsidR="0089375D" w:rsidRPr="00CE458B" w14:paraId="07CB8C38" w14:textId="0276BF74" w:rsidTr="0044482C">
        <w:trPr>
          <w:jc w:val="center"/>
        </w:trPr>
        <w:tc>
          <w:tcPr>
            <w:tcW w:w="284" w:type="dxa"/>
            <w:gridSpan w:val="2"/>
            <w:tcBorders>
              <w:right w:val="single" w:sz="4" w:space="0" w:color="FFFFFF" w:themeColor="background1"/>
            </w:tcBorders>
            <w:shd w:val="clear" w:color="auto" w:fill="44546A"/>
            <w:vAlign w:val="center"/>
          </w:tcPr>
          <w:p w14:paraId="504269F1" w14:textId="62106B91"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Communication  </w:t>
            </w:r>
          </w:p>
        </w:tc>
        <w:tc>
          <w:tcPr>
            <w:tcW w:w="284" w:type="dxa"/>
            <w:gridSpan w:val="2"/>
            <w:tcBorders>
              <w:left w:val="single" w:sz="4" w:space="0" w:color="FFFFFF" w:themeColor="background1"/>
              <w:right w:val="single" w:sz="4" w:space="0" w:color="FFFFFF" w:themeColor="background1"/>
            </w:tcBorders>
            <w:shd w:val="clear" w:color="auto" w:fill="44546A"/>
            <w:vAlign w:val="center"/>
          </w:tcPr>
          <w:p w14:paraId="08978E67" w14:textId="36F5F821"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 Navigation  </w:t>
            </w:r>
          </w:p>
        </w:tc>
        <w:tc>
          <w:tcPr>
            <w:tcW w:w="284" w:type="dxa"/>
            <w:gridSpan w:val="2"/>
            <w:tcBorders>
              <w:left w:val="single" w:sz="4" w:space="0" w:color="FFFFFF" w:themeColor="background1"/>
              <w:right w:val="single" w:sz="4" w:space="0" w:color="FFFFFF" w:themeColor="background1"/>
            </w:tcBorders>
            <w:shd w:val="clear" w:color="auto" w:fill="44546A"/>
            <w:vAlign w:val="center"/>
          </w:tcPr>
          <w:p w14:paraId="4C102CCC" w14:textId="6FBCC93D"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 xml:space="preserve">  Surveillance </w:t>
            </w:r>
          </w:p>
        </w:tc>
        <w:tc>
          <w:tcPr>
            <w:tcW w:w="284" w:type="dxa"/>
            <w:gridSpan w:val="2"/>
            <w:tcBorders>
              <w:left w:val="single" w:sz="4" w:space="0" w:color="FFFFFF" w:themeColor="background1"/>
              <w:right w:val="single" w:sz="4" w:space="0" w:color="FFFFFF" w:themeColor="background1"/>
            </w:tcBorders>
            <w:shd w:val="clear" w:color="auto" w:fill="44546A"/>
            <w:vAlign w:val="center"/>
          </w:tcPr>
          <w:p w14:paraId="045D8924" w14:textId="382A1CFC"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Augmentation</w:t>
            </w:r>
          </w:p>
        </w:tc>
        <w:tc>
          <w:tcPr>
            <w:tcW w:w="284" w:type="dxa"/>
            <w:gridSpan w:val="2"/>
            <w:tcBorders>
              <w:left w:val="single" w:sz="4" w:space="0" w:color="FFFFFF" w:themeColor="background1"/>
              <w:right w:val="single" w:sz="4" w:space="0" w:color="FFFFFF" w:themeColor="background1"/>
            </w:tcBorders>
            <w:shd w:val="clear" w:color="auto" w:fill="44546A"/>
            <w:vAlign w:val="center"/>
          </w:tcPr>
          <w:p w14:paraId="286E2ADA" w14:textId="4BF787C6"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  Air Traffic Management</w:t>
            </w:r>
          </w:p>
        </w:tc>
        <w:tc>
          <w:tcPr>
            <w:tcW w:w="284" w:type="dxa"/>
            <w:gridSpan w:val="2"/>
            <w:tcBorders>
              <w:left w:val="single" w:sz="4" w:space="0" w:color="FFFFFF" w:themeColor="background1"/>
            </w:tcBorders>
            <w:shd w:val="clear" w:color="auto" w:fill="44546A"/>
            <w:vAlign w:val="center"/>
          </w:tcPr>
          <w:p w14:paraId="209B6ECE" w14:textId="0B25BD25" w:rsidR="0089375D" w:rsidRPr="00CE458B" w:rsidRDefault="0089375D" w:rsidP="00D6725A">
            <w:pPr>
              <w:spacing w:after="0" w:line="240" w:lineRule="auto"/>
              <w:jc w:val="center"/>
              <w:rPr>
                <w:rFonts w:asciiTheme="majorHAnsi" w:hAnsiTheme="majorHAnsi" w:cstheme="majorHAnsi"/>
                <w:b/>
                <w:color w:val="FFFFFF"/>
                <w:sz w:val="16"/>
                <w:szCs w:val="16"/>
              </w:rPr>
            </w:pPr>
            <w:r w:rsidRPr="00CE458B">
              <w:rPr>
                <w:rFonts w:asciiTheme="majorHAnsi" w:hAnsiTheme="majorHAnsi" w:cstheme="majorHAnsi"/>
                <w:b/>
                <w:color w:val="FFFFFF"/>
                <w:sz w:val="16"/>
                <w:szCs w:val="16"/>
              </w:rPr>
              <w:t>ASM</w:t>
            </w:r>
          </w:p>
        </w:tc>
      </w:tr>
      <w:tr w:rsidR="00546846" w:rsidRPr="00CE458B" w14:paraId="2E75A336" w14:textId="1511746C" w:rsidTr="00546846">
        <w:trPr>
          <w:jc w:val="center"/>
        </w:trPr>
        <w:tc>
          <w:tcPr>
            <w:tcW w:w="0" w:type="auto"/>
            <w:shd w:val="clear" w:color="auto" w:fill="auto"/>
            <w:vAlign w:val="center"/>
          </w:tcPr>
          <w:p w14:paraId="26CEE9DB" w14:textId="353C20FA"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VHF</w:t>
            </w:r>
          </w:p>
        </w:tc>
        <w:tc>
          <w:tcPr>
            <w:tcW w:w="284" w:type="dxa"/>
            <w:vAlign w:val="center"/>
          </w:tcPr>
          <w:p w14:paraId="6B800E11"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6AEE4229" w14:textId="69D8C502"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GNSS</w:t>
            </w:r>
          </w:p>
        </w:tc>
        <w:tc>
          <w:tcPr>
            <w:tcW w:w="284" w:type="dxa"/>
            <w:vAlign w:val="center"/>
          </w:tcPr>
          <w:p w14:paraId="0BB3CF78"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16D034C" w14:textId="3029AC1B"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PSR</w:t>
            </w:r>
          </w:p>
        </w:tc>
        <w:tc>
          <w:tcPr>
            <w:tcW w:w="284" w:type="dxa"/>
            <w:vAlign w:val="center"/>
          </w:tcPr>
          <w:p w14:paraId="3D09B22B"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E2463BB" w14:textId="2EA3CAA2"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ABAS</w:t>
            </w:r>
          </w:p>
        </w:tc>
        <w:tc>
          <w:tcPr>
            <w:tcW w:w="284" w:type="dxa"/>
            <w:vAlign w:val="center"/>
          </w:tcPr>
          <w:p w14:paraId="30D86E66"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512F711" w14:textId="15D3DB8B"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ATS: Conflict management</w:t>
            </w:r>
          </w:p>
        </w:tc>
        <w:tc>
          <w:tcPr>
            <w:tcW w:w="284" w:type="dxa"/>
            <w:vAlign w:val="center"/>
          </w:tcPr>
          <w:p w14:paraId="13607F0E"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39D23DD" w14:textId="257E6CA2"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color w:val="44546A"/>
                <w:sz w:val="16"/>
                <w:szCs w:val="16"/>
              </w:rPr>
              <w:t>Airspace organization</w:t>
            </w:r>
          </w:p>
        </w:tc>
        <w:tc>
          <w:tcPr>
            <w:tcW w:w="284" w:type="dxa"/>
            <w:vAlign w:val="center"/>
          </w:tcPr>
          <w:p w14:paraId="59AC20C9"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r>
      <w:tr w:rsidR="00546846" w:rsidRPr="00CE458B" w14:paraId="3F4B7D6B" w14:textId="77777777" w:rsidTr="00546846">
        <w:trPr>
          <w:jc w:val="center"/>
        </w:trPr>
        <w:tc>
          <w:tcPr>
            <w:tcW w:w="0" w:type="auto"/>
            <w:shd w:val="clear" w:color="auto" w:fill="auto"/>
            <w:vAlign w:val="center"/>
          </w:tcPr>
          <w:p w14:paraId="0EA7AB4F" w14:textId="02CC447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UHF</w:t>
            </w:r>
          </w:p>
        </w:tc>
        <w:tc>
          <w:tcPr>
            <w:tcW w:w="284" w:type="dxa"/>
            <w:vAlign w:val="center"/>
          </w:tcPr>
          <w:p w14:paraId="5163A50E"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76BFDC21" w14:textId="4D8FA38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VOR</w:t>
            </w:r>
          </w:p>
        </w:tc>
        <w:tc>
          <w:tcPr>
            <w:tcW w:w="284" w:type="dxa"/>
            <w:vAlign w:val="center"/>
          </w:tcPr>
          <w:p w14:paraId="396CDA38"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1FFC767B" w14:textId="49BC55A9"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SSR</w:t>
            </w:r>
          </w:p>
        </w:tc>
        <w:tc>
          <w:tcPr>
            <w:tcW w:w="284" w:type="dxa"/>
            <w:vAlign w:val="center"/>
          </w:tcPr>
          <w:p w14:paraId="335A01E2"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1F071398" w14:textId="5F11623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GBAS</w:t>
            </w:r>
          </w:p>
        </w:tc>
        <w:tc>
          <w:tcPr>
            <w:tcW w:w="284" w:type="dxa"/>
            <w:vAlign w:val="center"/>
          </w:tcPr>
          <w:p w14:paraId="6D87758C"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0B57912" w14:textId="7B9A2F2C"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Air Traffic Control</w:t>
            </w:r>
          </w:p>
        </w:tc>
        <w:tc>
          <w:tcPr>
            <w:tcW w:w="284" w:type="dxa"/>
            <w:vAlign w:val="center"/>
          </w:tcPr>
          <w:p w14:paraId="4CF248BB"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5DD19AF" w14:textId="1A624E8A" w:rsidR="00E95395" w:rsidRPr="00CE458B" w:rsidRDefault="00E95395" w:rsidP="0093697E">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color w:val="44546A"/>
                <w:sz w:val="16"/>
                <w:szCs w:val="16"/>
              </w:rPr>
              <w:t>ATS Route structure</w:t>
            </w:r>
          </w:p>
        </w:tc>
        <w:tc>
          <w:tcPr>
            <w:tcW w:w="284" w:type="dxa"/>
            <w:vAlign w:val="center"/>
          </w:tcPr>
          <w:p w14:paraId="0E2F1529"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r>
      <w:tr w:rsidR="00546846" w:rsidRPr="00CE458B" w14:paraId="3718631B" w14:textId="77777777" w:rsidTr="00546846">
        <w:trPr>
          <w:jc w:val="center"/>
        </w:trPr>
        <w:tc>
          <w:tcPr>
            <w:tcW w:w="0" w:type="auto"/>
            <w:shd w:val="clear" w:color="auto" w:fill="auto"/>
            <w:vAlign w:val="center"/>
          </w:tcPr>
          <w:p w14:paraId="2CC76451" w14:textId="32F4AEC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HF</w:t>
            </w:r>
          </w:p>
        </w:tc>
        <w:tc>
          <w:tcPr>
            <w:tcW w:w="284" w:type="dxa"/>
            <w:vAlign w:val="center"/>
          </w:tcPr>
          <w:p w14:paraId="78605562"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2B88844" w14:textId="1A812FB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DME</w:t>
            </w:r>
          </w:p>
        </w:tc>
        <w:tc>
          <w:tcPr>
            <w:tcW w:w="284" w:type="dxa"/>
            <w:vAlign w:val="center"/>
          </w:tcPr>
          <w:p w14:paraId="1C504F54"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0000CF3" w14:textId="56C15C18"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Modes A/C</w:t>
            </w:r>
          </w:p>
        </w:tc>
        <w:tc>
          <w:tcPr>
            <w:tcW w:w="284" w:type="dxa"/>
            <w:vAlign w:val="center"/>
          </w:tcPr>
          <w:p w14:paraId="2CFDB266"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1BB1D104" w14:textId="2527824F"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color w:val="44546A"/>
                <w:sz w:val="16"/>
                <w:szCs w:val="16"/>
              </w:rPr>
              <w:t>SBAS</w:t>
            </w:r>
          </w:p>
        </w:tc>
        <w:tc>
          <w:tcPr>
            <w:tcW w:w="284" w:type="dxa"/>
            <w:vAlign w:val="center"/>
          </w:tcPr>
          <w:p w14:paraId="0FAC57C1"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61AF3DA9" w14:textId="5CE313BF" w:rsidR="00E95395" w:rsidRPr="00CE458B" w:rsidRDefault="002978B7"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RHSM</w:t>
            </w:r>
          </w:p>
        </w:tc>
        <w:tc>
          <w:tcPr>
            <w:tcW w:w="284" w:type="dxa"/>
            <w:vAlign w:val="center"/>
          </w:tcPr>
          <w:p w14:paraId="1ADD5F3A"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99AFDF3" w14:textId="288A1796" w:rsidR="00E95395" w:rsidRPr="00CE458B" w:rsidRDefault="00E95395" w:rsidP="00E95395">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color w:val="44546A"/>
                <w:sz w:val="16"/>
                <w:szCs w:val="16"/>
              </w:rPr>
              <w:t>FUA</w:t>
            </w:r>
          </w:p>
        </w:tc>
        <w:tc>
          <w:tcPr>
            <w:tcW w:w="284" w:type="dxa"/>
            <w:vAlign w:val="center"/>
          </w:tcPr>
          <w:p w14:paraId="0A0D30DE" w14:textId="77777777" w:rsidR="00E95395" w:rsidRPr="00CE458B" w:rsidRDefault="00E95395" w:rsidP="00E95395">
            <w:pPr>
              <w:spacing w:after="0" w:line="240" w:lineRule="auto"/>
              <w:jc w:val="center"/>
              <w:rPr>
                <w:rFonts w:asciiTheme="majorHAnsi" w:hAnsiTheme="majorHAnsi" w:cstheme="majorHAnsi"/>
                <w:color w:val="44546A"/>
                <w:sz w:val="16"/>
                <w:szCs w:val="16"/>
              </w:rPr>
            </w:pPr>
          </w:p>
        </w:tc>
      </w:tr>
      <w:tr w:rsidR="00546846" w:rsidRPr="00CE458B" w14:paraId="2D4EFED9" w14:textId="77777777" w:rsidTr="00546846">
        <w:trPr>
          <w:jc w:val="center"/>
        </w:trPr>
        <w:tc>
          <w:tcPr>
            <w:tcW w:w="0" w:type="auto"/>
            <w:shd w:val="clear" w:color="auto" w:fill="auto"/>
            <w:vAlign w:val="center"/>
          </w:tcPr>
          <w:p w14:paraId="2F95E871" w14:textId="42D33BE4"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Data CPDLC</w:t>
            </w:r>
          </w:p>
        </w:tc>
        <w:tc>
          <w:tcPr>
            <w:tcW w:w="284" w:type="dxa"/>
            <w:vAlign w:val="center"/>
          </w:tcPr>
          <w:p w14:paraId="250312C4"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1F3A945" w14:textId="0DA7248A"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color w:val="44546A"/>
                <w:sz w:val="16"/>
                <w:szCs w:val="16"/>
              </w:rPr>
              <w:t>NDB</w:t>
            </w:r>
          </w:p>
        </w:tc>
        <w:tc>
          <w:tcPr>
            <w:tcW w:w="284" w:type="dxa"/>
            <w:vAlign w:val="center"/>
          </w:tcPr>
          <w:p w14:paraId="7BB17B27"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62CE851F" w14:textId="4410F8CE"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Mode S</w:t>
            </w:r>
          </w:p>
        </w:tc>
        <w:tc>
          <w:tcPr>
            <w:tcW w:w="284" w:type="dxa"/>
            <w:vAlign w:val="center"/>
          </w:tcPr>
          <w:p w14:paraId="27D5F411"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601090A"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00C4AEC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1472FD70" w14:textId="26AD535F"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RVSM</w:t>
            </w:r>
          </w:p>
        </w:tc>
        <w:tc>
          <w:tcPr>
            <w:tcW w:w="284" w:type="dxa"/>
            <w:vAlign w:val="center"/>
          </w:tcPr>
          <w:p w14:paraId="1A717B0C"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E8A33AC"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66ED0112"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r w:rsidR="00546846" w:rsidRPr="00CE458B" w14:paraId="68EB4172" w14:textId="77777777" w:rsidTr="00546846">
        <w:trPr>
          <w:jc w:val="center"/>
        </w:trPr>
        <w:tc>
          <w:tcPr>
            <w:tcW w:w="0" w:type="auto"/>
            <w:shd w:val="clear" w:color="auto" w:fill="auto"/>
            <w:vAlign w:val="center"/>
          </w:tcPr>
          <w:p w14:paraId="3F997E9A" w14:textId="67859E69"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VHF Satellite</w:t>
            </w:r>
          </w:p>
        </w:tc>
        <w:tc>
          <w:tcPr>
            <w:tcW w:w="284" w:type="dxa"/>
            <w:vAlign w:val="center"/>
          </w:tcPr>
          <w:p w14:paraId="7E9AAE03"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F12A1A7" w14:textId="4AB59FD6"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58D0412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86186C9" w14:textId="5A25D95E"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WAM</w:t>
            </w:r>
          </w:p>
        </w:tc>
        <w:tc>
          <w:tcPr>
            <w:tcW w:w="284" w:type="dxa"/>
            <w:vAlign w:val="center"/>
          </w:tcPr>
          <w:p w14:paraId="607C974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6C4327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4FD1F25A"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44B33B9" w14:textId="6264358E"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Alert detection and warning systems</w:t>
            </w:r>
          </w:p>
        </w:tc>
        <w:tc>
          <w:tcPr>
            <w:tcW w:w="284" w:type="dxa"/>
            <w:vAlign w:val="center"/>
          </w:tcPr>
          <w:p w14:paraId="140C0F8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DBDA223"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5F01F39A"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r w:rsidR="00546846" w:rsidRPr="00CE458B" w14:paraId="43A18689" w14:textId="77777777" w:rsidTr="00546846">
        <w:trPr>
          <w:jc w:val="center"/>
        </w:trPr>
        <w:tc>
          <w:tcPr>
            <w:tcW w:w="0" w:type="auto"/>
            <w:shd w:val="clear" w:color="auto" w:fill="auto"/>
            <w:vAlign w:val="center"/>
          </w:tcPr>
          <w:p w14:paraId="51A53F9F" w14:textId="02AEFF4F"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HF Satellite</w:t>
            </w:r>
          </w:p>
        </w:tc>
        <w:tc>
          <w:tcPr>
            <w:tcW w:w="284" w:type="dxa"/>
            <w:vAlign w:val="center"/>
          </w:tcPr>
          <w:p w14:paraId="4B86A368"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737B529"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7F2D9A57"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13870181" w14:textId="54707725"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3D517C1E"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7A1364F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551517F1"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5446C04" w14:textId="7FADC178"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Search and Rescue</w:t>
            </w:r>
          </w:p>
        </w:tc>
        <w:tc>
          <w:tcPr>
            <w:tcW w:w="284" w:type="dxa"/>
            <w:vAlign w:val="center"/>
          </w:tcPr>
          <w:p w14:paraId="4CF0ABC5"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7FA87F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71401CE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r w:rsidR="00546846" w:rsidRPr="00CE458B" w14:paraId="66943D4E" w14:textId="77777777" w:rsidTr="00546846">
        <w:trPr>
          <w:jc w:val="center"/>
        </w:trPr>
        <w:tc>
          <w:tcPr>
            <w:tcW w:w="0" w:type="auto"/>
            <w:shd w:val="clear" w:color="auto" w:fill="auto"/>
            <w:vAlign w:val="center"/>
          </w:tcPr>
          <w:p w14:paraId="753BA5D2" w14:textId="2598EF3B"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 xml:space="preserve">SATCOM </w:t>
            </w:r>
          </w:p>
        </w:tc>
        <w:tc>
          <w:tcPr>
            <w:tcW w:w="284" w:type="dxa"/>
            <w:vAlign w:val="center"/>
          </w:tcPr>
          <w:p w14:paraId="0C555DE2"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1FF4C7E" w14:textId="34C1B7F3"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7A2649BF"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9E82BA2" w14:textId="60701825"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ADS-B</w:t>
            </w:r>
          </w:p>
        </w:tc>
        <w:tc>
          <w:tcPr>
            <w:tcW w:w="284" w:type="dxa"/>
            <w:vAlign w:val="center"/>
          </w:tcPr>
          <w:p w14:paraId="4ADEBA72"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DA3840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650CC780"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64E53DD" w14:textId="5506D41A"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Decision support systems</w:t>
            </w:r>
            <w:r w:rsidR="00783473" w:rsidRPr="00CE458B">
              <w:rPr>
                <w:rFonts w:asciiTheme="majorHAnsi" w:hAnsiTheme="majorHAnsi" w:cstheme="majorHAnsi"/>
                <w:sz w:val="16"/>
                <w:szCs w:val="16"/>
              </w:rPr>
              <w:t xml:space="preserve"> (ATFM)</w:t>
            </w:r>
          </w:p>
        </w:tc>
        <w:tc>
          <w:tcPr>
            <w:tcW w:w="284" w:type="dxa"/>
            <w:vAlign w:val="center"/>
          </w:tcPr>
          <w:p w14:paraId="75F4215E"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1B11C6B"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729C05B7"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r w:rsidR="00546846" w:rsidRPr="00CE458B" w14:paraId="4204EA5F" w14:textId="77777777" w:rsidTr="00546846">
        <w:trPr>
          <w:jc w:val="center"/>
        </w:trPr>
        <w:tc>
          <w:tcPr>
            <w:tcW w:w="0" w:type="auto"/>
            <w:shd w:val="clear" w:color="auto" w:fill="auto"/>
            <w:vAlign w:val="center"/>
          </w:tcPr>
          <w:p w14:paraId="16D95CC0" w14:textId="674CB40B"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AMHS</w:t>
            </w:r>
          </w:p>
        </w:tc>
        <w:tc>
          <w:tcPr>
            <w:tcW w:w="284" w:type="dxa"/>
            <w:vAlign w:val="center"/>
          </w:tcPr>
          <w:p w14:paraId="2BC7E4B4"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E9D94A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6E5C742D"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6BE1D450" w14:textId="1D0CC3AB"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ADS-B Satellite</w:t>
            </w:r>
          </w:p>
        </w:tc>
        <w:tc>
          <w:tcPr>
            <w:tcW w:w="284" w:type="dxa"/>
            <w:vAlign w:val="center"/>
          </w:tcPr>
          <w:p w14:paraId="519AE58A"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E64CF4D"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3C719397"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6C37E0CB" w14:textId="436C66EC" w:rsidR="002978B7" w:rsidRPr="00CE458B" w:rsidRDefault="00AB13B8"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AMAN/DMAN</w:t>
            </w:r>
          </w:p>
        </w:tc>
        <w:tc>
          <w:tcPr>
            <w:tcW w:w="284" w:type="dxa"/>
            <w:vAlign w:val="center"/>
          </w:tcPr>
          <w:p w14:paraId="36B7BCE4"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1D63518"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51BFB162"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r w:rsidR="0089375D" w:rsidRPr="00CE458B" w14:paraId="5DB72DEA" w14:textId="77777777" w:rsidTr="00546846">
        <w:trPr>
          <w:jc w:val="center"/>
        </w:trPr>
        <w:tc>
          <w:tcPr>
            <w:tcW w:w="0" w:type="auto"/>
            <w:shd w:val="clear" w:color="auto" w:fill="auto"/>
            <w:vAlign w:val="center"/>
          </w:tcPr>
          <w:p w14:paraId="5EECD929" w14:textId="04A3E63D" w:rsidR="0089375D" w:rsidRPr="00CE458B" w:rsidRDefault="0089375D" w:rsidP="002978B7">
            <w:pPr>
              <w:spacing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AIDC</w:t>
            </w:r>
          </w:p>
        </w:tc>
        <w:tc>
          <w:tcPr>
            <w:tcW w:w="284" w:type="dxa"/>
            <w:vAlign w:val="center"/>
          </w:tcPr>
          <w:p w14:paraId="3F53DC94"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0F41E359"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284" w:type="dxa"/>
            <w:vAlign w:val="center"/>
          </w:tcPr>
          <w:p w14:paraId="6DBB8F0B"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284" w:type="dxa"/>
            <w:gridSpan w:val="2"/>
            <w:shd w:val="clear" w:color="auto" w:fill="44546A"/>
            <w:vAlign w:val="center"/>
          </w:tcPr>
          <w:p w14:paraId="69D919A0"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48B8FE2B"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284" w:type="dxa"/>
            <w:vAlign w:val="center"/>
          </w:tcPr>
          <w:p w14:paraId="7BFB98CD"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7E21E0DD" w14:textId="527DE94F"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284" w:type="dxa"/>
            <w:vAlign w:val="center"/>
          </w:tcPr>
          <w:p w14:paraId="74BC69CE"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7B33F6D9"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c>
          <w:tcPr>
            <w:tcW w:w="284" w:type="dxa"/>
            <w:vAlign w:val="center"/>
          </w:tcPr>
          <w:p w14:paraId="1391DC25" w14:textId="77777777" w:rsidR="0089375D" w:rsidRPr="00CE458B" w:rsidRDefault="0089375D" w:rsidP="002978B7">
            <w:pPr>
              <w:spacing w:after="0" w:line="240" w:lineRule="auto"/>
              <w:jc w:val="center"/>
              <w:rPr>
                <w:rFonts w:asciiTheme="majorHAnsi" w:hAnsiTheme="majorHAnsi" w:cstheme="majorHAnsi"/>
                <w:color w:val="44546A"/>
                <w:sz w:val="16"/>
                <w:szCs w:val="16"/>
              </w:rPr>
            </w:pPr>
          </w:p>
        </w:tc>
      </w:tr>
      <w:tr w:rsidR="00546846" w:rsidRPr="00CE458B" w14:paraId="6C23C574" w14:textId="77777777" w:rsidTr="00546846">
        <w:trPr>
          <w:jc w:val="center"/>
        </w:trPr>
        <w:tc>
          <w:tcPr>
            <w:tcW w:w="0" w:type="auto"/>
            <w:shd w:val="clear" w:color="auto" w:fill="auto"/>
            <w:vAlign w:val="center"/>
          </w:tcPr>
          <w:p w14:paraId="54A8AF0E" w14:textId="7D4CED7A" w:rsidR="002978B7" w:rsidRPr="00CE458B" w:rsidRDefault="002978B7" w:rsidP="002978B7">
            <w:pPr>
              <w:spacing w:after="0" w:line="240" w:lineRule="auto"/>
              <w:jc w:val="center"/>
              <w:rPr>
                <w:rFonts w:asciiTheme="majorHAnsi" w:hAnsiTheme="majorHAnsi" w:cstheme="majorHAnsi"/>
                <w:sz w:val="16"/>
                <w:szCs w:val="16"/>
              </w:rPr>
            </w:pPr>
            <w:r w:rsidRPr="00CE458B">
              <w:rPr>
                <w:rFonts w:asciiTheme="majorHAnsi" w:hAnsiTheme="majorHAnsi" w:cstheme="majorHAnsi"/>
                <w:sz w:val="16"/>
                <w:szCs w:val="16"/>
              </w:rPr>
              <w:t>Others*</w:t>
            </w:r>
          </w:p>
        </w:tc>
        <w:tc>
          <w:tcPr>
            <w:tcW w:w="284" w:type="dxa"/>
            <w:vAlign w:val="center"/>
          </w:tcPr>
          <w:p w14:paraId="665083AD"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9D86AA6"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3E80443D"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59C69B25" w14:textId="79979F27" w:rsidR="002978B7" w:rsidRPr="00CE458B" w:rsidRDefault="002978B7" w:rsidP="002978B7">
            <w:pPr>
              <w:spacing w:after="0" w:line="240" w:lineRule="auto"/>
              <w:jc w:val="center"/>
              <w:rPr>
                <w:rFonts w:asciiTheme="majorHAnsi" w:hAnsiTheme="majorHAnsi" w:cstheme="majorHAnsi"/>
                <w:color w:val="44546A"/>
                <w:sz w:val="16"/>
                <w:szCs w:val="16"/>
              </w:rPr>
            </w:pPr>
            <w:r w:rsidRPr="00CE458B">
              <w:rPr>
                <w:rFonts w:asciiTheme="majorHAnsi" w:hAnsiTheme="majorHAnsi" w:cstheme="majorHAnsi"/>
                <w:sz w:val="16"/>
                <w:szCs w:val="16"/>
              </w:rPr>
              <w:t>ADS-C</w:t>
            </w:r>
          </w:p>
        </w:tc>
        <w:tc>
          <w:tcPr>
            <w:tcW w:w="284" w:type="dxa"/>
            <w:vAlign w:val="center"/>
          </w:tcPr>
          <w:p w14:paraId="333AC31E"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705C2638"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1A3327C2"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3789093B" w14:textId="57ACAA1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1F33E86A"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0" w:type="auto"/>
            <w:shd w:val="clear" w:color="auto" w:fill="auto"/>
            <w:vAlign w:val="center"/>
          </w:tcPr>
          <w:p w14:paraId="2567E507"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c>
          <w:tcPr>
            <w:tcW w:w="284" w:type="dxa"/>
            <w:vAlign w:val="center"/>
          </w:tcPr>
          <w:p w14:paraId="1DCA1211" w14:textId="77777777" w:rsidR="002978B7" w:rsidRPr="00CE458B" w:rsidRDefault="002978B7" w:rsidP="002978B7">
            <w:pPr>
              <w:spacing w:after="0" w:line="240" w:lineRule="auto"/>
              <w:jc w:val="center"/>
              <w:rPr>
                <w:rFonts w:asciiTheme="majorHAnsi" w:hAnsiTheme="majorHAnsi" w:cstheme="majorHAnsi"/>
                <w:color w:val="44546A"/>
                <w:sz w:val="16"/>
                <w:szCs w:val="16"/>
              </w:rPr>
            </w:pPr>
          </w:p>
        </w:tc>
      </w:tr>
    </w:tbl>
    <w:p w14:paraId="422946C6" w14:textId="77777777" w:rsidR="008C569C" w:rsidRPr="00CE458B" w:rsidRDefault="008C569C" w:rsidP="00D57AE7">
      <w:pPr>
        <w:spacing w:after="0" w:line="240" w:lineRule="auto"/>
        <w:rPr>
          <w:rFonts w:asciiTheme="majorHAnsi" w:hAnsiTheme="majorHAnsi" w:cstheme="majorHAnsi"/>
          <w:sz w:val="16"/>
          <w:szCs w:val="16"/>
        </w:rPr>
      </w:pPr>
    </w:p>
    <w:p w14:paraId="0EDDA1F4" w14:textId="7A29180C" w:rsidR="00B07FF1" w:rsidRPr="00CE458B" w:rsidRDefault="00010D37" w:rsidP="00D57AE7">
      <w:pPr>
        <w:spacing w:after="0" w:line="240" w:lineRule="auto"/>
        <w:rPr>
          <w:rFonts w:asciiTheme="majorHAnsi" w:hAnsiTheme="majorHAnsi" w:cstheme="majorHAnsi"/>
          <w:color w:val="3B3838"/>
        </w:rPr>
      </w:pPr>
      <w:r w:rsidRPr="00CE458B">
        <w:rPr>
          <w:rFonts w:asciiTheme="majorHAnsi" w:hAnsiTheme="majorHAnsi" w:cstheme="majorHAnsi"/>
          <w:sz w:val="16"/>
          <w:szCs w:val="16"/>
        </w:rPr>
        <w:t>*</w:t>
      </w:r>
      <w:r w:rsidR="008C569C" w:rsidRPr="00CE458B">
        <w:rPr>
          <w:rFonts w:asciiTheme="majorHAnsi" w:hAnsiTheme="majorHAnsi" w:cstheme="majorHAnsi"/>
          <w:sz w:val="16"/>
          <w:szCs w:val="16"/>
        </w:rPr>
        <w:t>(please specify)</w:t>
      </w:r>
    </w:p>
    <w:p w14:paraId="48999EA2" w14:textId="77777777" w:rsidR="00010D37" w:rsidRPr="00CE458B" w:rsidRDefault="00010D37" w:rsidP="00010D37">
      <w:pPr>
        <w:pBdr>
          <w:bottom w:val="single" w:sz="12" w:space="1" w:color="auto"/>
        </w:pBdr>
        <w:spacing w:before="120" w:after="120" w:line="276" w:lineRule="auto"/>
        <w:jc w:val="both"/>
        <w:rPr>
          <w:rFonts w:asciiTheme="majorHAnsi" w:eastAsia="Times New Roman" w:hAnsiTheme="majorHAnsi" w:cstheme="majorHAnsi"/>
          <w:szCs w:val="24"/>
          <w:lang w:eastAsia="pt-PT"/>
        </w:rPr>
      </w:pPr>
    </w:p>
    <w:p w14:paraId="7431C1C4" w14:textId="77777777" w:rsidR="00D57AE7" w:rsidRPr="00CE458B" w:rsidRDefault="00D57AE7" w:rsidP="00D57AE7">
      <w:pPr>
        <w:spacing w:after="0" w:line="240" w:lineRule="auto"/>
        <w:rPr>
          <w:rFonts w:asciiTheme="majorHAnsi" w:hAnsiTheme="majorHAnsi" w:cstheme="majorHAnsi"/>
          <w:color w:val="3B3838"/>
        </w:rPr>
      </w:pPr>
    </w:p>
    <w:p w14:paraId="05BFC301" w14:textId="3D9BFC07" w:rsidR="00054E0C" w:rsidRPr="00CE458B" w:rsidRDefault="00054E0C"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Communications</w:t>
      </w:r>
    </w:p>
    <w:p w14:paraId="28A8A84D" w14:textId="3DCC3984" w:rsidR="00054E0C" w:rsidRPr="00CE458B" w:rsidRDefault="00054E0C"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44" w:name="_Ref115167707"/>
      <w:r w:rsidRPr="00CE458B">
        <w:rPr>
          <w:rFonts w:asciiTheme="majorHAnsi" w:eastAsia="Times New Roman" w:hAnsiTheme="majorHAnsi" w:cstheme="majorHAnsi"/>
          <w:color w:val="44546A"/>
          <w:szCs w:val="24"/>
          <w:lang w:eastAsia="pt-PT"/>
        </w:rPr>
        <w:t xml:space="preserve">Do </w:t>
      </w:r>
      <w:r w:rsidR="00184869" w:rsidRPr="00CE458B">
        <w:rPr>
          <w:rFonts w:asciiTheme="majorHAnsi" w:eastAsia="Times New Roman" w:hAnsiTheme="majorHAnsi" w:cstheme="majorHAnsi"/>
          <w:color w:val="44546A"/>
          <w:szCs w:val="24"/>
          <w:lang w:eastAsia="pt-PT"/>
        </w:rPr>
        <w:t xml:space="preserve">you have </w:t>
      </w:r>
      <w:r w:rsidRPr="00CE458B">
        <w:rPr>
          <w:rFonts w:asciiTheme="majorHAnsi" w:eastAsia="Times New Roman" w:hAnsiTheme="majorHAnsi" w:cstheme="majorHAnsi"/>
          <w:color w:val="44546A"/>
          <w:szCs w:val="24"/>
          <w:lang w:eastAsia="pt-PT"/>
        </w:rPr>
        <w:t xml:space="preserve">VHF communications coverage </w:t>
      </w:r>
      <w:r w:rsidR="00184869" w:rsidRPr="00CE458B">
        <w:rPr>
          <w:rFonts w:asciiTheme="majorHAnsi" w:eastAsia="Times New Roman" w:hAnsiTheme="majorHAnsi" w:cstheme="majorHAnsi"/>
          <w:color w:val="44546A"/>
          <w:szCs w:val="24"/>
          <w:lang w:eastAsia="pt-PT"/>
        </w:rPr>
        <w:t>for the entire airspace</w:t>
      </w:r>
      <w:r w:rsidRPr="00CE458B">
        <w:rPr>
          <w:rFonts w:asciiTheme="majorHAnsi" w:eastAsia="Times New Roman" w:hAnsiTheme="majorHAnsi" w:cstheme="majorHAnsi"/>
          <w:color w:val="44546A"/>
          <w:szCs w:val="24"/>
          <w:lang w:eastAsia="pt-PT"/>
        </w:rPr>
        <w:t xml:space="preserve"> above FL 245?</w:t>
      </w:r>
      <w:bookmarkEnd w:id="444"/>
    </w:p>
    <w:p w14:paraId="694D4885" w14:textId="69014A5C" w:rsidR="00054E0C" w:rsidRPr="00CE458B" w:rsidRDefault="00054E0C" w:rsidP="00054E0C">
      <w:pPr>
        <w:pStyle w:val="PDestilo5"/>
        <w:ind w:firstLine="708"/>
        <w:rPr>
          <w:rFonts w:asciiTheme="majorHAnsi" w:hAnsiTheme="majorHAnsi" w:cstheme="majorHAnsi"/>
          <w:b/>
        </w:rPr>
      </w:pPr>
      <w:bookmarkStart w:id="445" w:name="_Hlk114656559"/>
      <w:r w:rsidRPr="00CE458B">
        <w:rPr>
          <w:rFonts w:asciiTheme="majorHAnsi" w:hAnsiTheme="majorHAnsi" w:cstheme="majorHAnsi"/>
        </w:rPr>
        <w:t xml:space="preserve"> </w:t>
      </w:r>
      <w:r w:rsidR="002E0AD7" w:rsidRPr="00CE458B">
        <w:rPr>
          <w:rFonts w:asciiTheme="majorHAnsi" w:hAnsiTheme="majorHAnsi" w:cstheme="majorHAnsi"/>
          <w:noProof/>
        </w:rPr>
        <mc:AlternateContent>
          <mc:Choice Requires="wps">
            <w:drawing>
              <wp:anchor distT="0" distB="0" distL="114300" distR="114300" simplePos="0" relativeHeight="251658256" behindDoc="0" locked="0" layoutInCell="1" allowOverlap="1" wp14:anchorId="7E8551FD" wp14:editId="5FE4D662">
                <wp:simplePos x="0" y="0"/>
                <wp:positionH relativeFrom="column">
                  <wp:posOffset>434975</wp:posOffset>
                </wp:positionH>
                <wp:positionV relativeFrom="paragraph">
                  <wp:posOffset>17780</wp:posOffset>
                </wp:positionV>
                <wp:extent cx="205105" cy="163830"/>
                <wp:effectExtent l="0" t="0" r="4445" b="7620"/>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DE8F" id="Retângulo 49" o:spid="_x0000_s1026" style="position:absolute;margin-left:34.25pt;margin-top:1.4pt;width:16.15pt;height:12.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Yes </w:t>
      </w:r>
    </w:p>
    <w:p w14:paraId="54E3F925" w14:textId="1C16CB05" w:rsidR="00054E0C" w:rsidRPr="00CE458B" w:rsidRDefault="002E0AD7" w:rsidP="00B2386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7" behindDoc="0" locked="0" layoutInCell="1" allowOverlap="1" wp14:anchorId="5BA7498D" wp14:editId="67F77A2C">
                <wp:simplePos x="0" y="0"/>
                <wp:positionH relativeFrom="column">
                  <wp:posOffset>434975</wp:posOffset>
                </wp:positionH>
                <wp:positionV relativeFrom="paragraph">
                  <wp:posOffset>17780</wp:posOffset>
                </wp:positionV>
                <wp:extent cx="205105" cy="163830"/>
                <wp:effectExtent l="0" t="0" r="4445" b="7620"/>
                <wp:wrapNone/>
                <wp:docPr id="48" name="Retâ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7F65" id="Retângulo 48" o:spid="_x0000_s1026" style="position:absolute;margin-left:34.25pt;margin-top:1.4pt;width:16.15pt;height:12.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bookmarkEnd w:id="445"/>
    </w:p>
    <w:p w14:paraId="320C7FC6" w14:textId="77777777" w:rsidR="00012C43" w:rsidRPr="00CE458B" w:rsidRDefault="00012C43" w:rsidP="00012C43">
      <w:pPr>
        <w:pStyle w:val="PDestilo5"/>
        <w:rPr>
          <w:rFonts w:asciiTheme="majorHAnsi" w:hAnsiTheme="majorHAnsi" w:cstheme="majorHAnsi"/>
        </w:rPr>
      </w:pPr>
    </w:p>
    <w:p w14:paraId="48D9F0AF" w14:textId="77777777" w:rsidR="00054E0C" w:rsidRPr="00CE458B" w:rsidRDefault="00184869"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If YES, h</w:t>
      </w:r>
      <w:r w:rsidR="00054E0C" w:rsidRPr="00CE458B">
        <w:rPr>
          <w:rFonts w:asciiTheme="majorHAnsi" w:eastAsia="Times New Roman" w:hAnsiTheme="majorHAnsi" w:cstheme="majorHAnsi"/>
          <w:color w:val="44546A"/>
          <w:szCs w:val="24"/>
          <w:lang w:eastAsia="pt-PT"/>
        </w:rPr>
        <w:t xml:space="preserve">ow </w:t>
      </w:r>
      <w:r w:rsidRPr="00CE458B">
        <w:rPr>
          <w:rFonts w:asciiTheme="majorHAnsi" w:eastAsia="Times New Roman" w:hAnsiTheme="majorHAnsi" w:cstheme="majorHAnsi"/>
          <w:color w:val="44546A"/>
          <w:szCs w:val="24"/>
          <w:lang w:eastAsia="pt-PT"/>
        </w:rPr>
        <w:t xml:space="preserve">reliable is </w:t>
      </w:r>
      <w:r w:rsidR="00054E0C" w:rsidRPr="00CE458B">
        <w:rPr>
          <w:rFonts w:asciiTheme="majorHAnsi" w:eastAsia="Times New Roman" w:hAnsiTheme="majorHAnsi" w:cstheme="majorHAnsi"/>
          <w:color w:val="44546A"/>
          <w:szCs w:val="24"/>
          <w:lang w:eastAsia="pt-PT"/>
        </w:rPr>
        <w:t>the VHF communications coverage?</w:t>
      </w:r>
    </w:p>
    <w:tbl>
      <w:tblPr>
        <w:tblW w:w="3321" w:type="pct"/>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504"/>
        <w:gridCol w:w="1425"/>
        <w:gridCol w:w="1460"/>
        <w:gridCol w:w="1599"/>
      </w:tblGrid>
      <w:tr w:rsidR="009C3754" w:rsidRPr="00CE458B" w14:paraId="415EB15A" w14:textId="77777777" w:rsidTr="005F4AE3">
        <w:trPr>
          <w:jc w:val="center"/>
        </w:trPr>
        <w:tc>
          <w:tcPr>
            <w:tcW w:w="1256" w:type="pct"/>
            <w:shd w:val="clear" w:color="auto" w:fill="44546A"/>
            <w:vAlign w:val="center"/>
          </w:tcPr>
          <w:p w14:paraId="6BF34728" w14:textId="77777777" w:rsidR="009C3754" w:rsidRPr="00CE458B" w:rsidRDefault="009C3754"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Extremely Reliable</w:t>
            </w:r>
          </w:p>
        </w:tc>
        <w:tc>
          <w:tcPr>
            <w:tcW w:w="1190" w:type="pct"/>
            <w:shd w:val="clear" w:color="auto" w:fill="44546A"/>
            <w:vAlign w:val="center"/>
          </w:tcPr>
          <w:p w14:paraId="6EFDC4B6" w14:textId="77777777" w:rsidR="009C3754" w:rsidRPr="00CE458B" w:rsidRDefault="009C3754"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Reliable</w:t>
            </w:r>
          </w:p>
        </w:tc>
        <w:tc>
          <w:tcPr>
            <w:tcW w:w="1219" w:type="pct"/>
            <w:shd w:val="clear" w:color="auto" w:fill="44546A"/>
            <w:vAlign w:val="center"/>
          </w:tcPr>
          <w:p w14:paraId="18706BA3" w14:textId="77777777" w:rsidR="009C3754" w:rsidRPr="00CE458B" w:rsidRDefault="009C3754"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Quasi-reliable</w:t>
            </w:r>
          </w:p>
        </w:tc>
        <w:tc>
          <w:tcPr>
            <w:tcW w:w="1335" w:type="pct"/>
            <w:shd w:val="clear" w:color="auto" w:fill="44546A"/>
            <w:vAlign w:val="center"/>
          </w:tcPr>
          <w:p w14:paraId="7FBAEE8E" w14:textId="77777777" w:rsidR="009C3754" w:rsidRPr="00CE458B" w:rsidRDefault="009C3754"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Nonreliable</w:t>
            </w:r>
          </w:p>
        </w:tc>
      </w:tr>
      <w:tr w:rsidR="009C3754" w:rsidRPr="00CE458B" w14:paraId="132B5A3E" w14:textId="77777777" w:rsidTr="005F4AE3">
        <w:trPr>
          <w:jc w:val="center"/>
        </w:trPr>
        <w:tc>
          <w:tcPr>
            <w:tcW w:w="1256" w:type="pct"/>
            <w:shd w:val="clear" w:color="auto" w:fill="auto"/>
            <w:vAlign w:val="center"/>
          </w:tcPr>
          <w:p w14:paraId="68C69598" w14:textId="77777777" w:rsidR="009C3754" w:rsidRPr="00CE458B" w:rsidRDefault="009C3754" w:rsidP="00DE09BB">
            <w:pPr>
              <w:spacing w:after="0" w:line="240" w:lineRule="auto"/>
              <w:jc w:val="center"/>
              <w:rPr>
                <w:rFonts w:asciiTheme="majorHAnsi" w:hAnsiTheme="majorHAnsi" w:cstheme="majorHAnsi"/>
                <w:color w:val="44546A"/>
                <w:sz w:val="20"/>
                <w:szCs w:val="20"/>
              </w:rPr>
            </w:pPr>
          </w:p>
        </w:tc>
        <w:tc>
          <w:tcPr>
            <w:tcW w:w="1190" w:type="pct"/>
            <w:shd w:val="clear" w:color="auto" w:fill="auto"/>
            <w:vAlign w:val="center"/>
          </w:tcPr>
          <w:p w14:paraId="2565E87F" w14:textId="77777777" w:rsidR="009C3754" w:rsidRPr="00CE458B" w:rsidRDefault="009C3754" w:rsidP="00DE09BB">
            <w:pPr>
              <w:spacing w:after="0" w:line="240" w:lineRule="auto"/>
              <w:jc w:val="center"/>
              <w:rPr>
                <w:rFonts w:asciiTheme="majorHAnsi" w:hAnsiTheme="majorHAnsi" w:cstheme="majorHAnsi"/>
                <w:color w:val="44546A"/>
                <w:sz w:val="20"/>
                <w:szCs w:val="20"/>
              </w:rPr>
            </w:pPr>
          </w:p>
        </w:tc>
        <w:tc>
          <w:tcPr>
            <w:tcW w:w="1219" w:type="pct"/>
            <w:shd w:val="clear" w:color="auto" w:fill="auto"/>
            <w:vAlign w:val="center"/>
          </w:tcPr>
          <w:p w14:paraId="519528C7" w14:textId="77777777" w:rsidR="009C3754" w:rsidRPr="00CE458B" w:rsidRDefault="009C3754" w:rsidP="00DE09BB">
            <w:pPr>
              <w:spacing w:after="0" w:line="240" w:lineRule="auto"/>
              <w:jc w:val="center"/>
              <w:rPr>
                <w:rFonts w:asciiTheme="majorHAnsi" w:hAnsiTheme="majorHAnsi" w:cstheme="majorHAnsi"/>
                <w:color w:val="44546A"/>
                <w:sz w:val="20"/>
                <w:szCs w:val="20"/>
              </w:rPr>
            </w:pPr>
          </w:p>
        </w:tc>
        <w:tc>
          <w:tcPr>
            <w:tcW w:w="1335" w:type="pct"/>
            <w:shd w:val="clear" w:color="auto" w:fill="auto"/>
            <w:vAlign w:val="center"/>
          </w:tcPr>
          <w:p w14:paraId="530F75E9" w14:textId="77777777" w:rsidR="009C3754" w:rsidRPr="00CE458B" w:rsidRDefault="009C3754" w:rsidP="00DE09BB">
            <w:pPr>
              <w:spacing w:after="0" w:line="240" w:lineRule="auto"/>
              <w:jc w:val="center"/>
              <w:rPr>
                <w:rFonts w:asciiTheme="majorHAnsi" w:hAnsiTheme="majorHAnsi" w:cstheme="majorHAnsi"/>
                <w:color w:val="44546A"/>
                <w:sz w:val="20"/>
                <w:szCs w:val="20"/>
              </w:rPr>
            </w:pPr>
          </w:p>
        </w:tc>
      </w:tr>
    </w:tbl>
    <w:p w14:paraId="4DB0AFE8" w14:textId="77777777" w:rsidR="00012C43" w:rsidRPr="00CE458B" w:rsidRDefault="00012C43" w:rsidP="00012C43">
      <w:pPr>
        <w:pStyle w:val="PDestilo5"/>
        <w:rPr>
          <w:rFonts w:asciiTheme="majorHAnsi" w:hAnsiTheme="majorHAnsi" w:cstheme="majorHAnsi"/>
        </w:rPr>
      </w:pPr>
    </w:p>
    <w:p w14:paraId="0131B3E6" w14:textId="16CFEDC8" w:rsidR="00184869" w:rsidRPr="00CE458B" w:rsidRDefault="00184869"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N</w:t>
      </w:r>
      <w:r w:rsidR="00623BCA" w:rsidRPr="00CE458B">
        <w:rPr>
          <w:rFonts w:asciiTheme="majorHAnsi" w:eastAsia="Times New Roman" w:hAnsiTheme="majorHAnsi" w:cstheme="majorHAnsi"/>
          <w:b/>
          <w:bCs/>
          <w:color w:val="44546A"/>
          <w:szCs w:val="24"/>
          <w:lang w:eastAsia="pt-PT"/>
        </w:rPr>
        <w:t xml:space="preserve">O to </w:t>
      </w:r>
      <w:r w:rsidR="00C87D23" w:rsidRPr="00CE458B">
        <w:rPr>
          <w:rFonts w:asciiTheme="majorHAnsi" w:eastAsia="Times New Roman" w:hAnsiTheme="majorHAnsi" w:cstheme="majorHAnsi"/>
          <w:b/>
          <w:bCs/>
          <w:color w:val="44546A"/>
          <w:szCs w:val="24"/>
          <w:lang w:eastAsia="pt-PT"/>
        </w:rPr>
        <w:t>Question</w:t>
      </w:r>
      <w:r w:rsidR="00623BCA" w:rsidRPr="00CE458B">
        <w:rPr>
          <w:rFonts w:asciiTheme="majorHAnsi" w:eastAsia="Times New Roman" w:hAnsiTheme="majorHAnsi" w:cstheme="majorHAnsi"/>
          <w:b/>
          <w:bCs/>
          <w:color w:val="44546A"/>
          <w:szCs w:val="24"/>
          <w:lang w:eastAsia="pt-PT"/>
        </w:rPr>
        <w:t xml:space="preserve">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_Ref115167707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4.1</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xml:space="preserve">, </w:t>
      </w:r>
      <w:r w:rsidR="00BC5236" w:rsidRPr="00CE458B">
        <w:rPr>
          <w:rFonts w:asciiTheme="majorHAnsi" w:eastAsia="Times New Roman" w:hAnsiTheme="majorHAnsi" w:cstheme="majorHAnsi"/>
          <w:color w:val="44546A"/>
          <w:szCs w:val="24"/>
          <w:lang w:eastAsia="pt-PT"/>
        </w:rPr>
        <w:t>h</w:t>
      </w:r>
      <w:r w:rsidRPr="00CE458B">
        <w:rPr>
          <w:rFonts w:asciiTheme="majorHAnsi" w:eastAsia="Times New Roman" w:hAnsiTheme="majorHAnsi" w:cstheme="majorHAnsi"/>
          <w:color w:val="44546A"/>
          <w:szCs w:val="24"/>
          <w:lang w:eastAsia="pt-PT"/>
        </w:rPr>
        <w:t xml:space="preserve">ow do you mitigate </w:t>
      </w:r>
      <w:r w:rsidR="00BC5236" w:rsidRPr="00CE458B">
        <w:rPr>
          <w:rFonts w:asciiTheme="majorHAnsi" w:eastAsia="Times New Roman" w:hAnsiTheme="majorHAnsi" w:cstheme="majorHAnsi"/>
          <w:color w:val="44546A"/>
          <w:szCs w:val="24"/>
          <w:lang w:eastAsia="pt-PT"/>
        </w:rPr>
        <w:t xml:space="preserve">for areas not covered by </w:t>
      </w:r>
      <w:r w:rsidRPr="00CE458B">
        <w:rPr>
          <w:rFonts w:asciiTheme="majorHAnsi" w:eastAsia="Times New Roman" w:hAnsiTheme="majorHAnsi" w:cstheme="majorHAnsi"/>
          <w:color w:val="44546A"/>
          <w:szCs w:val="24"/>
          <w:lang w:eastAsia="pt-PT"/>
        </w:rPr>
        <w:t>VHF communications</w:t>
      </w:r>
      <w:r w:rsidR="00BC5236" w:rsidRPr="00CE458B">
        <w:rPr>
          <w:rFonts w:asciiTheme="majorHAnsi" w:eastAsia="Times New Roman" w:hAnsiTheme="majorHAnsi" w:cstheme="majorHAnsi"/>
          <w:color w:val="44546A"/>
          <w:szCs w:val="24"/>
          <w:lang w:eastAsia="pt-PT"/>
        </w:rPr>
        <w:t>?</w:t>
      </w:r>
    </w:p>
    <w:p w14:paraId="6ACF3AF2" w14:textId="77777777" w:rsidR="00BC5236" w:rsidRPr="00CE458B" w:rsidRDefault="00BC5236" w:rsidP="00012C43">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46" w:name="_Hlk114656713"/>
    </w:p>
    <w:bookmarkEnd w:id="446"/>
    <w:p w14:paraId="2B153F31" w14:textId="77777777" w:rsidR="00054E0C" w:rsidRPr="00CE458B" w:rsidRDefault="00054E0C" w:rsidP="00BC5236">
      <w:pPr>
        <w:pStyle w:val="PDestilo5"/>
        <w:spacing w:after="0"/>
        <w:rPr>
          <w:rFonts w:asciiTheme="majorHAnsi" w:hAnsiTheme="majorHAnsi" w:cstheme="majorHAnsi"/>
        </w:rPr>
      </w:pPr>
    </w:p>
    <w:p w14:paraId="5F4B6815" w14:textId="77777777" w:rsidR="00004E64" w:rsidRPr="00CE458B" w:rsidRDefault="00004E64"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bookmarkStart w:id="447" w:name="_Ref115167752"/>
      <w:bookmarkStart w:id="448" w:name="_Hlk113404639"/>
      <w:r w:rsidRPr="00CE458B">
        <w:rPr>
          <w:rFonts w:asciiTheme="majorHAnsi" w:eastAsia="Times New Roman" w:hAnsiTheme="majorHAnsi" w:cstheme="majorHAnsi"/>
          <w:color w:val="44546A"/>
          <w:szCs w:val="24"/>
          <w:lang w:eastAsia="pt-PT"/>
        </w:rPr>
        <w:t>Do you have coordination procedures between ATS units?</w:t>
      </w:r>
      <w:bookmarkEnd w:id="447"/>
    </w:p>
    <w:p w14:paraId="6AE4E7D6" w14:textId="4029FEA2" w:rsidR="00004E64" w:rsidRPr="00CE458B" w:rsidRDefault="002E0AD7" w:rsidP="00004E6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0" behindDoc="0" locked="0" layoutInCell="1" allowOverlap="1" wp14:anchorId="3BBD7CC4" wp14:editId="0216CFAE">
                <wp:simplePos x="0" y="0"/>
                <wp:positionH relativeFrom="column">
                  <wp:posOffset>434975</wp:posOffset>
                </wp:positionH>
                <wp:positionV relativeFrom="paragraph">
                  <wp:posOffset>17780</wp:posOffset>
                </wp:positionV>
                <wp:extent cx="205105" cy="163830"/>
                <wp:effectExtent l="0" t="0" r="4445" b="7620"/>
                <wp:wrapNone/>
                <wp:docPr id="47" name="Retâ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78EA" id="Retângulo 47" o:spid="_x0000_s1026" style="position:absolute;margin-left:34.25pt;margin-top:1.4pt;width:16.15pt;height:12.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04E64" w:rsidRPr="00CE458B">
        <w:rPr>
          <w:rFonts w:asciiTheme="majorHAnsi" w:hAnsiTheme="majorHAnsi" w:cstheme="majorHAnsi"/>
          <w:b/>
        </w:rPr>
        <w:t xml:space="preserve">        Yes </w:t>
      </w:r>
    </w:p>
    <w:p w14:paraId="6A9EE065" w14:textId="1FF6EA28" w:rsidR="00004E64" w:rsidRPr="00CE458B" w:rsidRDefault="002E0AD7" w:rsidP="00004E64">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1" behindDoc="0" locked="0" layoutInCell="1" allowOverlap="1" wp14:anchorId="6F683D2C" wp14:editId="3724F5CF">
                <wp:simplePos x="0" y="0"/>
                <wp:positionH relativeFrom="column">
                  <wp:posOffset>434975</wp:posOffset>
                </wp:positionH>
                <wp:positionV relativeFrom="paragraph">
                  <wp:posOffset>17780</wp:posOffset>
                </wp:positionV>
                <wp:extent cx="205105" cy="163830"/>
                <wp:effectExtent l="0" t="0" r="4445" b="7620"/>
                <wp:wrapNone/>
                <wp:docPr id="46" name="Retâ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C39C" id="Retângulo 46" o:spid="_x0000_s1026" style="position:absolute;margin-left:34.25pt;margin-top:1.4pt;width:16.15pt;height:12.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04E64" w:rsidRPr="00CE458B">
        <w:rPr>
          <w:rFonts w:asciiTheme="majorHAnsi" w:hAnsiTheme="majorHAnsi" w:cstheme="majorHAnsi"/>
          <w:b/>
        </w:rPr>
        <w:t xml:space="preserve">        No</w:t>
      </w:r>
    </w:p>
    <w:p w14:paraId="6C137302" w14:textId="77777777" w:rsidR="00004E64" w:rsidRPr="00CE458B" w:rsidRDefault="00004E64" w:rsidP="00004E64">
      <w:pPr>
        <w:pStyle w:val="PDestilo5"/>
        <w:spacing w:before="0"/>
        <w:ind w:left="644"/>
        <w:rPr>
          <w:rFonts w:asciiTheme="majorHAnsi" w:hAnsiTheme="majorHAnsi" w:cstheme="majorHAnsi"/>
        </w:rPr>
      </w:pPr>
    </w:p>
    <w:p w14:paraId="412FF848" w14:textId="41E1E128" w:rsidR="00054E0C" w:rsidRPr="00CE458B" w:rsidRDefault="00004E64"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YES</w:t>
      </w:r>
      <w:r w:rsidR="00311447" w:rsidRPr="00CE458B">
        <w:rPr>
          <w:rFonts w:asciiTheme="majorHAnsi" w:eastAsia="Times New Roman" w:hAnsiTheme="majorHAnsi" w:cstheme="majorHAnsi"/>
          <w:b/>
          <w:bCs/>
          <w:color w:val="44546A"/>
          <w:szCs w:val="24"/>
          <w:lang w:eastAsia="pt-PT"/>
        </w:rPr>
        <w:t xml:space="preserve"> to question </w:t>
      </w:r>
      <w:r w:rsidR="000F5D79" w:rsidRPr="00CE458B">
        <w:rPr>
          <w:rFonts w:asciiTheme="majorHAnsi" w:eastAsia="Times New Roman" w:hAnsiTheme="majorHAnsi" w:cstheme="majorHAnsi"/>
          <w:b/>
          <w:bCs/>
          <w:color w:val="44546A"/>
          <w:szCs w:val="24"/>
          <w:lang w:eastAsia="pt-PT"/>
        </w:rPr>
        <w:fldChar w:fldCharType="begin"/>
      </w:r>
      <w:r w:rsidR="000F5D79" w:rsidRPr="00CE458B">
        <w:rPr>
          <w:rFonts w:asciiTheme="majorHAnsi" w:eastAsia="Times New Roman" w:hAnsiTheme="majorHAnsi" w:cstheme="majorHAnsi"/>
          <w:b/>
          <w:bCs/>
          <w:color w:val="44546A"/>
          <w:szCs w:val="24"/>
          <w:lang w:eastAsia="pt-PT"/>
        </w:rPr>
        <w:instrText xml:space="preserve"> REF _Ref115167752 \n \h </w:instrText>
      </w:r>
      <w:r w:rsidR="00C1489A" w:rsidRPr="00CE458B">
        <w:rPr>
          <w:rFonts w:asciiTheme="majorHAnsi" w:eastAsia="Times New Roman" w:hAnsiTheme="majorHAnsi" w:cstheme="majorHAnsi"/>
          <w:b/>
          <w:bCs/>
          <w:color w:val="44546A"/>
          <w:szCs w:val="24"/>
          <w:lang w:eastAsia="pt-PT"/>
        </w:rPr>
        <w:instrText xml:space="preserve"> \* MERGEFORMAT </w:instrText>
      </w:r>
      <w:r w:rsidR="000F5D79" w:rsidRPr="00CE458B">
        <w:rPr>
          <w:rFonts w:asciiTheme="majorHAnsi" w:eastAsia="Times New Roman" w:hAnsiTheme="majorHAnsi" w:cstheme="majorHAnsi"/>
          <w:b/>
          <w:bCs/>
          <w:color w:val="44546A"/>
          <w:szCs w:val="24"/>
          <w:lang w:eastAsia="pt-PT"/>
        </w:rPr>
      </w:r>
      <w:r w:rsidR="000F5D79"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4.4</w:t>
      </w:r>
      <w:r w:rsidR="000F5D79"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 h</w:t>
      </w:r>
      <w:r w:rsidR="00054E0C" w:rsidRPr="00CE458B">
        <w:rPr>
          <w:rFonts w:asciiTheme="majorHAnsi" w:eastAsia="Times New Roman" w:hAnsiTheme="majorHAnsi" w:cstheme="majorHAnsi"/>
          <w:color w:val="44546A"/>
          <w:szCs w:val="24"/>
          <w:lang w:eastAsia="pt-PT"/>
        </w:rPr>
        <w:t>ow do you classify coordination procedures between ATS units?</w:t>
      </w:r>
    </w:p>
    <w:p w14:paraId="5857C11E" w14:textId="111F9B0E" w:rsidR="00FC295D" w:rsidRPr="00CE458B" w:rsidRDefault="00FC295D" w:rsidP="00FC295D">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95" behindDoc="0" locked="0" layoutInCell="1" allowOverlap="1" wp14:anchorId="206683C2" wp14:editId="17D971EF">
                <wp:simplePos x="0" y="0"/>
                <wp:positionH relativeFrom="column">
                  <wp:posOffset>434975</wp:posOffset>
                </wp:positionH>
                <wp:positionV relativeFrom="paragraph">
                  <wp:posOffset>17780</wp:posOffset>
                </wp:positionV>
                <wp:extent cx="205105" cy="163830"/>
                <wp:effectExtent l="0" t="0" r="4445" b="7620"/>
                <wp:wrapNone/>
                <wp:docPr id="129" name="Retângulo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44BF7" id="Retângulo 129" o:spid="_x0000_s1026" style="position:absolute;margin-left:34.25pt;margin-top:1.4pt;width:16.15pt;height:12.9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Extremely Reliable</w:t>
      </w:r>
    </w:p>
    <w:p w14:paraId="29E3BA15" w14:textId="65441293" w:rsidR="00FC295D" w:rsidRPr="00CE458B" w:rsidRDefault="00FC295D" w:rsidP="00FC295D">
      <w:pPr>
        <w:pStyle w:val="PDestilo5"/>
        <w:ind w:firstLine="708"/>
        <w:rPr>
          <w:rFonts w:asciiTheme="majorHAnsi" w:hAnsiTheme="majorHAnsi" w:cstheme="majorHAnsi"/>
        </w:rPr>
      </w:pPr>
      <w:r w:rsidRPr="00CE458B">
        <w:rPr>
          <w:rFonts w:asciiTheme="majorHAnsi" w:hAnsiTheme="majorHAnsi" w:cstheme="majorHAnsi"/>
          <w:noProof/>
        </w:rPr>
        <mc:AlternateContent>
          <mc:Choice Requires="wps">
            <w:drawing>
              <wp:anchor distT="0" distB="0" distL="114300" distR="114300" simplePos="0" relativeHeight="251658296" behindDoc="0" locked="0" layoutInCell="1" allowOverlap="1" wp14:anchorId="0BF4AA1B" wp14:editId="442E7DD6">
                <wp:simplePos x="0" y="0"/>
                <wp:positionH relativeFrom="column">
                  <wp:posOffset>434975</wp:posOffset>
                </wp:positionH>
                <wp:positionV relativeFrom="paragraph">
                  <wp:posOffset>17780</wp:posOffset>
                </wp:positionV>
                <wp:extent cx="205105" cy="163830"/>
                <wp:effectExtent l="0" t="0" r="4445" b="7620"/>
                <wp:wrapNone/>
                <wp:docPr id="130" name="Retângulo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5019" id="Retângulo 130" o:spid="_x0000_s1026" style="position:absolute;margin-left:34.25pt;margin-top:1.4pt;width:16.15pt;height:12.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Reliable</w:t>
      </w:r>
    </w:p>
    <w:p w14:paraId="52E95BAB" w14:textId="77777777" w:rsidR="00054E0C" w:rsidRPr="00CE458B" w:rsidRDefault="00054E0C" w:rsidP="00054E0C">
      <w:pPr>
        <w:pStyle w:val="PDestilo5"/>
        <w:rPr>
          <w:rFonts w:asciiTheme="majorHAnsi" w:hAnsiTheme="majorHAnsi" w:cstheme="majorHAnsi"/>
        </w:rPr>
      </w:pPr>
    </w:p>
    <w:p w14:paraId="5D6E8058" w14:textId="27CBE468" w:rsidR="00004E64" w:rsidRPr="00CE458B" w:rsidRDefault="00004E64"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If </w:t>
      </w:r>
      <w:r w:rsidRPr="00CE458B">
        <w:rPr>
          <w:rFonts w:asciiTheme="majorHAnsi" w:eastAsia="Times New Roman" w:hAnsiTheme="majorHAnsi" w:cstheme="majorHAnsi"/>
          <w:b/>
          <w:bCs/>
          <w:color w:val="44546A"/>
          <w:szCs w:val="24"/>
          <w:lang w:eastAsia="pt-PT"/>
        </w:rPr>
        <w:t xml:space="preserve">NO </w:t>
      </w:r>
      <w:r w:rsidR="006836FF" w:rsidRPr="00CE458B">
        <w:rPr>
          <w:rFonts w:asciiTheme="majorHAnsi" w:eastAsia="Times New Roman" w:hAnsiTheme="majorHAnsi" w:cstheme="majorHAnsi"/>
          <w:b/>
          <w:bCs/>
          <w:color w:val="44546A"/>
          <w:szCs w:val="24"/>
          <w:lang w:eastAsia="pt-PT"/>
        </w:rPr>
        <w:t xml:space="preserve">to </w:t>
      </w:r>
      <w:r w:rsidR="00C87D23" w:rsidRPr="00CE458B">
        <w:rPr>
          <w:rFonts w:asciiTheme="majorHAnsi" w:eastAsia="Times New Roman" w:hAnsiTheme="majorHAnsi" w:cstheme="majorHAnsi"/>
          <w:b/>
          <w:bCs/>
          <w:color w:val="44546A"/>
          <w:szCs w:val="24"/>
          <w:lang w:eastAsia="pt-PT"/>
        </w:rPr>
        <w:t>Question</w:t>
      </w:r>
      <w:r w:rsidR="006836FF" w:rsidRPr="00CE458B">
        <w:rPr>
          <w:rFonts w:asciiTheme="majorHAnsi" w:eastAsia="Times New Roman" w:hAnsiTheme="majorHAnsi" w:cstheme="majorHAnsi"/>
          <w:b/>
          <w:bCs/>
          <w:color w:val="44546A"/>
          <w:szCs w:val="24"/>
          <w:lang w:eastAsia="pt-PT"/>
        </w:rPr>
        <w:t xml:space="preserve"> </w:t>
      </w:r>
      <w:r w:rsidR="00311447" w:rsidRPr="00CE458B">
        <w:rPr>
          <w:rFonts w:asciiTheme="majorHAnsi" w:eastAsia="Times New Roman" w:hAnsiTheme="majorHAnsi" w:cstheme="majorHAnsi"/>
          <w:b/>
          <w:bCs/>
          <w:color w:val="44546A"/>
          <w:szCs w:val="24"/>
          <w:lang w:eastAsia="pt-PT"/>
        </w:rPr>
        <w:fldChar w:fldCharType="begin"/>
      </w:r>
      <w:r w:rsidR="00311447" w:rsidRPr="00CE458B">
        <w:rPr>
          <w:rFonts w:asciiTheme="majorHAnsi" w:eastAsia="Times New Roman" w:hAnsiTheme="majorHAnsi" w:cstheme="majorHAnsi"/>
          <w:b/>
          <w:bCs/>
          <w:color w:val="44546A"/>
          <w:szCs w:val="24"/>
          <w:lang w:eastAsia="pt-PT"/>
        </w:rPr>
        <w:instrText xml:space="preserve"> REF _Ref115167752 \n \h </w:instrText>
      </w:r>
      <w:r w:rsidR="00394A3C" w:rsidRPr="00CE458B">
        <w:rPr>
          <w:rFonts w:asciiTheme="majorHAnsi" w:eastAsia="Times New Roman" w:hAnsiTheme="majorHAnsi" w:cstheme="majorHAnsi"/>
          <w:b/>
          <w:bCs/>
          <w:color w:val="44546A"/>
          <w:szCs w:val="24"/>
          <w:lang w:eastAsia="pt-PT"/>
        </w:rPr>
        <w:instrText xml:space="preserve"> \* MERGEFORMAT </w:instrText>
      </w:r>
      <w:r w:rsidR="00311447" w:rsidRPr="00CE458B">
        <w:rPr>
          <w:rFonts w:asciiTheme="majorHAnsi" w:eastAsia="Times New Roman" w:hAnsiTheme="majorHAnsi" w:cstheme="majorHAnsi"/>
          <w:b/>
          <w:bCs/>
          <w:color w:val="44546A"/>
          <w:szCs w:val="24"/>
          <w:lang w:eastAsia="pt-PT"/>
        </w:rPr>
      </w:r>
      <w:r w:rsidR="00311447" w:rsidRPr="00CE458B">
        <w:rPr>
          <w:rFonts w:asciiTheme="majorHAnsi" w:eastAsia="Times New Roman" w:hAnsiTheme="majorHAnsi" w:cstheme="majorHAnsi"/>
          <w:b/>
          <w:bCs/>
          <w:color w:val="44546A"/>
          <w:szCs w:val="24"/>
          <w:lang w:eastAsia="pt-PT"/>
        </w:rPr>
        <w:fldChar w:fldCharType="separate"/>
      </w:r>
      <w:r w:rsidR="000F5D79" w:rsidRPr="00CE458B">
        <w:rPr>
          <w:rFonts w:asciiTheme="majorHAnsi" w:eastAsia="Times New Roman" w:hAnsiTheme="majorHAnsi" w:cstheme="majorHAnsi"/>
          <w:b/>
          <w:bCs/>
          <w:color w:val="44546A"/>
          <w:szCs w:val="24"/>
          <w:lang w:eastAsia="pt-PT"/>
        </w:rPr>
        <w:t>4.4</w:t>
      </w:r>
      <w:r w:rsidR="00311447" w:rsidRPr="00CE458B">
        <w:rPr>
          <w:rFonts w:asciiTheme="majorHAnsi" w:eastAsia="Times New Roman" w:hAnsiTheme="majorHAnsi" w:cstheme="majorHAnsi"/>
          <w:b/>
          <w:bCs/>
          <w:color w:val="44546A"/>
          <w:szCs w:val="24"/>
          <w:lang w:eastAsia="pt-PT"/>
        </w:rPr>
        <w:fldChar w:fldCharType="end"/>
      </w:r>
      <w:r w:rsidRPr="00CE458B">
        <w:rPr>
          <w:rFonts w:asciiTheme="majorHAnsi" w:eastAsia="Times New Roman" w:hAnsiTheme="majorHAnsi" w:cstheme="majorHAnsi"/>
          <w:color w:val="44546A"/>
          <w:szCs w:val="24"/>
          <w:lang w:eastAsia="pt-PT"/>
        </w:rPr>
        <w:t>,</w:t>
      </w:r>
      <w:r w:rsidR="006836FF" w:rsidRPr="00CE458B">
        <w:rPr>
          <w:rFonts w:asciiTheme="majorHAnsi" w:eastAsia="Times New Roman" w:hAnsiTheme="majorHAnsi" w:cstheme="majorHAnsi"/>
          <w:color w:val="44546A"/>
          <w:szCs w:val="24"/>
          <w:lang w:eastAsia="pt-PT"/>
        </w:rPr>
        <w:t xml:space="preserve"> what are the reasons?</w:t>
      </w:r>
    </w:p>
    <w:p w14:paraId="733E85E9" w14:textId="77777777" w:rsidR="006836FF" w:rsidRPr="00CE458B" w:rsidRDefault="006836FF" w:rsidP="003F272C">
      <w:pPr>
        <w:pBdr>
          <w:bottom w:val="single" w:sz="12" w:space="1" w:color="auto"/>
        </w:pBdr>
        <w:spacing w:before="120" w:after="120" w:line="276" w:lineRule="auto"/>
        <w:jc w:val="both"/>
        <w:rPr>
          <w:rFonts w:asciiTheme="majorHAnsi" w:eastAsia="Times New Roman" w:hAnsiTheme="majorHAnsi" w:cstheme="majorHAnsi"/>
          <w:szCs w:val="24"/>
          <w:lang w:eastAsia="pt-PT"/>
        </w:rPr>
      </w:pPr>
      <w:bookmarkStart w:id="449" w:name="_Hlk114657504"/>
    </w:p>
    <w:bookmarkEnd w:id="448"/>
    <w:bookmarkEnd w:id="449"/>
    <w:p w14:paraId="5B58A233" w14:textId="77777777" w:rsidR="001A25A6" w:rsidRPr="00CE458B" w:rsidRDefault="001A25A6" w:rsidP="00054E0C">
      <w:pPr>
        <w:pStyle w:val="PDestilo5"/>
        <w:rPr>
          <w:rFonts w:asciiTheme="majorHAnsi" w:hAnsiTheme="majorHAnsi" w:cstheme="majorHAnsi"/>
        </w:rPr>
      </w:pPr>
    </w:p>
    <w:p w14:paraId="72535883" w14:textId="77777777" w:rsidR="00054E0C" w:rsidRPr="00CE458B" w:rsidRDefault="00054E0C"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Navigation</w:t>
      </w:r>
    </w:p>
    <w:p w14:paraId="02779F91" w14:textId="40269D58" w:rsidR="00192C82" w:rsidRPr="00CE458B" w:rsidRDefault="00192C82"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What is the route classification in your airspace above FL 245?</w:t>
      </w:r>
    </w:p>
    <w:p w14:paraId="42312876" w14:textId="1EC9991C" w:rsidR="00BE6280" w:rsidRPr="00CE458B" w:rsidRDefault="002E0AD7" w:rsidP="00BE6280">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2" behindDoc="0" locked="0" layoutInCell="1" allowOverlap="1" wp14:anchorId="0AEE2766" wp14:editId="7FC40A3C">
                <wp:simplePos x="0" y="0"/>
                <wp:positionH relativeFrom="column">
                  <wp:posOffset>434975</wp:posOffset>
                </wp:positionH>
                <wp:positionV relativeFrom="paragraph">
                  <wp:posOffset>17780</wp:posOffset>
                </wp:positionV>
                <wp:extent cx="205105" cy="163830"/>
                <wp:effectExtent l="0" t="0" r="4445" b="7620"/>
                <wp:wrapNone/>
                <wp:docPr id="43" name="Retâ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7CABA" id="Retângulo 43" o:spid="_x0000_s1026" style="position:absolute;margin-left:34.25pt;margin-top:1.4pt;width:16.15pt;height:12.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BE6280" w:rsidRPr="00CE458B">
        <w:rPr>
          <w:rFonts w:asciiTheme="majorHAnsi" w:hAnsiTheme="majorHAnsi" w:cstheme="majorHAnsi"/>
          <w:b/>
        </w:rPr>
        <w:t xml:space="preserve">        </w:t>
      </w:r>
      <w:r w:rsidR="00473D57" w:rsidRPr="00CE458B">
        <w:rPr>
          <w:rFonts w:asciiTheme="majorHAnsi" w:hAnsiTheme="majorHAnsi" w:cstheme="majorHAnsi"/>
          <w:b/>
        </w:rPr>
        <w:t>PBN</w:t>
      </w:r>
      <w:r w:rsidR="00BE6280" w:rsidRPr="00CE458B">
        <w:rPr>
          <w:rFonts w:asciiTheme="majorHAnsi" w:hAnsiTheme="majorHAnsi" w:cstheme="majorHAnsi"/>
          <w:b/>
        </w:rPr>
        <w:t xml:space="preserve">                                                                   </w:t>
      </w:r>
    </w:p>
    <w:p w14:paraId="72EA05D7" w14:textId="4606A9A9" w:rsidR="00BE6280" w:rsidRPr="00CE458B" w:rsidRDefault="002E0AD7" w:rsidP="00BE6280">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3" behindDoc="0" locked="0" layoutInCell="1" allowOverlap="1" wp14:anchorId="6D6A2DD2" wp14:editId="2FA41D59">
                <wp:simplePos x="0" y="0"/>
                <wp:positionH relativeFrom="column">
                  <wp:posOffset>434975</wp:posOffset>
                </wp:positionH>
                <wp:positionV relativeFrom="paragraph">
                  <wp:posOffset>17780</wp:posOffset>
                </wp:positionV>
                <wp:extent cx="205105" cy="163830"/>
                <wp:effectExtent l="0" t="0" r="4445" b="7620"/>
                <wp:wrapNone/>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2C63" id="Retângulo 42" o:spid="_x0000_s1026" style="position:absolute;margin-left:34.25pt;margin-top:1.4pt;width:16.15pt;height:12.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BE6280" w:rsidRPr="00CE458B">
        <w:rPr>
          <w:rFonts w:asciiTheme="majorHAnsi" w:hAnsiTheme="majorHAnsi" w:cstheme="majorHAnsi"/>
          <w:b/>
        </w:rPr>
        <w:t xml:space="preserve">        </w:t>
      </w:r>
      <w:r w:rsidR="00473D57" w:rsidRPr="00CE458B">
        <w:rPr>
          <w:rFonts w:asciiTheme="majorHAnsi" w:hAnsiTheme="majorHAnsi" w:cstheme="majorHAnsi"/>
          <w:b/>
        </w:rPr>
        <w:t xml:space="preserve">Conventional </w:t>
      </w:r>
    </w:p>
    <w:p w14:paraId="16EF0B2F" w14:textId="6D8FEF48" w:rsidR="00BE6280" w:rsidRPr="00CE458B" w:rsidRDefault="002E0AD7" w:rsidP="00BE6280">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84" behindDoc="0" locked="0" layoutInCell="1" allowOverlap="1" wp14:anchorId="1D6CD338" wp14:editId="05501DB2">
                <wp:simplePos x="0" y="0"/>
                <wp:positionH relativeFrom="column">
                  <wp:posOffset>426720</wp:posOffset>
                </wp:positionH>
                <wp:positionV relativeFrom="paragraph">
                  <wp:posOffset>24765</wp:posOffset>
                </wp:positionV>
                <wp:extent cx="204470" cy="163830"/>
                <wp:effectExtent l="0" t="0" r="5080" b="7620"/>
                <wp:wrapNone/>
                <wp:docPr id="41" name="Retâ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CA4AA" id="Retângulo 41" o:spid="_x0000_s1026" style="position:absolute;margin-left:33.6pt;margin-top:1.95pt;width:16.1pt;height:12.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" fillcolor="window" strokecolor="windowText" strokeweight="1pt">
                <v:path arrowok="t"/>
              </v:rect>
            </w:pict>
          </mc:Fallback>
        </mc:AlternateContent>
      </w:r>
      <w:r w:rsidR="00BE6280" w:rsidRPr="00CE458B">
        <w:rPr>
          <w:rFonts w:asciiTheme="majorHAnsi" w:hAnsiTheme="majorHAnsi" w:cstheme="majorHAnsi"/>
          <w:b/>
        </w:rPr>
        <w:t xml:space="preserve">        </w:t>
      </w:r>
      <w:r w:rsidR="00473D57" w:rsidRPr="00CE458B">
        <w:rPr>
          <w:rFonts w:asciiTheme="majorHAnsi" w:hAnsiTheme="majorHAnsi" w:cstheme="majorHAnsi"/>
          <w:b/>
        </w:rPr>
        <w:t>Others</w:t>
      </w:r>
    </w:p>
    <w:p w14:paraId="6B8CCA23" w14:textId="77777777" w:rsidR="00192C82" w:rsidRPr="00CE458B" w:rsidRDefault="00192C82" w:rsidP="00473D57">
      <w:pPr>
        <w:pStyle w:val="PDestilo5"/>
        <w:spacing w:after="0"/>
        <w:ind w:left="644"/>
        <w:rPr>
          <w:rFonts w:asciiTheme="majorHAnsi" w:hAnsiTheme="majorHAnsi" w:cstheme="majorHAnsi"/>
        </w:rPr>
      </w:pPr>
    </w:p>
    <w:p w14:paraId="1333862C" w14:textId="74DEEDAF" w:rsidR="00054E0C" w:rsidRPr="00CE458B" w:rsidRDefault="00054E0C"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How </w:t>
      </w:r>
      <w:r w:rsidR="00F45486" w:rsidRPr="00CE458B">
        <w:rPr>
          <w:rFonts w:asciiTheme="majorHAnsi" w:eastAsia="Times New Roman" w:hAnsiTheme="majorHAnsi" w:cstheme="majorHAnsi"/>
          <w:color w:val="44546A"/>
          <w:szCs w:val="24"/>
          <w:lang w:eastAsia="pt-PT"/>
        </w:rPr>
        <w:t xml:space="preserve">efficient </w:t>
      </w:r>
      <w:r w:rsidR="00ED3900" w:rsidRPr="00CE458B">
        <w:rPr>
          <w:rFonts w:asciiTheme="majorHAnsi" w:eastAsia="Times New Roman" w:hAnsiTheme="majorHAnsi" w:cstheme="majorHAnsi"/>
          <w:color w:val="44546A"/>
          <w:szCs w:val="24"/>
          <w:lang w:eastAsia="pt-PT"/>
        </w:rPr>
        <w:t>is the existent</w:t>
      </w:r>
      <w:r w:rsidR="00392758" w:rsidRPr="00CE458B">
        <w:rPr>
          <w:rFonts w:asciiTheme="majorHAnsi" w:eastAsia="Times New Roman" w:hAnsiTheme="majorHAnsi" w:cstheme="majorHAnsi"/>
          <w:color w:val="44546A"/>
          <w:szCs w:val="24"/>
          <w:lang w:eastAsia="pt-PT"/>
        </w:rPr>
        <w:t xml:space="preserve"> </w:t>
      </w:r>
      <w:r w:rsidRPr="00CE458B">
        <w:rPr>
          <w:rFonts w:asciiTheme="majorHAnsi" w:eastAsia="Times New Roman" w:hAnsiTheme="majorHAnsi" w:cstheme="majorHAnsi"/>
          <w:color w:val="44546A"/>
          <w:szCs w:val="24"/>
          <w:lang w:eastAsia="pt-PT"/>
        </w:rPr>
        <w:t>ro</w:t>
      </w:r>
      <w:r w:rsidR="00192C82" w:rsidRPr="00CE458B">
        <w:rPr>
          <w:rFonts w:asciiTheme="majorHAnsi" w:eastAsia="Times New Roman" w:hAnsiTheme="majorHAnsi" w:cstheme="majorHAnsi"/>
          <w:color w:val="44546A"/>
          <w:szCs w:val="24"/>
          <w:lang w:eastAsia="pt-PT"/>
        </w:rPr>
        <w:t>u</w:t>
      </w:r>
      <w:r w:rsidRPr="00CE458B">
        <w:rPr>
          <w:rFonts w:asciiTheme="majorHAnsi" w:eastAsia="Times New Roman" w:hAnsiTheme="majorHAnsi" w:cstheme="majorHAnsi"/>
          <w:color w:val="44546A"/>
          <w:szCs w:val="24"/>
          <w:lang w:eastAsia="pt-PT"/>
        </w:rPr>
        <w:t>t</w:t>
      </w:r>
      <w:r w:rsidR="00192C82" w:rsidRPr="00CE458B">
        <w:rPr>
          <w:rFonts w:asciiTheme="majorHAnsi" w:eastAsia="Times New Roman" w:hAnsiTheme="majorHAnsi" w:cstheme="majorHAnsi"/>
          <w:color w:val="44546A"/>
          <w:szCs w:val="24"/>
          <w:lang w:eastAsia="pt-PT"/>
        </w:rPr>
        <w:t>e</w:t>
      </w:r>
      <w:r w:rsidRPr="00CE458B">
        <w:rPr>
          <w:rFonts w:asciiTheme="majorHAnsi" w:eastAsia="Times New Roman" w:hAnsiTheme="majorHAnsi" w:cstheme="majorHAnsi"/>
          <w:color w:val="44546A"/>
          <w:szCs w:val="24"/>
          <w:lang w:eastAsia="pt-PT"/>
        </w:rPr>
        <w:t xml:space="preserve"> system?</w:t>
      </w:r>
    </w:p>
    <w:p w14:paraId="30CFEA80" w14:textId="722846DF" w:rsidR="005016B8" w:rsidRPr="00CE458B" w:rsidRDefault="005016B8" w:rsidP="005016B8">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293" behindDoc="0" locked="0" layoutInCell="1" allowOverlap="1" wp14:anchorId="206637D9" wp14:editId="0C794598">
                <wp:simplePos x="0" y="0"/>
                <wp:positionH relativeFrom="column">
                  <wp:posOffset>434975</wp:posOffset>
                </wp:positionH>
                <wp:positionV relativeFrom="paragraph">
                  <wp:posOffset>17780</wp:posOffset>
                </wp:positionV>
                <wp:extent cx="205105" cy="163830"/>
                <wp:effectExtent l="0" t="0" r="4445" b="7620"/>
                <wp:wrapNone/>
                <wp:docPr id="127" name="Retâ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DE4D" id="Retângulo 127" o:spid="_x0000_s1026" style="position:absolute;margin-left:34.25pt;margin-top:1.4pt;width:16.15pt;height:12.9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Efficient                                                                   </w:t>
      </w:r>
    </w:p>
    <w:p w14:paraId="33640D7D" w14:textId="59CFE30B" w:rsidR="005016B8" w:rsidRPr="00CE458B" w:rsidRDefault="005016B8" w:rsidP="005016B8">
      <w:pPr>
        <w:pStyle w:val="PDestilo5"/>
        <w:ind w:firstLine="708"/>
        <w:rPr>
          <w:rFonts w:asciiTheme="majorHAnsi" w:hAnsiTheme="majorHAnsi" w:cstheme="majorHAnsi"/>
          <w:b/>
        </w:rPr>
      </w:pPr>
      <w:r w:rsidRPr="00CE458B">
        <w:rPr>
          <w:rFonts w:asciiTheme="majorHAnsi" w:hAnsiTheme="majorHAnsi" w:cstheme="majorHAnsi"/>
          <w:b/>
          <w:noProof/>
        </w:rPr>
        <mc:AlternateContent>
          <mc:Choice Requires="wps">
            <w:drawing>
              <wp:anchor distT="0" distB="0" distL="114300" distR="114300" simplePos="0" relativeHeight="251658294" behindDoc="0" locked="0" layoutInCell="1" allowOverlap="1" wp14:anchorId="236F8FD1" wp14:editId="09ED163A">
                <wp:simplePos x="0" y="0"/>
                <wp:positionH relativeFrom="column">
                  <wp:posOffset>434975</wp:posOffset>
                </wp:positionH>
                <wp:positionV relativeFrom="paragraph">
                  <wp:posOffset>17780</wp:posOffset>
                </wp:positionV>
                <wp:extent cx="205105" cy="163830"/>
                <wp:effectExtent l="0" t="0" r="4445" b="7620"/>
                <wp:wrapNone/>
                <wp:docPr id="128" name="Retâ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51BD9" id="Retângulo 128" o:spid="_x0000_s1026" style="position:absolute;margin-left:34.25pt;margin-top:1.4pt;width:16.15pt;height:12.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Not </w:t>
      </w:r>
      <w:r w:rsidR="00200930" w:rsidRPr="00CE458B">
        <w:rPr>
          <w:rFonts w:asciiTheme="majorHAnsi" w:hAnsiTheme="majorHAnsi" w:cstheme="majorHAnsi"/>
          <w:b/>
        </w:rPr>
        <w:t>E</w:t>
      </w:r>
      <w:r w:rsidRPr="00CE458B">
        <w:rPr>
          <w:rFonts w:asciiTheme="majorHAnsi" w:hAnsiTheme="majorHAnsi" w:cstheme="majorHAnsi"/>
          <w:b/>
        </w:rPr>
        <w:t>fficient</w:t>
      </w:r>
    </w:p>
    <w:p w14:paraId="64E2BA0F" w14:textId="77777777" w:rsidR="005016B8" w:rsidRPr="00CE458B" w:rsidRDefault="005016B8" w:rsidP="00054E0C">
      <w:pPr>
        <w:pStyle w:val="PDestilo5"/>
        <w:rPr>
          <w:rFonts w:asciiTheme="majorHAnsi" w:hAnsiTheme="majorHAnsi" w:cstheme="majorHAnsi"/>
        </w:rPr>
      </w:pPr>
    </w:p>
    <w:p w14:paraId="2B387CB3" w14:textId="77777777" w:rsidR="00054E0C" w:rsidRPr="00CE458B" w:rsidRDefault="00054E0C"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What are the </w:t>
      </w:r>
      <w:r w:rsidR="00DC1B38" w:rsidRPr="00CE458B">
        <w:rPr>
          <w:rFonts w:asciiTheme="majorHAnsi" w:eastAsia="Times New Roman" w:hAnsiTheme="majorHAnsi" w:cstheme="majorHAnsi"/>
          <w:color w:val="44546A"/>
          <w:szCs w:val="24"/>
          <w:lang w:eastAsia="pt-PT"/>
        </w:rPr>
        <w:t xml:space="preserve">navigation </w:t>
      </w:r>
      <w:r w:rsidRPr="00CE458B">
        <w:rPr>
          <w:rFonts w:asciiTheme="majorHAnsi" w:eastAsia="Times New Roman" w:hAnsiTheme="majorHAnsi" w:cstheme="majorHAnsi"/>
          <w:color w:val="44546A"/>
          <w:szCs w:val="24"/>
          <w:lang w:eastAsia="pt-PT"/>
        </w:rPr>
        <w:t xml:space="preserve">specifications </w:t>
      </w:r>
      <w:r w:rsidR="00DC1B38" w:rsidRPr="00CE458B">
        <w:rPr>
          <w:rFonts w:asciiTheme="majorHAnsi" w:eastAsia="Times New Roman" w:hAnsiTheme="majorHAnsi" w:cstheme="majorHAnsi"/>
          <w:color w:val="44546A"/>
          <w:szCs w:val="24"/>
          <w:lang w:eastAsia="pt-PT"/>
        </w:rPr>
        <w:t>for the routes in the airspace above FL 245</w:t>
      </w:r>
      <w:r w:rsidRPr="00CE458B">
        <w:rPr>
          <w:rFonts w:asciiTheme="majorHAnsi" w:eastAsia="Times New Roman" w:hAnsiTheme="majorHAnsi" w:cstheme="majorHAnsi"/>
          <w:color w:val="44546A"/>
          <w:szCs w:val="24"/>
          <w:lang w:eastAsia="pt-PT"/>
        </w:rPr>
        <w:t>?</w:t>
      </w:r>
      <w:r w:rsidR="00DC1B38" w:rsidRPr="00CE458B">
        <w:rPr>
          <w:rFonts w:asciiTheme="majorHAnsi" w:eastAsia="Times New Roman" w:hAnsiTheme="majorHAnsi" w:cstheme="majorHAnsi"/>
          <w:color w:val="44546A"/>
          <w:szCs w:val="24"/>
          <w:lang w:eastAsia="pt-PT"/>
        </w:rPr>
        <w:t xml:space="preserve"> (Tick where appropriate)</w:t>
      </w:r>
    </w:p>
    <w:tbl>
      <w:tblPr>
        <w:tblW w:w="0" w:type="auto"/>
        <w:jc w:val="cente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2905"/>
        <w:gridCol w:w="2858"/>
      </w:tblGrid>
      <w:tr w:rsidR="00DC1B38" w:rsidRPr="00CE458B" w14:paraId="5C32B08A" w14:textId="77777777" w:rsidTr="00DC1B38">
        <w:trPr>
          <w:jc w:val="center"/>
        </w:trPr>
        <w:tc>
          <w:tcPr>
            <w:tcW w:w="2905" w:type="dxa"/>
            <w:shd w:val="clear" w:color="auto" w:fill="44546A"/>
          </w:tcPr>
          <w:p w14:paraId="31149DE5" w14:textId="77777777" w:rsidR="00DC1B38" w:rsidRPr="00CE458B" w:rsidRDefault="00DC1B38" w:rsidP="00DC1B38">
            <w:pPr>
              <w:pStyle w:val="PDestilo5"/>
              <w:spacing w:before="0" w:after="0"/>
              <w:rPr>
                <w:rFonts w:asciiTheme="majorHAnsi" w:hAnsiTheme="majorHAnsi" w:cstheme="majorHAnsi"/>
                <w:b/>
                <w:color w:val="FFFFFF"/>
              </w:rPr>
            </w:pPr>
            <w:r w:rsidRPr="00CE458B">
              <w:rPr>
                <w:rFonts w:asciiTheme="majorHAnsi" w:hAnsiTheme="majorHAnsi" w:cstheme="majorHAnsi"/>
                <w:b/>
                <w:color w:val="FFFFFF"/>
              </w:rPr>
              <w:t xml:space="preserve">               RNAV</w:t>
            </w:r>
          </w:p>
        </w:tc>
        <w:tc>
          <w:tcPr>
            <w:tcW w:w="2858" w:type="dxa"/>
            <w:shd w:val="clear" w:color="auto" w:fill="44546A"/>
          </w:tcPr>
          <w:p w14:paraId="7EFA1CE0" w14:textId="77777777" w:rsidR="00DC1B38" w:rsidRPr="00CE458B" w:rsidRDefault="00DC1B38" w:rsidP="00DC1B38">
            <w:pPr>
              <w:pStyle w:val="PDestilo5"/>
              <w:spacing w:before="0" w:after="0"/>
              <w:rPr>
                <w:rFonts w:asciiTheme="majorHAnsi" w:hAnsiTheme="majorHAnsi" w:cstheme="majorHAnsi"/>
                <w:b/>
                <w:color w:val="FFFFFF"/>
              </w:rPr>
            </w:pPr>
            <w:r w:rsidRPr="00CE458B">
              <w:rPr>
                <w:rFonts w:asciiTheme="majorHAnsi" w:hAnsiTheme="majorHAnsi" w:cstheme="majorHAnsi"/>
                <w:b/>
                <w:color w:val="FFFFFF"/>
              </w:rPr>
              <w:t xml:space="preserve">              RNP</w:t>
            </w:r>
          </w:p>
        </w:tc>
      </w:tr>
      <w:tr w:rsidR="00DC1B38" w:rsidRPr="00CE458B" w14:paraId="28AA761A" w14:textId="77777777" w:rsidTr="00DC1B38">
        <w:trPr>
          <w:jc w:val="center"/>
        </w:trPr>
        <w:tc>
          <w:tcPr>
            <w:tcW w:w="2905" w:type="dxa"/>
            <w:shd w:val="clear" w:color="auto" w:fill="auto"/>
          </w:tcPr>
          <w:p w14:paraId="1FAB7F04" w14:textId="15B23776" w:rsidR="00DC1B38" w:rsidRPr="00CE458B" w:rsidRDefault="002E0AD7" w:rsidP="00C25B0E">
            <w:pPr>
              <w:pStyle w:val="PDestilo5"/>
              <w:rPr>
                <w:rFonts w:asciiTheme="majorHAnsi" w:hAnsiTheme="majorHAnsi" w:cstheme="majorHAnsi"/>
                <w:color w:val="44546A"/>
              </w:rPr>
            </w:pPr>
            <w:r w:rsidRPr="00CE458B">
              <w:rPr>
                <w:rFonts w:asciiTheme="majorHAnsi" w:hAnsiTheme="majorHAnsi" w:cstheme="majorHAnsi"/>
                <w:noProof/>
              </w:rPr>
              <mc:AlternateContent>
                <mc:Choice Requires="wps">
                  <w:drawing>
                    <wp:anchor distT="0" distB="0" distL="114300" distR="114300" simplePos="0" relativeHeight="251658286" behindDoc="0" locked="0" layoutInCell="1" allowOverlap="1" wp14:anchorId="72EFBD9E" wp14:editId="595E676A">
                      <wp:simplePos x="0" y="0"/>
                      <wp:positionH relativeFrom="column">
                        <wp:posOffset>840740</wp:posOffset>
                      </wp:positionH>
                      <wp:positionV relativeFrom="paragraph">
                        <wp:posOffset>90170</wp:posOffset>
                      </wp:positionV>
                      <wp:extent cx="205105" cy="163830"/>
                      <wp:effectExtent l="0" t="0" r="4445" b="7620"/>
                      <wp:wrapNone/>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8B3CB" id="Retângulo 40" o:spid="_x0000_s1026" style="position:absolute;margin-left:66.2pt;margin-top:7.1pt;width:16.15pt;height:12.9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" fillcolor="window" strokecolor="windowText" strokeweight="1pt">
                      <v:path arrowok="t"/>
                    </v:rect>
                  </w:pict>
                </mc:Fallback>
              </mc:AlternateContent>
            </w:r>
            <w:r w:rsidRPr="00CE458B">
              <w:rPr>
                <w:rFonts w:asciiTheme="majorHAnsi" w:hAnsiTheme="majorHAnsi" w:cstheme="majorHAnsi"/>
                <w:noProof/>
              </w:rPr>
              <mc:AlternateContent>
                <mc:Choice Requires="wps">
                  <w:drawing>
                    <wp:anchor distT="0" distB="0" distL="114300" distR="114300" simplePos="0" relativeHeight="251658285" behindDoc="0" locked="0" layoutInCell="1" allowOverlap="1" wp14:anchorId="724A5207" wp14:editId="0A9A1338">
                      <wp:simplePos x="0" y="0"/>
                      <wp:positionH relativeFrom="column">
                        <wp:posOffset>26035</wp:posOffset>
                      </wp:positionH>
                      <wp:positionV relativeFrom="paragraph">
                        <wp:posOffset>85090</wp:posOffset>
                      </wp:positionV>
                      <wp:extent cx="205105" cy="163830"/>
                      <wp:effectExtent l="0" t="0" r="4445" b="7620"/>
                      <wp:wrapNone/>
                      <wp:docPr id="39" name="Retâ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B303" id="Retângulo 39" o:spid="_x0000_s1026" style="position:absolute;margin-left:2.05pt;margin-top:6.7pt;width:16.15pt;height:12.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" fillcolor="window" strokecolor="windowText" strokeweight="1pt">
                      <v:path arrowok="t"/>
                    </v:rect>
                  </w:pict>
                </mc:Fallback>
              </mc:AlternateContent>
            </w:r>
            <w:r w:rsidR="00DC1B38" w:rsidRPr="00CE458B">
              <w:rPr>
                <w:rFonts w:asciiTheme="majorHAnsi" w:hAnsiTheme="majorHAnsi" w:cstheme="majorHAnsi"/>
                <w:color w:val="44546A"/>
              </w:rPr>
              <w:t xml:space="preserve">            10                    5</w:t>
            </w:r>
          </w:p>
        </w:tc>
        <w:tc>
          <w:tcPr>
            <w:tcW w:w="2858" w:type="dxa"/>
            <w:shd w:val="clear" w:color="auto" w:fill="auto"/>
          </w:tcPr>
          <w:p w14:paraId="113490FA" w14:textId="59397F68" w:rsidR="00DC1B38" w:rsidRPr="00CE458B" w:rsidRDefault="002E0AD7" w:rsidP="00C25B0E">
            <w:pPr>
              <w:pStyle w:val="PDestilo5"/>
              <w:rPr>
                <w:rFonts w:asciiTheme="majorHAnsi" w:hAnsiTheme="majorHAnsi" w:cstheme="majorHAnsi"/>
                <w:color w:val="44546A"/>
              </w:rPr>
            </w:pPr>
            <w:r w:rsidRPr="00CE458B">
              <w:rPr>
                <w:rFonts w:asciiTheme="majorHAnsi" w:hAnsiTheme="majorHAnsi" w:cstheme="majorHAnsi"/>
                <w:noProof/>
              </w:rPr>
              <mc:AlternateContent>
                <mc:Choice Requires="wps">
                  <w:drawing>
                    <wp:anchor distT="0" distB="0" distL="114300" distR="114300" simplePos="0" relativeHeight="251658288" behindDoc="0" locked="0" layoutInCell="1" allowOverlap="1" wp14:anchorId="2839CBA8" wp14:editId="6B989FDB">
                      <wp:simplePos x="0" y="0"/>
                      <wp:positionH relativeFrom="column">
                        <wp:posOffset>840740</wp:posOffset>
                      </wp:positionH>
                      <wp:positionV relativeFrom="paragraph">
                        <wp:posOffset>90170</wp:posOffset>
                      </wp:positionV>
                      <wp:extent cx="205105" cy="163830"/>
                      <wp:effectExtent l="0" t="0" r="4445" b="7620"/>
                      <wp:wrapNone/>
                      <wp:docPr id="38" name="Retâ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D8F7" id="Retângulo 38" o:spid="_x0000_s1026" style="position:absolute;margin-left:66.2pt;margin-top:7.1pt;width:16.15pt;height:12.9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" fillcolor="window" strokecolor="windowText" strokeweight="1pt">
                      <v:path arrowok="t"/>
                    </v:rect>
                  </w:pict>
                </mc:Fallback>
              </mc:AlternateContent>
            </w:r>
            <w:r w:rsidRPr="00CE458B">
              <w:rPr>
                <w:rFonts w:asciiTheme="majorHAnsi" w:hAnsiTheme="majorHAnsi" w:cstheme="majorHAnsi"/>
                <w:noProof/>
              </w:rPr>
              <mc:AlternateContent>
                <mc:Choice Requires="wps">
                  <w:drawing>
                    <wp:anchor distT="0" distB="0" distL="114300" distR="114300" simplePos="0" relativeHeight="251658287" behindDoc="0" locked="0" layoutInCell="1" allowOverlap="1" wp14:anchorId="4C46C246" wp14:editId="3E6EE9BD">
                      <wp:simplePos x="0" y="0"/>
                      <wp:positionH relativeFrom="column">
                        <wp:posOffset>26035</wp:posOffset>
                      </wp:positionH>
                      <wp:positionV relativeFrom="paragraph">
                        <wp:posOffset>85090</wp:posOffset>
                      </wp:positionV>
                      <wp:extent cx="205105" cy="163830"/>
                      <wp:effectExtent l="0" t="0" r="4445" b="7620"/>
                      <wp:wrapNone/>
                      <wp:docPr id="37" name="Retâ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A085" id="Retângulo 37" o:spid="_x0000_s1026" style="position:absolute;margin-left:2.05pt;margin-top:6.7pt;width:16.15pt;height:12.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" fillcolor="window" strokecolor="windowText" strokeweight="1pt">
                      <v:path arrowok="t"/>
                    </v:rect>
                  </w:pict>
                </mc:Fallback>
              </mc:AlternateContent>
            </w:r>
            <w:r w:rsidR="00DC1B38" w:rsidRPr="00CE458B">
              <w:rPr>
                <w:rFonts w:asciiTheme="majorHAnsi" w:hAnsiTheme="majorHAnsi" w:cstheme="majorHAnsi"/>
                <w:color w:val="44546A"/>
              </w:rPr>
              <w:t xml:space="preserve">            4                      2</w:t>
            </w:r>
          </w:p>
        </w:tc>
      </w:tr>
    </w:tbl>
    <w:p w14:paraId="2E818E86" w14:textId="77777777" w:rsidR="00054E0C" w:rsidRPr="00CE458B" w:rsidRDefault="00054E0C" w:rsidP="00054E0C">
      <w:pPr>
        <w:pStyle w:val="PDestilo5"/>
        <w:rPr>
          <w:rFonts w:asciiTheme="majorHAnsi" w:hAnsiTheme="majorHAnsi" w:cstheme="majorHAnsi"/>
        </w:rPr>
      </w:pPr>
    </w:p>
    <w:p w14:paraId="07219BC9" w14:textId="77777777" w:rsidR="00054E0C" w:rsidRPr="00CE458B" w:rsidRDefault="00054E0C"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lastRenderedPageBreak/>
        <w:t>Do you think changing actual institutional and Regulatory framework for PBN implementation is?</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447"/>
        <w:gridCol w:w="1484"/>
        <w:gridCol w:w="1403"/>
        <w:gridCol w:w="1464"/>
      </w:tblGrid>
      <w:tr w:rsidR="00054E0C" w:rsidRPr="00CE458B" w14:paraId="31D33216" w14:textId="77777777" w:rsidTr="00DE09BB">
        <w:trPr>
          <w:jc w:val="center"/>
        </w:trPr>
        <w:tc>
          <w:tcPr>
            <w:tcW w:w="1042"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2F622F82"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Appropriate</w:t>
            </w:r>
          </w:p>
        </w:tc>
        <w:tc>
          <w:tcPr>
            <w:tcW w:w="98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64C55E9F"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Appropriate</w:t>
            </w:r>
          </w:p>
        </w:tc>
        <w:tc>
          <w:tcPr>
            <w:tcW w:w="1013"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02CBF626"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Medium</w:t>
            </w:r>
          </w:p>
        </w:tc>
        <w:tc>
          <w:tcPr>
            <w:tcW w:w="958"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65AEB0FF"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Inappropriate</w:t>
            </w:r>
          </w:p>
        </w:tc>
        <w:tc>
          <w:tcPr>
            <w:tcW w:w="999" w:type="pct"/>
            <w:tcBorders>
              <w:top w:val="single" w:sz="4" w:space="0" w:color="44546A"/>
              <w:left w:val="single" w:sz="4" w:space="0" w:color="44546A"/>
              <w:bottom w:val="single" w:sz="4" w:space="0" w:color="44546A"/>
              <w:right w:val="single" w:sz="4" w:space="0" w:color="44546A"/>
            </w:tcBorders>
            <w:shd w:val="clear" w:color="auto" w:fill="44546A"/>
            <w:vAlign w:val="center"/>
          </w:tcPr>
          <w:p w14:paraId="79C91262" w14:textId="77777777" w:rsidR="00054E0C" w:rsidRPr="00CE458B" w:rsidRDefault="00054E0C"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Inappropriate</w:t>
            </w:r>
          </w:p>
        </w:tc>
      </w:tr>
      <w:tr w:rsidR="00054E0C" w:rsidRPr="00CE458B" w14:paraId="5317BD74" w14:textId="77777777" w:rsidTr="00DE09BB">
        <w:trPr>
          <w:jc w:val="center"/>
        </w:trPr>
        <w:tc>
          <w:tcPr>
            <w:tcW w:w="1042" w:type="pct"/>
            <w:tcBorders>
              <w:top w:val="single" w:sz="4" w:space="0" w:color="44546A"/>
            </w:tcBorders>
            <w:shd w:val="clear" w:color="auto" w:fill="auto"/>
            <w:vAlign w:val="center"/>
          </w:tcPr>
          <w:p w14:paraId="0E3552D5"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88" w:type="pct"/>
            <w:tcBorders>
              <w:top w:val="single" w:sz="4" w:space="0" w:color="44546A"/>
            </w:tcBorders>
            <w:shd w:val="clear" w:color="auto" w:fill="auto"/>
            <w:vAlign w:val="center"/>
          </w:tcPr>
          <w:p w14:paraId="2EB76AE1"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1013" w:type="pct"/>
            <w:tcBorders>
              <w:top w:val="single" w:sz="4" w:space="0" w:color="44546A"/>
            </w:tcBorders>
            <w:shd w:val="clear" w:color="auto" w:fill="auto"/>
            <w:vAlign w:val="center"/>
          </w:tcPr>
          <w:p w14:paraId="4D8C07BD"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58" w:type="pct"/>
            <w:tcBorders>
              <w:top w:val="single" w:sz="4" w:space="0" w:color="44546A"/>
            </w:tcBorders>
            <w:shd w:val="clear" w:color="auto" w:fill="auto"/>
            <w:vAlign w:val="center"/>
          </w:tcPr>
          <w:p w14:paraId="1011BAE0"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c>
          <w:tcPr>
            <w:tcW w:w="999" w:type="pct"/>
            <w:tcBorders>
              <w:top w:val="single" w:sz="4" w:space="0" w:color="44546A"/>
            </w:tcBorders>
            <w:shd w:val="clear" w:color="auto" w:fill="auto"/>
            <w:vAlign w:val="center"/>
          </w:tcPr>
          <w:p w14:paraId="133AD55B" w14:textId="77777777" w:rsidR="00054E0C" w:rsidRPr="00CE458B" w:rsidRDefault="00054E0C" w:rsidP="00DE09BB">
            <w:pPr>
              <w:spacing w:after="0" w:line="240" w:lineRule="auto"/>
              <w:jc w:val="center"/>
              <w:rPr>
                <w:rFonts w:asciiTheme="majorHAnsi" w:hAnsiTheme="majorHAnsi" w:cstheme="majorHAnsi"/>
                <w:color w:val="44546A"/>
                <w:sz w:val="20"/>
                <w:szCs w:val="20"/>
              </w:rPr>
            </w:pPr>
          </w:p>
        </w:tc>
      </w:tr>
    </w:tbl>
    <w:p w14:paraId="22FECC2D" w14:textId="77777777" w:rsidR="00CF3CBB" w:rsidRPr="00CE458B" w:rsidRDefault="00CF3CBB" w:rsidP="00582E89">
      <w:pPr>
        <w:pStyle w:val="PDestilo5"/>
        <w:rPr>
          <w:rFonts w:asciiTheme="majorHAnsi" w:eastAsia="Calibri" w:hAnsiTheme="majorHAnsi" w:cstheme="majorHAnsi"/>
        </w:rPr>
      </w:pPr>
    </w:p>
    <w:p w14:paraId="3E113A38" w14:textId="6D66CC94" w:rsidR="00582E89" w:rsidRPr="00CE458B" w:rsidRDefault="007F0BE5"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The performance of Global Navigation Satellite Systems (GNSS</w:t>
      </w:r>
      <w:r w:rsidR="00D63260" w:rsidRPr="00CE458B">
        <w:rPr>
          <w:rFonts w:asciiTheme="majorHAnsi" w:eastAsia="Times New Roman" w:hAnsiTheme="majorHAnsi" w:cstheme="majorHAnsi"/>
          <w:color w:val="44546A"/>
          <w:szCs w:val="24"/>
          <w:lang w:eastAsia="pt-PT"/>
        </w:rPr>
        <w:t>’</w:t>
      </w:r>
      <w:r w:rsidRPr="00CE458B">
        <w:rPr>
          <w:rFonts w:asciiTheme="majorHAnsi" w:eastAsia="Times New Roman" w:hAnsiTheme="majorHAnsi" w:cstheme="majorHAnsi"/>
          <w:color w:val="44546A"/>
          <w:szCs w:val="24"/>
          <w:lang w:eastAsia="pt-PT"/>
        </w:rPr>
        <w:t>s) can be improved by regional Satellite</w:t>
      </w:r>
      <w:r w:rsidR="00D63260" w:rsidRPr="00CE458B">
        <w:rPr>
          <w:rFonts w:asciiTheme="majorHAnsi" w:eastAsia="Times New Roman" w:hAnsiTheme="majorHAnsi" w:cstheme="majorHAnsi"/>
          <w:color w:val="44546A"/>
          <w:szCs w:val="24"/>
          <w:lang w:eastAsia="pt-PT"/>
        </w:rPr>
        <w:t xml:space="preserve"> </w:t>
      </w:r>
      <w:r w:rsidR="007A19B4" w:rsidRPr="00CE458B">
        <w:rPr>
          <w:rFonts w:asciiTheme="majorHAnsi" w:eastAsia="Times New Roman" w:hAnsiTheme="majorHAnsi" w:cstheme="majorHAnsi"/>
          <w:color w:val="44546A"/>
          <w:szCs w:val="24"/>
          <w:lang w:eastAsia="pt-PT"/>
        </w:rPr>
        <w:t>B</w:t>
      </w:r>
      <w:r w:rsidRPr="00CE458B">
        <w:rPr>
          <w:rFonts w:asciiTheme="majorHAnsi" w:eastAsia="Times New Roman" w:hAnsiTheme="majorHAnsi" w:cstheme="majorHAnsi"/>
          <w:color w:val="44546A"/>
          <w:szCs w:val="24"/>
          <w:lang w:eastAsia="pt-PT"/>
        </w:rPr>
        <w:t>ased Augmentation Systems (SBAS)</w:t>
      </w:r>
      <w:r w:rsidR="00CE6184" w:rsidRPr="00CE458B">
        <w:rPr>
          <w:rFonts w:asciiTheme="majorHAnsi" w:eastAsia="Times New Roman" w:hAnsiTheme="majorHAnsi" w:cstheme="majorHAnsi"/>
          <w:color w:val="44546A"/>
          <w:szCs w:val="24"/>
          <w:lang w:eastAsia="pt-PT"/>
        </w:rPr>
        <w:t>.</w:t>
      </w:r>
      <w:r w:rsidR="00DF206B" w:rsidRPr="00CE458B">
        <w:rPr>
          <w:rFonts w:asciiTheme="majorHAnsi" w:eastAsia="Times New Roman" w:hAnsiTheme="majorHAnsi" w:cstheme="majorHAnsi"/>
          <w:color w:val="44546A"/>
          <w:szCs w:val="24"/>
          <w:lang w:eastAsia="pt-PT"/>
        </w:rPr>
        <w:t xml:space="preserve"> </w:t>
      </w:r>
      <w:r w:rsidR="00304730" w:rsidRPr="00CE458B">
        <w:rPr>
          <w:rFonts w:asciiTheme="majorHAnsi" w:eastAsia="Times New Roman" w:hAnsiTheme="majorHAnsi" w:cstheme="majorHAnsi"/>
          <w:color w:val="44546A"/>
          <w:szCs w:val="24"/>
          <w:lang w:eastAsia="pt-PT"/>
        </w:rPr>
        <w:t>H</w:t>
      </w:r>
      <w:r w:rsidR="00DF206B" w:rsidRPr="00CE458B">
        <w:rPr>
          <w:rFonts w:asciiTheme="majorHAnsi" w:eastAsia="Times New Roman" w:hAnsiTheme="majorHAnsi" w:cstheme="majorHAnsi"/>
          <w:color w:val="44546A"/>
          <w:szCs w:val="24"/>
          <w:lang w:eastAsia="pt-PT"/>
        </w:rPr>
        <w:t xml:space="preserve">ow do you consider </w:t>
      </w:r>
      <w:r w:rsidR="002E1CDC" w:rsidRPr="00CE458B">
        <w:rPr>
          <w:rFonts w:asciiTheme="majorHAnsi" w:eastAsia="Times New Roman" w:hAnsiTheme="majorHAnsi" w:cstheme="majorHAnsi"/>
          <w:color w:val="44546A"/>
          <w:szCs w:val="24"/>
          <w:lang w:eastAsia="pt-PT"/>
        </w:rPr>
        <w:t>the n</w:t>
      </w:r>
      <w:r w:rsidR="00CF3CBB" w:rsidRPr="00CE458B">
        <w:rPr>
          <w:rFonts w:asciiTheme="majorHAnsi" w:eastAsia="Times New Roman" w:hAnsiTheme="majorHAnsi" w:cstheme="majorHAnsi"/>
          <w:color w:val="44546A"/>
          <w:szCs w:val="24"/>
          <w:lang w:eastAsia="pt-PT"/>
        </w:rPr>
        <w:t>eed of SBAS</w:t>
      </w:r>
      <w:r w:rsidR="0079578C" w:rsidRPr="00CE458B">
        <w:rPr>
          <w:rFonts w:asciiTheme="majorHAnsi" w:eastAsia="Times New Roman" w:hAnsiTheme="majorHAnsi" w:cstheme="majorHAnsi"/>
          <w:color w:val="44546A"/>
          <w:szCs w:val="24"/>
          <w:lang w:eastAsia="pt-PT"/>
        </w:rPr>
        <w:t xml:space="preserve"> </w:t>
      </w:r>
      <w:r w:rsidR="00BE3A9E" w:rsidRPr="00CE458B">
        <w:rPr>
          <w:rFonts w:asciiTheme="majorHAnsi" w:eastAsia="Times New Roman" w:hAnsiTheme="majorHAnsi" w:cstheme="majorHAnsi"/>
          <w:color w:val="44546A"/>
          <w:szCs w:val="24"/>
          <w:lang w:eastAsia="pt-PT"/>
        </w:rPr>
        <w:t>above FL 245?</w:t>
      </w:r>
    </w:p>
    <w:p w14:paraId="6E82A825" w14:textId="4228AA1A" w:rsidR="00BE3A9E" w:rsidRPr="00CE458B" w:rsidRDefault="00BE3A9E" w:rsidP="00BE3A9E">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97" behindDoc="0" locked="0" layoutInCell="1" allowOverlap="1" wp14:anchorId="4192902D" wp14:editId="2EB1DB3A">
                <wp:simplePos x="0" y="0"/>
                <wp:positionH relativeFrom="column">
                  <wp:posOffset>434975</wp:posOffset>
                </wp:positionH>
                <wp:positionV relativeFrom="paragraph">
                  <wp:posOffset>17780</wp:posOffset>
                </wp:positionV>
                <wp:extent cx="205105" cy="163830"/>
                <wp:effectExtent l="0" t="0" r="4445" b="7620"/>
                <wp:wrapNone/>
                <wp:docPr id="131" name="Retâ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93B4" id="Retângulo 131" o:spid="_x0000_s1026" style="position:absolute;margin-left:34.25pt;margin-top:1.4pt;width:16.15pt;height:12.9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Important</w:t>
      </w:r>
    </w:p>
    <w:p w14:paraId="25798290" w14:textId="127E1BDB" w:rsidR="00BE3A9E" w:rsidRPr="00CE458B" w:rsidRDefault="00BE3A9E" w:rsidP="00BE3A9E">
      <w:pPr>
        <w:pStyle w:val="PDestilo5"/>
        <w:ind w:firstLine="708"/>
        <w:rPr>
          <w:rFonts w:asciiTheme="majorHAnsi" w:hAnsiTheme="majorHAnsi" w:cstheme="majorHAnsi"/>
        </w:rPr>
      </w:pPr>
      <w:r w:rsidRPr="00CE458B">
        <w:rPr>
          <w:rFonts w:asciiTheme="majorHAnsi" w:hAnsiTheme="majorHAnsi" w:cstheme="majorHAnsi"/>
          <w:noProof/>
        </w:rPr>
        <mc:AlternateContent>
          <mc:Choice Requires="wps">
            <w:drawing>
              <wp:anchor distT="0" distB="0" distL="114300" distR="114300" simplePos="0" relativeHeight="251658298" behindDoc="0" locked="0" layoutInCell="1" allowOverlap="1" wp14:anchorId="7834017B" wp14:editId="7E29BB79">
                <wp:simplePos x="0" y="0"/>
                <wp:positionH relativeFrom="column">
                  <wp:posOffset>434975</wp:posOffset>
                </wp:positionH>
                <wp:positionV relativeFrom="paragraph">
                  <wp:posOffset>17780</wp:posOffset>
                </wp:positionV>
                <wp:extent cx="205105" cy="163830"/>
                <wp:effectExtent l="0" t="0" r="4445" b="7620"/>
                <wp:wrapNone/>
                <wp:docPr id="132" name="Retâ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346D4" id="Retângulo 132" o:spid="_x0000_s1026" style="position:absolute;margin-left:34.25pt;margin-top:1.4pt;width:16.15pt;height:12.9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Pr="00CE458B">
        <w:rPr>
          <w:rFonts w:asciiTheme="majorHAnsi" w:hAnsiTheme="majorHAnsi" w:cstheme="majorHAnsi"/>
          <w:b/>
        </w:rPr>
        <w:t xml:space="preserve">        Not Important</w:t>
      </w:r>
    </w:p>
    <w:p w14:paraId="442386B1" w14:textId="77777777" w:rsidR="00BE3A9E" w:rsidRPr="00CE458B" w:rsidRDefault="00BE3A9E" w:rsidP="00582E89">
      <w:pPr>
        <w:pStyle w:val="PDestilo5"/>
        <w:rPr>
          <w:rFonts w:asciiTheme="majorHAnsi" w:eastAsia="Calibri" w:hAnsiTheme="majorHAnsi" w:cstheme="majorHAnsi"/>
        </w:rPr>
      </w:pPr>
    </w:p>
    <w:p w14:paraId="35F34ADD" w14:textId="21A6F21F" w:rsidR="00DD3B61" w:rsidRPr="00CE458B" w:rsidRDefault="00DD3B61"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 xml:space="preserve">The implementation of Satellite Based Augmentation System (SBAS) will bring additional costs, how do </w:t>
      </w:r>
      <w:r w:rsidR="00963129" w:rsidRPr="00CE458B">
        <w:rPr>
          <w:rFonts w:asciiTheme="majorHAnsi" w:eastAsia="Times New Roman" w:hAnsiTheme="majorHAnsi" w:cstheme="majorHAnsi"/>
          <w:color w:val="44546A"/>
          <w:szCs w:val="24"/>
          <w:lang w:eastAsia="pt-PT"/>
        </w:rPr>
        <w:t xml:space="preserve">you </w:t>
      </w:r>
      <w:r w:rsidRPr="00CE458B">
        <w:rPr>
          <w:rFonts w:asciiTheme="majorHAnsi" w:eastAsia="Times New Roman" w:hAnsiTheme="majorHAnsi" w:cstheme="majorHAnsi"/>
          <w:color w:val="44546A"/>
          <w:szCs w:val="24"/>
          <w:lang w:eastAsia="pt-PT"/>
        </w:rPr>
        <w:t>consider these costs:</w:t>
      </w:r>
    </w:p>
    <w:p w14:paraId="518BD5ED" w14:textId="77777777" w:rsidR="00DD3B61" w:rsidRPr="00CE458B" w:rsidRDefault="00DD3B61" w:rsidP="00301996">
      <w:pPr>
        <w:pStyle w:val="PDestilo5"/>
        <w:numPr>
          <w:ilvl w:val="0"/>
          <w:numId w:val="19"/>
        </w:numPr>
        <w:rPr>
          <w:rFonts w:asciiTheme="majorHAnsi" w:hAnsiTheme="majorHAnsi" w:cstheme="majorHAnsi"/>
        </w:rPr>
      </w:pPr>
      <w:r w:rsidRPr="00CE458B">
        <w:rPr>
          <w:rFonts w:asciiTheme="majorHAnsi" w:hAnsiTheme="majorHAnsi" w:cstheme="majorHAnsi"/>
        </w:rPr>
        <w:t>In terms of CAPEX?</w:t>
      </w:r>
    </w:p>
    <w:tbl>
      <w:tblPr>
        <w:tblW w:w="4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452"/>
        <w:gridCol w:w="1488"/>
        <w:gridCol w:w="1385"/>
        <w:gridCol w:w="1467"/>
      </w:tblGrid>
      <w:tr w:rsidR="00DD3B61" w:rsidRPr="00CE458B" w14:paraId="2D179CED" w14:textId="77777777" w:rsidTr="00DE09BB">
        <w:trPr>
          <w:jc w:val="center"/>
        </w:trPr>
        <w:tc>
          <w:tcPr>
            <w:tcW w:w="1044" w:type="pct"/>
            <w:tcBorders>
              <w:bottom w:val="single" w:sz="4" w:space="0" w:color="44546A"/>
            </w:tcBorders>
            <w:shd w:val="clear" w:color="auto" w:fill="44546A"/>
            <w:vAlign w:val="center"/>
          </w:tcPr>
          <w:p w14:paraId="7C9AD689"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High</w:t>
            </w:r>
          </w:p>
        </w:tc>
        <w:tc>
          <w:tcPr>
            <w:tcW w:w="992" w:type="pct"/>
            <w:tcBorders>
              <w:bottom w:val="single" w:sz="4" w:space="0" w:color="44546A"/>
            </w:tcBorders>
            <w:shd w:val="clear" w:color="auto" w:fill="44546A"/>
            <w:vAlign w:val="center"/>
          </w:tcPr>
          <w:p w14:paraId="5B25461F"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High</w:t>
            </w:r>
          </w:p>
        </w:tc>
        <w:tc>
          <w:tcPr>
            <w:tcW w:w="1016" w:type="pct"/>
            <w:tcBorders>
              <w:bottom w:val="single" w:sz="4" w:space="0" w:color="44546A"/>
            </w:tcBorders>
            <w:shd w:val="clear" w:color="auto" w:fill="44546A"/>
            <w:vAlign w:val="center"/>
          </w:tcPr>
          <w:p w14:paraId="3FFFF2F2"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Medium</w:t>
            </w:r>
          </w:p>
        </w:tc>
        <w:tc>
          <w:tcPr>
            <w:tcW w:w="946" w:type="pct"/>
            <w:tcBorders>
              <w:bottom w:val="single" w:sz="4" w:space="0" w:color="44546A"/>
            </w:tcBorders>
            <w:shd w:val="clear" w:color="auto" w:fill="44546A"/>
            <w:vAlign w:val="center"/>
          </w:tcPr>
          <w:p w14:paraId="59180607"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Low</w:t>
            </w:r>
          </w:p>
        </w:tc>
        <w:tc>
          <w:tcPr>
            <w:tcW w:w="1002" w:type="pct"/>
            <w:tcBorders>
              <w:bottom w:val="single" w:sz="4" w:space="0" w:color="44546A"/>
            </w:tcBorders>
            <w:shd w:val="clear" w:color="auto" w:fill="44546A"/>
            <w:vAlign w:val="center"/>
          </w:tcPr>
          <w:p w14:paraId="09AC2BC3"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Low</w:t>
            </w:r>
          </w:p>
        </w:tc>
      </w:tr>
      <w:tr w:rsidR="00DD3B61" w:rsidRPr="00CE458B" w14:paraId="1D72D775" w14:textId="77777777" w:rsidTr="00DE09BB">
        <w:trPr>
          <w:jc w:val="center"/>
        </w:trPr>
        <w:tc>
          <w:tcPr>
            <w:tcW w:w="1044" w:type="pct"/>
            <w:tcBorders>
              <w:top w:val="single" w:sz="4" w:space="0" w:color="44546A"/>
              <w:left w:val="single" w:sz="4" w:space="0" w:color="44546A"/>
              <w:bottom w:val="single" w:sz="4" w:space="0" w:color="44546A"/>
              <w:right w:val="single" w:sz="4" w:space="0" w:color="44546A"/>
            </w:tcBorders>
            <w:shd w:val="clear" w:color="auto" w:fill="auto"/>
            <w:vAlign w:val="center"/>
          </w:tcPr>
          <w:p w14:paraId="7DEBF5B4"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992" w:type="pct"/>
            <w:tcBorders>
              <w:top w:val="single" w:sz="4" w:space="0" w:color="44546A"/>
              <w:left w:val="single" w:sz="4" w:space="0" w:color="44546A"/>
              <w:bottom w:val="single" w:sz="4" w:space="0" w:color="44546A"/>
              <w:right w:val="single" w:sz="4" w:space="0" w:color="44546A"/>
            </w:tcBorders>
            <w:shd w:val="clear" w:color="auto" w:fill="auto"/>
            <w:vAlign w:val="center"/>
          </w:tcPr>
          <w:p w14:paraId="603DF0C7"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1016" w:type="pct"/>
            <w:tcBorders>
              <w:top w:val="single" w:sz="4" w:space="0" w:color="44546A"/>
              <w:left w:val="single" w:sz="4" w:space="0" w:color="44546A"/>
              <w:bottom w:val="single" w:sz="4" w:space="0" w:color="44546A"/>
              <w:right w:val="single" w:sz="4" w:space="0" w:color="44546A"/>
            </w:tcBorders>
            <w:shd w:val="clear" w:color="auto" w:fill="auto"/>
            <w:vAlign w:val="center"/>
          </w:tcPr>
          <w:p w14:paraId="434ADBD5"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946" w:type="pct"/>
            <w:tcBorders>
              <w:top w:val="single" w:sz="4" w:space="0" w:color="44546A"/>
              <w:left w:val="single" w:sz="4" w:space="0" w:color="44546A"/>
              <w:bottom w:val="single" w:sz="4" w:space="0" w:color="44546A"/>
              <w:right w:val="single" w:sz="4" w:space="0" w:color="44546A"/>
            </w:tcBorders>
            <w:shd w:val="clear" w:color="auto" w:fill="auto"/>
            <w:vAlign w:val="center"/>
          </w:tcPr>
          <w:p w14:paraId="29E0568B"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1002" w:type="pct"/>
            <w:tcBorders>
              <w:top w:val="single" w:sz="4" w:space="0" w:color="44546A"/>
              <w:left w:val="single" w:sz="4" w:space="0" w:color="44546A"/>
              <w:bottom w:val="single" w:sz="4" w:space="0" w:color="44546A"/>
              <w:right w:val="single" w:sz="4" w:space="0" w:color="44546A"/>
            </w:tcBorders>
            <w:shd w:val="clear" w:color="auto" w:fill="auto"/>
            <w:vAlign w:val="center"/>
          </w:tcPr>
          <w:p w14:paraId="1E64D602"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r>
    </w:tbl>
    <w:p w14:paraId="59C056FA" w14:textId="77777777" w:rsidR="00DD3B61" w:rsidRPr="00CE458B" w:rsidRDefault="00DD3B61" w:rsidP="00DD3B61">
      <w:pPr>
        <w:pStyle w:val="PDestilo5"/>
        <w:rPr>
          <w:rFonts w:asciiTheme="majorHAnsi" w:hAnsiTheme="majorHAnsi" w:cstheme="majorHAnsi"/>
        </w:rPr>
      </w:pPr>
    </w:p>
    <w:p w14:paraId="42D5ACDB" w14:textId="77777777" w:rsidR="00DD3B61" w:rsidRPr="00CE458B" w:rsidRDefault="00DD3B61" w:rsidP="00301996">
      <w:pPr>
        <w:pStyle w:val="PDestilo5"/>
        <w:numPr>
          <w:ilvl w:val="0"/>
          <w:numId w:val="19"/>
        </w:numPr>
        <w:rPr>
          <w:rFonts w:asciiTheme="majorHAnsi" w:hAnsiTheme="majorHAnsi" w:cstheme="majorHAnsi"/>
        </w:rPr>
      </w:pPr>
      <w:r w:rsidRPr="00CE458B">
        <w:rPr>
          <w:rFonts w:asciiTheme="majorHAnsi" w:hAnsiTheme="majorHAnsi" w:cstheme="majorHAnsi"/>
        </w:rPr>
        <w:t>In terms of OPEX?</w:t>
      </w:r>
    </w:p>
    <w:tbl>
      <w:tblPr>
        <w:tblW w:w="4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452"/>
        <w:gridCol w:w="1488"/>
        <w:gridCol w:w="1385"/>
        <w:gridCol w:w="1467"/>
      </w:tblGrid>
      <w:tr w:rsidR="00DD3B61" w:rsidRPr="00CE458B" w14:paraId="420EC4FF" w14:textId="77777777" w:rsidTr="00DE09BB">
        <w:trPr>
          <w:jc w:val="center"/>
        </w:trPr>
        <w:tc>
          <w:tcPr>
            <w:tcW w:w="1044" w:type="pct"/>
            <w:tcBorders>
              <w:bottom w:val="single" w:sz="4" w:space="0" w:color="44546A"/>
            </w:tcBorders>
            <w:shd w:val="clear" w:color="auto" w:fill="44546A"/>
            <w:vAlign w:val="center"/>
          </w:tcPr>
          <w:p w14:paraId="1A5526F3"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High</w:t>
            </w:r>
          </w:p>
        </w:tc>
        <w:tc>
          <w:tcPr>
            <w:tcW w:w="992" w:type="pct"/>
            <w:tcBorders>
              <w:bottom w:val="single" w:sz="4" w:space="0" w:color="44546A"/>
            </w:tcBorders>
            <w:shd w:val="clear" w:color="auto" w:fill="44546A"/>
            <w:vAlign w:val="center"/>
          </w:tcPr>
          <w:p w14:paraId="4FC40680"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High</w:t>
            </w:r>
          </w:p>
        </w:tc>
        <w:tc>
          <w:tcPr>
            <w:tcW w:w="1016" w:type="pct"/>
            <w:tcBorders>
              <w:bottom w:val="single" w:sz="4" w:space="0" w:color="44546A"/>
            </w:tcBorders>
            <w:shd w:val="clear" w:color="auto" w:fill="44546A"/>
            <w:vAlign w:val="center"/>
          </w:tcPr>
          <w:p w14:paraId="2E3A4E9E"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Medium</w:t>
            </w:r>
          </w:p>
        </w:tc>
        <w:tc>
          <w:tcPr>
            <w:tcW w:w="946" w:type="pct"/>
            <w:tcBorders>
              <w:bottom w:val="single" w:sz="4" w:space="0" w:color="44546A"/>
            </w:tcBorders>
            <w:shd w:val="clear" w:color="auto" w:fill="44546A"/>
            <w:vAlign w:val="center"/>
          </w:tcPr>
          <w:p w14:paraId="0DE6CF61"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Low</w:t>
            </w:r>
          </w:p>
        </w:tc>
        <w:tc>
          <w:tcPr>
            <w:tcW w:w="1002" w:type="pct"/>
            <w:tcBorders>
              <w:bottom w:val="single" w:sz="4" w:space="0" w:color="44546A"/>
            </w:tcBorders>
            <w:shd w:val="clear" w:color="auto" w:fill="44546A"/>
            <w:vAlign w:val="center"/>
          </w:tcPr>
          <w:p w14:paraId="6AAE76C1" w14:textId="77777777" w:rsidR="00DD3B61" w:rsidRPr="00CE458B" w:rsidRDefault="00DD3B61" w:rsidP="00DE09BB">
            <w:pPr>
              <w:spacing w:after="0" w:line="240" w:lineRule="auto"/>
              <w:jc w:val="center"/>
              <w:rPr>
                <w:rFonts w:asciiTheme="majorHAnsi" w:hAnsiTheme="majorHAnsi" w:cstheme="majorHAnsi"/>
                <w:b/>
                <w:color w:val="FFFFFF"/>
                <w:sz w:val="20"/>
                <w:szCs w:val="20"/>
              </w:rPr>
            </w:pPr>
            <w:r w:rsidRPr="00CE458B">
              <w:rPr>
                <w:rFonts w:asciiTheme="majorHAnsi" w:hAnsiTheme="majorHAnsi" w:cstheme="majorHAnsi"/>
                <w:b/>
                <w:color w:val="FFFFFF"/>
                <w:sz w:val="20"/>
                <w:szCs w:val="20"/>
              </w:rPr>
              <w:t>Very Low</w:t>
            </w:r>
          </w:p>
        </w:tc>
      </w:tr>
      <w:tr w:rsidR="00DD3B61" w:rsidRPr="00CE458B" w14:paraId="28FA4F31" w14:textId="77777777" w:rsidTr="00DE09BB">
        <w:trPr>
          <w:jc w:val="center"/>
        </w:trPr>
        <w:tc>
          <w:tcPr>
            <w:tcW w:w="1044" w:type="pct"/>
            <w:tcBorders>
              <w:top w:val="single" w:sz="4" w:space="0" w:color="44546A"/>
              <w:left w:val="single" w:sz="4" w:space="0" w:color="44546A"/>
              <w:bottom w:val="single" w:sz="4" w:space="0" w:color="44546A"/>
              <w:right w:val="single" w:sz="4" w:space="0" w:color="44546A"/>
            </w:tcBorders>
            <w:shd w:val="clear" w:color="auto" w:fill="auto"/>
            <w:vAlign w:val="center"/>
          </w:tcPr>
          <w:p w14:paraId="4BA84048"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992" w:type="pct"/>
            <w:tcBorders>
              <w:top w:val="single" w:sz="4" w:space="0" w:color="44546A"/>
              <w:left w:val="single" w:sz="4" w:space="0" w:color="44546A"/>
              <w:bottom w:val="single" w:sz="4" w:space="0" w:color="44546A"/>
              <w:right w:val="single" w:sz="4" w:space="0" w:color="44546A"/>
            </w:tcBorders>
            <w:shd w:val="clear" w:color="auto" w:fill="auto"/>
            <w:vAlign w:val="center"/>
          </w:tcPr>
          <w:p w14:paraId="10B6D53D"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1016" w:type="pct"/>
            <w:tcBorders>
              <w:top w:val="single" w:sz="4" w:space="0" w:color="44546A"/>
              <w:left w:val="single" w:sz="4" w:space="0" w:color="44546A"/>
              <w:bottom w:val="single" w:sz="4" w:space="0" w:color="44546A"/>
              <w:right w:val="single" w:sz="4" w:space="0" w:color="44546A"/>
            </w:tcBorders>
            <w:shd w:val="clear" w:color="auto" w:fill="auto"/>
            <w:vAlign w:val="center"/>
          </w:tcPr>
          <w:p w14:paraId="511F38C9"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946" w:type="pct"/>
            <w:tcBorders>
              <w:top w:val="single" w:sz="4" w:space="0" w:color="44546A"/>
              <w:left w:val="single" w:sz="4" w:space="0" w:color="44546A"/>
              <w:bottom w:val="single" w:sz="4" w:space="0" w:color="44546A"/>
              <w:right w:val="single" w:sz="4" w:space="0" w:color="44546A"/>
            </w:tcBorders>
            <w:shd w:val="clear" w:color="auto" w:fill="auto"/>
            <w:vAlign w:val="center"/>
          </w:tcPr>
          <w:p w14:paraId="35D256A1"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c>
          <w:tcPr>
            <w:tcW w:w="1002" w:type="pct"/>
            <w:tcBorders>
              <w:top w:val="single" w:sz="4" w:space="0" w:color="44546A"/>
              <w:left w:val="single" w:sz="4" w:space="0" w:color="44546A"/>
              <w:bottom w:val="single" w:sz="4" w:space="0" w:color="44546A"/>
              <w:right w:val="single" w:sz="4" w:space="0" w:color="44546A"/>
            </w:tcBorders>
            <w:shd w:val="clear" w:color="auto" w:fill="auto"/>
            <w:vAlign w:val="center"/>
          </w:tcPr>
          <w:p w14:paraId="61522FA2" w14:textId="77777777" w:rsidR="00DD3B61" w:rsidRPr="00CE458B" w:rsidRDefault="00DD3B61" w:rsidP="00DE09BB">
            <w:pPr>
              <w:spacing w:after="0" w:line="240" w:lineRule="auto"/>
              <w:jc w:val="center"/>
              <w:rPr>
                <w:rFonts w:asciiTheme="majorHAnsi" w:hAnsiTheme="majorHAnsi" w:cstheme="majorHAnsi"/>
                <w:color w:val="44546A"/>
                <w:sz w:val="20"/>
                <w:szCs w:val="20"/>
              </w:rPr>
            </w:pPr>
          </w:p>
        </w:tc>
      </w:tr>
    </w:tbl>
    <w:p w14:paraId="25BCCF83" w14:textId="77777777" w:rsidR="00DD3B61" w:rsidRPr="00CE458B" w:rsidRDefault="00DD3B61" w:rsidP="00DD3B61">
      <w:pPr>
        <w:pStyle w:val="PDestilo5"/>
        <w:rPr>
          <w:rFonts w:asciiTheme="majorHAnsi" w:hAnsiTheme="majorHAnsi" w:cstheme="majorHAnsi"/>
        </w:rPr>
      </w:pPr>
    </w:p>
    <w:p w14:paraId="49FEFA96" w14:textId="77777777" w:rsidR="00030F88" w:rsidRPr="00CE458B" w:rsidRDefault="00030F88" w:rsidP="00DD3B61">
      <w:pPr>
        <w:pStyle w:val="PDestilo5"/>
        <w:rPr>
          <w:rFonts w:asciiTheme="majorHAnsi" w:hAnsiTheme="majorHAnsi" w:cstheme="majorHAnsi"/>
        </w:rPr>
      </w:pPr>
    </w:p>
    <w:p w14:paraId="306BB796" w14:textId="77777777" w:rsidR="00054E0C" w:rsidRPr="00CE458B" w:rsidRDefault="00054E0C" w:rsidP="00301996">
      <w:pPr>
        <w:pStyle w:val="ListParagraph"/>
        <w:numPr>
          <w:ilvl w:val="0"/>
          <w:numId w:val="20"/>
        </w:numPr>
        <w:spacing w:before="120" w:after="120" w:line="276" w:lineRule="auto"/>
        <w:jc w:val="both"/>
        <w:rPr>
          <w:rFonts w:asciiTheme="majorHAnsi" w:eastAsia="Times New Roman" w:hAnsiTheme="majorHAnsi" w:cstheme="majorHAnsi"/>
          <w:b/>
          <w:color w:val="44546A"/>
          <w:szCs w:val="24"/>
          <w:u w:val="single"/>
          <w:lang w:eastAsia="pt-PT"/>
        </w:rPr>
      </w:pPr>
      <w:r w:rsidRPr="00CE458B">
        <w:rPr>
          <w:rFonts w:asciiTheme="majorHAnsi" w:eastAsia="Times New Roman" w:hAnsiTheme="majorHAnsi" w:cstheme="majorHAnsi"/>
          <w:b/>
          <w:color w:val="44546A"/>
          <w:szCs w:val="24"/>
          <w:u w:val="single"/>
          <w:lang w:eastAsia="pt-PT"/>
        </w:rPr>
        <w:t>Air Traffic Management (ATM)</w:t>
      </w:r>
    </w:p>
    <w:p w14:paraId="466E6012" w14:textId="64C65456" w:rsidR="00054E0C" w:rsidRPr="00CE458B" w:rsidRDefault="00054E0C" w:rsidP="00301996">
      <w:pPr>
        <w:pStyle w:val="ListParagraph"/>
        <w:numPr>
          <w:ilvl w:val="1"/>
          <w:numId w:val="20"/>
        </w:numPr>
        <w:spacing w:before="240" w:after="120" w:line="276" w:lineRule="auto"/>
        <w:ind w:left="425" w:hanging="425"/>
        <w:contextualSpacing w:val="0"/>
        <w:jc w:val="both"/>
        <w:rPr>
          <w:rFonts w:asciiTheme="majorHAnsi" w:eastAsia="Times New Roman" w:hAnsiTheme="majorHAnsi" w:cstheme="majorHAnsi"/>
          <w:color w:val="44546A"/>
          <w:szCs w:val="24"/>
          <w:lang w:eastAsia="pt-PT"/>
        </w:rPr>
      </w:pPr>
      <w:r w:rsidRPr="00CE458B">
        <w:rPr>
          <w:rFonts w:asciiTheme="majorHAnsi" w:eastAsia="Times New Roman" w:hAnsiTheme="majorHAnsi" w:cstheme="majorHAnsi"/>
          <w:color w:val="44546A"/>
          <w:szCs w:val="24"/>
          <w:lang w:eastAsia="pt-PT"/>
        </w:rPr>
        <w:t>Do you have an Air Traffic Management (ATM) System implemented?</w:t>
      </w:r>
    </w:p>
    <w:p w14:paraId="1368796B" w14:textId="3E8EE1AF" w:rsidR="00054E0C" w:rsidRPr="00CE458B" w:rsidRDefault="002E0AD7" w:rsidP="00054E0C">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2" behindDoc="0" locked="0" layoutInCell="1" allowOverlap="1" wp14:anchorId="0C78839D" wp14:editId="4F0644EC">
                <wp:simplePos x="0" y="0"/>
                <wp:positionH relativeFrom="column">
                  <wp:posOffset>434975</wp:posOffset>
                </wp:positionH>
                <wp:positionV relativeFrom="paragraph">
                  <wp:posOffset>17780</wp:posOffset>
                </wp:positionV>
                <wp:extent cx="205105" cy="163830"/>
                <wp:effectExtent l="0" t="0" r="4445" b="762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8558D" id="Retângulo 31" o:spid="_x0000_s1026" style="position:absolute;margin-left:34.25pt;margin-top:1.4pt;width:16.15pt;height:12.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Yes </w:t>
      </w:r>
    </w:p>
    <w:p w14:paraId="45D32822" w14:textId="5918D87F" w:rsidR="000767B3" w:rsidRPr="00CE458B" w:rsidRDefault="002E0AD7" w:rsidP="00995091">
      <w:pPr>
        <w:pStyle w:val="PDestilo5"/>
        <w:ind w:firstLine="708"/>
        <w:rPr>
          <w:rFonts w:asciiTheme="majorHAnsi" w:hAnsiTheme="majorHAnsi" w:cstheme="majorHAnsi"/>
          <w:b/>
        </w:rPr>
      </w:pPr>
      <w:r w:rsidRPr="00CE458B">
        <w:rPr>
          <w:rFonts w:asciiTheme="majorHAnsi" w:hAnsiTheme="majorHAnsi" w:cstheme="majorHAnsi"/>
          <w:noProof/>
        </w:rPr>
        <mc:AlternateContent>
          <mc:Choice Requires="wps">
            <w:drawing>
              <wp:anchor distT="0" distB="0" distL="114300" distR="114300" simplePos="0" relativeHeight="251658253" behindDoc="0" locked="0" layoutInCell="1" allowOverlap="1" wp14:anchorId="065DCD78" wp14:editId="6866F7D1">
                <wp:simplePos x="0" y="0"/>
                <wp:positionH relativeFrom="column">
                  <wp:posOffset>434975</wp:posOffset>
                </wp:positionH>
                <wp:positionV relativeFrom="paragraph">
                  <wp:posOffset>17780</wp:posOffset>
                </wp:positionV>
                <wp:extent cx="205105" cy="163830"/>
                <wp:effectExtent l="0" t="0" r="4445" b="7620"/>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 cy="16383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69AF" id="Retângulo 30" o:spid="_x0000_s1026" style="position:absolute;margin-left:34.25pt;margin-top:1.4pt;width:16.15pt;height:12.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" fillcolor="window" strokecolor="windowText" strokeweight="1pt">
                <v:path arrowok="t"/>
              </v:rect>
            </w:pict>
          </mc:Fallback>
        </mc:AlternateContent>
      </w:r>
      <w:r w:rsidR="00054E0C" w:rsidRPr="00CE458B">
        <w:rPr>
          <w:rFonts w:asciiTheme="majorHAnsi" w:hAnsiTheme="majorHAnsi" w:cstheme="majorHAnsi"/>
          <w:b/>
        </w:rPr>
        <w:t xml:space="preserve">        No</w:t>
      </w:r>
      <w:r w:rsidR="000767B3" w:rsidRPr="00CE458B">
        <w:rPr>
          <w:rFonts w:asciiTheme="majorHAnsi" w:hAnsiTheme="majorHAnsi" w:cstheme="majorHAnsi"/>
        </w:rPr>
        <w:br w:type="page"/>
      </w:r>
    </w:p>
    <w:p w14:paraId="38DCFF1D" w14:textId="207BBB75" w:rsidR="00381389" w:rsidRPr="00CE458B" w:rsidRDefault="00381389" w:rsidP="009F72DA">
      <w:pPr>
        <w:pStyle w:val="PDEstilo1"/>
        <w:numPr>
          <w:ilvl w:val="0"/>
          <w:numId w:val="0"/>
        </w:numPr>
        <w:ind w:left="360" w:hanging="360"/>
        <w:rPr>
          <w:rFonts w:asciiTheme="majorHAnsi" w:hAnsiTheme="majorHAnsi" w:cstheme="majorHAnsi"/>
        </w:rPr>
      </w:pPr>
      <w:bookmarkStart w:id="450" w:name="_Toc126186432"/>
      <w:r w:rsidRPr="00CE458B">
        <w:rPr>
          <w:rFonts w:asciiTheme="majorHAnsi" w:hAnsiTheme="majorHAnsi" w:cstheme="majorHAnsi"/>
        </w:rPr>
        <w:lastRenderedPageBreak/>
        <w:t xml:space="preserve">Annex </w:t>
      </w:r>
      <w:r w:rsidR="00CE4F0A" w:rsidRPr="00CE458B">
        <w:rPr>
          <w:rFonts w:asciiTheme="majorHAnsi" w:hAnsiTheme="majorHAnsi" w:cstheme="majorHAnsi"/>
        </w:rPr>
        <w:t xml:space="preserve">2 – </w:t>
      </w:r>
      <w:r w:rsidRPr="00CE458B">
        <w:rPr>
          <w:rFonts w:asciiTheme="majorHAnsi" w:hAnsiTheme="majorHAnsi" w:cstheme="majorHAnsi"/>
        </w:rPr>
        <w:t>Draft final report Structure</w:t>
      </w:r>
      <w:bookmarkEnd w:id="450"/>
    </w:p>
    <w:p w14:paraId="1133BFCC" w14:textId="77777777" w:rsidR="002432EB" w:rsidRPr="00CE458B" w:rsidRDefault="002432EB" w:rsidP="002432EB">
      <w:pPr>
        <w:pStyle w:val="PDestilo5"/>
        <w:rPr>
          <w:rFonts w:asciiTheme="majorHAnsi" w:hAnsiTheme="majorHAnsi" w:cstheme="majorHAnsi"/>
          <w:szCs w:val="22"/>
        </w:rPr>
      </w:pPr>
      <w:r w:rsidRPr="00CE458B">
        <w:rPr>
          <w:rFonts w:asciiTheme="majorHAnsi" w:hAnsiTheme="majorHAnsi" w:cstheme="majorHAnsi"/>
          <w:szCs w:val="22"/>
        </w:rPr>
        <w:t xml:space="preserve">The </w:t>
      </w:r>
      <w:r w:rsidRPr="00CE458B">
        <w:rPr>
          <w:rFonts w:asciiTheme="majorHAnsi" w:hAnsiTheme="majorHAnsi" w:cstheme="majorHAnsi"/>
          <w:b/>
          <w:bCs/>
          <w:szCs w:val="22"/>
        </w:rPr>
        <w:t>structure described is merely informative and subject to change</w:t>
      </w:r>
      <w:r w:rsidRPr="00CE458B">
        <w:rPr>
          <w:rFonts w:asciiTheme="majorHAnsi" w:hAnsiTheme="majorHAnsi" w:cstheme="majorHAnsi"/>
          <w:szCs w:val="22"/>
        </w:rPr>
        <w:t xml:space="preserve"> according with the development of the project:</w:t>
      </w:r>
    </w:p>
    <w:p w14:paraId="61B38519" w14:textId="77777777" w:rsidR="00A62485" w:rsidRPr="00CE458B" w:rsidRDefault="00A62485" w:rsidP="00A62485">
      <w:pPr>
        <w:pStyle w:val="PDestilo5"/>
        <w:rPr>
          <w:rFonts w:asciiTheme="majorHAnsi" w:hAnsiTheme="majorHAnsi" w:cstheme="majorHAnsi"/>
          <w:b/>
          <w:bCs/>
          <w:szCs w:val="22"/>
        </w:rPr>
      </w:pPr>
      <w:r w:rsidRPr="00CE458B">
        <w:rPr>
          <w:rFonts w:asciiTheme="majorHAnsi" w:hAnsiTheme="majorHAnsi" w:cstheme="majorHAnsi"/>
          <w:b/>
          <w:bCs/>
          <w:szCs w:val="22"/>
        </w:rPr>
        <w:t xml:space="preserve">Acronyms </w:t>
      </w:r>
    </w:p>
    <w:p w14:paraId="3F05FC21" w14:textId="77777777" w:rsidR="00A62485" w:rsidRPr="00CE458B" w:rsidRDefault="00A62485" w:rsidP="00A62485">
      <w:pPr>
        <w:pStyle w:val="PDestilo5"/>
        <w:rPr>
          <w:rFonts w:asciiTheme="majorHAnsi" w:hAnsiTheme="majorHAnsi" w:cstheme="majorHAnsi"/>
          <w:b/>
          <w:bCs/>
          <w:szCs w:val="22"/>
        </w:rPr>
      </w:pPr>
      <w:r w:rsidRPr="00CE458B">
        <w:rPr>
          <w:rFonts w:asciiTheme="majorHAnsi" w:hAnsiTheme="majorHAnsi" w:cstheme="majorHAnsi"/>
          <w:b/>
          <w:bCs/>
          <w:szCs w:val="22"/>
        </w:rPr>
        <w:t>Definitions and Terminologies</w:t>
      </w:r>
    </w:p>
    <w:p w14:paraId="63A654FA" w14:textId="77777777" w:rsidR="00A62485" w:rsidRPr="00CE458B" w:rsidRDefault="00A62485" w:rsidP="00A62485">
      <w:pPr>
        <w:pStyle w:val="PDestilo5"/>
        <w:rPr>
          <w:rFonts w:asciiTheme="majorHAnsi" w:hAnsiTheme="majorHAnsi" w:cstheme="majorHAnsi"/>
          <w:b/>
          <w:bCs/>
          <w:szCs w:val="22"/>
        </w:rPr>
      </w:pPr>
      <w:r w:rsidRPr="00CE458B">
        <w:rPr>
          <w:rFonts w:asciiTheme="majorHAnsi" w:hAnsiTheme="majorHAnsi" w:cstheme="majorHAnsi"/>
          <w:b/>
          <w:bCs/>
          <w:szCs w:val="22"/>
        </w:rPr>
        <w:t xml:space="preserve">Executive summary </w:t>
      </w:r>
    </w:p>
    <w:p w14:paraId="7F16F699"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Introduction</w:t>
      </w:r>
    </w:p>
    <w:p w14:paraId="2EFF4E7C"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Purpose of document</w:t>
      </w:r>
    </w:p>
    <w:p w14:paraId="1372AB1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Scope of the project</w:t>
      </w:r>
    </w:p>
    <w:p w14:paraId="311B36A0"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Project methodology overview </w:t>
      </w:r>
    </w:p>
    <w:p w14:paraId="7C0B6FB6"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Objectives and structure of the document</w:t>
      </w:r>
    </w:p>
    <w:p w14:paraId="5DC9A648"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Description of the New CNS/ATM Systems</w:t>
      </w:r>
    </w:p>
    <w:p w14:paraId="53130757"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 xml:space="preserve">Background of the project </w:t>
      </w:r>
    </w:p>
    <w:p w14:paraId="59B6B2BB" w14:textId="77777777" w:rsidR="00A62485" w:rsidRPr="00CE458B" w:rsidRDefault="00A62485"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1C0D7D48" w14:textId="5A53BE41"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SATSD Programme</w:t>
      </w:r>
    </w:p>
    <w:p w14:paraId="4C8C037B"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Region Economic Communities under the SATSD Programme</w:t>
      </w:r>
    </w:p>
    <w:p w14:paraId="326E54BC"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The Common Market for Eastern and Southern Africa (COMESA)</w:t>
      </w:r>
    </w:p>
    <w:p w14:paraId="4DB57BF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The East Africa Community (EAC)</w:t>
      </w:r>
    </w:p>
    <w:p w14:paraId="4661EAD4"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Intergovernmental Authority for Development (IGAD)</w:t>
      </w:r>
    </w:p>
    <w:p w14:paraId="357AAC05"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The Indian Ocean Commission (IOC)</w:t>
      </w:r>
    </w:p>
    <w:p w14:paraId="3E260FF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The Southern African Development Commission (SADC)</w:t>
      </w:r>
    </w:p>
    <w:p w14:paraId="73292616"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Context with regards to the regional air transport sector </w:t>
      </w:r>
    </w:p>
    <w:p w14:paraId="0CA7187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 xml:space="preserve">Operationalizing the Single African Air Transport Market </w:t>
      </w:r>
    </w:p>
    <w:p w14:paraId="0162A4D1"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Traffic Forecasts in EA-SA-IO Region (Based on feedback from Member States)</w:t>
      </w:r>
    </w:p>
    <w:p w14:paraId="405984A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Forecasts by the International Air Transport Association (IATA).</w:t>
      </w:r>
    </w:p>
    <w:p w14:paraId="454299EA"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Regional Airspace Fragmentation and its impact on air traffic management</w:t>
      </w:r>
    </w:p>
    <w:p w14:paraId="380BE7CC" w14:textId="77777777" w:rsidR="00747DEB"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Shortcomings of the Present CNS/ATM Systems in the EA-SA-IO Region</w:t>
      </w:r>
    </w:p>
    <w:p w14:paraId="2717817F" w14:textId="78719271" w:rsidR="00A62485" w:rsidRPr="00CE458B" w:rsidRDefault="00A62485" w:rsidP="00747DEB">
      <w:pPr>
        <w:pStyle w:val="PDestilo5"/>
        <w:ind w:left="1224"/>
        <w:rPr>
          <w:rFonts w:asciiTheme="majorHAnsi" w:hAnsiTheme="majorHAnsi" w:cstheme="majorHAnsi"/>
          <w:szCs w:val="22"/>
        </w:rPr>
      </w:pPr>
      <w:r w:rsidRPr="00CE458B">
        <w:rPr>
          <w:rFonts w:asciiTheme="majorHAnsi" w:hAnsiTheme="majorHAnsi" w:cstheme="majorHAnsi"/>
          <w:szCs w:val="22"/>
        </w:rPr>
        <w:t>(highlight air navigation inefficiency among other shortcomings).</w:t>
      </w:r>
    </w:p>
    <w:p w14:paraId="7F61A456" w14:textId="2A72BB2C" w:rsidR="00492504" w:rsidRPr="00CE458B" w:rsidRDefault="002D271A"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ICAO</w:t>
      </w:r>
      <w:r w:rsidR="00A62485" w:rsidRPr="00CE458B">
        <w:rPr>
          <w:rFonts w:asciiTheme="majorHAnsi" w:hAnsiTheme="majorHAnsi" w:cstheme="majorHAnsi"/>
          <w:szCs w:val="22"/>
        </w:rPr>
        <w:t xml:space="preserve"> AFI Regional Air Navigation Plan/ ASBU Framework and description of new CNS/ ATM System Concept</w:t>
      </w:r>
    </w:p>
    <w:p w14:paraId="4BCFB6A9" w14:textId="7E64E2E7" w:rsidR="00A62485" w:rsidRPr="00CE458B" w:rsidRDefault="00A62485" w:rsidP="00492504">
      <w:pPr>
        <w:pStyle w:val="PDestilo5"/>
        <w:ind w:left="1224"/>
        <w:rPr>
          <w:rFonts w:asciiTheme="majorHAnsi" w:hAnsiTheme="majorHAnsi" w:cstheme="majorHAnsi"/>
          <w:szCs w:val="22"/>
        </w:rPr>
      </w:pPr>
      <w:r w:rsidRPr="00CE458B">
        <w:rPr>
          <w:rFonts w:asciiTheme="majorHAnsi" w:hAnsiTheme="majorHAnsi" w:cstheme="majorHAnsi"/>
          <w:szCs w:val="22"/>
        </w:rPr>
        <w:t>(Global and regional industry policy to address the shortcoming)</w:t>
      </w:r>
    </w:p>
    <w:p w14:paraId="5E891E3B" w14:textId="77777777" w:rsidR="00492504"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Evolution and Implementation of interoperable CNS/ ATM Systems</w:t>
      </w:r>
    </w:p>
    <w:p w14:paraId="7A9F3CD8" w14:textId="377A011A" w:rsidR="00A62485" w:rsidRPr="00CE458B" w:rsidRDefault="00A62485" w:rsidP="00492504">
      <w:pPr>
        <w:pStyle w:val="PDestilo5"/>
        <w:ind w:left="1224"/>
        <w:rPr>
          <w:rFonts w:asciiTheme="majorHAnsi" w:hAnsiTheme="majorHAnsi" w:cstheme="majorHAnsi"/>
          <w:szCs w:val="22"/>
        </w:rPr>
      </w:pPr>
      <w:r w:rsidRPr="00CE458B">
        <w:rPr>
          <w:rFonts w:asciiTheme="majorHAnsi" w:hAnsiTheme="majorHAnsi" w:cstheme="majorHAnsi"/>
          <w:szCs w:val="22"/>
        </w:rPr>
        <w:lastRenderedPageBreak/>
        <w:t>(Conclude with the need to evolve and deploy interoperable CNS/ ATM as a critical enabler for establishing systems to improve air navigation efficiency in order to support the projected traffic growth)</w:t>
      </w:r>
    </w:p>
    <w:p w14:paraId="50668020"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Previous and ongoing work/ studies on airspace integration in the EA-SA-IO Region</w:t>
      </w:r>
    </w:p>
    <w:p w14:paraId="074E2C9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COMESA Airspace Integration Project and key outcomes</w:t>
      </w:r>
    </w:p>
    <w:p w14:paraId="5D112B9D"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EAC Seamless Upper Airspace Project and key outcomes</w:t>
      </w:r>
    </w:p>
    <w:p w14:paraId="76C31DEB"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SADC??? And key outcomes</w:t>
      </w:r>
    </w:p>
    <w:p w14:paraId="365FB230"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IOC (If any)</w:t>
      </w:r>
    </w:p>
    <w:p w14:paraId="1043B1FC"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IGAD (If any)</w:t>
      </w:r>
    </w:p>
    <w:p w14:paraId="100FBC2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 xml:space="preserve">Consolidation of regional initiatives and outcomes </w:t>
      </w:r>
    </w:p>
    <w:p w14:paraId="39867511"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Conclusions on Regional Air Transport Sector and need for Regional Airspace integration/ harmonization to create efficiency in the regional air navigation system</w:t>
      </w:r>
    </w:p>
    <w:p w14:paraId="70D96BD9"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Overview of EA-SA-IO Member States’ Air Navigation Sector</w:t>
      </w:r>
    </w:p>
    <w:p w14:paraId="7E7464AE" w14:textId="77777777" w:rsidR="004D4957" w:rsidRPr="00CE458B" w:rsidRDefault="004D4957"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600B6588" w14:textId="6922FDED"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Scope of the analysis </w:t>
      </w:r>
    </w:p>
    <w:p w14:paraId="3042FC6E"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Aviation stakeholders </w:t>
      </w:r>
    </w:p>
    <w:p w14:paraId="14DAE2A1"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Functional mapping of Air Navigation Service Provision </w:t>
      </w:r>
    </w:p>
    <w:p w14:paraId="2C34E5B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Member States with ANSP organizationally separation of ANSP from CAA</w:t>
      </w:r>
    </w:p>
    <w:p w14:paraId="045DBCA2"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Member State with Functionally separated ANSPs</w:t>
      </w:r>
    </w:p>
    <w:p w14:paraId="1B1A3ED6"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Existing Infrastructure and Procedures</w:t>
      </w:r>
    </w:p>
    <w:p w14:paraId="58E9631E"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Existing Communication Systems in Member States</w:t>
      </w:r>
    </w:p>
    <w:p w14:paraId="0C8C6BC4"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Introduction</w:t>
      </w:r>
    </w:p>
    <w:p w14:paraId="020EE6F8"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Limitations of current Communications Systems implemented in the region</w:t>
      </w:r>
    </w:p>
    <w:p w14:paraId="197A9E22"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Navigation Systems in Member States</w:t>
      </w:r>
    </w:p>
    <w:p w14:paraId="10112E02"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Introduction</w:t>
      </w:r>
    </w:p>
    <w:p w14:paraId="7E1ECA48"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Current operational GNSS Framework for the EA-SA-IO Region</w:t>
      </w:r>
    </w:p>
    <w:p w14:paraId="7E4317E6"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Operational GNSS Framework for the Member/ Partner States.</w:t>
      </w:r>
    </w:p>
    <w:p w14:paraId="6EF8DA8C"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Operational GNSS Framework for Regional Economic Community (Where available)</w:t>
      </w:r>
    </w:p>
    <w:p w14:paraId="002725C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Status of Surveillance Systems implementation in Member States</w:t>
      </w:r>
    </w:p>
    <w:p w14:paraId="78E0C83C"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Introduction</w:t>
      </w:r>
    </w:p>
    <w:p w14:paraId="626EA58D"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Secondary Surveillance Radar (SSR)</w:t>
      </w:r>
    </w:p>
    <w:p w14:paraId="49D1EEE9"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Primary Radar Surveillance (PSR)</w:t>
      </w:r>
    </w:p>
    <w:p w14:paraId="15C72E93"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Automatic Dependent Surveillance (ADS)</w:t>
      </w:r>
    </w:p>
    <w:p w14:paraId="15526D49"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 xml:space="preserve">Space Based ADS-B </w:t>
      </w:r>
    </w:p>
    <w:p w14:paraId="16373F9F"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lastRenderedPageBreak/>
        <w:t>Wide Area Multilateration (WAM)</w:t>
      </w:r>
    </w:p>
    <w:p w14:paraId="60906FC8"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Limitation of current surveillance systems implemented in the region</w:t>
      </w:r>
    </w:p>
    <w:p w14:paraId="201D2E44"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Air Traffic Management Systems in Member States</w:t>
      </w:r>
    </w:p>
    <w:p w14:paraId="1A849BAE"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ATM objectives</w:t>
      </w:r>
    </w:p>
    <w:p w14:paraId="6C5525CB"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Limitations of the Current ATM Systems in the EA-SA-IO Region</w:t>
      </w:r>
    </w:p>
    <w:p w14:paraId="711872A0"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Meteorology Systems in Member States</w:t>
      </w:r>
    </w:p>
    <w:p w14:paraId="51F26381"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Introduction.</w:t>
      </w:r>
    </w:p>
    <w:p w14:paraId="5AE01D9C"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Limitations in the Meteorological systems implemented in the EA-SA-IO MS</w:t>
      </w:r>
    </w:p>
    <w:p w14:paraId="4B3F5F03"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Aeronautical Information Services in Member States</w:t>
      </w:r>
    </w:p>
    <w:p w14:paraId="592CC237"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Introduction.</w:t>
      </w:r>
    </w:p>
    <w:p w14:paraId="2523A6CD"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Overview of global AIS and MAP Support to International Civil Aviation.</w:t>
      </w:r>
    </w:p>
    <w:p w14:paraId="63C2D2BF" w14:textId="4A1E0980"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Limitations of the Current AIS/MAP Systems implemented in the EA-SA-IO region</w:t>
      </w:r>
    </w:p>
    <w:p w14:paraId="441BE624"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Regional ASBU framework implementation within MS in the EA-SA-IO region</w:t>
      </w:r>
    </w:p>
    <w:p w14:paraId="7D58DD7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Performance Improvement Areas</w:t>
      </w:r>
    </w:p>
    <w:p w14:paraId="5535687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Block 0 Modules and implementation timelines</w:t>
      </w:r>
    </w:p>
    <w:p w14:paraId="7CF55A4B"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Block 1 Modules and implementation timelines</w:t>
      </w:r>
    </w:p>
    <w:p w14:paraId="6B95F0DF"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CNS/ ATM Systems Evolution and timelines</w:t>
      </w:r>
    </w:p>
    <w:p w14:paraId="72467E24"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 xml:space="preserve">Communication Systems evolution and timelines </w:t>
      </w:r>
    </w:p>
    <w:p w14:paraId="156210E9"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 xml:space="preserve">Navigation Systems evolution and timelines </w:t>
      </w:r>
    </w:p>
    <w:p w14:paraId="6E2F686C"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Surveillance System evolution and timelines</w:t>
      </w:r>
    </w:p>
    <w:p w14:paraId="2BC5F6C4"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ATM Services evolution and timelines</w:t>
      </w:r>
    </w:p>
    <w:p w14:paraId="649876AC"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Meteorological Systems evolution and timelines to Support CNS/ATM system interoperability</w:t>
      </w:r>
    </w:p>
    <w:p w14:paraId="480D8A89" w14:textId="77777777" w:rsidR="00A62485" w:rsidRPr="00CE458B" w:rsidRDefault="00A62485" w:rsidP="00301996">
      <w:pPr>
        <w:pStyle w:val="PDestilo5"/>
        <w:numPr>
          <w:ilvl w:val="3"/>
          <w:numId w:val="22"/>
        </w:numPr>
        <w:rPr>
          <w:rFonts w:asciiTheme="majorHAnsi" w:hAnsiTheme="majorHAnsi" w:cstheme="majorHAnsi"/>
          <w:szCs w:val="22"/>
        </w:rPr>
      </w:pPr>
      <w:r w:rsidRPr="00CE458B">
        <w:rPr>
          <w:rFonts w:asciiTheme="majorHAnsi" w:hAnsiTheme="majorHAnsi" w:cstheme="majorHAnsi"/>
          <w:szCs w:val="22"/>
        </w:rPr>
        <w:t>AIS/MAP Systems evolution and timelines to Support the transition to CNS/ATM Systems</w:t>
      </w:r>
    </w:p>
    <w:p w14:paraId="4A8892BE"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Main conclusions extracted from the analysis</w:t>
      </w:r>
    </w:p>
    <w:p w14:paraId="65219C45"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Requirements for Deployment of Regional Interoperable CNS/ ATM Systems</w:t>
      </w:r>
    </w:p>
    <w:p w14:paraId="2D59D073" w14:textId="77777777" w:rsidR="00013737" w:rsidRPr="00CE458B" w:rsidRDefault="00013737"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03285578" w14:textId="21B16419"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Planning Considerations</w:t>
      </w:r>
    </w:p>
    <w:p w14:paraId="3D63916B"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Introduction</w:t>
      </w:r>
    </w:p>
    <w:p w14:paraId="2FCE91E3"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Homogeneous ATM Areas and Major International Traffic Flows</w:t>
      </w:r>
    </w:p>
    <w:p w14:paraId="22BF7E0B"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Deployment scenarios for interoperable CNS/ ATM Systems within the region</w:t>
      </w:r>
    </w:p>
    <w:p w14:paraId="275337E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Development of a Regional implementation Plan for deployment of interoperable CNS/ ATM Systems</w:t>
      </w:r>
    </w:p>
    <w:p w14:paraId="3E944C78"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lastRenderedPageBreak/>
        <w:t>Domestication of regional Plan at Member/ Partner States level</w:t>
      </w:r>
    </w:p>
    <w:p w14:paraId="5A46703C"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Airlines Plans (Based on literature review to bring out need)</w:t>
      </w:r>
    </w:p>
    <w:p w14:paraId="5B4C8310"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Areas of regional cooperation among EA-SA-IO Member States </w:t>
      </w:r>
    </w:p>
    <w:p w14:paraId="214CF1C7"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Introduction</w:t>
      </w:r>
    </w:p>
    <w:p w14:paraId="1FE42787"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Technical Cooperation among Member/ Partner States in transition to seamless CNS/ATM Systems in EA-SA-IO Region</w:t>
      </w:r>
    </w:p>
    <w:p w14:paraId="6DEE4E43"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Legal, Regulatory and Institutional Frameworks </w:t>
      </w:r>
    </w:p>
    <w:p w14:paraId="6A3D499D"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Introduction</w:t>
      </w:r>
    </w:p>
    <w:p w14:paraId="4C3DEDD1"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Legal and Regulatory framework to support deployment of interoperable CNS/ ATM System</w:t>
      </w:r>
    </w:p>
    <w:p w14:paraId="7ED94656"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Other Legal Issues. (Determined from the project study)</w:t>
      </w:r>
    </w:p>
    <w:p w14:paraId="0432EE8C"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Human Resource Development and Training Needs (From Baseline Study and TNA report)</w:t>
      </w:r>
    </w:p>
    <w:p w14:paraId="30F627A2"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Introduction</w:t>
      </w:r>
    </w:p>
    <w:p w14:paraId="6E5B4339"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Basic Training</w:t>
      </w:r>
    </w:p>
    <w:p w14:paraId="3E2EC596" w14:textId="5F40862E" w:rsidR="00A62485" w:rsidRPr="00CE458B" w:rsidRDefault="002D271A"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ICAO</w:t>
      </w:r>
      <w:r w:rsidR="00A62485" w:rsidRPr="00CE458B">
        <w:rPr>
          <w:rFonts w:asciiTheme="majorHAnsi" w:hAnsiTheme="majorHAnsi" w:cstheme="majorHAnsi"/>
          <w:szCs w:val="22"/>
        </w:rPr>
        <w:t xml:space="preserve"> ASBU Concept</w:t>
      </w:r>
    </w:p>
    <w:p w14:paraId="235EEA47"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CNS Systems Implementation Planning - Training Needs</w:t>
      </w:r>
    </w:p>
    <w:p w14:paraId="0B4E7705"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ATM Operational Implementation Planning - Training Needs</w:t>
      </w:r>
    </w:p>
    <w:p w14:paraId="5C38AA65"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Proposed Planning of Training</w:t>
      </w:r>
    </w:p>
    <w:p w14:paraId="31AA4272"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Cost-Benefit and Economic Impacts</w:t>
      </w:r>
    </w:p>
    <w:p w14:paraId="6BC3F085"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 xml:space="preserve">General </w:t>
      </w:r>
    </w:p>
    <w:p w14:paraId="56EF07BD"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Business Case Evaluation</w:t>
      </w:r>
    </w:p>
    <w:p w14:paraId="2B08CD61"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 xml:space="preserve">Other Economic Effects of CNS/ATM Systems Implementation </w:t>
      </w:r>
    </w:p>
    <w:p w14:paraId="3FF6E873"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Financial Aspects</w:t>
      </w:r>
    </w:p>
    <w:p w14:paraId="7E404C4E"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Introduction</w:t>
      </w:r>
    </w:p>
    <w:p w14:paraId="03BC45F3" w14:textId="77777777" w:rsidR="00A62485" w:rsidRPr="00CE458B" w:rsidRDefault="00A62485" w:rsidP="00301996">
      <w:pPr>
        <w:pStyle w:val="PDestilo5"/>
        <w:numPr>
          <w:ilvl w:val="2"/>
          <w:numId w:val="22"/>
        </w:numPr>
        <w:rPr>
          <w:rFonts w:asciiTheme="majorHAnsi" w:hAnsiTheme="majorHAnsi" w:cstheme="majorHAnsi"/>
          <w:szCs w:val="22"/>
        </w:rPr>
      </w:pPr>
      <w:r w:rsidRPr="00CE458B">
        <w:rPr>
          <w:rFonts w:asciiTheme="majorHAnsi" w:hAnsiTheme="majorHAnsi" w:cstheme="majorHAnsi"/>
          <w:szCs w:val="22"/>
        </w:rPr>
        <w:t>Determination, Cost Recovery and Financing</w:t>
      </w:r>
    </w:p>
    <w:p w14:paraId="68D42742"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 xml:space="preserve">Analysis of international Institutional Frameworks on established Airspace Integration </w:t>
      </w:r>
    </w:p>
    <w:p w14:paraId="61248135" w14:textId="77777777" w:rsidR="004F523D" w:rsidRPr="00CE458B" w:rsidRDefault="004F523D"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2DF300B8" w14:textId="56CF134E"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EUROCONTROL and the Single European Sky</w:t>
      </w:r>
    </w:p>
    <w:p w14:paraId="5E6F6257"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ASECNA </w:t>
      </w:r>
    </w:p>
    <w:p w14:paraId="721C9917" w14:textId="3C99BEA4"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Any other initiatives and associated frameworks </w:t>
      </w:r>
      <w:r w:rsidR="002A65DE" w:rsidRPr="00CE458B">
        <w:rPr>
          <w:rFonts w:asciiTheme="majorHAnsi" w:hAnsiTheme="majorHAnsi" w:cstheme="majorHAnsi"/>
          <w:szCs w:val="22"/>
        </w:rPr>
        <w:t>e.g.,</w:t>
      </w:r>
      <w:r w:rsidRPr="00CE458B">
        <w:rPr>
          <w:rFonts w:asciiTheme="majorHAnsi" w:hAnsiTheme="majorHAnsi" w:cstheme="majorHAnsi"/>
          <w:szCs w:val="22"/>
        </w:rPr>
        <w:t xml:space="preserve"> Maastricht Upper Area Control Centre (MUAC)</w:t>
      </w:r>
    </w:p>
    <w:p w14:paraId="4E2A005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Successes &amp; Challenges of each framework </w:t>
      </w:r>
    </w:p>
    <w:p w14:paraId="3C5CD71D" w14:textId="352EA32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Constraints &amp; best practices </w:t>
      </w:r>
      <w:r w:rsidR="002A65DE" w:rsidRPr="00CE458B">
        <w:rPr>
          <w:rFonts w:asciiTheme="majorHAnsi" w:hAnsiTheme="majorHAnsi" w:cstheme="majorHAnsi"/>
          <w:szCs w:val="22"/>
        </w:rPr>
        <w:t>i.e.,</w:t>
      </w:r>
      <w:r w:rsidRPr="00CE458B">
        <w:rPr>
          <w:rFonts w:asciiTheme="majorHAnsi" w:hAnsiTheme="majorHAnsi" w:cstheme="majorHAnsi"/>
          <w:szCs w:val="22"/>
        </w:rPr>
        <w:t xml:space="preserve"> from </w:t>
      </w:r>
      <w:r w:rsidR="002D271A" w:rsidRPr="00CE458B">
        <w:rPr>
          <w:rFonts w:asciiTheme="majorHAnsi" w:hAnsiTheme="majorHAnsi" w:cstheme="majorHAnsi"/>
          <w:szCs w:val="22"/>
        </w:rPr>
        <w:t>ICAO</w:t>
      </w:r>
      <w:r w:rsidRPr="00CE458B">
        <w:rPr>
          <w:rFonts w:asciiTheme="majorHAnsi" w:hAnsiTheme="majorHAnsi" w:cstheme="majorHAnsi"/>
          <w:szCs w:val="22"/>
        </w:rPr>
        <w:t>, CANSO, etc</w:t>
      </w:r>
    </w:p>
    <w:p w14:paraId="50B53984"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Conclusions</w:t>
      </w:r>
    </w:p>
    <w:p w14:paraId="020A903A"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lastRenderedPageBreak/>
        <w:t xml:space="preserve">Current Regional legal and institutional frameworks and processes </w:t>
      </w:r>
    </w:p>
    <w:p w14:paraId="00BE8BCF" w14:textId="77777777" w:rsidR="002C423B" w:rsidRPr="00CE458B" w:rsidRDefault="002C423B"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6A4BB8BD" w14:textId="4101E51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COMESA legal and institutional frameworks and processes</w:t>
      </w:r>
    </w:p>
    <w:p w14:paraId="75FB294A"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EAC legal and institutional frameworks and processes</w:t>
      </w:r>
    </w:p>
    <w:p w14:paraId="3F6BEBA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SADC legal and institutional frameworks and processes</w:t>
      </w:r>
    </w:p>
    <w:p w14:paraId="2A3D25F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COMESA- EAC- SADC Tripartite legal and institutional frameworks and processes</w:t>
      </w:r>
    </w:p>
    <w:p w14:paraId="06E72219"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IGAD legal and institutional frameworks and processes</w:t>
      </w:r>
    </w:p>
    <w:p w14:paraId="6C13BB9F"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IOC legal and institutional frameworks and processes</w:t>
      </w:r>
    </w:p>
    <w:p w14:paraId="4C11B8D9"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Main conclusion with respect to existing frameworks and processes to support the regional airspace integration and particularly deployment of interoperable CNS/ ATM Systems </w:t>
      </w:r>
    </w:p>
    <w:p w14:paraId="4EDE2491"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 xml:space="preserve">Proposed Regional Institutional framework </w:t>
      </w:r>
    </w:p>
    <w:p w14:paraId="575D9DA0" w14:textId="77777777" w:rsidR="005C3BF9" w:rsidRPr="00CE458B" w:rsidRDefault="005C3BF9" w:rsidP="00301996">
      <w:pPr>
        <w:pStyle w:val="ListParagraph"/>
        <w:numPr>
          <w:ilvl w:val="0"/>
          <w:numId w:val="22"/>
        </w:numPr>
        <w:spacing w:before="120" w:after="120" w:line="276" w:lineRule="auto"/>
        <w:contextualSpacing w:val="0"/>
        <w:jc w:val="both"/>
        <w:rPr>
          <w:rFonts w:asciiTheme="majorHAnsi" w:eastAsia="Times New Roman" w:hAnsiTheme="majorHAnsi" w:cstheme="majorHAnsi"/>
          <w:vanish/>
          <w:lang w:eastAsia="pt-PT"/>
        </w:rPr>
      </w:pPr>
    </w:p>
    <w:p w14:paraId="3B2DB70D" w14:textId="6A8DA772"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Appropriate Institutional/ legal environment for deployment of interoperable CNS/ ATM Systems in the EA-IO-SA Region</w:t>
      </w:r>
    </w:p>
    <w:p w14:paraId="63D44889"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Justification of the proposal (advantages, disadvantages)</w:t>
      </w:r>
    </w:p>
    <w:p w14:paraId="61EF8F4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The overall Regional Institutional structure for deployment of CNS/ ATM Systems in the EA-SA-IO Regional</w:t>
      </w:r>
    </w:p>
    <w:p w14:paraId="3E596D84" w14:textId="210DF072"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 Functions, </w:t>
      </w:r>
      <w:r w:rsidR="00101850" w:rsidRPr="00CE458B">
        <w:rPr>
          <w:rFonts w:asciiTheme="majorHAnsi" w:hAnsiTheme="majorHAnsi" w:cstheme="majorHAnsi"/>
          <w:szCs w:val="22"/>
        </w:rPr>
        <w:t>Roles,</w:t>
      </w:r>
      <w:r w:rsidRPr="00CE458B">
        <w:rPr>
          <w:rFonts w:asciiTheme="majorHAnsi" w:hAnsiTheme="majorHAnsi" w:cstheme="majorHAnsi"/>
          <w:szCs w:val="22"/>
        </w:rPr>
        <w:t xml:space="preserve"> and Responsibilities of the key organs/departments/committees etc of the proposed structure</w:t>
      </w:r>
    </w:p>
    <w:p w14:paraId="07CB340D" w14:textId="77777777"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Obligations of EA-SA-IO Member State</w:t>
      </w:r>
    </w:p>
    <w:p w14:paraId="19989B0F" w14:textId="0C3B6F8A"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 xml:space="preserve">Interaction with other </w:t>
      </w:r>
      <w:r w:rsidR="00101850" w:rsidRPr="00CE458B">
        <w:rPr>
          <w:rFonts w:asciiTheme="majorHAnsi" w:hAnsiTheme="majorHAnsi" w:cstheme="majorHAnsi"/>
          <w:szCs w:val="22"/>
        </w:rPr>
        <w:t>non-EA</w:t>
      </w:r>
      <w:r w:rsidRPr="00CE458B">
        <w:rPr>
          <w:rFonts w:asciiTheme="majorHAnsi" w:hAnsiTheme="majorHAnsi" w:cstheme="majorHAnsi"/>
          <w:szCs w:val="22"/>
        </w:rPr>
        <w:t>-SA-IO States and International Organization</w:t>
      </w:r>
    </w:p>
    <w:p w14:paraId="0E815B1B" w14:textId="5CF5A9D1" w:rsidR="00A62485" w:rsidRPr="00CE458B" w:rsidRDefault="00A62485" w:rsidP="00301996">
      <w:pPr>
        <w:pStyle w:val="PDestilo5"/>
        <w:numPr>
          <w:ilvl w:val="1"/>
          <w:numId w:val="22"/>
        </w:numPr>
        <w:rPr>
          <w:rFonts w:asciiTheme="majorHAnsi" w:hAnsiTheme="majorHAnsi" w:cstheme="majorHAnsi"/>
          <w:szCs w:val="22"/>
        </w:rPr>
      </w:pPr>
      <w:r w:rsidRPr="00CE458B">
        <w:rPr>
          <w:rFonts w:asciiTheme="majorHAnsi" w:hAnsiTheme="majorHAnsi" w:cstheme="majorHAnsi"/>
          <w:szCs w:val="22"/>
        </w:rPr>
        <w:t>Guidance Framework for the implementation of the Regional Interoperable CNS/ ATM Systems</w:t>
      </w:r>
    </w:p>
    <w:p w14:paraId="189C282C"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General conclusions and recommendations</w:t>
      </w:r>
    </w:p>
    <w:p w14:paraId="43603C4A" w14:textId="77777777" w:rsidR="00A62485" w:rsidRPr="00CE458B" w:rsidRDefault="00A62485" w:rsidP="00301996">
      <w:pPr>
        <w:pStyle w:val="PDestilo5"/>
        <w:numPr>
          <w:ilvl w:val="0"/>
          <w:numId w:val="21"/>
        </w:numPr>
        <w:ind w:left="426" w:hanging="426"/>
        <w:rPr>
          <w:rFonts w:asciiTheme="majorHAnsi" w:hAnsiTheme="majorHAnsi" w:cstheme="majorHAnsi"/>
          <w:b/>
          <w:bCs/>
          <w:szCs w:val="22"/>
        </w:rPr>
      </w:pPr>
      <w:r w:rsidRPr="00CE458B">
        <w:rPr>
          <w:rFonts w:asciiTheme="majorHAnsi" w:hAnsiTheme="majorHAnsi" w:cstheme="majorHAnsi"/>
          <w:b/>
          <w:bCs/>
          <w:szCs w:val="22"/>
        </w:rPr>
        <w:t xml:space="preserve">References </w:t>
      </w:r>
    </w:p>
    <w:p w14:paraId="5DF5AF02" w14:textId="77777777" w:rsidR="00A62485" w:rsidRPr="00CE458B" w:rsidRDefault="00A62485" w:rsidP="00AB3987">
      <w:pPr>
        <w:pStyle w:val="PDestilo5"/>
        <w:rPr>
          <w:rFonts w:asciiTheme="majorHAnsi" w:hAnsiTheme="majorHAnsi" w:cstheme="majorHAnsi"/>
          <w:b/>
          <w:bCs/>
          <w:szCs w:val="22"/>
        </w:rPr>
      </w:pPr>
      <w:r w:rsidRPr="00CE458B">
        <w:rPr>
          <w:rFonts w:asciiTheme="majorHAnsi" w:hAnsiTheme="majorHAnsi" w:cstheme="majorHAnsi"/>
          <w:b/>
          <w:bCs/>
          <w:szCs w:val="22"/>
        </w:rPr>
        <w:t>Annex 1: Mechanism or guidance framework to facilitate the implementation of the Regional Institutional Framework</w:t>
      </w:r>
    </w:p>
    <w:p w14:paraId="3547CE8C" w14:textId="77777777" w:rsidR="00A62485" w:rsidRPr="00CE458B" w:rsidRDefault="00A62485" w:rsidP="00AB3987">
      <w:pPr>
        <w:pStyle w:val="PDestilo5"/>
        <w:rPr>
          <w:rFonts w:asciiTheme="majorHAnsi" w:hAnsiTheme="majorHAnsi" w:cstheme="majorHAnsi"/>
          <w:b/>
          <w:bCs/>
          <w:szCs w:val="22"/>
        </w:rPr>
      </w:pPr>
      <w:r w:rsidRPr="00CE458B">
        <w:rPr>
          <w:rFonts w:asciiTheme="majorHAnsi" w:hAnsiTheme="majorHAnsi" w:cstheme="majorHAnsi"/>
          <w:b/>
          <w:bCs/>
          <w:szCs w:val="22"/>
        </w:rPr>
        <w:t>Annex 2: Regional policy framework/ Statement of Policy on CNS/ATM Systems Implementation and Operation</w:t>
      </w:r>
    </w:p>
    <w:p w14:paraId="1ECB9D24" w14:textId="147D0D77" w:rsidR="00A62485" w:rsidRPr="00CE458B" w:rsidRDefault="00A62485" w:rsidP="00AB3987">
      <w:pPr>
        <w:pStyle w:val="PDestilo5"/>
        <w:rPr>
          <w:rFonts w:asciiTheme="majorHAnsi" w:hAnsiTheme="majorHAnsi" w:cstheme="majorHAnsi"/>
          <w:b/>
          <w:bCs/>
          <w:szCs w:val="22"/>
        </w:rPr>
      </w:pPr>
      <w:r w:rsidRPr="00CE458B">
        <w:rPr>
          <w:rFonts w:asciiTheme="majorHAnsi" w:hAnsiTheme="majorHAnsi" w:cstheme="majorHAnsi"/>
          <w:b/>
          <w:bCs/>
          <w:szCs w:val="22"/>
        </w:rPr>
        <w:t>Annex 3</w:t>
      </w:r>
      <w:r w:rsidR="00D470E1" w:rsidRPr="00CE458B">
        <w:rPr>
          <w:rFonts w:asciiTheme="majorHAnsi" w:hAnsiTheme="majorHAnsi" w:cstheme="majorHAnsi"/>
          <w:b/>
          <w:bCs/>
          <w:szCs w:val="22"/>
        </w:rPr>
        <w:t>:</w:t>
      </w:r>
      <w:r w:rsidRPr="00CE458B">
        <w:rPr>
          <w:rFonts w:asciiTheme="majorHAnsi" w:hAnsiTheme="majorHAnsi" w:cstheme="majorHAnsi"/>
          <w:b/>
          <w:bCs/>
          <w:szCs w:val="22"/>
        </w:rPr>
        <w:t xml:space="preserve"> Draft Charter on the Rights and Obligations of States Relating to GNSS Services.</w:t>
      </w:r>
    </w:p>
    <w:p w14:paraId="04581E1C" w14:textId="441B84C4" w:rsidR="00AB3987" w:rsidRPr="00CE458B" w:rsidRDefault="00AB3987">
      <w:pPr>
        <w:spacing w:after="0" w:line="240" w:lineRule="auto"/>
        <w:rPr>
          <w:rFonts w:asciiTheme="majorHAnsi" w:eastAsia="Times New Roman" w:hAnsiTheme="majorHAnsi" w:cstheme="majorHAnsi"/>
          <w:szCs w:val="24"/>
          <w:lang w:eastAsia="pt-PT"/>
        </w:rPr>
      </w:pPr>
      <w:r w:rsidRPr="00CE458B">
        <w:rPr>
          <w:rFonts w:asciiTheme="majorHAnsi" w:hAnsiTheme="majorHAnsi" w:cstheme="majorHAnsi"/>
        </w:rPr>
        <w:br w:type="page"/>
      </w:r>
    </w:p>
    <w:p w14:paraId="2FCBF135" w14:textId="77777777" w:rsidR="00F50FAC" w:rsidRPr="00CE458B" w:rsidRDefault="00F50FAC" w:rsidP="00F50FAC">
      <w:pPr>
        <w:pStyle w:val="PDEstilo1"/>
        <w:numPr>
          <w:ilvl w:val="0"/>
          <w:numId w:val="0"/>
        </w:numPr>
        <w:ind w:left="360" w:hanging="360"/>
        <w:rPr>
          <w:rFonts w:asciiTheme="majorHAnsi" w:hAnsiTheme="majorHAnsi" w:cstheme="majorHAnsi"/>
        </w:rPr>
      </w:pPr>
      <w:bookmarkStart w:id="451" w:name="_Toc126186433"/>
      <w:r w:rsidRPr="00CE458B">
        <w:rPr>
          <w:rFonts w:asciiTheme="majorHAnsi" w:hAnsiTheme="majorHAnsi" w:cstheme="majorHAnsi"/>
        </w:rPr>
        <w:lastRenderedPageBreak/>
        <w:t>Annex 3 – Terms of Reference</w:t>
      </w:r>
      <w:bookmarkEnd w:id="451"/>
    </w:p>
    <w:p w14:paraId="3DF13BFF" w14:textId="77777777" w:rsidR="00347A4E" w:rsidRPr="00CE458B" w:rsidRDefault="00347A4E" w:rsidP="00301996">
      <w:pPr>
        <w:numPr>
          <w:ilvl w:val="0"/>
          <w:numId w:val="3"/>
        </w:numPr>
        <w:tabs>
          <w:tab w:val="clear" w:pos="720"/>
        </w:tabs>
        <w:spacing w:after="240" w:line="240" w:lineRule="auto"/>
        <w:ind w:left="567" w:hanging="567"/>
        <w:jc w:val="both"/>
        <w:rPr>
          <w:rFonts w:asciiTheme="majorHAnsi" w:hAnsiTheme="majorHAnsi" w:cstheme="majorHAnsi"/>
          <w:b/>
        </w:rPr>
      </w:pPr>
      <w:r w:rsidRPr="00CE458B">
        <w:rPr>
          <w:rFonts w:asciiTheme="majorHAnsi" w:hAnsiTheme="majorHAnsi" w:cstheme="majorHAnsi"/>
          <w:b/>
        </w:rPr>
        <w:t>Background</w:t>
      </w:r>
    </w:p>
    <w:p w14:paraId="6A9772E3"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Common Market for Eastern and Southern Africa (COMESA) Secretariat and the European Union (EU) signed a Grant Contribution Agreement amounting to €8million for the Support to Air Transport Sector Development (SATSD) in the Eastern Africa, Southern Africa, and Indian Ocean (EA-SA-IO) Region</w:t>
      </w:r>
      <w:r w:rsidR="00186D8B" w:rsidRPr="00CE458B">
        <w:rPr>
          <w:rFonts w:asciiTheme="majorHAnsi" w:hAnsiTheme="majorHAnsi" w:cstheme="majorHAnsi"/>
        </w:rPr>
        <w:t xml:space="preserve">. </w:t>
      </w:r>
      <w:r w:rsidRPr="00CE458B">
        <w:rPr>
          <w:rFonts w:asciiTheme="majorHAnsi" w:hAnsiTheme="majorHAnsi" w:cstheme="majorHAnsi"/>
        </w:rPr>
        <w:t>The SATSD</w:t>
      </w:r>
      <w:r w:rsidRPr="00CE458B" w:rsidDel="005859BA">
        <w:rPr>
          <w:rFonts w:asciiTheme="majorHAnsi" w:hAnsiTheme="majorHAnsi" w:cstheme="majorHAnsi"/>
        </w:rPr>
        <w:t xml:space="preserve"> </w:t>
      </w:r>
      <w:r w:rsidRPr="00CE458B">
        <w:rPr>
          <w:rFonts w:asciiTheme="majorHAnsi" w:hAnsiTheme="majorHAnsi" w:cstheme="majorHAnsi"/>
        </w:rPr>
        <w:t xml:space="preserve">is a four (4) year programme that aims at supporting the operationalization of the Single African Air Transport Market (SAATM); strengthening the regulatory and institutional capacity of civil aviation institutions; and improving air navigation efficiency in the EA-SA-IO region. </w:t>
      </w:r>
    </w:p>
    <w:p w14:paraId="4F1F52B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overall objective of the programme is to contribute to the development of the air transport sector in the EA-SA-IO region.</w:t>
      </w:r>
      <w:r w:rsidRPr="00CE458B">
        <w:rPr>
          <w:rFonts w:asciiTheme="majorHAnsi" w:hAnsiTheme="majorHAnsi" w:cstheme="majorHAnsi"/>
          <w:b/>
          <w:i/>
        </w:rPr>
        <w:t xml:space="preserve"> </w:t>
      </w:r>
      <w:r w:rsidRPr="00CE458B">
        <w:rPr>
          <w:rFonts w:asciiTheme="majorHAnsi" w:hAnsiTheme="majorHAnsi" w:cstheme="majorHAnsi"/>
        </w:rPr>
        <w:t xml:space="preserve">The specific objectives are to achieve the following: </w:t>
      </w:r>
    </w:p>
    <w:p w14:paraId="7FB53807" w14:textId="77777777" w:rsidR="00347A4E" w:rsidRPr="00CE458B" w:rsidRDefault="00347A4E" w:rsidP="00301996">
      <w:pPr>
        <w:numPr>
          <w:ilvl w:val="0"/>
          <w:numId w:val="6"/>
        </w:numPr>
        <w:spacing w:after="0" w:line="276" w:lineRule="auto"/>
        <w:jc w:val="both"/>
        <w:rPr>
          <w:rFonts w:asciiTheme="majorHAnsi" w:hAnsiTheme="majorHAnsi" w:cstheme="majorHAnsi"/>
        </w:rPr>
      </w:pPr>
      <w:r w:rsidRPr="00CE458B">
        <w:rPr>
          <w:rFonts w:asciiTheme="majorHAnsi" w:hAnsiTheme="majorHAnsi" w:cstheme="majorHAnsi"/>
        </w:rPr>
        <w:t xml:space="preserve">Single African Air Transport Market operationalised. </w:t>
      </w:r>
    </w:p>
    <w:p w14:paraId="663366EB" w14:textId="77777777" w:rsidR="00347A4E" w:rsidRPr="00CE458B" w:rsidRDefault="00347A4E" w:rsidP="00301996">
      <w:pPr>
        <w:numPr>
          <w:ilvl w:val="0"/>
          <w:numId w:val="6"/>
        </w:numPr>
        <w:spacing w:after="0" w:line="276" w:lineRule="auto"/>
        <w:jc w:val="both"/>
        <w:rPr>
          <w:rFonts w:asciiTheme="majorHAnsi" w:hAnsiTheme="majorHAnsi" w:cstheme="majorHAnsi"/>
        </w:rPr>
      </w:pPr>
      <w:r w:rsidRPr="00CE458B">
        <w:rPr>
          <w:rFonts w:asciiTheme="majorHAnsi" w:hAnsiTheme="majorHAnsi" w:cstheme="majorHAnsi"/>
        </w:rPr>
        <w:t>Strengthened regulatory and institutional capacity of civil aviation institutions in EA- SA-IO region; and</w:t>
      </w:r>
    </w:p>
    <w:p w14:paraId="5D00214F" w14:textId="77777777" w:rsidR="00347A4E" w:rsidRPr="00CE458B" w:rsidRDefault="00347A4E" w:rsidP="00301996">
      <w:pPr>
        <w:numPr>
          <w:ilvl w:val="0"/>
          <w:numId w:val="6"/>
        </w:numPr>
        <w:spacing w:after="0" w:line="276" w:lineRule="auto"/>
        <w:jc w:val="both"/>
        <w:rPr>
          <w:rFonts w:asciiTheme="majorHAnsi" w:hAnsiTheme="majorHAnsi" w:cstheme="majorHAnsi"/>
        </w:rPr>
      </w:pPr>
      <w:r w:rsidRPr="00CE458B">
        <w:rPr>
          <w:rFonts w:asciiTheme="majorHAnsi" w:hAnsiTheme="majorHAnsi" w:cstheme="majorHAnsi"/>
        </w:rPr>
        <w:t xml:space="preserve">Improved air navigation efficiency in the EA-SA-IO region. </w:t>
      </w:r>
    </w:p>
    <w:p w14:paraId="690AA8AA"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program integrates three key result areas which will be implemented with sub result areas as follows:</w:t>
      </w:r>
    </w:p>
    <w:p w14:paraId="58F58136" w14:textId="77777777" w:rsidR="00347A4E" w:rsidRPr="00CE458B" w:rsidRDefault="00347A4E" w:rsidP="00347A4E">
      <w:pPr>
        <w:spacing w:line="276" w:lineRule="auto"/>
        <w:jc w:val="both"/>
        <w:rPr>
          <w:rFonts w:asciiTheme="majorHAnsi" w:hAnsiTheme="majorHAnsi" w:cstheme="majorHAnsi"/>
          <w:b/>
        </w:rPr>
      </w:pPr>
    </w:p>
    <w:p w14:paraId="5D6ACD55"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 xml:space="preserve">Result 1: Single African Air Transport Market operationalised </w:t>
      </w:r>
    </w:p>
    <w:p w14:paraId="6554121D"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1.1: Supported signing of Solemn Commitment by Member States (MS) in the EA-SA-IO region</w:t>
      </w:r>
    </w:p>
    <w:p w14:paraId="6547D360"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1.2: Enabled operationalisation of joint competition rules and regulations</w:t>
      </w:r>
    </w:p>
    <w:p w14:paraId="0F84F8D9"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1.3: Enhanced capacity for a regional model for sustainable air transport market development.</w:t>
      </w:r>
    </w:p>
    <w:p w14:paraId="7B4B50AE" w14:textId="77777777" w:rsidR="00347A4E" w:rsidRPr="00CE458B" w:rsidRDefault="00347A4E" w:rsidP="00347A4E">
      <w:pPr>
        <w:spacing w:line="276" w:lineRule="auto"/>
        <w:jc w:val="both"/>
        <w:rPr>
          <w:rFonts w:asciiTheme="majorHAnsi" w:hAnsiTheme="majorHAnsi" w:cstheme="majorHAnsi"/>
        </w:rPr>
      </w:pPr>
    </w:p>
    <w:p w14:paraId="136317BA"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 xml:space="preserve">Result 2: Strengthened regulatory and institutional capacity of civil aviation institutions in the EA-SA-IO region </w:t>
      </w:r>
    </w:p>
    <w:p w14:paraId="5B91FF6E"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2.1: Separation of Civil Aviation Authority regulatory functions from operational functions supported in a number of fast-moving countries.</w:t>
      </w:r>
    </w:p>
    <w:p w14:paraId="0B00F60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Sub result 2.2: Enhanced managerial and technical skills for aviation oversight. </w:t>
      </w:r>
    </w:p>
    <w:p w14:paraId="3EEB46EE"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2.3: Improved gender sensitivity and environment mainstreaming in the aviation sector.</w:t>
      </w:r>
    </w:p>
    <w:p w14:paraId="630CF0E0" w14:textId="77777777" w:rsidR="00347A4E" w:rsidRPr="00CE458B" w:rsidRDefault="00347A4E" w:rsidP="00347A4E">
      <w:pPr>
        <w:spacing w:line="276" w:lineRule="auto"/>
        <w:jc w:val="both"/>
        <w:rPr>
          <w:rFonts w:asciiTheme="majorHAnsi" w:hAnsiTheme="majorHAnsi" w:cstheme="majorHAnsi"/>
        </w:rPr>
      </w:pPr>
    </w:p>
    <w:p w14:paraId="0281A81B"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 xml:space="preserve">Result 3: Improved air navigation efficiency in the EA-SA-IO region </w:t>
      </w:r>
    </w:p>
    <w:p w14:paraId="431AC869"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Sub result 3.1: </w:t>
      </w:r>
      <w:bookmarkStart w:id="452" w:name="_Hlk94323769"/>
      <w:r w:rsidRPr="00CE458B">
        <w:rPr>
          <w:rFonts w:asciiTheme="majorHAnsi" w:hAnsiTheme="majorHAnsi" w:cstheme="majorHAnsi"/>
        </w:rPr>
        <w:t>Enhanced airspace coordination for Regional Seamless Upper air space</w:t>
      </w:r>
      <w:bookmarkEnd w:id="452"/>
    </w:p>
    <w:p w14:paraId="75872B40"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Sub result 3.2: Enabled data sharing through centralised regional aeronautical information databases.</w:t>
      </w:r>
    </w:p>
    <w:p w14:paraId="5D93358D" w14:textId="77777777" w:rsidR="00347A4E" w:rsidRPr="00CE458B" w:rsidRDefault="00347A4E" w:rsidP="00347A4E">
      <w:pPr>
        <w:spacing w:line="276" w:lineRule="auto"/>
        <w:jc w:val="both"/>
        <w:rPr>
          <w:rFonts w:asciiTheme="majorHAnsi" w:hAnsiTheme="majorHAnsi" w:cstheme="majorHAnsi"/>
        </w:rPr>
      </w:pPr>
    </w:p>
    <w:p w14:paraId="737A5370"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primary beneficiaries of the Support to Air Transport Sector Development (SATSD)</w:t>
      </w:r>
      <w:r w:rsidRPr="00CE458B" w:rsidDel="007840CE">
        <w:rPr>
          <w:rFonts w:asciiTheme="majorHAnsi" w:hAnsiTheme="majorHAnsi" w:cstheme="majorHAnsi"/>
        </w:rPr>
        <w:t xml:space="preserve"> </w:t>
      </w:r>
      <w:r w:rsidRPr="00CE458B">
        <w:rPr>
          <w:rFonts w:asciiTheme="majorHAnsi" w:hAnsiTheme="majorHAnsi" w:cstheme="majorHAnsi"/>
        </w:rPr>
        <w:t xml:space="preserve">programme are Member States of the EA-SA-IO region, through improved quality of air transport services that will stimulate demand for air transport services. Increased demand for air transport services will contribute to increased employment, direct and indirect contribution through the positive impact on downstream aviation sector industries which are sources of inputs like fuel, spare parts, consumables, </w:t>
      </w:r>
      <w:r w:rsidR="006876BA" w:rsidRPr="00CE458B">
        <w:rPr>
          <w:rFonts w:asciiTheme="majorHAnsi" w:hAnsiTheme="majorHAnsi" w:cstheme="majorHAnsi"/>
        </w:rPr>
        <w:t>equipment,</w:t>
      </w:r>
      <w:r w:rsidRPr="00CE458B">
        <w:rPr>
          <w:rFonts w:asciiTheme="majorHAnsi" w:hAnsiTheme="majorHAnsi" w:cstheme="majorHAnsi"/>
        </w:rPr>
        <w:t xml:space="preserve"> and other service providers</w:t>
      </w:r>
      <w:r w:rsidR="00186D8B" w:rsidRPr="00CE458B">
        <w:rPr>
          <w:rFonts w:asciiTheme="majorHAnsi" w:hAnsiTheme="majorHAnsi" w:cstheme="majorHAnsi"/>
        </w:rPr>
        <w:t xml:space="preserve">. </w:t>
      </w:r>
      <w:r w:rsidRPr="00CE458B">
        <w:rPr>
          <w:rFonts w:asciiTheme="majorHAnsi" w:hAnsiTheme="majorHAnsi" w:cstheme="majorHAnsi"/>
        </w:rPr>
        <w:t>Other sectors of the economy that will benefit are the tourism sector, industrial and trade sectors which rely heavily on-air transport. Growth of these sectors will positively contribute to GDP growth. Citizens will have increased disposable incomes as a result of growth in GDP and GDP per capita hence can afford air travel especially given the potential reduction in air fares. The huge size of the continent and its many physical barriers, coupled with limitations in land-based transport infrastructure will make air travel the preferred mode. Institutional reforms to be supported by the programme will result in efficient and accountable institutions that will be able to support sustained growth of the sector.</w:t>
      </w:r>
    </w:p>
    <w:p w14:paraId="36DFDB23" w14:textId="77777777" w:rsidR="00347A4E" w:rsidRPr="00CE458B" w:rsidRDefault="00347A4E" w:rsidP="00347A4E">
      <w:pPr>
        <w:spacing w:line="276" w:lineRule="auto"/>
        <w:jc w:val="both"/>
        <w:rPr>
          <w:rFonts w:asciiTheme="majorHAnsi" w:hAnsiTheme="majorHAnsi" w:cstheme="majorHAnsi"/>
        </w:rPr>
      </w:pPr>
    </w:p>
    <w:p w14:paraId="44E69379"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2.</w:t>
      </w:r>
      <w:r w:rsidRPr="00CE458B">
        <w:rPr>
          <w:rFonts w:asciiTheme="majorHAnsi" w:hAnsiTheme="majorHAnsi" w:cstheme="majorHAnsi"/>
          <w:b/>
        </w:rPr>
        <w:tab/>
        <w:t>DESCRIPTION OF THE ASSIGNMENT</w:t>
      </w:r>
    </w:p>
    <w:p w14:paraId="5CB466EA"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2.1</w:t>
      </w:r>
      <w:r w:rsidRPr="00CE458B">
        <w:rPr>
          <w:rFonts w:asciiTheme="majorHAnsi" w:hAnsiTheme="majorHAnsi" w:cstheme="majorHAnsi"/>
          <w:b/>
        </w:rPr>
        <w:tab/>
        <w:t xml:space="preserve">Global objective </w:t>
      </w:r>
    </w:p>
    <w:p w14:paraId="0FDD16AC"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The global objective is to develop a Regional Institutional Framework for the deployment of inter-operable CNS/ ATM Systems towards achieving a Regional Seamless Upper Airspace in the Eastern Africa, Southern </w:t>
      </w:r>
      <w:r w:rsidR="00AA5F3F" w:rsidRPr="00CE458B">
        <w:rPr>
          <w:rFonts w:asciiTheme="majorHAnsi" w:hAnsiTheme="majorHAnsi" w:cstheme="majorHAnsi"/>
        </w:rPr>
        <w:t>Africa,</w:t>
      </w:r>
      <w:r w:rsidRPr="00CE458B">
        <w:rPr>
          <w:rFonts w:asciiTheme="majorHAnsi" w:hAnsiTheme="majorHAnsi" w:cstheme="majorHAnsi"/>
        </w:rPr>
        <w:t xml:space="preserve"> and Indian Ocean (EA-SA-IO) region focusing on the current status of the three Result Areas of the SATSD Programme. </w:t>
      </w:r>
    </w:p>
    <w:p w14:paraId="2FBB7B09" w14:textId="77777777" w:rsidR="00347A4E" w:rsidRPr="00CE458B" w:rsidRDefault="00347A4E" w:rsidP="00347A4E">
      <w:pPr>
        <w:spacing w:line="276" w:lineRule="auto"/>
        <w:jc w:val="both"/>
        <w:rPr>
          <w:rFonts w:asciiTheme="majorHAnsi" w:hAnsiTheme="majorHAnsi" w:cstheme="majorHAnsi"/>
        </w:rPr>
      </w:pPr>
    </w:p>
    <w:p w14:paraId="466BC4BD"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2.2</w:t>
      </w:r>
      <w:r w:rsidRPr="00CE458B">
        <w:rPr>
          <w:rFonts w:asciiTheme="majorHAnsi" w:hAnsiTheme="majorHAnsi" w:cstheme="majorHAnsi"/>
          <w:b/>
        </w:rPr>
        <w:tab/>
        <w:t xml:space="preserve">Specific objective(s) </w:t>
      </w:r>
    </w:p>
    <w:p w14:paraId="2F67508A"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The specific objectives of the assignment include the following: </w:t>
      </w:r>
    </w:p>
    <w:p w14:paraId="29899BB8" w14:textId="77777777" w:rsidR="00347A4E" w:rsidRPr="00CE458B" w:rsidRDefault="00347A4E" w:rsidP="00301996">
      <w:pPr>
        <w:numPr>
          <w:ilvl w:val="0"/>
          <w:numId w:val="14"/>
        </w:numPr>
        <w:spacing w:after="0" w:line="276" w:lineRule="auto"/>
        <w:jc w:val="both"/>
        <w:rPr>
          <w:rFonts w:asciiTheme="majorHAnsi" w:hAnsiTheme="majorHAnsi" w:cstheme="majorHAnsi"/>
        </w:rPr>
      </w:pPr>
      <w:r w:rsidRPr="00CE458B">
        <w:rPr>
          <w:rFonts w:asciiTheme="majorHAnsi" w:hAnsiTheme="majorHAnsi" w:cstheme="majorHAnsi"/>
        </w:rPr>
        <w:t>Undertake an assessment of the existing regional institutional and legal frameworks and their capacity to support the deployment of interoperable CNS/ATM systems in the EA-SA-IO region.</w:t>
      </w:r>
    </w:p>
    <w:p w14:paraId="1F27B6AA" w14:textId="5EFF6128" w:rsidR="00347A4E" w:rsidRPr="00CE458B" w:rsidRDefault="00347A4E" w:rsidP="00301996">
      <w:pPr>
        <w:numPr>
          <w:ilvl w:val="0"/>
          <w:numId w:val="14"/>
        </w:numPr>
        <w:spacing w:after="0" w:line="276" w:lineRule="auto"/>
        <w:jc w:val="both"/>
        <w:rPr>
          <w:rFonts w:asciiTheme="majorHAnsi" w:hAnsiTheme="majorHAnsi" w:cstheme="majorHAnsi"/>
        </w:rPr>
      </w:pPr>
      <w:r w:rsidRPr="00CE458B">
        <w:rPr>
          <w:rFonts w:asciiTheme="majorHAnsi" w:hAnsiTheme="majorHAnsi" w:cstheme="majorHAnsi"/>
        </w:rPr>
        <w:t xml:space="preserve">Undertake an assessment of the current status of </w:t>
      </w:r>
      <w:r w:rsidR="002D271A" w:rsidRPr="00CE458B">
        <w:rPr>
          <w:rFonts w:asciiTheme="majorHAnsi" w:hAnsiTheme="majorHAnsi" w:cstheme="majorHAnsi"/>
        </w:rPr>
        <w:t>ICAO</w:t>
      </w:r>
      <w:r w:rsidRPr="00CE458B">
        <w:rPr>
          <w:rFonts w:asciiTheme="majorHAnsi" w:hAnsiTheme="majorHAnsi" w:cstheme="majorHAnsi"/>
        </w:rPr>
        <w:t xml:space="preserve"> ASBU framework implementation within MS in the EA-SA-IO region with a particular focus on Performance Improvement Area 2: Globally Interoperable Systems and Data through System Wide Information Management.</w:t>
      </w:r>
    </w:p>
    <w:p w14:paraId="519762E9" w14:textId="77777777" w:rsidR="00347A4E" w:rsidRPr="00CE458B" w:rsidRDefault="00347A4E" w:rsidP="00301996">
      <w:pPr>
        <w:numPr>
          <w:ilvl w:val="0"/>
          <w:numId w:val="14"/>
        </w:numPr>
        <w:spacing w:after="0" w:line="276" w:lineRule="auto"/>
        <w:jc w:val="both"/>
        <w:rPr>
          <w:rFonts w:asciiTheme="majorHAnsi" w:hAnsiTheme="majorHAnsi" w:cstheme="majorHAnsi"/>
        </w:rPr>
      </w:pPr>
      <w:r w:rsidRPr="00CE458B">
        <w:rPr>
          <w:rFonts w:asciiTheme="majorHAnsi" w:hAnsiTheme="majorHAnsi" w:cstheme="majorHAnsi"/>
        </w:rPr>
        <w:t xml:space="preserve">Develop a mechanism to facilitate establishment of interoperable CNS/ ATM Systems within the region. </w:t>
      </w:r>
    </w:p>
    <w:p w14:paraId="37BA659A" w14:textId="3CBF13B6" w:rsidR="00347A4E" w:rsidRPr="00CE458B" w:rsidRDefault="00347A4E" w:rsidP="00301996">
      <w:pPr>
        <w:numPr>
          <w:ilvl w:val="0"/>
          <w:numId w:val="14"/>
        </w:numPr>
        <w:spacing w:after="0" w:line="276" w:lineRule="auto"/>
        <w:jc w:val="both"/>
        <w:rPr>
          <w:rFonts w:asciiTheme="majorHAnsi" w:hAnsiTheme="majorHAnsi" w:cstheme="majorHAnsi"/>
        </w:rPr>
      </w:pPr>
      <w:r w:rsidRPr="00CE458B">
        <w:rPr>
          <w:rFonts w:asciiTheme="majorHAnsi" w:hAnsiTheme="majorHAnsi" w:cstheme="majorHAnsi"/>
        </w:rPr>
        <w:t xml:space="preserve">Develop a regional policy, rules, </w:t>
      </w:r>
      <w:r w:rsidR="00AA5F3F" w:rsidRPr="00CE458B">
        <w:rPr>
          <w:rFonts w:asciiTheme="majorHAnsi" w:hAnsiTheme="majorHAnsi" w:cstheme="majorHAnsi"/>
        </w:rPr>
        <w:t>procedures,</w:t>
      </w:r>
      <w:r w:rsidRPr="00CE458B">
        <w:rPr>
          <w:rFonts w:asciiTheme="majorHAnsi" w:hAnsiTheme="majorHAnsi" w:cstheme="majorHAnsi"/>
        </w:rPr>
        <w:t xml:space="preserve"> and regulation for coordinated implementation of </w:t>
      </w:r>
      <w:bookmarkStart w:id="453" w:name="_Hlk94404280"/>
      <w:r w:rsidR="002D271A" w:rsidRPr="00CE458B">
        <w:rPr>
          <w:rFonts w:asciiTheme="majorHAnsi" w:hAnsiTheme="majorHAnsi" w:cstheme="majorHAnsi"/>
        </w:rPr>
        <w:t>ICAO</w:t>
      </w:r>
      <w:r w:rsidRPr="00CE458B">
        <w:rPr>
          <w:rFonts w:asciiTheme="majorHAnsi" w:hAnsiTheme="majorHAnsi" w:cstheme="majorHAnsi"/>
        </w:rPr>
        <w:t xml:space="preserve"> ASBU framework</w:t>
      </w:r>
      <w:bookmarkEnd w:id="453"/>
      <w:r w:rsidRPr="00CE458B">
        <w:rPr>
          <w:rFonts w:asciiTheme="majorHAnsi" w:hAnsiTheme="majorHAnsi" w:cstheme="majorHAnsi"/>
        </w:rPr>
        <w:t xml:space="preserve"> in Member States within the EA-SA-IO region in accordance with the AFI Air Navigation and Global Air Navigation Plans.</w:t>
      </w:r>
    </w:p>
    <w:p w14:paraId="04D8A070" w14:textId="77777777" w:rsidR="00347A4E" w:rsidRPr="00CE458B" w:rsidRDefault="00347A4E" w:rsidP="00347A4E">
      <w:pPr>
        <w:spacing w:line="276" w:lineRule="auto"/>
        <w:jc w:val="both"/>
        <w:rPr>
          <w:rFonts w:asciiTheme="majorHAnsi" w:hAnsiTheme="majorHAnsi" w:cstheme="majorHAnsi"/>
        </w:rPr>
      </w:pPr>
    </w:p>
    <w:p w14:paraId="058F93DA"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2.3</w:t>
      </w:r>
      <w:r w:rsidRPr="00CE458B">
        <w:rPr>
          <w:rFonts w:asciiTheme="majorHAnsi" w:hAnsiTheme="majorHAnsi" w:cstheme="majorHAnsi"/>
          <w:b/>
        </w:rPr>
        <w:tab/>
        <w:t>Requested services including suggested methodology</w:t>
      </w:r>
    </w:p>
    <w:p w14:paraId="7027B74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Specifically, the expert will review the status of the air transport sector focusing on but not limited to the following aspects:</w:t>
      </w:r>
    </w:p>
    <w:p w14:paraId="3EAF41FD" w14:textId="0CFCD2C8"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Infrastructure</w:t>
      </w:r>
      <w:r w:rsidR="00716D8D" w:rsidRPr="00CE458B">
        <w:rPr>
          <w:rFonts w:asciiTheme="majorHAnsi" w:hAnsiTheme="majorHAnsi" w:cstheme="majorHAnsi"/>
        </w:rPr>
        <w:t>;</w:t>
      </w:r>
    </w:p>
    <w:p w14:paraId="64835210" w14:textId="6B9E2D8D"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lastRenderedPageBreak/>
        <w:t>Legal and institutional framework</w:t>
      </w:r>
      <w:r w:rsidR="00716D8D" w:rsidRPr="00CE458B">
        <w:rPr>
          <w:rFonts w:asciiTheme="majorHAnsi" w:hAnsiTheme="majorHAnsi" w:cstheme="majorHAnsi"/>
        </w:rPr>
        <w:t>;</w:t>
      </w:r>
    </w:p>
    <w:p w14:paraId="1CF010C6" w14:textId="77777777"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Skills gap/Training requirements</w:t>
      </w:r>
    </w:p>
    <w:p w14:paraId="40C0310E" w14:textId="4538DF3F"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Performance Based Navigation (PBN) implementation plans</w:t>
      </w:r>
      <w:r w:rsidR="00716D8D" w:rsidRPr="00CE458B">
        <w:rPr>
          <w:rFonts w:asciiTheme="majorHAnsi" w:hAnsiTheme="majorHAnsi" w:cstheme="majorHAnsi"/>
        </w:rPr>
        <w:t>;</w:t>
      </w:r>
    </w:p>
    <w:p w14:paraId="2826B79C" w14:textId="24717464"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Airline equipage</w:t>
      </w:r>
      <w:r w:rsidR="00716D8D" w:rsidRPr="00CE458B">
        <w:rPr>
          <w:rFonts w:asciiTheme="majorHAnsi" w:hAnsiTheme="majorHAnsi" w:cstheme="majorHAnsi"/>
        </w:rPr>
        <w:t>;</w:t>
      </w:r>
    </w:p>
    <w:p w14:paraId="705EA71F" w14:textId="0DCB66DB" w:rsidR="00347A4E" w:rsidRPr="00CE458B" w:rsidRDefault="00347A4E"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State Safety Programme/ Safety management</w:t>
      </w:r>
      <w:r w:rsidR="00716D8D" w:rsidRPr="00CE458B">
        <w:rPr>
          <w:rFonts w:asciiTheme="majorHAnsi" w:hAnsiTheme="majorHAnsi" w:cstheme="majorHAnsi"/>
        </w:rPr>
        <w:t>;</w:t>
      </w:r>
    </w:p>
    <w:p w14:paraId="7A3E4D17" w14:textId="78137AC2" w:rsidR="00347A4E" w:rsidRPr="00CE458B" w:rsidRDefault="002D271A" w:rsidP="00301996">
      <w:pPr>
        <w:numPr>
          <w:ilvl w:val="1"/>
          <w:numId w:val="4"/>
        </w:numPr>
        <w:spacing w:after="0" w:line="276" w:lineRule="auto"/>
        <w:jc w:val="both"/>
        <w:rPr>
          <w:rFonts w:asciiTheme="majorHAnsi" w:hAnsiTheme="majorHAnsi" w:cstheme="majorHAnsi"/>
          <w:b/>
          <w:i/>
        </w:rPr>
      </w:pPr>
      <w:r w:rsidRPr="00CE458B">
        <w:rPr>
          <w:rFonts w:asciiTheme="majorHAnsi" w:hAnsiTheme="majorHAnsi" w:cstheme="majorHAnsi"/>
        </w:rPr>
        <w:t>ICAO</w:t>
      </w:r>
      <w:r w:rsidR="00347A4E" w:rsidRPr="00CE458B">
        <w:rPr>
          <w:rFonts w:asciiTheme="majorHAnsi" w:hAnsiTheme="majorHAnsi" w:cstheme="majorHAnsi"/>
        </w:rPr>
        <w:t xml:space="preserve"> AFI and Global air navigation plans.</w:t>
      </w:r>
    </w:p>
    <w:p w14:paraId="43205CDF" w14:textId="77777777" w:rsidR="00347A4E" w:rsidRPr="00CE458B" w:rsidRDefault="00347A4E" w:rsidP="00347A4E">
      <w:pPr>
        <w:spacing w:line="276" w:lineRule="auto"/>
        <w:ind w:left="702"/>
        <w:jc w:val="both"/>
        <w:rPr>
          <w:rFonts w:asciiTheme="majorHAnsi" w:hAnsiTheme="majorHAnsi" w:cstheme="majorHAnsi"/>
          <w:b/>
          <w:i/>
        </w:rPr>
      </w:pPr>
      <w:r w:rsidRPr="00CE458B">
        <w:rPr>
          <w:rFonts w:asciiTheme="majorHAnsi" w:hAnsiTheme="majorHAnsi" w:cstheme="majorHAnsi"/>
        </w:rPr>
        <w:t xml:space="preserve"> </w:t>
      </w:r>
    </w:p>
    <w:p w14:paraId="4B97B80B"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main tasks include but not limited to the following: -</w:t>
      </w:r>
    </w:p>
    <w:p w14:paraId="167C6074" w14:textId="1AD6ABBF"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 xml:space="preserve">Review all the relevant documents provided by the Programme including the programme description of action, the </w:t>
      </w:r>
      <w:r w:rsidR="00CE208D" w:rsidRPr="00CE458B">
        <w:rPr>
          <w:rFonts w:asciiTheme="majorHAnsi" w:hAnsiTheme="majorHAnsi" w:cstheme="majorHAnsi"/>
        </w:rPr>
        <w:t>l</w:t>
      </w:r>
      <w:r w:rsidRPr="00CE458B">
        <w:rPr>
          <w:rFonts w:asciiTheme="majorHAnsi" w:hAnsiTheme="majorHAnsi" w:cstheme="majorHAnsi"/>
        </w:rPr>
        <w:t xml:space="preserve">og frame and any other source documents deemed necessary to complete the assignment. </w:t>
      </w:r>
    </w:p>
    <w:p w14:paraId="3C8D0F8B"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Develop the methodology to undertake the assignment and submit to the Programme Management Unit for review and approval by the COMESA Infrastructure and Logistics Division.</w:t>
      </w:r>
    </w:p>
    <w:p w14:paraId="0A9A1354" w14:textId="653087B3"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 xml:space="preserve">Review outcomes of the baseline study to establish the status of implementation of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 (ASBU) and available regional institutional/ legal frameworks within the region that could be used to facilitate the deployment of inter-operable CNS/ATM Systems.</w:t>
      </w:r>
    </w:p>
    <w:p w14:paraId="53E42A19" w14:textId="5E48D5C6"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 xml:space="preserve">Review national air navigation plans of Member States within the region to establish the status of implementation of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 (ASBU) framework in accordance with the AFI and Global Air Navigation Plans.</w:t>
      </w:r>
    </w:p>
    <w:p w14:paraId="732FDDD7"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 xml:space="preserve">Formulate a regional institutional framework and appropriate enablers that will facilitate the deployment of interoperable CNS/ ATM Systems within the EA-SA-IO region. </w:t>
      </w:r>
    </w:p>
    <w:p w14:paraId="0E5E7C5E"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 xml:space="preserve">Develop concept of operation and scenarios to support adoption of the regional institutional framework for deployment of inter-operable CNS/ ATM Systems within the EA-SA-IO region. </w:t>
      </w:r>
    </w:p>
    <w:p w14:paraId="59D5CDFB"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Review programme results framework and log frame to refine and adapt programme indicators and/or programme targets based on the findings to allow effective monitoring of implementation status.</w:t>
      </w:r>
    </w:p>
    <w:p w14:paraId="7A4BF9FC" w14:textId="77777777" w:rsidR="00347A4E" w:rsidRPr="00CE458B" w:rsidRDefault="00347A4E" w:rsidP="00301996">
      <w:pPr>
        <w:numPr>
          <w:ilvl w:val="0"/>
          <w:numId w:val="10"/>
        </w:numPr>
        <w:spacing w:after="0" w:line="276" w:lineRule="auto"/>
        <w:ind w:hanging="436"/>
        <w:jc w:val="both"/>
        <w:rPr>
          <w:rFonts w:asciiTheme="majorHAnsi" w:hAnsiTheme="majorHAnsi" w:cstheme="majorHAnsi"/>
        </w:rPr>
      </w:pPr>
      <w:r w:rsidRPr="00CE458B">
        <w:rPr>
          <w:rFonts w:asciiTheme="majorHAnsi" w:hAnsiTheme="majorHAnsi" w:cstheme="majorHAnsi"/>
        </w:rPr>
        <w:t>Prepare a final report with an in-depth analysis of the outcomes of the baseline study, assignment objectives, methodology, key findings, and recommendations.</w:t>
      </w:r>
    </w:p>
    <w:p w14:paraId="4FC236A7"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Conduct workshops with Member States to validate the developed regional Institutional Framework for deployment of interoperable CNS/ ATM Systems within the EA-SA-IO region.</w:t>
      </w:r>
    </w:p>
    <w:p w14:paraId="68B7731E" w14:textId="77777777" w:rsidR="00347A4E" w:rsidRPr="00CE458B" w:rsidRDefault="00347A4E" w:rsidP="00301996">
      <w:pPr>
        <w:numPr>
          <w:ilvl w:val="0"/>
          <w:numId w:val="10"/>
        </w:numPr>
        <w:spacing w:after="0" w:line="276" w:lineRule="auto"/>
        <w:jc w:val="both"/>
        <w:rPr>
          <w:rFonts w:asciiTheme="majorHAnsi" w:hAnsiTheme="majorHAnsi" w:cstheme="majorHAnsi"/>
        </w:rPr>
      </w:pPr>
      <w:r w:rsidRPr="00CE458B">
        <w:rPr>
          <w:rFonts w:asciiTheme="majorHAnsi" w:hAnsiTheme="majorHAnsi" w:cstheme="majorHAnsi"/>
        </w:rPr>
        <w:t>Prepare and submit report on the outcomes of the validation workshop which should include key findings and recommendations among others.</w:t>
      </w:r>
    </w:p>
    <w:p w14:paraId="60C8268E" w14:textId="77777777" w:rsidR="00347A4E" w:rsidRPr="00CE458B" w:rsidRDefault="00347A4E" w:rsidP="00347A4E">
      <w:pPr>
        <w:spacing w:line="276" w:lineRule="auto"/>
        <w:jc w:val="both"/>
        <w:rPr>
          <w:rFonts w:asciiTheme="majorHAnsi" w:hAnsiTheme="majorHAnsi" w:cstheme="majorHAnsi"/>
        </w:rPr>
      </w:pPr>
    </w:p>
    <w:p w14:paraId="797BFB8F"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In carrying out the above assignment, the consultant is expected to adopt a consultative approach that involves the following:</w:t>
      </w:r>
    </w:p>
    <w:p w14:paraId="246EA552" w14:textId="77777777" w:rsidR="00347A4E" w:rsidRPr="00CE458B" w:rsidRDefault="00347A4E" w:rsidP="00301996">
      <w:pPr>
        <w:numPr>
          <w:ilvl w:val="0"/>
          <w:numId w:val="5"/>
        </w:numPr>
        <w:spacing w:after="0" w:line="276" w:lineRule="auto"/>
        <w:jc w:val="both"/>
        <w:rPr>
          <w:rFonts w:asciiTheme="majorHAnsi" w:hAnsiTheme="majorHAnsi" w:cstheme="majorHAnsi"/>
        </w:rPr>
      </w:pPr>
      <w:r w:rsidRPr="00CE458B">
        <w:rPr>
          <w:rFonts w:asciiTheme="majorHAnsi" w:hAnsiTheme="majorHAnsi" w:cstheme="majorHAnsi"/>
        </w:rPr>
        <w:t>Descriptive and analytic Desk Reviews.</w:t>
      </w:r>
    </w:p>
    <w:p w14:paraId="43C904BE" w14:textId="77777777" w:rsidR="00347A4E" w:rsidRPr="00CE458B" w:rsidRDefault="00347A4E" w:rsidP="00301996">
      <w:pPr>
        <w:numPr>
          <w:ilvl w:val="0"/>
          <w:numId w:val="5"/>
        </w:numPr>
        <w:spacing w:after="0" w:line="276" w:lineRule="auto"/>
        <w:jc w:val="both"/>
        <w:rPr>
          <w:rFonts w:asciiTheme="majorHAnsi" w:hAnsiTheme="majorHAnsi" w:cstheme="majorHAnsi"/>
        </w:rPr>
      </w:pPr>
      <w:r w:rsidRPr="00CE458B">
        <w:rPr>
          <w:rFonts w:asciiTheme="majorHAnsi" w:hAnsiTheme="majorHAnsi" w:cstheme="majorHAnsi"/>
        </w:rPr>
        <w:t>In-depth interviews with Member/Partner States (Ministries/departments and agencies involved in Air Transport) in consultation with COMESA, EAC, IGAD, IOC and SADC Secretariats.</w:t>
      </w:r>
    </w:p>
    <w:p w14:paraId="11C7D195" w14:textId="24D59043" w:rsidR="00347A4E" w:rsidRPr="00CE458B" w:rsidRDefault="00347A4E" w:rsidP="00301996">
      <w:pPr>
        <w:numPr>
          <w:ilvl w:val="0"/>
          <w:numId w:val="5"/>
        </w:numPr>
        <w:spacing w:after="0" w:line="276" w:lineRule="auto"/>
        <w:jc w:val="both"/>
        <w:rPr>
          <w:rFonts w:asciiTheme="majorHAnsi" w:hAnsiTheme="majorHAnsi" w:cstheme="majorHAnsi"/>
        </w:rPr>
      </w:pPr>
      <w:r w:rsidRPr="00CE458B">
        <w:rPr>
          <w:rFonts w:asciiTheme="majorHAnsi" w:hAnsiTheme="majorHAnsi" w:cstheme="majorHAnsi"/>
        </w:rPr>
        <w:t>The interviews may be face to face and/virtual. A standard questionnaire will be designed and discussed with COMESA during the inception phase on behalf of the other four REC</w:t>
      </w:r>
      <w:r w:rsidR="008577F0" w:rsidRPr="00CE458B">
        <w:rPr>
          <w:rFonts w:asciiTheme="majorHAnsi" w:hAnsiTheme="majorHAnsi" w:cstheme="majorHAnsi"/>
        </w:rPr>
        <w:t>’</w:t>
      </w:r>
      <w:r w:rsidRPr="00CE458B">
        <w:rPr>
          <w:rFonts w:asciiTheme="majorHAnsi" w:hAnsiTheme="majorHAnsi" w:cstheme="majorHAnsi"/>
        </w:rPr>
        <w:t xml:space="preserve">s. </w:t>
      </w:r>
    </w:p>
    <w:p w14:paraId="39BFEB77" w14:textId="77777777" w:rsidR="00347A4E" w:rsidRPr="00CE458B" w:rsidRDefault="00347A4E" w:rsidP="00301996">
      <w:pPr>
        <w:numPr>
          <w:ilvl w:val="0"/>
          <w:numId w:val="5"/>
        </w:numPr>
        <w:spacing w:after="0" w:line="276" w:lineRule="auto"/>
        <w:jc w:val="both"/>
        <w:rPr>
          <w:rFonts w:asciiTheme="majorHAnsi" w:hAnsiTheme="majorHAnsi" w:cstheme="majorHAnsi"/>
        </w:rPr>
      </w:pPr>
      <w:r w:rsidRPr="00CE458B">
        <w:rPr>
          <w:rFonts w:asciiTheme="majorHAnsi" w:hAnsiTheme="majorHAnsi" w:cstheme="majorHAnsi"/>
        </w:rPr>
        <w:t xml:space="preserve">It is expected that the consultant will consult all Member/Partner States virtually during the course of this assignment, being facilitated by the PMU staff at the COMESA Secretariat. The </w:t>
      </w:r>
      <w:r w:rsidRPr="00CE458B">
        <w:rPr>
          <w:rFonts w:asciiTheme="majorHAnsi" w:hAnsiTheme="majorHAnsi" w:cstheme="majorHAnsi"/>
        </w:rPr>
        <w:lastRenderedPageBreak/>
        <w:t>findings of the Consultants will be validated through a regional workshop that will be attended by a number of stakeholders (</w:t>
      </w:r>
      <w:bookmarkStart w:id="454" w:name="_Hlk74559873"/>
      <w:r w:rsidRPr="00CE458B">
        <w:rPr>
          <w:rFonts w:asciiTheme="majorHAnsi" w:hAnsiTheme="majorHAnsi" w:cstheme="majorHAnsi"/>
        </w:rPr>
        <w:t>COMESA, EAC, IOC, IGAD, SADC</w:t>
      </w:r>
      <w:bookmarkEnd w:id="454"/>
      <w:r w:rsidRPr="00CE458B">
        <w:rPr>
          <w:rFonts w:asciiTheme="majorHAnsi" w:hAnsiTheme="majorHAnsi" w:cstheme="majorHAnsi"/>
        </w:rPr>
        <w:t xml:space="preserve">, Member/Partner States, </w:t>
      </w:r>
      <w:r w:rsidR="00AA5F3F" w:rsidRPr="00CE458B">
        <w:rPr>
          <w:rFonts w:asciiTheme="majorHAnsi" w:hAnsiTheme="majorHAnsi" w:cstheme="majorHAnsi"/>
        </w:rPr>
        <w:t>EU,</w:t>
      </w:r>
      <w:r w:rsidRPr="00CE458B">
        <w:rPr>
          <w:rFonts w:asciiTheme="majorHAnsi" w:hAnsiTheme="majorHAnsi" w:cstheme="majorHAnsi"/>
        </w:rPr>
        <w:t xml:space="preserve"> and other stakeholders).</w:t>
      </w:r>
    </w:p>
    <w:p w14:paraId="12B8FFC3" w14:textId="77777777" w:rsidR="00347A4E" w:rsidRPr="00CE458B" w:rsidRDefault="00347A4E" w:rsidP="00301996">
      <w:pPr>
        <w:numPr>
          <w:ilvl w:val="0"/>
          <w:numId w:val="9"/>
        </w:numPr>
        <w:spacing w:after="0" w:line="276" w:lineRule="auto"/>
        <w:jc w:val="both"/>
        <w:rPr>
          <w:rFonts w:asciiTheme="majorHAnsi" w:hAnsiTheme="majorHAnsi" w:cstheme="majorHAnsi"/>
        </w:rPr>
      </w:pPr>
      <w:r w:rsidRPr="00CE458B">
        <w:rPr>
          <w:rFonts w:asciiTheme="majorHAnsi" w:hAnsiTheme="majorHAnsi" w:cstheme="majorHAnsi"/>
        </w:rPr>
        <w:t xml:space="preserve">The day-to-day management of the Consultant’s work will be coordinated and supervised by </w:t>
      </w:r>
      <w:bookmarkStart w:id="455" w:name="_Hlk96413295"/>
      <w:r w:rsidRPr="00CE458B">
        <w:rPr>
          <w:rFonts w:asciiTheme="majorHAnsi" w:hAnsiTheme="majorHAnsi" w:cstheme="majorHAnsi"/>
        </w:rPr>
        <w:t xml:space="preserve">COMESA Infrastructure and Logistics Division </w:t>
      </w:r>
      <w:bookmarkEnd w:id="455"/>
      <w:r w:rsidRPr="00CE458B">
        <w:rPr>
          <w:rFonts w:asciiTheme="majorHAnsi" w:hAnsiTheme="majorHAnsi" w:cstheme="majorHAnsi"/>
        </w:rPr>
        <w:t xml:space="preserve">through the Programme Management Unit.  </w:t>
      </w:r>
    </w:p>
    <w:p w14:paraId="5E3892E9" w14:textId="77777777" w:rsidR="00347A4E" w:rsidRPr="00CE458B" w:rsidRDefault="00347A4E" w:rsidP="00301996">
      <w:pPr>
        <w:numPr>
          <w:ilvl w:val="0"/>
          <w:numId w:val="9"/>
        </w:numPr>
        <w:spacing w:after="0" w:line="276" w:lineRule="auto"/>
        <w:jc w:val="both"/>
        <w:rPr>
          <w:rFonts w:asciiTheme="majorHAnsi" w:hAnsiTheme="majorHAnsi" w:cstheme="majorHAnsi"/>
        </w:rPr>
      </w:pPr>
      <w:r w:rsidRPr="00CE458B">
        <w:rPr>
          <w:rFonts w:asciiTheme="majorHAnsi" w:hAnsiTheme="majorHAnsi" w:cstheme="majorHAnsi"/>
        </w:rPr>
        <w:t>The SATSD Programme Team Leader will address all day-to-day technical issues relating to the study.</w:t>
      </w:r>
      <w:r w:rsidRPr="00CE458B" w:rsidDel="00897D8C">
        <w:rPr>
          <w:rFonts w:asciiTheme="majorHAnsi" w:hAnsiTheme="majorHAnsi" w:cstheme="majorHAnsi"/>
        </w:rPr>
        <w:t xml:space="preserve"> </w:t>
      </w:r>
      <w:r w:rsidRPr="00CE458B">
        <w:rPr>
          <w:rFonts w:asciiTheme="majorHAnsi" w:hAnsiTheme="majorHAnsi" w:cstheme="majorHAnsi"/>
        </w:rPr>
        <w:t>COMESA Infrastructure and Logistics Division will provide regular oversight role in particular on the progress of the assignment.</w:t>
      </w:r>
    </w:p>
    <w:p w14:paraId="3B68E1E4" w14:textId="77777777" w:rsidR="00347A4E" w:rsidRPr="00CE458B" w:rsidRDefault="00347A4E" w:rsidP="00301996">
      <w:pPr>
        <w:numPr>
          <w:ilvl w:val="0"/>
          <w:numId w:val="9"/>
        </w:numPr>
        <w:spacing w:after="0" w:line="276" w:lineRule="auto"/>
        <w:jc w:val="both"/>
        <w:rPr>
          <w:rFonts w:asciiTheme="majorHAnsi" w:hAnsiTheme="majorHAnsi" w:cstheme="majorHAnsi"/>
        </w:rPr>
      </w:pPr>
      <w:r w:rsidRPr="00CE458B">
        <w:rPr>
          <w:rFonts w:asciiTheme="majorHAnsi" w:hAnsiTheme="majorHAnsi" w:cstheme="majorHAnsi"/>
        </w:rPr>
        <w:t>COMESA will coordinate and manage the missions to Member/Partner States and will be responsible for all protocols related to experts travel and their contacts with Member/Partner States in liaison with the other RECs.</w:t>
      </w:r>
    </w:p>
    <w:p w14:paraId="41AEBB39" w14:textId="77777777" w:rsidR="00347A4E" w:rsidRPr="00CE458B" w:rsidRDefault="00347A4E" w:rsidP="00347A4E">
      <w:pPr>
        <w:spacing w:line="276" w:lineRule="auto"/>
        <w:ind w:left="720"/>
        <w:jc w:val="both"/>
        <w:rPr>
          <w:rFonts w:asciiTheme="majorHAnsi" w:hAnsiTheme="majorHAnsi" w:cstheme="majorHAnsi"/>
        </w:rPr>
      </w:pPr>
    </w:p>
    <w:p w14:paraId="675159EA"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2.4</w:t>
      </w:r>
      <w:r w:rsidRPr="00CE458B">
        <w:rPr>
          <w:rFonts w:asciiTheme="majorHAnsi" w:hAnsiTheme="majorHAnsi" w:cstheme="majorHAnsi"/>
          <w:b/>
        </w:rPr>
        <w:tab/>
        <w:t>Deliverables</w:t>
      </w:r>
    </w:p>
    <w:p w14:paraId="36F3488A"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document to be produced should meet all conditions specified in 2 above. The deliverables of the assignment should include:</w:t>
      </w:r>
    </w:p>
    <w:p w14:paraId="2E32AA81" w14:textId="77777777" w:rsidR="00347A4E" w:rsidRPr="00CE458B" w:rsidRDefault="00347A4E" w:rsidP="00301996">
      <w:pPr>
        <w:numPr>
          <w:ilvl w:val="0"/>
          <w:numId w:val="11"/>
        </w:numPr>
        <w:spacing w:after="0" w:line="276" w:lineRule="auto"/>
        <w:jc w:val="both"/>
        <w:rPr>
          <w:rFonts w:asciiTheme="majorHAnsi" w:hAnsiTheme="majorHAnsi" w:cstheme="majorHAnsi"/>
        </w:rPr>
      </w:pPr>
      <w:r w:rsidRPr="00CE458B">
        <w:rPr>
          <w:rFonts w:asciiTheme="majorHAnsi" w:hAnsiTheme="majorHAnsi" w:cstheme="majorHAnsi"/>
        </w:rPr>
        <w:t>Inception Report</w:t>
      </w:r>
    </w:p>
    <w:p w14:paraId="68C3DE91" w14:textId="77777777" w:rsidR="00347A4E" w:rsidRPr="00CE458B" w:rsidRDefault="00347A4E" w:rsidP="00301996">
      <w:pPr>
        <w:numPr>
          <w:ilvl w:val="0"/>
          <w:numId w:val="11"/>
        </w:numPr>
        <w:spacing w:after="0" w:line="276" w:lineRule="auto"/>
        <w:jc w:val="both"/>
        <w:rPr>
          <w:rFonts w:asciiTheme="majorHAnsi" w:hAnsiTheme="majorHAnsi" w:cstheme="majorHAnsi"/>
        </w:rPr>
      </w:pPr>
      <w:r w:rsidRPr="00CE458B">
        <w:rPr>
          <w:rFonts w:asciiTheme="majorHAnsi" w:hAnsiTheme="majorHAnsi" w:cstheme="majorHAnsi"/>
        </w:rPr>
        <w:t>Draft Final Report</w:t>
      </w:r>
    </w:p>
    <w:p w14:paraId="3D3E5A5C" w14:textId="77777777" w:rsidR="00347A4E" w:rsidRPr="00CE458B" w:rsidRDefault="00347A4E" w:rsidP="00301996">
      <w:pPr>
        <w:numPr>
          <w:ilvl w:val="0"/>
          <w:numId w:val="11"/>
        </w:numPr>
        <w:spacing w:after="0" w:line="276" w:lineRule="auto"/>
        <w:jc w:val="both"/>
        <w:rPr>
          <w:rFonts w:asciiTheme="majorHAnsi" w:hAnsiTheme="majorHAnsi" w:cstheme="majorHAnsi"/>
        </w:rPr>
      </w:pPr>
      <w:r w:rsidRPr="00CE458B">
        <w:rPr>
          <w:rFonts w:asciiTheme="majorHAnsi" w:hAnsiTheme="majorHAnsi" w:cstheme="majorHAnsi"/>
        </w:rPr>
        <w:t>Final Report</w:t>
      </w:r>
    </w:p>
    <w:p w14:paraId="1C1D54AA" w14:textId="77777777" w:rsidR="00347A4E" w:rsidRPr="00CE458B" w:rsidRDefault="00347A4E" w:rsidP="00347A4E">
      <w:pPr>
        <w:spacing w:line="276" w:lineRule="auto"/>
        <w:ind w:left="720"/>
        <w:jc w:val="both"/>
        <w:rPr>
          <w:rFonts w:asciiTheme="majorHAnsi" w:hAnsiTheme="majorHAnsi" w:cstheme="majorHAnsi"/>
        </w:rPr>
      </w:pPr>
    </w:p>
    <w:p w14:paraId="2C45BE0C" w14:textId="77777777" w:rsidR="00347A4E" w:rsidRPr="00CE458B" w:rsidRDefault="00347A4E" w:rsidP="00301996">
      <w:pPr>
        <w:numPr>
          <w:ilvl w:val="2"/>
          <w:numId w:val="12"/>
        </w:numPr>
        <w:spacing w:after="0" w:line="276" w:lineRule="auto"/>
        <w:jc w:val="both"/>
        <w:rPr>
          <w:rFonts w:asciiTheme="majorHAnsi" w:hAnsiTheme="majorHAnsi" w:cstheme="majorHAnsi"/>
          <w:b/>
        </w:rPr>
      </w:pPr>
      <w:r w:rsidRPr="00CE458B">
        <w:rPr>
          <w:rFonts w:asciiTheme="majorHAnsi" w:hAnsiTheme="majorHAnsi" w:cstheme="majorHAnsi"/>
          <w:b/>
        </w:rPr>
        <w:t>Inception Report</w:t>
      </w:r>
    </w:p>
    <w:p w14:paraId="0A98A65C" w14:textId="77777777" w:rsidR="00347A4E" w:rsidRPr="00CE458B" w:rsidRDefault="00347A4E" w:rsidP="008C1B14">
      <w:pPr>
        <w:pStyle w:val="PDestilo5"/>
        <w:rPr>
          <w:rFonts w:asciiTheme="majorHAnsi" w:hAnsiTheme="majorHAnsi" w:cstheme="majorHAnsi"/>
        </w:rPr>
      </w:pPr>
      <w:r w:rsidRPr="00CE458B">
        <w:rPr>
          <w:rFonts w:asciiTheme="majorHAnsi" w:hAnsiTheme="majorHAnsi" w:cstheme="majorHAnsi"/>
        </w:rPr>
        <w:t xml:space="preserve">The consultant shall prepare an Inception Report outlining the strategy and detailed workplan for fulfilling the Terms of Reference (ToRs). This shall include a comprehensive list of key documents for review, list of stakeholders to consult and a proposed schedule for stakeholder consultations (in Member/Partner States and REC Secretariats), methods of data collection and analysis.  The Inception Report will be presented to COMESA, fifteen (15) days after commencement of assignment. The Inception Report shall be discussed with and approved by COMESA as the Lead REC for the SATSD Programme. </w:t>
      </w:r>
    </w:p>
    <w:p w14:paraId="1D32BC4A" w14:textId="77777777" w:rsidR="00347A4E" w:rsidRPr="00CE458B" w:rsidRDefault="00347A4E" w:rsidP="00347A4E">
      <w:pPr>
        <w:spacing w:line="276" w:lineRule="auto"/>
        <w:jc w:val="both"/>
        <w:rPr>
          <w:rFonts w:asciiTheme="majorHAnsi" w:hAnsiTheme="majorHAnsi" w:cstheme="majorHAnsi"/>
        </w:rPr>
      </w:pPr>
    </w:p>
    <w:p w14:paraId="3E6E2472" w14:textId="77777777" w:rsidR="00347A4E" w:rsidRPr="00CE458B" w:rsidRDefault="00347A4E" w:rsidP="00301996">
      <w:pPr>
        <w:numPr>
          <w:ilvl w:val="2"/>
          <w:numId w:val="12"/>
        </w:numPr>
        <w:spacing w:after="0" w:line="276" w:lineRule="auto"/>
        <w:jc w:val="both"/>
        <w:rPr>
          <w:rFonts w:asciiTheme="majorHAnsi" w:hAnsiTheme="majorHAnsi" w:cstheme="majorHAnsi"/>
          <w:b/>
        </w:rPr>
      </w:pPr>
      <w:r w:rsidRPr="00CE458B">
        <w:rPr>
          <w:rFonts w:asciiTheme="majorHAnsi" w:hAnsiTheme="majorHAnsi" w:cstheme="majorHAnsi"/>
          <w:b/>
        </w:rPr>
        <w:t>Draft final Report</w:t>
      </w:r>
    </w:p>
    <w:p w14:paraId="227900C8" w14:textId="77777777" w:rsidR="00347A4E" w:rsidRPr="00CE458B" w:rsidRDefault="00347A4E" w:rsidP="008C1B14">
      <w:pPr>
        <w:pStyle w:val="PDestilo5"/>
        <w:rPr>
          <w:rFonts w:asciiTheme="majorHAnsi" w:hAnsiTheme="majorHAnsi" w:cstheme="majorHAnsi"/>
        </w:rPr>
      </w:pPr>
      <w:r w:rsidRPr="00CE458B">
        <w:rPr>
          <w:rFonts w:asciiTheme="majorHAnsi" w:hAnsiTheme="majorHAnsi" w:cstheme="majorHAnsi"/>
        </w:rPr>
        <w:t xml:space="preserve">The consultant shall submit a Draft Final   Report within </w:t>
      </w:r>
      <w:r w:rsidRPr="00CE458B">
        <w:rPr>
          <w:rFonts w:asciiTheme="majorHAnsi" w:hAnsiTheme="majorHAnsi" w:cstheme="majorHAnsi"/>
          <w:b/>
          <w:i/>
        </w:rPr>
        <w:t>Ninety (90) days</w:t>
      </w:r>
      <w:r w:rsidRPr="00CE458B">
        <w:rPr>
          <w:rFonts w:asciiTheme="majorHAnsi" w:hAnsiTheme="majorHAnsi" w:cstheme="majorHAnsi"/>
        </w:rPr>
        <w:t xml:space="preserve"> after Inception The report will bring out results on all aspects highlighted under section 2.3, providing details and relationships among them including annexes to clearly guide the readers. The Consultant will be expected to share their draft report with COMESA in an agreed format for preliminary review and validation. Furthermore, the consultant is expected to participate and present the findings and recommendations at agreed technical and policy platforms to discuss and validate the report.</w:t>
      </w:r>
    </w:p>
    <w:p w14:paraId="171FCA8E" w14:textId="77777777" w:rsidR="00347A4E" w:rsidRPr="00CE458B" w:rsidRDefault="00347A4E" w:rsidP="00347A4E">
      <w:pPr>
        <w:spacing w:line="276" w:lineRule="auto"/>
        <w:jc w:val="both"/>
        <w:rPr>
          <w:rFonts w:asciiTheme="majorHAnsi" w:hAnsiTheme="majorHAnsi" w:cstheme="majorHAnsi"/>
        </w:rPr>
      </w:pPr>
    </w:p>
    <w:p w14:paraId="39AA7185" w14:textId="77777777" w:rsidR="00347A4E" w:rsidRPr="00CE458B" w:rsidRDefault="00347A4E" w:rsidP="00301996">
      <w:pPr>
        <w:numPr>
          <w:ilvl w:val="2"/>
          <w:numId w:val="12"/>
        </w:numPr>
        <w:spacing w:after="0" w:line="276" w:lineRule="auto"/>
        <w:jc w:val="both"/>
        <w:rPr>
          <w:rFonts w:asciiTheme="majorHAnsi" w:hAnsiTheme="majorHAnsi" w:cstheme="majorHAnsi"/>
          <w:b/>
        </w:rPr>
      </w:pPr>
      <w:r w:rsidRPr="00CE458B">
        <w:rPr>
          <w:rFonts w:asciiTheme="majorHAnsi" w:hAnsiTheme="majorHAnsi" w:cstheme="majorHAnsi"/>
          <w:b/>
        </w:rPr>
        <w:t>Final Report</w:t>
      </w:r>
    </w:p>
    <w:p w14:paraId="5AD1BD2D" w14:textId="77777777" w:rsidR="00347A4E" w:rsidRPr="00CE458B" w:rsidRDefault="00347A4E" w:rsidP="008C1B14">
      <w:pPr>
        <w:pStyle w:val="PDestilo5"/>
        <w:rPr>
          <w:rFonts w:asciiTheme="majorHAnsi" w:hAnsiTheme="majorHAnsi" w:cstheme="majorHAnsi"/>
        </w:rPr>
      </w:pPr>
      <w:r w:rsidRPr="00CE458B">
        <w:rPr>
          <w:rFonts w:asciiTheme="majorHAnsi" w:hAnsiTheme="majorHAnsi" w:cstheme="majorHAnsi"/>
        </w:rPr>
        <w:t xml:space="preserve">The final report will be submitted within </w:t>
      </w:r>
      <w:r w:rsidRPr="00CE458B">
        <w:rPr>
          <w:rFonts w:asciiTheme="majorHAnsi" w:hAnsiTheme="majorHAnsi" w:cstheme="majorHAnsi"/>
          <w:b/>
          <w:i/>
        </w:rPr>
        <w:t>fourteen (14) days</w:t>
      </w:r>
      <w:r w:rsidRPr="00CE458B">
        <w:rPr>
          <w:rFonts w:asciiTheme="majorHAnsi" w:hAnsiTheme="majorHAnsi" w:cstheme="majorHAnsi"/>
        </w:rPr>
        <w:t xml:space="preserve"> after receiving comments from Member/Partner States and the RECs. The Report will comprise an Executive Summary, main body </w:t>
      </w:r>
      <w:r w:rsidRPr="00CE458B">
        <w:rPr>
          <w:rFonts w:asciiTheme="majorHAnsi" w:hAnsiTheme="majorHAnsi" w:cstheme="majorHAnsi"/>
        </w:rPr>
        <w:lastRenderedPageBreak/>
        <w:t>(methodology, key findings, and recommendations) and relevant Annexes. The final report will be submitted together with the validation Workshop Report.</w:t>
      </w:r>
    </w:p>
    <w:p w14:paraId="3B535A97" w14:textId="77777777" w:rsidR="00347A4E" w:rsidRPr="00CE458B" w:rsidRDefault="00347A4E" w:rsidP="00347A4E">
      <w:pPr>
        <w:spacing w:line="276" w:lineRule="auto"/>
        <w:jc w:val="both"/>
        <w:rPr>
          <w:rFonts w:asciiTheme="majorHAnsi" w:hAnsiTheme="majorHAnsi" w:cstheme="majorHAnsi"/>
        </w:rPr>
      </w:pPr>
    </w:p>
    <w:p w14:paraId="07C71446" w14:textId="77777777" w:rsidR="00347A4E" w:rsidRPr="00CE458B" w:rsidRDefault="00347A4E" w:rsidP="00301996">
      <w:pPr>
        <w:numPr>
          <w:ilvl w:val="0"/>
          <w:numId w:val="12"/>
        </w:numPr>
        <w:spacing w:after="0" w:line="276" w:lineRule="auto"/>
        <w:jc w:val="both"/>
        <w:rPr>
          <w:rFonts w:asciiTheme="majorHAnsi" w:hAnsiTheme="majorHAnsi" w:cstheme="majorHAnsi"/>
          <w:b/>
        </w:rPr>
      </w:pPr>
      <w:r w:rsidRPr="00CE458B">
        <w:rPr>
          <w:rFonts w:asciiTheme="majorHAnsi" w:hAnsiTheme="majorHAnsi" w:cstheme="majorHAnsi"/>
          <w:b/>
        </w:rPr>
        <w:t xml:space="preserve">TIMELINES  </w:t>
      </w:r>
    </w:p>
    <w:p w14:paraId="7B61647E" w14:textId="77777777" w:rsidR="00347A4E" w:rsidRPr="00CE458B" w:rsidRDefault="00347A4E" w:rsidP="00301996">
      <w:pPr>
        <w:pStyle w:val="ListParagraph"/>
        <w:numPr>
          <w:ilvl w:val="0"/>
          <w:numId w:val="15"/>
        </w:numPr>
        <w:spacing w:after="0" w:line="276" w:lineRule="auto"/>
        <w:jc w:val="both"/>
        <w:rPr>
          <w:rFonts w:asciiTheme="majorHAnsi" w:hAnsiTheme="majorHAnsi" w:cstheme="majorHAnsi"/>
          <w:b/>
        </w:rPr>
      </w:pPr>
      <w:r w:rsidRPr="00CE458B">
        <w:rPr>
          <w:rFonts w:asciiTheme="majorHAnsi" w:hAnsiTheme="majorHAnsi" w:cstheme="majorHAnsi"/>
          <w:b/>
        </w:rPr>
        <w:t>Commencement Date and Period of Implementation</w:t>
      </w:r>
    </w:p>
    <w:p w14:paraId="62593646"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The assignment shall be completed within a period of </w:t>
      </w:r>
      <w:r w:rsidRPr="00CE458B">
        <w:rPr>
          <w:rFonts w:asciiTheme="majorHAnsi" w:hAnsiTheme="majorHAnsi" w:cstheme="majorHAnsi"/>
          <w:b/>
          <w:i/>
        </w:rPr>
        <w:t>one hundred and twenty (120) calendar days,</w:t>
      </w:r>
      <w:r w:rsidRPr="00CE458B">
        <w:rPr>
          <w:rFonts w:asciiTheme="majorHAnsi" w:hAnsiTheme="majorHAnsi" w:cstheme="majorHAnsi"/>
        </w:rPr>
        <w:t xml:space="preserve"> commencing from the date of receipt of the Notice of award.</w:t>
      </w:r>
    </w:p>
    <w:p w14:paraId="1384090E" w14:textId="77777777" w:rsidR="00347A4E" w:rsidRPr="00CE458B" w:rsidRDefault="00347A4E" w:rsidP="00347A4E">
      <w:pPr>
        <w:spacing w:line="276" w:lineRule="auto"/>
        <w:jc w:val="both"/>
        <w:rPr>
          <w:rFonts w:asciiTheme="majorHAnsi" w:hAnsiTheme="majorHAnsi" w:cstheme="majorHAnsi"/>
        </w:rPr>
      </w:pPr>
    </w:p>
    <w:p w14:paraId="4B5C0799" w14:textId="77777777" w:rsidR="00347A4E" w:rsidRPr="00CE458B" w:rsidRDefault="00347A4E" w:rsidP="00301996">
      <w:pPr>
        <w:pStyle w:val="ListParagraph"/>
        <w:numPr>
          <w:ilvl w:val="0"/>
          <w:numId w:val="15"/>
        </w:numPr>
        <w:spacing w:after="0" w:line="276" w:lineRule="auto"/>
        <w:jc w:val="both"/>
        <w:rPr>
          <w:rFonts w:asciiTheme="majorHAnsi" w:hAnsiTheme="majorHAnsi" w:cstheme="majorHAnsi"/>
          <w:b/>
        </w:rPr>
      </w:pPr>
      <w:r w:rsidRPr="00CE458B">
        <w:rPr>
          <w:rFonts w:asciiTheme="majorHAnsi" w:hAnsiTheme="majorHAnsi" w:cstheme="majorHAnsi"/>
          <w:b/>
        </w:rPr>
        <w:t>Table of Deliverables</w:t>
      </w:r>
    </w:p>
    <w:p w14:paraId="249C4430"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The timing of the deliverables for the assignment is as indicated in the table below. The Inception report, draft final report and final report shall be submitted electronically.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255"/>
      </w:tblGrid>
      <w:tr w:rsidR="00347A4E" w:rsidRPr="00CE458B" w14:paraId="39FFB12F" w14:textId="77777777">
        <w:tc>
          <w:tcPr>
            <w:tcW w:w="4925" w:type="dxa"/>
            <w:shd w:val="clear" w:color="auto" w:fill="auto"/>
          </w:tcPr>
          <w:p w14:paraId="19F0A37B" w14:textId="77777777" w:rsidR="00347A4E" w:rsidRPr="00CE458B" w:rsidRDefault="00347A4E">
            <w:pPr>
              <w:spacing w:line="276" w:lineRule="auto"/>
              <w:jc w:val="both"/>
              <w:rPr>
                <w:rFonts w:asciiTheme="majorHAnsi" w:hAnsiTheme="majorHAnsi" w:cstheme="majorHAnsi"/>
                <w:b/>
              </w:rPr>
            </w:pPr>
            <w:r w:rsidRPr="00CE458B">
              <w:rPr>
                <w:rFonts w:asciiTheme="majorHAnsi" w:hAnsiTheme="majorHAnsi" w:cstheme="majorHAnsi"/>
                <w:b/>
              </w:rPr>
              <w:t>Deliverables</w:t>
            </w:r>
          </w:p>
        </w:tc>
        <w:tc>
          <w:tcPr>
            <w:tcW w:w="4255" w:type="dxa"/>
            <w:shd w:val="clear" w:color="auto" w:fill="auto"/>
          </w:tcPr>
          <w:p w14:paraId="3FBC6872" w14:textId="77777777" w:rsidR="00347A4E" w:rsidRPr="00CE458B" w:rsidRDefault="00347A4E">
            <w:pPr>
              <w:spacing w:line="276" w:lineRule="auto"/>
              <w:jc w:val="both"/>
              <w:rPr>
                <w:rFonts w:asciiTheme="majorHAnsi" w:hAnsiTheme="majorHAnsi" w:cstheme="majorHAnsi"/>
                <w:b/>
              </w:rPr>
            </w:pPr>
            <w:r w:rsidRPr="00CE458B">
              <w:rPr>
                <w:rFonts w:asciiTheme="majorHAnsi" w:hAnsiTheme="majorHAnsi" w:cstheme="majorHAnsi"/>
                <w:b/>
              </w:rPr>
              <w:t>Timeline</w:t>
            </w:r>
          </w:p>
        </w:tc>
      </w:tr>
      <w:tr w:rsidR="00347A4E" w:rsidRPr="00CE458B" w14:paraId="4AC43772" w14:textId="77777777">
        <w:tc>
          <w:tcPr>
            <w:tcW w:w="4925" w:type="dxa"/>
            <w:shd w:val="clear" w:color="auto" w:fill="auto"/>
          </w:tcPr>
          <w:p w14:paraId="213D34C3"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Inception Report including Detailed Work plan</w:t>
            </w:r>
          </w:p>
        </w:tc>
        <w:tc>
          <w:tcPr>
            <w:tcW w:w="4255" w:type="dxa"/>
            <w:shd w:val="clear" w:color="auto" w:fill="auto"/>
          </w:tcPr>
          <w:p w14:paraId="441DEAC4"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15 days from receipt of letter of award</w:t>
            </w:r>
          </w:p>
        </w:tc>
      </w:tr>
      <w:tr w:rsidR="00347A4E" w:rsidRPr="00CE458B" w14:paraId="29E4F115" w14:textId="77777777">
        <w:tc>
          <w:tcPr>
            <w:tcW w:w="4925" w:type="dxa"/>
            <w:shd w:val="clear" w:color="auto" w:fill="auto"/>
          </w:tcPr>
          <w:p w14:paraId="648FECE0"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Draft final Report</w:t>
            </w:r>
          </w:p>
        </w:tc>
        <w:tc>
          <w:tcPr>
            <w:tcW w:w="4255" w:type="dxa"/>
            <w:shd w:val="clear" w:color="auto" w:fill="auto"/>
          </w:tcPr>
          <w:p w14:paraId="007F2CC3"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90 days from receipt of letter of award</w:t>
            </w:r>
          </w:p>
        </w:tc>
      </w:tr>
      <w:tr w:rsidR="00347A4E" w:rsidRPr="00CE458B" w14:paraId="4781F104" w14:textId="77777777">
        <w:tc>
          <w:tcPr>
            <w:tcW w:w="4925" w:type="dxa"/>
            <w:shd w:val="clear" w:color="auto" w:fill="auto"/>
          </w:tcPr>
          <w:p w14:paraId="4F018DF8"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Final Report</w:t>
            </w:r>
          </w:p>
        </w:tc>
        <w:tc>
          <w:tcPr>
            <w:tcW w:w="4255" w:type="dxa"/>
            <w:shd w:val="clear" w:color="auto" w:fill="auto"/>
          </w:tcPr>
          <w:p w14:paraId="09B0322F" w14:textId="77777777" w:rsidR="00347A4E" w:rsidRPr="00CE458B" w:rsidRDefault="00347A4E">
            <w:pPr>
              <w:spacing w:line="276" w:lineRule="auto"/>
              <w:jc w:val="both"/>
              <w:rPr>
                <w:rFonts w:asciiTheme="majorHAnsi" w:hAnsiTheme="majorHAnsi" w:cstheme="majorHAnsi"/>
              </w:rPr>
            </w:pPr>
            <w:r w:rsidRPr="00CE458B">
              <w:rPr>
                <w:rFonts w:asciiTheme="majorHAnsi" w:hAnsiTheme="majorHAnsi" w:cstheme="majorHAnsi"/>
              </w:rPr>
              <w:t>120 days from receipt of letter of award</w:t>
            </w:r>
          </w:p>
        </w:tc>
      </w:tr>
    </w:tbl>
    <w:p w14:paraId="5F080C47" w14:textId="77777777" w:rsidR="00347A4E" w:rsidRPr="00CE458B" w:rsidRDefault="00347A4E" w:rsidP="00347A4E">
      <w:pPr>
        <w:spacing w:line="276" w:lineRule="auto"/>
        <w:ind w:left="480"/>
        <w:jc w:val="both"/>
        <w:rPr>
          <w:rFonts w:asciiTheme="majorHAnsi" w:hAnsiTheme="majorHAnsi" w:cstheme="majorHAnsi"/>
          <w:b/>
        </w:rPr>
      </w:pPr>
    </w:p>
    <w:p w14:paraId="52CBFA3A" w14:textId="77777777" w:rsidR="00347A4E" w:rsidRPr="00CE458B" w:rsidRDefault="00347A4E" w:rsidP="00301996">
      <w:pPr>
        <w:numPr>
          <w:ilvl w:val="0"/>
          <w:numId w:val="12"/>
        </w:numPr>
        <w:spacing w:after="0" w:line="276" w:lineRule="auto"/>
        <w:jc w:val="both"/>
        <w:rPr>
          <w:rFonts w:asciiTheme="majorHAnsi" w:hAnsiTheme="majorHAnsi" w:cstheme="majorHAnsi"/>
          <w:b/>
        </w:rPr>
      </w:pPr>
      <w:r w:rsidRPr="00CE458B">
        <w:rPr>
          <w:rFonts w:asciiTheme="majorHAnsi" w:hAnsiTheme="majorHAnsi" w:cstheme="majorHAnsi"/>
          <w:b/>
        </w:rPr>
        <w:t>MANAGEMENT</w:t>
      </w:r>
    </w:p>
    <w:p w14:paraId="764B5543"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4.1</w:t>
      </w:r>
      <w:r w:rsidRPr="00CE458B">
        <w:rPr>
          <w:rFonts w:asciiTheme="majorHAnsi" w:hAnsiTheme="majorHAnsi" w:cstheme="majorHAnsi"/>
          <w:b/>
        </w:rPr>
        <w:tab/>
        <w:t xml:space="preserve">Contracting </w:t>
      </w:r>
    </w:p>
    <w:p w14:paraId="4312F582"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Contract for the Assignment shall be signed between COMESA Secretariat and the Consultant.</w:t>
      </w:r>
    </w:p>
    <w:p w14:paraId="496153F8" w14:textId="77777777" w:rsidR="00347A4E" w:rsidRPr="00CE458B" w:rsidRDefault="00347A4E" w:rsidP="00347A4E">
      <w:pPr>
        <w:spacing w:line="276" w:lineRule="auto"/>
        <w:jc w:val="both"/>
        <w:rPr>
          <w:rFonts w:asciiTheme="majorHAnsi" w:hAnsiTheme="majorHAnsi" w:cstheme="majorHAnsi"/>
        </w:rPr>
      </w:pPr>
    </w:p>
    <w:p w14:paraId="35DF1F7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b/>
        </w:rPr>
        <w:t>4.2</w:t>
      </w:r>
      <w:r w:rsidRPr="00CE458B">
        <w:rPr>
          <w:rFonts w:asciiTheme="majorHAnsi" w:hAnsiTheme="majorHAnsi" w:cstheme="majorHAnsi"/>
          <w:b/>
        </w:rPr>
        <w:tab/>
        <w:t>Language of the Specific Contract</w:t>
      </w:r>
    </w:p>
    <w:p w14:paraId="4BC7184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All documents shall be in English language.</w:t>
      </w:r>
    </w:p>
    <w:p w14:paraId="2FFB6C42" w14:textId="77777777" w:rsidR="00347A4E" w:rsidRPr="00CE458B" w:rsidRDefault="00347A4E" w:rsidP="00347A4E">
      <w:pPr>
        <w:spacing w:line="276" w:lineRule="auto"/>
        <w:jc w:val="both"/>
        <w:rPr>
          <w:rFonts w:asciiTheme="majorHAnsi" w:hAnsiTheme="majorHAnsi" w:cstheme="majorHAnsi"/>
        </w:rPr>
      </w:pPr>
    </w:p>
    <w:p w14:paraId="5B74DB3E"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4.3</w:t>
      </w:r>
      <w:r w:rsidRPr="00CE458B">
        <w:rPr>
          <w:rFonts w:asciiTheme="majorHAnsi" w:hAnsiTheme="majorHAnsi" w:cstheme="majorHAnsi"/>
          <w:b/>
        </w:rPr>
        <w:tab/>
        <w:t>Supervision</w:t>
      </w:r>
    </w:p>
    <w:p w14:paraId="2D0BCD5D"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It is expected that the consultant will work in very close coordination with the COMESA Secretariat, providing regular, unsolicited updates, and responding promptly and flexibly to the needs and demands of COMESA and the corresponding timelines. Overall reporting will be to Director of Infrastructure and Logistics and supervision will be administered through regular meetings and communication to monitor progress of the study and provide general and specific guidance. All reports shall be in electronic format in MS Word, Excel or PowerPoint as the case may be. </w:t>
      </w:r>
    </w:p>
    <w:p w14:paraId="38D23B95" w14:textId="77777777" w:rsidR="00347A4E" w:rsidRPr="00CE458B" w:rsidRDefault="00347A4E" w:rsidP="00347A4E">
      <w:pPr>
        <w:spacing w:line="276" w:lineRule="auto"/>
        <w:jc w:val="both"/>
        <w:rPr>
          <w:rFonts w:asciiTheme="majorHAnsi" w:hAnsiTheme="majorHAnsi" w:cstheme="majorHAnsi"/>
        </w:rPr>
      </w:pPr>
    </w:p>
    <w:p w14:paraId="744491F3"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4.4</w:t>
      </w:r>
      <w:r w:rsidRPr="00CE458B">
        <w:rPr>
          <w:rFonts w:asciiTheme="majorHAnsi" w:hAnsiTheme="majorHAnsi" w:cstheme="majorHAnsi"/>
          <w:b/>
        </w:rPr>
        <w:tab/>
        <w:t>Reporting</w:t>
      </w:r>
    </w:p>
    <w:p w14:paraId="05A01AC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All reports shall be in English submitted in both electronic and printed format on A4 paper. The Final Draft including all background documents will be submitted in five (5) bound hard copies as well as in </w:t>
      </w:r>
      <w:r w:rsidRPr="00CE458B">
        <w:rPr>
          <w:rFonts w:asciiTheme="majorHAnsi" w:hAnsiTheme="majorHAnsi" w:cstheme="majorHAnsi"/>
        </w:rPr>
        <w:lastRenderedPageBreak/>
        <w:t>electronic format to the COMESA Secretariat. The secretariate shall translate the documents in both French and Portuguese languages.</w:t>
      </w:r>
    </w:p>
    <w:p w14:paraId="6A3015BD" w14:textId="77777777" w:rsidR="00347A4E" w:rsidRPr="00CE458B" w:rsidRDefault="00347A4E" w:rsidP="00347A4E">
      <w:pPr>
        <w:spacing w:line="276" w:lineRule="auto"/>
        <w:jc w:val="both"/>
        <w:rPr>
          <w:rFonts w:asciiTheme="majorHAnsi" w:hAnsiTheme="majorHAnsi" w:cstheme="majorHAnsi"/>
        </w:rPr>
      </w:pPr>
    </w:p>
    <w:p w14:paraId="51BEDE82"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4.5</w:t>
      </w:r>
      <w:r w:rsidRPr="00CE458B">
        <w:rPr>
          <w:rFonts w:asciiTheme="majorHAnsi" w:hAnsiTheme="majorHAnsi" w:cstheme="majorHAnsi"/>
          <w:b/>
        </w:rPr>
        <w:tab/>
        <w:t>Location</w:t>
      </w:r>
    </w:p>
    <w:p w14:paraId="226AFBD1"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The location of the assignment is home-based with field visits to COMESA, EAC, IGAD, IOC and SADC if virtual meetings are not possible with at least two travel missions to COMESA, and at least one visit to each of the other four RECs and selected Member/Partner States for information gathering.</w:t>
      </w:r>
    </w:p>
    <w:p w14:paraId="7D4B4B8D" w14:textId="77777777" w:rsidR="00347A4E" w:rsidRPr="00CE458B" w:rsidRDefault="00347A4E" w:rsidP="00347A4E">
      <w:pPr>
        <w:spacing w:line="276" w:lineRule="auto"/>
        <w:jc w:val="both"/>
        <w:rPr>
          <w:rFonts w:asciiTheme="majorHAnsi" w:hAnsiTheme="majorHAnsi" w:cstheme="majorHAnsi"/>
        </w:rPr>
      </w:pPr>
    </w:p>
    <w:p w14:paraId="4C9E5D21" w14:textId="77777777" w:rsidR="00347A4E" w:rsidRPr="00CE458B" w:rsidRDefault="00347A4E" w:rsidP="00347A4E">
      <w:pPr>
        <w:spacing w:line="276" w:lineRule="auto"/>
        <w:jc w:val="both"/>
        <w:rPr>
          <w:rFonts w:asciiTheme="majorHAnsi" w:hAnsiTheme="majorHAnsi" w:cstheme="majorHAnsi"/>
          <w:b/>
        </w:rPr>
      </w:pPr>
      <w:r w:rsidRPr="00CE458B">
        <w:rPr>
          <w:rFonts w:asciiTheme="majorHAnsi" w:hAnsiTheme="majorHAnsi" w:cstheme="majorHAnsi"/>
          <w:b/>
        </w:rPr>
        <w:t>4.6</w:t>
      </w:r>
      <w:r w:rsidRPr="00CE458B">
        <w:rPr>
          <w:rFonts w:asciiTheme="majorHAnsi" w:hAnsiTheme="majorHAnsi" w:cstheme="majorHAnsi"/>
          <w:b/>
        </w:rPr>
        <w:tab/>
        <w:t>Duration</w:t>
      </w:r>
      <w:r w:rsidRPr="00CE458B">
        <w:rPr>
          <w:rFonts w:asciiTheme="majorHAnsi" w:hAnsiTheme="majorHAnsi" w:cstheme="majorHAnsi"/>
          <w:b/>
        </w:rPr>
        <w:tab/>
      </w:r>
    </w:p>
    <w:p w14:paraId="72678D08"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The total number of days allocated for this assignment is </w:t>
      </w:r>
      <w:r w:rsidRPr="00CE458B">
        <w:rPr>
          <w:rFonts w:asciiTheme="majorHAnsi" w:hAnsiTheme="majorHAnsi" w:cstheme="majorHAnsi"/>
          <w:b/>
          <w:i/>
        </w:rPr>
        <w:t>one hundred and twenty (120) calendar days</w:t>
      </w:r>
      <w:r w:rsidRPr="00CE458B">
        <w:rPr>
          <w:rFonts w:asciiTheme="majorHAnsi" w:hAnsiTheme="majorHAnsi" w:cstheme="majorHAnsi"/>
        </w:rPr>
        <w:t xml:space="preserve"> inclusive of travel days. The </w:t>
      </w:r>
      <w:r w:rsidR="00302001" w:rsidRPr="00CE458B">
        <w:rPr>
          <w:rFonts w:asciiTheme="majorHAnsi" w:hAnsiTheme="majorHAnsi" w:cstheme="majorHAnsi"/>
        </w:rPr>
        <w:t>consultant</w:t>
      </w:r>
      <w:r w:rsidRPr="00CE458B">
        <w:rPr>
          <w:rFonts w:asciiTheme="majorHAnsi" w:hAnsiTheme="majorHAnsi" w:cstheme="majorHAnsi"/>
        </w:rPr>
        <w:t xml:space="preserve"> will be required to have completed the study and submit the Final Report within this period.</w:t>
      </w:r>
    </w:p>
    <w:p w14:paraId="099A6824" w14:textId="77777777" w:rsidR="00347A4E" w:rsidRPr="00CE458B" w:rsidRDefault="00347A4E" w:rsidP="00347A4E">
      <w:pPr>
        <w:spacing w:line="276" w:lineRule="auto"/>
        <w:jc w:val="both"/>
        <w:rPr>
          <w:rFonts w:asciiTheme="majorHAnsi" w:hAnsiTheme="majorHAnsi" w:cstheme="majorHAnsi"/>
        </w:rPr>
      </w:pPr>
      <w:r w:rsidRPr="00CE458B">
        <w:rPr>
          <w:rFonts w:asciiTheme="majorHAnsi" w:hAnsiTheme="majorHAnsi" w:cstheme="majorHAnsi"/>
        </w:rPr>
        <w:t xml:space="preserve"> </w:t>
      </w:r>
    </w:p>
    <w:p w14:paraId="0399E6DA" w14:textId="77777777" w:rsidR="00347A4E" w:rsidRPr="00CE458B" w:rsidRDefault="00347A4E" w:rsidP="00301996">
      <w:pPr>
        <w:numPr>
          <w:ilvl w:val="0"/>
          <w:numId w:val="12"/>
        </w:numPr>
        <w:spacing w:after="0" w:line="276" w:lineRule="auto"/>
        <w:jc w:val="both"/>
        <w:rPr>
          <w:rFonts w:asciiTheme="majorHAnsi" w:hAnsiTheme="majorHAnsi" w:cstheme="majorHAnsi"/>
          <w:b/>
        </w:rPr>
      </w:pPr>
      <w:r w:rsidRPr="00CE458B">
        <w:rPr>
          <w:rFonts w:asciiTheme="majorHAnsi" w:hAnsiTheme="majorHAnsi" w:cstheme="majorHAnsi"/>
          <w:b/>
        </w:rPr>
        <w:t>QUALIFICATIONs AND EXPERIENCE</w:t>
      </w:r>
    </w:p>
    <w:p w14:paraId="4239EE65" w14:textId="77777777" w:rsidR="00347A4E" w:rsidRPr="00CE458B" w:rsidRDefault="00347A4E" w:rsidP="00301996">
      <w:pPr>
        <w:numPr>
          <w:ilvl w:val="1"/>
          <w:numId w:val="13"/>
        </w:numPr>
        <w:spacing w:before="240" w:after="0" w:line="276" w:lineRule="auto"/>
        <w:ind w:left="709" w:hanging="714"/>
        <w:jc w:val="both"/>
        <w:rPr>
          <w:rFonts w:asciiTheme="majorHAnsi" w:hAnsiTheme="majorHAnsi" w:cstheme="majorHAnsi"/>
          <w:b/>
        </w:rPr>
      </w:pPr>
      <w:r w:rsidRPr="00CE458B">
        <w:rPr>
          <w:rFonts w:asciiTheme="majorHAnsi" w:hAnsiTheme="majorHAnsi" w:cstheme="majorHAnsi"/>
          <w:b/>
        </w:rPr>
        <w:t>Academic Requirements</w:t>
      </w:r>
    </w:p>
    <w:p w14:paraId="437B712F" w14:textId="77777777" w:rsidR="00347A4E" w:rsidRPr="00CE458B" w:rsidRDefault="00347A4E" w:rsidP="00301996">
      <w:pPr>
        <w:numPr>
          <w:ilvl w:val="0"/>
          <w:numId w:val="8"/>
        </w:numPr>
        <w:spacing w:after="0" w:line="276" w:lineRule="auto"/>
        <w:jc w:val="both"/>
        <w:rPr>
          <w:rFonts w:asciiTheme="majorHAnsi" w:hAnsiTheme="majorHAnsi" w:cstheme="majorHAnsi"/>
        </w:rPr>
      </w:pPr>
      <w:r w:rsidRPr="00CE458B">
        <w:rPr>
          <w:rFonts w:asciiTheme="majorHAnsi" w:hAnsiTheme="majorHAnsi" w:cstheme="majorHAnsi"/>
        </w:rPr>
        <w:t>Master’s degree in Air Transport, Aviation Law, Engineering, Economics, Business Administration or a relevant, directly related discipline.</w:t>
      </w:r>
    </w:p>
    <w:p w14:paraId="71B1DF67" w14:textId="77777777" w:rsidR="00347A4E" w:rsidRPr="00CE458B" w:rsidRDefault="00347A4E" w:rsidP="00347A4E">
      <w:pPr>
        <w:spacing w:line="276" w:lineRule="auto"/>
        <w:jc w:val="both"/>
        <w:rPr>
          <w:rFonts w:asciiTheme="majorHAnsi" w:hAnsiTheme="majorHAnsi" w:cstheme="majorHAnsi"/>
        </w:rPr>
      </w:pPr>
    </w:p>
    <w:p w14:paraId="4FD46F9F" w14:textId="77777777" w:rsidR="00347A4E" w:rsidRPr="00CE458B" w:rsidRDefault="00347A4E" w:rsidP="00301996">
      <w:pPr>
        <w:numPr>
          <w:ilvl w:val="1"/>
          <w:numId w:val="13"/>
        </w:numPr>
        <w:spacing w:after="0" w:line="276" w:lineRule="auto"/>
        <w:ind w:hanging="720"/>
        <w:jc w:val="both"/>
        <w:rPr>
          <w:rFonts w:asciiTheme="majorHAnsi" w:hAnsiTheme="majorHAnsi" w:cstheme="majorHAnsi"/>
          <w:b/>
        </w:rPr>
      </w:pPr>
      <w:r w:rsidRPr="00CE458B">
        <w:rPr>
          <w:rFonts w:asciiTheme="majorHAnsi" w:hAnsiTheme="majorHAnsi" w:cstheme="majorHAnsi"/>
          <w:b/>
        </w:rPr>
        <w:t>Professional Requirements</w:t>
      </w:r>
    </w:p>
    <w:p w14:paraId="23CB14AF"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At least 10 years of progressively relevant experience in sustainable air transport development, air transport policy, airspace management, planning, </w:t>
      </w:r>
      <w:r w:rsidR="00AA5F3F" w:rsidRPr="00CE458B">
        <w:rPr>
          <w:rFonts w:asciiTheme="majorHAnsi" w:hAnsiTheme="majorHAnsi" w:cstheme="majorHAnsi"/>
        </w:rPr>
        <w:t>strategy,</w:t>
      </w:r>
      <w:r w:rsidRPr="00CE458B">
        <w:rPr>
          <w:rFonts w:asciiTheme="majorHAnsi" w:hAnsiTheme="majorHAnsi" w:cstheme="majorHAnsi"/>
        </w:rPr>
        <w:t xml:space="preserve"> and regulation as well as programme/project management with a minimum of 5 years in managerial position.</w:t>
      </w:r>
    </w:p>
    <w:p w14:paraId="40E542F5"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Demonstrated experience in formulation of institutional and legal frameworks for civil aviation sector entities, </w:t>
      </w:r>
      <w:r w:rsidR="00AA5F3F" w:rsidRPr="00CE458B">
        <w:rPr>
          <w:rFonts w:asciiTheme="majorHAnsi" w:hAnsiTheme="majorHAnsi" w:cstheme="majorHAnsi"/>
        </w:rPr>
        <w:t>governments,</w:t>
      </w:r>
      <w:r w:rsidRPr="00CE458B">
        <w:rPr>
          <w:rFonts w:asciiTheme="majorHAnsi" w:hAnsiTheme="majorHAnsi" w:cstheme="majorHAnsi"/>
        </w:rPr>
        <w:t xml:space="preserve"> or regulators,</w:t>
      </w:r>
    </w:p>
    <w:p w14:paraId="3646927D" w14:textId="0168FE21"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Knowledge of </w:t>
      </w:r>
      <w:r w:rsidR="002D271A" w:rsidRPr="00CE458B">
        <w:rPr>
          <w:rFonts w:asciiTheme="majorHAnsi" w:hAnsiTheme="majorHAnsi" w:cstheme="majorHAnsi"/>
        </w:rPr>
        <w:t>ICAO</w:t>
      </w:r>
      <w:r w:rsidRPr="00CE458B">
        <w:rPr>
          <w:rFonts w:asciiTheme="majorHAnsi" w:hAnsiTheme="majorHAnsi" w:cstheme="majorHAnsi"/>
        </w:rPr>
        <w:t xml:space="preserve"> Standards and Recommended Practices, Procedures of Air Navigation </w:t>
      </w:r>
      <w:r w:rsidR="00AA5F3F" w:rsidRPr="00CE458B">
        <w:rPr>
          <w:rFonts w:asciiTheme="majorHAnsi" w:hAnsiTheme="majorHAnsi" w:cstheme="majorHAnsi"/>
        </w:rPr>
        <w:t>Services,</w:t>
      </w:r>
      <w:r w:rsidRPr="00CE458B">
        <w:rPr>
          <w:rFonts w:asciiTheme="majorHAnsi" w:hAnsiTheme="majorHAnsi" w:cstheme="majorHAnsi"/>
        </w:rPr>
        <w:t xml:space="preserve"> and aviation sector reform debate</w:t>
      </w:r>
    </w:p>
    <w:p w14:paraId="4C6E84F3" w14:textId="49BAE163"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Experience in the implementation of the </w:t>
      </w:r>
      <w:r w:rsidR="002D271A" w:rsidRPr="00CE458B">
        <w:rPr>
          <w:rFonts w:asciiTheme="majorHAnsi" w:hAnsiTheme="majorHAnsi" w:cstheme="majorHAnsi"/>
        </w:rPr>
        <w:t>ICAO</w:t>
      </w:r>
      <w:r w:rsidRPr="00CE458B">
        <w:rPr>
          <w:rFonts w:asciiTheme="majorHAnsi" w:hAnsiTheme="majorHAnsi" w:cstheme="majorHAnsi"/>
        </w:rPr>
        <w:t xml:space="preserve"> Aviation System Block Upgrade framework in accordance with the </w:t>
      </w:r>
      <w:r w:rsidR="002D271A" w:rsidRPr="00CE458B">
        <w:rPr>
          <w:rFonts w:asciiTheme="majorHAnsi" w:hAnsiTheme="majorHAnsi" w:cstheme="majorHAnsi"/>
        </w:rPr>
        <w:t>ICAO</w:t>
      </w:r>
      <w:r w:rsidRPr="00CE458B">
        <w:rPr>
          <w:rFonts w:asciiTheme="majorHAnsi" w:hAnsiTheme="majorHAnsi" w:cstheme="majorHAnsi"/>
        </w:rPr>
        <w:t xml:space="preserve"> Global Air Navigation Plan</w:t>
      </w:r>
    </w:p>
    <w:p w14:paraId="46EF3951"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Experience in civil aviation regulations related to aviation safety, air navigation capacity and efficiency, </w:t>
      </w:r>
      <w:r w:rsidR="00AA5F3F" w:rsidRPr="00CE458B">
        <w:rPr>
          <w:rFonts w:asciiTheme="majorHAnsi" w:hAnsiTheme="majorHAnsi" w:cstheme="majorHAnsi"/>
        </w:rPr>
        <w:t>security,</w:t>
      </w:r>
      <w:r w:rsidRPr="00CE458B">
        <w:rPr>
          <w:rFonts w:asciiTheme="majorHAnsi" w:hAnsiTheme="majorHAnsi" w:cstheme="majorHAnsi"/>
        </w:rPr>
        <w:t xml:space="preserve"> and environmental protection to assist African States in the practical interpretation and implementation of the African Civil Aviation Policy,</w:t>
      </w:r>
    </w:p>
    <w:p w14:paraId="6276A680"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 Knowledge of the roles of the Regional Economic Communities (RECs) in the EA-SA-IO region and/or the African Union on sustainable development of air transport and aviation in general</w:t>
      </w:r>
    </w:p>
    <w:p w14:paraId="7CDE60AD"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Experience in dealing with air transport liberalization frameworks.</w:t>
      </w:r>
    </w:p>
    <w:p w14:paraId="7A2FC76D"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Experience in facilitating seminars and workshops.</w:t>
      </w:r>
    </w:p>
    <w:p w14:paraId="1602A719" w14:textId="77777777" w:rsidR="00347A4E"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 xml:space="preserve">Strong writing and presentation skills. </w:t>
      </w:r>
    </w:p>
    <w:p w14:paraId="7ED11F5A" w14:textId="77777777" w:rsidR="00CE4F0A" w:rsidRPr="00CE458B" w:rsidRDefault="00347A4E" w:rsidP="00301996">
      <w:pPr>
        <w:numPr>
          <w:ilvl w:val="0"/>
          <w:numId w:val="7"/>
        </w:numPr>
        <w:spacing w:after="0" w:line="276" w:lineRule="auto"/>
        <w:jc w:val="both"/>
        <w:rPr>
          <w:rFonts w:asciiTheme="majorHAnsi" w:hAnsiTheme="majorHAnsi" w:cstheme="majorHAnsi"/>
        </w:rPr>
      </w:pPr>
      <w:r w:rsidRPr="00CE458B">
        <w:rPr>
          <w:rFonts w:asciiTheme="majorHAnsi" w:hAnsiTheme="majorHAnsi" w:cstheme="majorHAnsi"/>
        </w:rPr>
        <w:t>Relevant experience working in similar donor funded regional programmes, preferably (but not limited to) EU-funded programmes, in developing countries in general and in Sub-Saharan Africa in particular would be an additional asset.</w:t>
      </w:r>
    </w:p>
    <w:sectPr w:rsidR="00CE4F0A" w:rsidRPr="00CE458B" w:rsidSect="00B650AE">
      <w:footerReference w:type="default" r:id="rId123"/>
      <w:pgSz w:w="11906" w:h="16838" w:code="9"/>
      <w:pgMar w:top="1440" w:right="1440" w:bottom="1440" w:left="1440" w:header="720"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6BDED" w14:textId="77777777" w:rsidR="00797811" w:rsidRDefault="00797811" w:rsidP="00DA1A05">
      <w:pPr>
        <w:spacing w:after="0" w:line="240" w:lineRule="auto"/>
      </w:pPr>
      <w:r>
        <w:separator/>
      </w:r>
    </w:p>
  </w:endnote>
  <w:endnote w:type="continuationSeparator" w:id="0">
    <w:p w14:paraId="254A5417" w14:textId="77777777" w:rsidR="00797811" w:rsidRDefault="00797811" w:rsidP="00DA1A05">
      <w:pPr>
        <w:spacing w:after="0" w:line="240" w:lineRule="auto"/>
      </w:pPr>
      <w:r>
        <w:continuationSeparator/>
      </w:r>
    </w:p>
  </w:endnote>
  <w:endnote w:type="continuationNotice" w:id="1">
    <w:p w14:paraId="2A6F1077" w14:textId="77777777" w:rsidR="00797811" w:rsidRDefault="00797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816784"/>
      <w:docPartObj>
        <w:docPartGallery w:val="Page Numbers (Bottom of Page)"/>
        <w:docPartUnique/>
      </w:docPartObj>
    </w:sdtPr>
    <w:sdtEndPr>
      <w:rPr>
        <w:rStyle w:val="PageNumber"/>
      </w:rPr>
    </w:sdtEndPr>
    <w:sdtContent>
      <w:p w14:paraId="5F6DE4F3" w14:textId="79658924" w:rsidR="00B650AE" w:rsidRDefault="00B650AE" w:rsidP="00AC46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F2DC3F" w14:textId="77777777" w:rsidR="00B650AE" w:rsidRDefault="00B650AE" w:rsidP="00B650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7308" w14:textId="77777777" w:rsidR="00231E68" w:rsidRPr="001265A2" w:rsidRDefault="00231E68" w:rsidP="00231E68">
    <w:pPr>
      <w:spacing w:after="0" w:line="240" w:lineRule="auto"/>
      <w:jc w:val="right"/>
      <w:rPr>
        <w:rFonts w:cs="Times New Roman"/>
        <w:noProof/>
        <w:color w:val="1F497D"/>
        <w:sz w:val="18"/>
        <w:szCs w:val="18"/>
      </w:rPr>
    </w:pPr>
  </w:p>
  <w:p w14:paraId="5F5E9BFF" w14:textId="77777777" w:rsidR="00DA1A05" w:rsidRPr="006D32F6" w:rsidRDefault="00DA1A05" w:rsidP="006D32F6">
    <w:pPr>
      <w:spacing w:after="0" w:line="240" w:lineRule="auto"/>
      <w:jc w:val="right"/>
      <w:rPr>
        <w:rFonts w:cs="Times New Roman"/>
        <w:noProof/>
        <w:color w:val="1F497D"/>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122F" w14:textId="77777777" w:rsidR="006A014D" w:rsidRDefault="006A014D" w:rsidP="007D423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60201912"/>
      <w:docPartObj>
        <w:docPartGallery w:val="Page Numbers (Bottom of Page)"/>
        <w:docPartUnique/>
      </w:docPartObj>
    </w:sdtPr>
    <w:sdtEndPr>
      <w:rPr>
        <w:rStyle w:val="PageNumber"/>
        <w:rFonts w:asciiTheme="majorHAnsi" w:hAnsiTheme="majorHAnsi" w:cstheme="majorHAnsi"/>
        <w:sz w:val="18"/>
        <w:szCs w:val="18"/>
      </w:rPr>
    </w:sdtEndPr>
    <w:sdtContent>
      <w:p w14:paraId="578D7FDB" w14:textId="383FB288" w:rsidR="00B650AE" w:rsidRPr="00DE5A3A" w:rsidRDefault="00B650AE" w:rsidP="00AC46AE">
        <w:pPr>
          <w:pStyle w:val="Footer"/>
          <w:framePr w:wrap="none" w:vAnchor="text" w:hAnchor="margin" w:xAlign="right" w:y="1"/>
          <w:rPr>
            <w:rStyle w:val="PageNumber"/>
            <w:sz w:val="18"/>
            <w:szCs w:val="18"/>
          </w:rPr>
        </w:pPr>
        <w:r w:rsidRPr="00DE5A3A">
          <w:rPr>
            <w:rStyle w:val="PageNumber"/>
            <w:sz w:val="18"/>
            <w:szCs w:val="18"/>
          </w:rPr>
          <w:fldChar w:fldCharType="begin"/>
        </w:r>
        <w:r w:rsidRPr="00DE5A3A">
          <w:rPr>
            <w:rStyle w:val="PageNumber"/>
            <w:sz w:val="18"/>
            <w:szCs w:val="18"/>
          </w:rPr>
          <w:instrText xml:space="preserve"> PAGE </w:instrText>
        </w:r>
        <w:r w:rsidRPr="00DE5A3A">
          <w:rPr>
            <w:rStyle w:val="PageNumber"/>
            <w:sz w:val="18"/>
            <w:szCs w:val="18"/>
          </w:rPr>
          <w:fldChar w:fldCharType="separate"/>
        </w:r>
        <w:r w:rsidRPr="00DE5A3A">
          <w:rPr>
            <w:rStyle w:val="PageNumber"/>
            <w:noProof/>
            <w:sz w:val="18"/>
            <w:szCs w:val="18"/>
          </w:rPr>
          <w:t>i</w:t>
        </w:r>
        <w:r w:rsidRPr="00DE5A3A">
          <w:rPr>
            <w:rStyle w:val="PageNumber"/>
            <w:sz w:val="18"/>
            <w:szCs w:val="18"/>
          </w:rPr>
          <w:fldChar w:fldCharType="end"/>
        </w:r>
      </w:p>
    </w:sdtContent>
  </w:sdt>
  <w:p w14:paraId="5595217F" w14:textId="20E004F9" w:rsidR="00BB6A62" w:rsidRPr="00B650AE" w:rsidRDefault="002E0AD7" w:rsidP="00B650AE">
    <w:pPr>
      <w:spacing w:after="0" w:line="240" w:lineRule="auto"/>
      <w:ind w:right="360"/>
      <w:jc w:val="right"/>
      <w:rPr>
        <w:rFonts w:cs="Times New Roman"/>
        <w:noProof/>
        <w:color w:val="1F497D"/>
        <w:sz w:val="18"/>
        <w:szCs w:val="18"/>
      </w:rPr>
    </w:pPr>
    <w:r w:rsidRPr="00B650AE">
      <w:rPr>
        <w:noProof/>
        <w:sz w:val="18"/>
        <w:szCs w:val="18"/>
      </w:rPr>
      <mc:AlternateContent>
        <mc:Choice Requires="wps">
          <w:drawing>
            <wp:anchor distT="0" distB="0" distL="114299" distR="114299" simplePos="0" relativeHeight="251658247" behindDoc="0" locked="0" layoutInCell="1" allowOverlap="1" wp14:anchorId="6947E967" wp14:editId="3558EDC4">
              <wp:simplePos x="0" y="0"/>
              <wp:positionH relativeFrom="column">
                <wp:posOffset>5322569</wp:posOffset>
              </wp:positionH>
              <wp:positionV relativeFrom="paragraph">
                <wp:posOffset>-156210</wp:posOffset>
              </wp:positionV>
              <wp:extent cx="0" cy="575945"/>
              <wp:effectExtent l="0" t="0" r="19050" b="14605"/>
              <wp:wrapNone/>
              <wp:docPr id="4" name="Conexão ret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1BD4160" id="Conexão reta 4" o:spid="_x0000_s1026" style="position:absolute;z-index:2516582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9.1pt,-12.3pt" to="419.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" strokecolor="#1f497d" strokeweight="2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34D6" w14:textId="4CA4D841" w:rsidR="00A75F38" w:rsidRPr="006D32F6" w:rsidRDefault="002E0AD7" w:rsidP="00A75F38">
    <w:pPr>
      <w:spacing w:after="0" w:line="240" w:lineRule="auto"/>
      <w:jc w:val="right"/>
      <w:rPr>
        <w:rFonts w:cs="Times New Roman"/>
        <w:noProof/>
        <w:color w:val="1F497D"/>
        <w:sz w:val="18"/>
        <w:szCs w:val="18"/>
      </w:rPr>
    </w:pPr>
    <w:r>
      <w:rPr>
        <w:noProof/>
      </w:rPr>
      <mc:AlternateContent>
        <mc:Choice Requires="wps">
          <w:drawing>
            <wp:anchor distT="0" distB="0" distL="114300" distR="114300" simplePos="0" relativeHeight="251658244" behindDoc="0" locked="0" layoutInCell="1" allowOverlap="1" wp14:anchorId="692D68DE" wp14:editId="24CFA2CA">
              <wp:simplePos x="0" y="0"/>
              <wp:positionH relativeFrom="column">
                <wp:posOffset>5271135</wp:posOffset>
              </wp:positionH>
              <wp:positionV relativeFrom="paragraph">
                <wp:posOffset>-61595</wp:posOffset>
              </wp:positionV>
              <wp:extent cx="8890" cy="593725"/>
              <wp:effectExtent l="0" t="0" r="10160" b="15875"/>
              <wp:wrapNone/>
              <wp:docPr id="1"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59372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79DB5103" id="Conexão reta 1" o:spid="_x0000_s1026"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05pt,-4.85pt" to="415.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" strokecolor="#1f497d" strokeweight="2pt"/>
          </w:pict>
        </mc:Fallback>
      </mc:AlternateContent>
    </w:r>
    <w:r w:rsidR="00A75F38" w:rsidRPr="00D20610">
      <w:rPr>
        <w:rFonts w:cs="Times New Roman"/>
        <w:noProof/>
        <w:color w:val="1F497D"/>
        <w:sz w:val="18"/>
        <w:szCs w:val="18"/>
      </w:rPr>
      <w:fldChar w:fldCharType="begin"/>
    </w:r>
    <w:r w:rsidR="00A75F38" w:rsidRPr="00D20610">
      <w:rPr>
        <w:rFonts w:cs="Times New Roman"/>
        <w:noProof/>
        <w:color w:val="1F497D"/>
        <w:sz w:val="18"/>
        <w:szCs w:val="18"/>
      </w:rPr>
      <w:instrText xml:space="preserve"> = </w:instrText>
    </w:r>
    <w:r w:rsidR="00A75F38" w:rsidRPr="00D20610">
      <w:rPr>
        <w:rFonts w:cs="Times New Roman"/>
        <w:noProof/>
        <w:color w:val="1F497D"/>
        <w:sz w:val="18"/>
        <w:szCs w:val="18"/>
      </w:rPr>
      <w:fldChar w:fldCharType="begin"/>
    </w:r>
    <w:r w:rsidR="00A75F38" w:rsidRPr="00D20610">
      <w:rPr>
        <w:rFonts w:cs="Times New Roman"/>
        <w:noProof/>
        <w:color w:val="1F497D"/>
        <w:sz w:val="18"/>
        <w:szCs w:val="18"/>
      </w:rPr>
      <w:instrText xml:space="preserve"> PAGE </w:instrText>
    </w:r>
    <w:r w:rsidR="00A75F38" w:rsidRPr="00D20610">
      <w:rPr>
        <w:rFonts w:cs="Times New Roman"/>
        <w:noProof/>
        <w:color w:val="1F497D"/>
        <w:sz w:val="18"/>
        <w:szCs w:val="18"/>
      </w:rPr>
      <w:fldChar w:fldCharType="separate"/>
    </w:r>
    <w:r w:rsidR="00A75F38">
      <w:rPr>
        <w:rFonts w:cs="Times New Roman"/>
        <w:noProof/>
        <w:color w:val="1F497D"/>
        <w:sz w:val="18"/>
        <w:szCs w:val="18"/>
      </w:rPr>
      <w:instrText>0</w:instrText>
    </w:r>
    <w:r w:rsidR="00A75F38" w:rsidRPr="00D20610">
      <w:rPr>
        <w:rFonts w:cs="Times New Roman"/>
        <w:noProof/>
        <w:color w:val="1F497D"/>
        <w:sz w:val="18"/>
        <w:szCs w:val="18"/>
      </w:rPr>
      <w:fldChar w:fldCharType="end"/>
    </w:r>
    <w:r w:rsidR="00A75F38">
      <w:rPr>
        <w:rFonts w:cs="Times New Roman"/>
        <w:noProof/>
        <w:color w:val="1F497D"/>
        <w:sz w:val="18"/>
        <w:szCs w:val="18"/>
      </w:rPr>
      <w:instrText>-1</w:instrText>
    </w:r>
    <w:r w:rsidR="00A75F38" w:rsidRPr="00D20610">
      <w:rPr>
        <w:rFonts w:cs="Times New Roman"/>
        <w:noProof/>
        <w:color w:val="1F497D"/>
        <w:sz w:val="18"/>
        <w:szCs w:val="18"/>
      </w:rPr>
      <w:fldChar w:fldCharType="separate"/>
    </w:r>
    <w:r w:rsidR="00A75F38">
      <w:rPr>
        <w:rFonts w:cs="Times New Roman"/>
        <w:noProof/>
        <w:color w:val="1F497D"/>
        <w:sz w:val="18"/>
        <w:szCs w:val="18"/>
      </w:rPr>
      <w:t>-1</w:t>
    </w:r>
    <w:r w:rsidR="00A75F38" w:rsidRPr="00D20610">
      <w:rPr>
        <w:rFonts w:cs="Times New Roman"/>
        <w:noProof/>
        <w:color w:val="1F497D"/>
        <w:sz w:val="18"/>
        <w:szCs w:val="18"/>
      </w:rPr>
      <w:fldChar w:fldCharType="end"/>
    </w:r>
    <w:r w:rsidR="00A75F38" w:rsidRPr="00D20610">
      <w:rPr>
        <w:rFonts w:cs="Times New Roman"/>
        <w:noProof/>
        <w:color w:val="1F497D"/>
        <w:sz w:val="18"/>
        <w:szCs w:val="18"/>
      </w:rPr>
      <w:t xml:space="preserve"> /</w:t>
    </w:r>
    <w:r w:rsidR="00A75F38" w:rsidRPr="00D20610">
      <w:rPr>
        <w:rFonts w:cs="Times New Roman"/>
        <w:color w:val="1F497D"/>
        <w:sz w:val="18"/>
        <w:szCs w:val="18"/>
      </w:rPr>
      <w:t xml:space="preserve"> </w:t>
    </w:r>
    <w:r w:rsidR="00A75F38" w:rsidRPr="00D20610">
      <w:rPr>
        <w:rFonts w:cs="Times New Roman"/>
        <w:color w:val="1F497D"/>
        <w:sz w:val="18"/>
        <w:szCs w:val="18"/>
      </w:rPr>
      <w:fldChar w:fldCharType="begin"/>
    </w:r>
    <w:r w:rsidR="00A75F38" w:rsidRPr="00D20610">
      <w:rPr>
        <w:rFonts w:cs="Times New Roman"/>
        <w:color w:val="1F497D"/>
        <w:sz w:val="18"/>
        <w:szCs w:val="18"/>
      </w:rPr>
      <w:instrText>=</w:instrText>
    </w:r>
    <w:r w:rsidR="00A75F38" w:rsidRPr="00D20610">
      <w:rPr>
        <w:rFonts w:cs="Times New Roman"/>
        <w:color w:val="1F497D"/>
        <w:sz w:val="18"/>
        <w:szCs w:val="18"/>
      </w:rPr>
      <w:fldChar w:fldCharType="begin"/>
    </w:r>
    <w:r w:rsidR="00A75F38" w:rsidRPr="00D20610">
      <w:rPr>
        <w:rFonts w:cs="Times New Roman"/>
        <w:color w:val="1F497D"/>
        <w:sz w:val="18"/>
        <w:szCs w:val="18"/>
      </w:rPr>
      <w:instrText xml:space="preserve"> NUMPAGES </w:instrText>
    </w:r>
    <w:r w:rsidR="00A75F38" w:rsidRPr="00D20610">
      <w:rPr>
        <w:rFonts w:cs="Times New Roman"/>
        <w:color w:val="1F497D"/>
        <w:sz w:val="18"/>
        <w:szCs w:val="18"/>
      </w:rPr>
      <w:fldChar w:fldCharType="separate"/>
    </w:r>
    <w:r w:rsidR="00A75F38">
      <w:rPr>
        <w:rFonts w:cs="Times New Roman"/>
        <w:noProof/>
        <w:color w:val="1F497D"/>
        <w:sz w:val="18"/>
        <w:szCs w:val="18"/>
      </w:rPr>
      <w:instrText>26</w:instrText>
    </w:r>
    <w:r w:rsidR="00A75F38" w:rsidRPr="00D20610">
      <w:rPr>
        <w:rFonts w:cs="Times New Roman"/>
        <w:color w:val="1F497D"/>
        <w:sz w:val="18"/>
        <w:szCs w:val="18"/>
      </w:rPr>
      <w:fldChar w:fldCharType="end"/>
    </w:r>
    <w:r w:rsidR="00A75F38" w:rsidRPr="00D20610">
      <w:rPr>
        <w:rFonts w:cs="Times New Roman"/>
        <w:color w:val="1F497D"/>
        <w:sz w:val="18"/>
        <w:szCs w:val="18"/>
      </w:rPr>
      <w:instrText>-</w:instrText>
    </w:r>
    <w:r w:rsidR="00A75F38">
      <w:rPr>
        <w:rFonts w:cs="Times New Roman"/>
        <w:color w:val="1F497D"/>
        <w:sz w:val="18"/>
        <w:szCs w:val="18"/>
      </w:rPr>
      <w:instrText>2</w:instrText>
    </w:r>
    <w:r w:rsidR="00A75F38" w:rsidRPr="00D20610">
      <w:rPr>
        <w:rFonts w:cs="Times New Roman"/>
        <w:color w:val="1F497D"/>
        <w:sz w:val="18"/>
        <w:szCs w:val="18"/>
      </w:rPr>
      <w:instrText xml:space="preserve"> \#0 </w:instrText>
    </w:r>
    <w:r w:rsidR="00A75F38" w:rsidRPr="00D20610">
      <w:rPr>
        <w:rFonts w:cs="Times New Roman"/>
        <w:color w:val="1F497D"/>
        <w:sz w:val="18"/>
        <w:szCs w:val="18"/>
      </w:rPr>
      <w:fldChar w:fldCharType="separate"/>
    </w:r>
    <w:r w:rsidR="00A75F38">
      <w:rPr>
        <w:rFonts w:cs="Times New Roman"/>
        <w:noProof/>
        <w:color w:val="1F497D"/>
        <w:sz w:val="18"/>
        <w:szCs w:val="18"/>
      </w:rPr>
      <w:t>24</w:t>
    </w:r>
    <w:r w:rsidR="00A75F38" w:rsidRPr="00D20610">
      <w:rPr>
        <w:rFonts w:cs="Times New Roman"/>
        <w:color w:val="1F497D"/>
        <w:sz w:val="18"/>
        <w:szCs w:val="18"/>
      </w:rPr>
      <w:fldChar w:fldCharType="end"/>
    </w:r>
  </w:p>
  <w:p w14:paraId="2297BFA0" w14:textId="77777777" w:rsidR="00F43AA4" w:rsidRDefault="00F43AA4" w:rsidP="00F43A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843399355"/>
      <w:docPartObj>
        <w:docPartGallery w:val="Page Numbers (Bottom of Page)"/>
        <w:docPartUnique/>
      </w:docPartObj>
    </w:sdtPr>
    <w:sdtEndPr>
      <w:rPr>
        <w:rStyle w:val="PageNumber"/>
        <w:rFonts w:asciiTheme="majorHAnsi" w:hAnsiTheme="majorHAnsi" w:cstheme="majorHAnsi"/>
        <w:sz w:val="18"/>
        <w:szCs w:val="18"/>
      </w:rPr>
    </w:sdtEndPr>
    <w:sdtContent>
      <w:p w14:paraId="14592995" w14:textId="7388BB54" w:rsidR="00DE5A3A" w:rsidRPr="00DE5A3A" w:rsidRDefault="00DE5A3A" w:rsidP="00AC46AE">
        <w:pPr>
          <w:pStyle w:val="Footer"/>
          <w:framePr w:wrap="none" w:vAnchor="text" w:hAnchor="margin" w:xAlign="right" w:y="1"/>
          <w:rPr>
            <w:rStyle w:val="PageNumber"/>
            <w:sz w:val="18"/>
            <w:szCs w:val="18"/>
          </w:rPr>
        </w:pPr>
        <w:r w:rsidRPr="00DE5A3A">
          <w:rPr>
            <w:rStyle w:val="PageNumber"/>
            <w:sz w:val="18"/>
            <w:szCs w:val="18"/>
          </w:rPr>
          <w:fldChar w:fldCharType="begin"/>
        </w:r>
        <w:r w:rsidRPr="00DE5A3A">
          <w:rPr>
            <w:rStyle w:val="PageNumber"/>
            <w:sz w:val="18"/>
            <w:szCs w:val="18"/>
          </w:rPr>
          <w:instrText xml:space="preserve"> PAGE </w:instrText>
        </w:r>
        <w:r w:rsidRPr="00DE5A3A">
          <w:rPr>
            <w:rStyle w:val="PageNumber"/>
            <w:sz w:val="18"/>
            <w:szCs w:val="18"/>
          </w:rPr>
          <w:fldChar w:fldCharType="separate"/>
        </w:r>
        <w:r w:rsidRPr="00DE5A3A">
          <w:rPr>
            <w:rStyle w:val="PageNumber"/>
            <w:noProof/>
            <w:sz w:val="18"/>
            <w:szCs w:val="18"/>
          </w:rPr>
          <w:t>i</w:t>
        </w:r>
        <w:r w:rsidRPr="00DE5A3A">
          <w:rPr>
            <w:rStyle w:val="PageNumber"/>
            <w:sz w:val="18"/>
            <w:szCs w:val="18"/>
          </w:rPr>
          <w:fldChar w:fldCharType="end"/>
        </w:r>
        <w:r w:rsidRPr="00DE5A3A">
          <w:rPr>
            <w:rStyle w:val="PageNumber"/>
            <w:sz w:val="18"/>
            <w:szCs w:val="18"/>
          </w:rPr>
          <w:t>/</w:t>
        </w:r>
        <w:r w:rsidRPr="00DE5A3A">
          <w:rPr>
            <w:rStyle w:val="PageNumber"/>
            <w:sz w:val="18"/>
            <w:szCs w:val="18"/>
          </w:rPr>
          <w:fldChar w:fldCharType="begin"/>
        </w:r>
        <w:r w:rsidRPr="00DE5A3A">
          <w:rPr>
            <w:rStyle w:val="PageNumber"/>
            <w:sz w:val="18"/>
            <w:szCs w:val="18"/>
          </w:rPr>
          <w:instrText xml:space="preserve"> SECTIONPAGES  \* MERGEFORMAT </w:instrText>
        </w:r>
        <w:r w:rsidRPr="00DE5A3A">
          <w:rPr>
            <w:rStyle w:val="PageNumber"/>
            <w:sz w:val="18"/>
            <w:szCs w:val="18"/>
          </w:rPr>
          <w:fldChar w:fldCharType="separate"/>
        </w:r>
        <w:r w:rsidR="00447266">
          <w:rPr>
            <w:rStyle w:val="PageNumber"/>
            <w:noProof/>
            <w:sz w:val="18"/>
            <w:szCs w:val="18"/>
          </w:rPr>
          <w:t>144</w:t>
        </w:r>
        <w:r w:rsidRPr="00DE5A3A">
          <w:rPr>
            <w:rStyle w:val="PageNumber"/>
            <w:sz w:val="18"/>
            <w:szCs w:val="18"/>
          </w:rPr>
          <w:fldChar w:fldCharType="end"/>
        </w:r>
      </w:p>
    </w:sdtContent>
  </w:sdt>
  <w:p w14:paraId="3B9CE4BD" w14:textId="6DB45264" w:rsidR="00DE5A3A" w:rsidRPr="00B650AE" w:rsidRDefault="00DE5A3A" w:rsidP="00B650AE">
    <w:pPr>
      <w:spacing w:after="0" w:line="240" w:lineRule="auto"/>
      <w:ind w:right="360"/>
      <w:jc w:val="right"/>
      <w:rPr>
        <w:rFonts w:cs="Times New Roman"/>
        <w:noProof/>
        <w:color w:val="1F497D"/>
        <w:sz w:val="18"/>
        <w:szCs w:val="18"/>
      </w:rPr>
    </w:pPr>
    <w:r w:rsidRPr="00B650AE">
      <w:rPr>
        <w:noProof/>
        <w:sz w:val="18"/>
        <w:szCs w:val="18"/>
      </w:rPr>
      <mc:AlternateContent>
        <mc:Choice Requires="wps">
          <w:drawing>
            <wp:anchor distT="0" distB="0" distL="114299" distR="114299" simplePos="0" relativeHeight="251658248" behindDoc="0" locked="0" layoutInCell="1" allowOverlap="1" wp14:anchorId="0CFFF590" wp14:editId="527C530D">
              <wp:simplePos x="0" y="0"/>
              <wp:positionH relativeFrom="column">
                <wp:posOffset>5322569</wp:posOffset>
              </wp:positionH>
              <wp:positionV relativeFrom="paragraph">
                <wp:posOffset>-156210</wp:posOffset>
              </wp:positionV>
              <wp:extent cx="0" cy="575945"/>
              <wp:effectExtent l="0" t="0" r="19050" b="14605"/>
              <wp:wrapNone/>
              <wp:docPr id="57" name="Conexão ret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1724635D" id="Conexão reta 4" o:spid="_x0000_s1026" style="position:absolute;z-index:251658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9.1pt,-12.3pt" to="419.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" strokecolor="#1f497d"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A506F" w14:textId="77777777" w:rsidR="00797811" w:rsidRDefault="00797811" w:rsidP="00DA1A05">
      <w:pPr>
        <w:spacing w:after="0" w:line="240" w:lineRule="auto"/>
      </w:pPr>
      <w:r>
        <w:separator/>
      </w:r>
    </w:p>
  </w:footnote>
  <w:footnote w:type="continuationSeparator" w:id="0">
    <w:p w14:paraId="1B61E01A" w14:textId="77777777" w:rsidR="00797811" w:rsidRDefault="00797811" w:rsidP="00DA1A05">
      <w:pPr>
        <w:spacing w:after="0" w:line="240" w:lineRule="auto"/>
      </w:pPr>
      <w:r>
        <w:continuationSeparator/>
      </w:r>
    </w:p>
  </w:footnote>
  <w:footnote w:type="continuationNotice" w:id="1">
    <w:p w14:paraId="4B16EF5A" w14:textId="77777777" w:rsidR="00797811" w:rsidRDefault="00797811">
      <w:pPr>
        <w:spacing w:after="0" w:line="240" w:lineRule="auto"/>
      </w:pPr>
    </w:p>
  </w:footnote>
  <w:footnote w:id="2">
    <w:p w14:paraId="3397CC32" w14:textId="77777777" w:rsidR="006700E7" w:rsidRPr="0031085B" w:rsidRDefault="006700E7" w:rsidP="006700E7">
      <w:pPr>
        <w:pStyle w:val="FootnoteText"/>
        <w:rPr>
          <w:rFonts w:asciiTheme="majorHAnsi" w:hAnsiTheme="majorHAnsi" w:cstheme="majorHAnsi"/>
          <w:lang w:val="en-GB"/>
        </w:rPr>
      </w:pPr>
      <w:r w:rsidRPr="0031085B">
        <w:rPr>
          <w:rStyle w:val="FootnoteReference"/>
          <w:rFonts w:asciiTheme="majorHAnsi" w:hAnsiTheme="majorHAnsi" w:cstheme="majorHAnsi"/>
          <w:lang w:val="en-GB"/>
        </w:rPr>
        <w:footnoteRef/>
      </w:r>
      <w:r w:rsidRPr="0031085B">
        <w:rPr>
          <w:rFonts w:asciiTheme="majorHAnsi" w:hAnsiTheme="majorHAnsi" w:cstheme="majorHAnsi"/>
          <w:lang w:val="en-GB"/>
        </w:rPr>
        <w:t xml:space="preserve"> Doc 9750-AN/963 Fifth Edition – 2016</w:t>
      </w:r>
    </w:p>
  </w:footnote>
  <w:footnote w:id="3">
    <w:p w14:paraId="789593E2" w14:textId="77777777" w:rsidR="00477999" w:rsidRPr="0031085B" w:rsidRDefault="00477999" w:rsidP="00477999">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w:t>
      </w:r>
      <w:r w:rsidRPr="0031085B">
        <w:rPr>
          <w:rFonts w:asciiTheme="majorHAnsi" w:hAnsiTheme="majorHAnsi" w:cstheme="majorHAnsi"/>
          <w:i/>
          <w:iCs/>
          <w:sz w:val="16"/>
          <w:szCs w:val="16"/>
          <w:lang w:val="en-US"/>
        </w:rPr>
        <w:t>Together with people outside the field of aviation, we find ourselves moving in a vicious cycle, where the machine, which depend on modern man for its invention, has made modern man dependent on its constant improvement for his security - even for his life</w:t>
      </w:r>
      <w:r w:rsidRPr="0031085B">
        <w:rPr>
          <w:rFonts w:asciiTheme="majorHAnsi" w:hAnsiTheme="majorHAnsi" w:cstheme="majorHAnsi"/>
          <w:sz w:val="16"/>
          <w:szCs w:val="16"/>
          <w:lang w:val="en-US"/>
        </w:rPr>
        <w:t>“ Charles A. Lindbergh in “The Spirit of St. Louis”, 1953</w:t>
      </w:r>
    </w:p>
  </w:footnote>
  <w:footnote w:id="4">
    <w:p w14:paraId="71292D2B" w14:textId="3BC4CA15" w:rsidR="0031085B" w:rsidRPr="0031085B" w:rsidRDefault="0031085B">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w:t>
      </w:r>
      <w:hyperlink r:id="rId1" w:history="1">
        <w:r w:rsidRPr="0031085B">
          <w:rPr>
            <w:rStyle w:val="Hyperlink"/>
            <w:rFonts w:asciiTheme="majorHAnsi" w:hAnsiTheme="majorHAnsi" w:cstheme="majorHAnsi"/>
            <w:sz w:val="16"/>
            <w:szCs w:val="16"/>
            <w:lang w:val="en-US"/>
          </w:rPr>
          <w:t>https://www.comesa.int/support-to-air-transport-sector-development-satsd-in-the-eastern-africa-southern-africa-and-indian-ocean-ea-sa-io-region/</w:t>
        </w:r>
      </w:hyperlink>
    </w:p>
  </w:footnote>
  <w:footnote w:id="5">
    <w:p w14:paraId="1D573592" w14:textId="77777777" w:rsidR="00477999" w:rsidRPr="0031085B" w:rsidRDefault="00477999" w:rsidP="00477999">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The SAATM Handbook</w:t>
      </w:r>
    </w:p>
  </w:footnote>
  <w:footnote w:id="6">
    <w:p w14:paraId="29BD500D" w14:textId="4BF9A4B3" w:rsidR="00F2567F" w:rsidRPr="00F2567F" w:rsidRDefault="00F2567F">
      <w:pPr>
        <w:pStyle w:val="FootnoteText"/>
        <w:rPr>
          <w:lang w:val="en-US"/>
        </w:rPr>
      </w:pPr>
      <w:r>
        <w:rPr>
          <w:rStyle w:val="FootnoteReference"/>
        </w:rPr>
        <w:footnoteRef/>
      </w:r>
      <w:r w:rsidRPr="00F2567F">
        <w:rPr>
          <w:lang w:val="en-US"/>
        </w:rPr>
        <w:t xml:space="preserve"> </w:t>
      </w:r>
      <w:hyperlink r:id="rId2" w:history="1">
        <w:r w:rsidRPr="00F2567F">
          <w:rPr>
            <w:rStyle w:val="Hyperlink"/>
            <w:lang w:val="en-US"/>
          </w:rPr>
          <w:t>https://au.int/en/saatm</w:t>
        </w:r>
      </w:hyperlink>
      <w:r w:rsidRPr="00F2567F">
        <w:rPr>
          <w:lang w:val="en-US"/>
        </w:rPr>
        <w:t xml:space="preserve"> an</w:t>
      </w:r>
      <w:r>
        <w:rPr>
          <w:lang w:val="en-US"/>
        </w:rPr>
        <w:t xml:space="preserve">d </w:t>
      </w:r>
      <w:hyperlink r:id="rId3" w:history="1">
        <w:r w:rsidR="00315537" w:rsidRPr="00315537">
          <w:rPr>
            <w:rStyle w:val="Hyperlink"/>
            <w:lang w:val="en-US"/>
          </w:rPr>
          <w:t>IATA - The Single African Air Transport Market (SAATM)</w:t>
        </w:r>
      </w:hyperlink>
    </w:p>
  </w:footnote>
  <w:footnote w:id="7">
    <w:p w14:paraId="6591EA17" w14:textId="11276097" w:rsidR="00477999" w:rsidRPr="00CA6B15" w:rsidRDefault="00477999" w:rsidP="00A729D7">
      <w:pPr>
        <w:pStyle w:val="FootnoteText"/>
        <w:rPr>
          <w:rFonts w:asciiTheme="majorHAnsi" w:hAnsiTheme="majorHAnsi" w:cstheme="majorHAnsi"/>
          <w:sz w:val="16"/>
          <w:szCs w:val="16"/>
          <w:lang w:val="en-US"/>
        </w:rPr>
      </w:pPr>
      <w:r w:rsidRPr="00CA6B15">
        <w:rPr>
          <w:rStyle w:val="FootnoteReference"/>
          <w:rFonts w:asciiTheme="majorHAnsi" w:hAnsiTheme="majorHAnsi" w:cstheme="majorHAnsi"/>
          <w:sz w:val="16"/>
          <w:szCs w:val="16"/>
        </w:rPr>
        <w:footnoteRef/>
      </w:r>
      <w:r w:rsidRPr="00CA6B15">
        <w:rPr>
          <w:rFonts w:asciiTheme="majorHAnsi" w:hAnsiTheme="majorHAnsi" w:cstheme="majorHAnsi"/>
          <w:sz w:val="16"/>
          <w:szCs w:val="16"/>
          <w:lang w:val="en-US"/>
        </w:rPr>
        <w:t xml:space="preserve"> Union of the Comoros, under the FIR of Antananarivo – Madagascar</w:t>
      </w:r>
      <w:r w:rsidR="00A729D7" w:rsidRPr="00CA6B15">
        <w:rPr>
          <w:rFonts w:asciiTheme="majorHAnsi" w:hAnsiTheme="majorHAnsi" w:cstheme="majorHAnsi"/>
          <w:sz w:val="16"/>
          <w:szCs w:val="16"/>
          <w:lang w:val="en-US"/>
        </w:rPr>
        <w:t>,</w:t>
      </w:r>
      <w:r w:rsidR="00F82A07" w:rsidRPr="00CA6B15">
        <w:rPr>
          <w:rFonts w:asciiTheme="majorHAnsi" w:hAnsiTheme="majorHAnsi" w:cstheme="majorHAnsi"/>
          <w:sz w:val="16"/>
          <w:szCs w:val="16"/>
          <w:lang w:val="en-US"/>
        </w:rPr>
        <w:t xml:space="preserve"> </w:t>
      </w:r>
      <w:r w:rsidRPr="00CA6B15">
        <w:rPr>
          <w:rFonts w:asciiTheme="majorHAnsi" w:hAnsiTheme="majorHAnsi" w:cstheme="majorHAnsi"/>
          <w:sz w:val="16"/>
          <w:szCs w:val="16"/>
          <w:lang w:val="en-US"/>
        </w:rPr>
        <w:t>Republic of Djibouti, under the FIR of Addis Ababa – Ethiopia</w:t>
      </w:r>
      <w:r w:rsidR="00A729D7" w:rsidRPr="00CA6B15">
        <w:rPr>
          <w:rFonts w:asciiTheme="majorHAnsi" w:hAnsiTheme="majorHAnsi" w:cstheme="majorHAnsi"/>
          <w:sz w:val="16"/>
          <w:szCs w:val="16"/>
          <w:lang w:val="en-US"/>
        </w:rPr>
        <w:t xml:space="preserve">, </w:t>
      </w:r>
      <w:r w:rsidR="00495660">
        <w:rPr>
          <w:rFonts w:asciiTheme="majorHAnsi" w:hAnsiTheme="majorHAnsi" w:cstheme="majorHAnsi"/>
          <w:sz w:val="16"/>
          <w:szCs w:val="16"/>
          <w:lang w:val="en-US"/>
        </w:rPr>
        <w:t xml:space="preserve">and </w:t>
      </w:r>
      <w:r w:rsidRPr="00CA6B15">
        <w:rPr>
          <w:rFonts w:asciiTheme="majorHAnsi" w:hAnsiTheme="majorHAnsi" w:cstheme="majorHAnsi"/>
          <w:sz w:val="16"/>
          <w:szCs w:val="16"/>
          <w:lang w:val="en-US"/>
        </w:rPr>
        <w:t>Swaziland, under the FIR of Johannesburg – South Africa.</w:t>
      </w:r>
    </w:p>
  </w:footnote>
  <w:footnote w:id="8">
    <w:p w14:paraId="6C8ECF55" w14:textId="77777777" w:rsidR="00477999" w:rsidRPr="0031085B" w:rsidRDefault="00477999" w:rsidP="00477999">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w:t>
      </w:r>
      <w:hyperlink r:id="rId4" w:history="1">
        <w:r w:rsidRPr="0031085B">
          <w:rPr>
            <w:rStyle w:val="Hyperlink"/>
            <w:rFonts w:asciiTheme="majorHAnsi" w:hAnsiTheme="majorHAnsi" w:cstheme="majorHAnsi"/>
            <w:sz w:val="16"/>
            <w:szCs w:val="16"/>
            <w:lang w:val="en-US"/>
          </w:rPr>
          <w:t>https://www.icao.int/ESAF/Pages/default.aspx</w:t>
        </w:r>
      </w:hyperlink>
      <w:r w:rsidRPr="0031085B">
        <w:rPr>
          <w:rFonts w:asciiTheme="majorHAnsi" w:hAnsiTheme="majorHAnsi" w:cstheme="majorHAnsi"/>
          <w:sz w:val="16"/>
          <w:szCs w:val="16"/>
          <w:lang w:val="en-US"/>
        </w:rPr>
        <w:t xml:space="preserve"> </w:t>
      </w:r>
    </w:p>
  </w:footnote>
  <w:footnote w:id="9">
    <w:p w14:paraId="11E0E014" w14:textId="77777777" w:rsidR="00181198" w:rsidRPr="0031085B" w:rsidRDefault="00181198" w:rsidP="00181198">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Manual on Collaborative Decision-Making (CDM)</w:t>
      </w:r>
    </w:p>
  </w:footnote>
  <w:footnote w:id="10">
    <w:p w14:paraId="6E78ED39" w14:textId="5F3BB8E9" w:rsidR="00160FF2" w:rsidRPr="0031085B" w:rsidRDefault="00160FF2">
      <w:pPr>
        <w:pStyle w:val="FootnoteText"/>
        <w:rPr>
          <w:rFonts w:asciiTheme="majorHAnsi" w:hAnsiTheme="majorHAnsi" w:cstheme="majorHAnsi"/>
          <w:sz w:val="16"/>
          <w:szCs w:val="16"/>
          <w:lang w:val="en-GB"/>
        </w:rPr>
      </w:pPr>
      <w:r w:rsidRPr="0031085B">
        <w:rPr>
          <w:rStyle w:val="FootnoteReference"/>
          <w:rFonts w:asciiTheme="majorHAnsi" w:hAnsiTheme="majorHAnsi" w:cstheme="majorHAnsi"/>
          <w:sz w:val="16"/>
          <w:szCs w:val="16"/>
          <w:lang w:val="en-GB"/>
        </w:rPr>
        <w:footnoteRef/>
      </w:r>
      <w:r w:rsidRPr="0031085B">
        <w:rPr>
          <w:rFonts w:asciiTheme="majorHAnsi" w:hAnsiTheme="majorHAnsi" w:cstheme="majorHAnsi"/>
          <w:sz w:val="16"/>
          <w:szCs w:val="16"/>
          <w:lang w:val="en-GB"/>
        </w:rPr>
        <w:t xml:space="preserve"> </w:t>
      </w:r>
      <w:hyperlink r:id="rId5" w:history="1">
        <w:r w:rsidR="000004AC" w:rsidRPr="0031085B">
          <w:rPr>
            <w:rStyle w:val="Hyperlink"/>
            <w:rFonts w:asciiTheme="majorHAnsi" w:hAnsiTheme="majorHAnsi" w:cstheme="majorHAnsi"/>
            <w:sz w:val="16"/>
            <w:szCs w:val="16"/>
            <w:lang w:val="en-GB"/>
          </w:rPr>
          <w:t>Home - ICAO GANP Portal</w:t>
        </w:r>
      </w:hyperlink>
    </w:p>
  </w:footnote>
  <w:footnote w:id="11">
    <w:p w14:paraId="737501B2" w14:textId="20259EDD" w:rsidR="009427A7" w:rsidRPr="0031085B" w:rsidRDefault="009427A7">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ICAO Doc 4444 PANS-ATM</w:t>
      </w:r>
    </w:p>
  </w:footnote>
  <w:footnote w:id="12">
    <w:p w14:paraId="41B8896D" w14:textId="6C05A804" w:rsidR="0054134B" w:rsidRPr="0031085B" w:rsidRDefault="0054134B">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Regulation 549/2004 - SES Framework</w:t>
      </w:r>
    </w:p>
  </w:footnote>
  <w:footnote w:id="13">
    <w:p w14:paraId="1D5969DB" w14:textId="4A370931" w:rsidR="00804BC0" w:rsidRPr="0031085B" w:rsidRDefault="00804BC0">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Doc 9613, Performance-based Navigation (PBN) Manual</w:t>
      </w:r>
    </w:p>
  </w:footnote>
  <w:footnote w:id="14">
    <w:p w14:paraId="4602368D" w14:textId="1E0478E5" w:rsidR="00174D04" w:rsidRPr="00174D04" w:rsidRDefault="00174D04">
      <w:pPr>
        <w:pStyle w:val="FootnoteText"/>
        <w:rPr>
          <w:lang w:val="en-US"/>
        </w:rPr>
      </w:pPr>
      <w:r>
        <w:rPr>
          <w:rStyle w:val="FootnoteReference"/>
        </w:rPr>
        <w:footnoteRef/>
      </w:r>
      <w:r w:rsidRPr="00174D04">
        <w:rPr>
          <w:lang w:val="en-US"/>
        </w:rPr>
        <w:t xml:space="preserve"> </w:t>
      </w:r>
      <w:hyperlink r:id="rId6" w:history="1">
        <w:r w:rsidRPr="008B33DB">
          <w:rPr>
            <w:rStyle w:val="Hyperlink"/>
            <w:lang w:val="en-US"/>
          </w:rPr>
          <w:t>https://canso.org/asecna-launch-pre-operational-sbas-service/</w:t>
        </w:r>
      </w:hyperlink>
      <w:r>
        <w:rPr>
          <w:lang w:val="en-US"/>
        </w:rPr>
        <w:t xml:space="preserve"> </w:t>
      </w:r>
    </w:p>
  </w:footnote>
  <w:footnote w:id="15">
    <w:p w14:paraId="3BA3722A" w14:textId="4D265B8C" w:rsidR="00C31F86" w:rsidRPr="00C31F86" w:rsidRDefault="00C31F86">
      <w:pPr>
        <w:pStyle w:val="FootnoteText"/>
        <w:rPr>
          <w:lang w:val="en-GB"/>
        </w:rPr>
      </w:pPr>
      <w:r>
        <w:rPr>
          <w:rStyle w:val="FootnoteReference"/>
        </w:rPr>
        <w:footnoteRef/>
      </w:r>
      <w:r w:rsidRPr="00C31F86">
        <w:rPr>
          <w:lang w:val="en-GB"/>
        </w:rPr>
        <w:t xml:space="preserve"> </w:t>
      </w:r>
      <w:hyperlink r:id="rId7" w:history="1">
        <w:r w:rsidRPr="00254193">
          <w:rPr>
            <w:rStyle w:val="Hyperlink"/>
            <w:sz w:val="16"/>
            <w:szCs w:val="16"/>
            <w:lang w:val="en-GB"/>
          </w:rPr>
          <w:t>https://www.icao.int/APAC/Documents/edocs/AIDC_IGD%20Guidance.pdf</w:t>
        </w:r>
      </w:hyperlink>
      <w:r>
        <w:rPr>
          <w:sz w:val="16"/>
          <w:szCs w:val="16"/>
          <w:lang w:val="en-GB"/>
        </w:rPr>
        <w:t xml:space="preserve"> </w:t>
      </w:r>
    </w:p>
  </w:footnote>
  <w:footnote w:id="16">
    <w:p w14:paraId="254AA0E5" w14:textId="77777777" w:rsidR="00CA6B22" w:rsidRPr="0031085B" w:rsidRDefault="00CA6B22" w:rsidP="00CA6B22">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Thabani Mthiyane CEO, ATNS South Africa – World ATM Congress - 09 MARCH 2016</w:t>
      </w:r>
    </w:p>
  </w:footnote>
  <w:footnote w:id="17">
    <w:p w14:paraId="79594058" w14:textId="77777777" w:rsidR="0041000F" w:rsidRPr="0031085B" w:rsidRDefault="0041000F" w:rsidP="0041000F">
      <w:pPr>
        <w:pStyle w:val="FootnoteText"/>
        <w:rPr>
          <w:rFonts w:asciiTheme="majorHAnsi" w:hAnsiTheme="majorHAnsi" w:cstheme="majorHAnsi"/>
          <w:sz w:val="16"/>
          <w:szCs w:val="16"/>
          <w:lang w:val="en-US"/>
        </w:rPr>
      </w:pPr>
      <w:r w:rsidRPr="007A69A5">
        <w:rPr>
          <w:rStyle w:val="FootnoteReference"/>
          <w:rFonts w:asciiTheme="majorHAnsi" w:hAnsiTheme="majorHAnsi" w:cstheme="majorHAnsi"/>
          <w:sz w:val="16"/>
          <w:szCs w:val="16"/>
        </w:rPr>
        <w:footnoteRef/>
      </w:r>
      <w:r w:rsidRPr="007A69A5">
        <w:rPr>
          <w:rFonts w:asciiTheme="majorHAnsi" w:hAnsiTheme="majorHAnsi" w:cstheme="majorHAnsi"/>
          <w:sz w:val="16"/>
          <w:szCs w:val="16"/>
          <w:lang w:val="en-US"/>
        </w:rPr>
        <w:t xml:space="preserve"> (i) Low power and low interest: Monitor; (ii) Low power but high interest: Keep informed; (iii) High power but low interest: Keep satisfied; (iv) High power and high interest: Manage carefully</w:t>
      </w:r>
    </w:p>
  </w:footnote>
  <w:footnote w:id="18">
    <w:p w14:paraId="14E95C50" w14:textId="35D91A69" w:rsidR="00084113" w:rsidRPr="0031085B" w:rsidRDefault="00084113">
      <w:pPr>
        <w:pStyle w:val="FootnoteText"/>
        <w:rPr>
          <w:rFonts w:asciiTheme="majorHAnsi" w:hAnsiTheme="majorHAnsi" w:cstheme="majorHAnsi"/>
          <w:lang w:val="en-US"/>
        </w:rPr>
      </w:pPr>
      <w:r w:rsidRPr="0031085B">
        <w:rPr>
          <w:rStyle w:val="FootnoteReference"/>
          <w:rFonts w:asciiTheme="majorHAnsi" w:hAnsiTheme="majorHAnsi" w:cstheme="majorHAnsi"/>
        </w:rPr>
        <w:footnoteRef/>
      </w:r>
      <w:r w:rsidRPr="0031085B">
        <w:rPr>
          <w:rFonts w:asciiTheme="majorHAnsi" w:hAnsiTheme="majorHAnsi" w:cstheme="majorHAnsi"/>
          <w:lang w:val="en-US"/>
        </w:rPr>
        <w:t xml:space="preserve"> AFI Plan – Volume 2</w:t>
      </w:r>
    </w:p>
  </w:footnote>
  <w:footnote w:id="19">
    <w:p w14:paraId="2E576898" w14:textId="52EFFE7D" w:rsidR="0010709F" w:rsidRPr="0010709F" w:rsidRDefault="0010709F">
      <w:pPr>
        <w:pStyle w:val="FootnoteText"/>
        <w:rPr>
          <w:lang w:val="en-US"/>
        </w:rPr>
      </w:pPr>
      <w:r>
        <w:rPr>
          <w:rStyle w:val="FootnoteReference"/>
        </w:rPr>
        <w:footnoteRef/>
      </w:r>
      <w:r w:rsidRPr="0010709F">
        <w:rPr>
          <w:lang w:val="en-US"/>
        </w:rPr>
        <w:t xml:space="preserve"> </w:t>
      </w:r>
      <w:r w:rsidRPr="0010709F">
        <w:rPr>
          <w:rFonts w:asciiTheme="majorHAnsi" w:hAnsiTheme="majorHAnsi" w:cstheme="majorHAnsi"/>
          <w:i/>
          <w:iCs/>
          <w:sz w:val="16"/>
          <w:szCs w:val="16"/>
          <w:lang w:val="en-US"/>
        </w:rPr>
        <w:t>Study to Assess the Technical and Financial Feasibility of a Seamless Upper Airspace in the COMESA Region</w:t>
      </w:r>
    </w:p>
  </w:footnote>
  <w:footnote w:id="20">
    <w:p w14:paraId="2BBBE772" w14:textId="26F27C5A" w:rsidR="001166A6" w:rsidRPr="0031085B" w:rsidRDefault="001166A6">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COMESA Airspace Integration Project</w:t>
      </w:r>
    </w:p>
  </w:footnote>
  <w:footnote w:id="21">
    <w:p w14:paraId="7AA55FF1" w14:textId="77777777" w:rsidR="00303959" w:rsidRPr="0031085B" w:rsidRDefault="00303959" w:rsidP="00303959">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w:t>
      </w:r>
      <w:hyperlink r:id="rId8" w:history="1">
        <w:r w:rsidRPr="0031085B">
          <w:rPr>
            <w:rStyle w:val="Hyperlink"/>
            <w:rFonts w:asciiTheme="majorHAnsi" w:hAnsiTheme="majorHAnsi" w:cstheme="majorHAnsi"/>
            <w:sz w:val="16"/>
            <w:szCs w:val="16"/>
            <w:lang w:val="en-US"/>
          </w:rPr>
          <w:t>https://www.aeronautical.co.za/south-african-ads-b-final-phase</w:t>
        </w:r>
      </w:hyperlink>
      <w:r w:rsidRPr="0031085B">
        <w:rPr>
          <w:rFonts w:asciiTheme="majorHAnsi" w:hAnsiTheme="majorHAnsi" w:cstheme="majorHAnsi"/>
          <w:sz w:val="16"/>
          <w:szCs w:val="16"/>
          <w:lang w:val="en-US"/>
        </w:rPr>
        <w:t xml:space="preserve"> </w:t>
      </w:r>
    </w:p>
  </w:footnote>
  <w:footnote w:id="22">
    <w:p w14:paraId="250235D0" w14:textId="21F5247F" w:rsidR="00D3618A" w:rsidRPr="00812C92" w:rsidRDefault="00D3618A">
      <w:pPr>
        <w:pStyle w:val="FootnoteText"/>
        <w:rPr>
          <w:sz w:val="16"/>
          <w:szCs w:val="16"/>
          <w:lang w:val="en-GB"/>
        </w:rPr>
      </w:pPr>
      <w:r>
        <w:rPr>
          <w:rStyle w:val="FootnoteReference"/>
        </w:rPr>
        <w:footnoteRef/>
      </w:r>
      <w:r w:rsidRPr="00D3618A">
        <w:rPr>
          <w:lang w:val="en-GB"/>
        </w:rPr>
        <w:t xml:space="preserve"> </w:t>
      </w:r>
      <w:hyperlink r:id="rId9" w:history="1">
        <w:r w:rsidR="00812C92" w:rsidRPr="00E62A70">
          <w:rPr>
            <w:rStyle w:val="Hyperlink"/>
            <w:sz w:val="16"/>
            <w:szCs w:val="16"/>
            <w:lang w:val="en-GB"/>
          </w:rPr>
          <w:t>https://www4.icao.int/ganpportal/ASBU</w:t>
        </w:r>
      </w:hyperlink>
      <w:r w:rsidR="00812C92">
        <w:rPr>
          <w:sz w:val="16"/>
          <w:szCs w:val="16"/>
          <w:lang w:val="en-GB"/>
        </w:rPr>
        <w:t xml:space="preserve"> </w:t>
      </w:r>
    </w:p>
  </w:footnote>
  <w:footnote w:id="23">
    <w:p w14:paraId="22B87219" w14:textId="77777777" w:rsidR="00753689" w:rsidRPr="0031085B" w:rsidRDefault="00753689" w:rsidP="00753689">
      <w:pPr>
        <w:pStyle w:val="FootnoteText"/>
        <w:rPr>
          <w:rFonts w:asciiTheme="majorHAnsi" w:hAnsiTheme="majorHAnsi" w:cstheme="majorHAnsi"/>
          <w:lang w:val="en-GB"/>
        </w:rPr>
      </w:pPr>
      <w:r w:rsidRPr="0031085B">
        <w:rPr>
          <w:rStyle w:val="FootnoteReference"/>
          <w:rFonts w:asciiTheme="majorHAnsi" w:hAnsiTheme="majorHAnsi" w:cstheme="majorHAnsi"/>
          <w:lang w:val="en-GB"/>
        </w:rPr>
        <w:footnoteRef/>
      </w:r>
      <w:r w:rsidRPr="0031085B">
        <w:rPr>
          <w:rFonts w:asciiTheme="majorHAnsi" w:hAnsiTheme="majorHAnsi" w:cstheme="majorHAnsi"/>
          <w:lang w:val="en-GB"/>
        </w:rPr>
        <w:t xml:space="preserve"> </w:t>
      </w:r>
      <w:r w:rsidRPr="0031085B">
        <w:rPr>
          <w:rFonts w:asciiTheme="majorHAnsi" w:hAnsiTheme="majorHAnsi" w:cstheme="majorHAnsi"/>
          <w:sz w:val="16"/>
          <w:szCs w:val="16"/>
          <w:lang w:val="en-GB"/>
        </w:rPr>
        <w:t>Civil Air Navigation Services Organisation on his document, ”</w:t>
      </w:r>
      <w:r w:rsidRPr="0031085B">
        <w:rPr>
          <w:rFonts w:asciiTheme="majorHAnsi" w:hAnsiTheme="majorHAnsi" w:cstheme="majorHAnsi"/>
          <w:i/>
          <w:iCs/>
          <w:sz w:val="16"/>
          <w:szCs w:val="16"/>
          <w:lang w:val="en-GB"/>
        </w:rPr>
        <w:t>Recommended Key Performance Indicators for Measuring ANSP Operational Performance</w:t>
      </w:r>
      <w:r w:rsidRPr="0031085B">
        <w:rPr>
          <w:rFonts w:asciiTheme="majorHAnsi" w:hAnsiTheme="majorHAnsi" w:cstheme="majorHAnsi"/>
          <w:sz w:val="16"/>
          <w:szCs w:val="16"/>
          <w:lang w:val="en-GB"/>
        </w:rPr>
        <w:t>”</w:t>
      </w:r>
    </w:p>
  </w:footnote>
  <w:footnote w:id="24">
    <w:p w14:paraId="629DB698" w14:textId="77777777" w:rsidR="00753689" w:rsidRPr="0031085B" w:rsidRDefault="00753689" w:rsidP="00753689">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Action Document for Support to Air Transport Sector Development (SATSD) in the Eastern Africa, Southern Africa, and Indian Ocean region (EA-SA-IO) / 11th EDF EA-SA-IO Regional Indicative Programme.</w:t>
      </w:r>
    </w:p>
  </w:footnote>
  <w:footnote w:id="25">
    <w:p w14:paraId="5772E352" w14:textId="77777777" w:rsidR="00753689" w:rsidRPr="0031085B" w:rsidRDefault="00753689" w:rsidP="00753689">
      <w:pPr>
        <w:pStyle w:val="FootnoteText"/>
        <w:rPr>
          <w:rFonts w:asciiTheme="majorHAnsi" w:hAnsiTheme="majorHAnsi" w:cstheme="majorHAnsi"/>
          <w:sz w:val="16"/>
          <w:szCs w:val="16"/>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rPr>
        <w:t xml:space="preserve"> ICAO 2013</w:t>
      </w:r>
    </w:p>
  </w:footnote>
  <w:footnote w:id="26">
    <w:p w14:paraId="230F058C" w14:textId="77777777" w:rsidR="00EC5164" w:rsidRPr="0031085B" w:rsidRDefault="00EC5164" w:rsidP="00EC5164">
      <w:pPr>
        <w:pStyle w:val="FootnoteText"/>
        <w:rPr>
          <w:rFonts w:asciiTheme="majorHAnsi" w:hAnsiTheme="majorHAnsi" w:cstheme="majorHAnsi"/>
          <w:sz w:val="16"/>
          <w:szCs w:val="16"/>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rPr>
        <w:t xml:space="preserve"> </w:t>
      </w:r>
      <w:hyperlink r:id="rId10" w:history="1">
        <w:r w:rsidRPr="0031085B">
          <w:rPr>
            <w:rStyle w:val="Hyperlink"/>
            <w:rFonts w:asciiTheme="majorHAnsi" w:hAnsiTheme="majorHAnsi" w:cstheme="majorHAnsi"/>
            <w:sz w:val="16"/>
            <w:szCs w:val="16"/>
          </w:rPr>
          <w:t>http://www.gnss-africa.org/?page_id=23</w:t>
        </w:r>
      </w:hyperlink>
      <w:r w:rsidRPr="0031085B">
        <w:rPr>
          <w:rFonts w:asciiTheme="majorHAnsi" w:hAnsiTheme="majorHAnsi" w:cstheme="majorHAnsi"/>
          <w:sz w:val="16"/>
          <w:szCs w:val="16"/>
        </w:rPr>
        <w:t xml:space="preserve"> </w:t>
      </w:r>
    </w:p>
  </w:footnote>
  <w:footnote w:id="27">
    <w:p w14:paraId="1451674D" w14:textId="77777777" w:rsidR="0009451E" w:rsidRPr="00DF243F" w:rsidRDefault="0009451E" w:rsidP="0009451E">
      <w:pPr>
        <w:pStyle w:val="FootnoteText"/>
        <w:rPr>
          <w:rFonts w:asciiTheme="majorHAnsi" w:hAnsiTheme="majorHAnsi" w:cstheme="majorHAnsi"/>
          <w:sz w:val="16"/>
          <w:szCs w:val="16"/>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According to </w:t>
      </w:r>
      <w:hyperlink r:id="rId11" w:history="1">
        <w:r w:rsidRPr="0031085B">
          <w:rPr>
            <w:rStyle w:val="Hyperlink"/>
            <w:rFonts w:asciiTheme="majorHAnsi" w:hAnsiTheme="majorHAnsi" w:cstheme="majorHAnsi"/>
            <w:sz w:val="16"/>
            <w:szCs w:val="16"/>
            <w:lang w:val="en-US"/>
          </w:rPr>
          <w:t>https://www.bilaterals.org/?eac-comesa-sadc-tripartite-not</w:t>
        </w:r>
      </w:hyperlink>
      <w:r w:rsidRPr="0031085B">
        <w:rPr>
          <w:rFonts w:asciiTheme="majorHAnsi" w:hAnsiTheme="majorHAnsi" w:cstheme="majorHAnsi"/>
          <w:sz w:val="16"/>
          <w:szCs w:val="16"/>
          <w:lang w:val="en-US"/>
        </w:rPr>
        <w:t xml:space="preserve"> Tripartite is not yet signed by the minimum Member States and is not ratified. </w:t>
      </w:r>
      <w:hyperlink r:id="rId12" w:history="1">
        <w:r w:rsidRPr="00DF243F">
          <w:rPr>
            <w:rStyle w:val="Hyperlink"/>
            <w:rFonts w:asciiTheme="majorHAnsi" w:hAnsiTheme="majorHAnsi" w:cstheme="majorHAnsi"/>
            <w:sz w:val="16"/>
            <w:szCs w:val="16"/>
          </w:rPr>
          <w:t>https://www.tralac.org/resources/by-region/comesa-eac-sadc-tripartite-fta.html</w:t>
        </w:r>
      </w:hyperlink>
      <w:r w:rsidRPr="00DF243F">
        <w:rPr>
          <w:rFonts w:asciiTheme="majorHAnsi" w:hAnsiTheme="majorHAnsi" w:cstheme="majorHAnsi"/>
          <w:sz w:val="16"/>
          <w:szCs w:val="16"/>
        </w:rPr>
        <w:t xml:space="preserve"> </w:t>
      </w:r>
    </w:p>
  </w:footnote>
  <w:footnote w:id="28">
    <w:p w14:paraId="67BE9D97" w14:textId="615E0958" w:rsidR="00877937" w:rsidRPr="00A86261" w:rsidRDefault="00877937">
      <w:pPr>
        <w:pStyle w:val="FootnoteText"/>
      </w:pPr>
      <w:r>
        <w:rPr>
          <w:rStyle w:val="FootnoteReference"/>
        </w:rPr>
        <w:footnoteRef/>
      </w:r>
      <w:r>
        <w:t xml:space="preserve"> </w:t>
      </w:r>
      <w:hyperlink r:id="rId13" w:history="1">
        <w:r w:rsidRPr="005F659F">
          <w:rPr>
            <w:rStyle w:val="Hyperlink"/>
          </w:rPr>
          <w:t>https://www.sadc.int/pillars/air-aviation</w:t>
        </w:r>
      </w:hyperlink>
      <w:r>
        <w:t xml:space="preserve"> </w:t>
      </w:r>
    </w:p>
  </w:footnote>
  <w:footnote w:id="29">
    <w:p w14:paraId="3C0B2B0E" w14:textId="5C743FBC" w:rsidR="00A86261" w:rsidRPr="00FF394F" w:rsidRDefault="00A86261" w:rsidP="00DA1CBE">
      <w:pPr>
        <w:pStyle w:val="FootnoteText"/>
        <w:rPr>
          <w:sz w:val="16"/>
          <w:szCs w:val="16"/>
          <w:lang w:val="en-GB"/>
        </w:rPr>
      </w:pPr>
      <w:r>
        <w:rPr>
          <w:rStyle w:val="FootnoteReference"/>
        </w:rPr>
        <w:footnoteRef/>
      </w:r>
      <w:r w:rsidRPr="00DA1CBE">
        <w:rPr>
          <w:lang w:val="en-GB"/>
        </w:rPr>
        <w:t xml:space="preserve"> </w:t>
      </w:r>
      <w:bookmarkStart w:id="358" w:name="_Hlk125496309"/>
      <w:r w:rsidR="00DA1CBE" w:rsidRPr="00FF394F">
        <w:rPr>
          <w:sz w:val="16"/>
          <w:szCs w:val="16"/>
          <w:lang w:val="en-GB"/>
        </w:rPr>
        <w:t>FIRST COMESA-EAC-SADC TRIPARTITE SUMMIT - 20th OCTOBER 2008</w:t>
      </w:r>
      <w:r w:rsidR="0079429B">
        <w:rPr>
          <w:sz w:val="16"/>
          <w:szCs w:val="16"/>
          <w:lang w:val="en-GB"/>
        </w:rPr>
        <w:t xml:space="preserve"> (Page 18)</w:t>
      </w:r>
    </w:p>
    <w:p w14:paraId="1D845604" w14:textId="05D79F69" w:rsidR="00A86261" w:rsidRPr="00BF55D9" w:rsidRDefault="00447266">
      <w:pPr>
        <w:pStyle w:val="FootnoteText"/>
        <w:rPr>
          <w:sz w:val="16"/>
          <w:szCs w:val="16"/>
          <w:lang w:val="en-GB"/>
        </w:rPr>
      </w:pPr>
      <w:hyperlink r:id="rId14" w:history="1">
        <w:r w:rsidR="00A86261" w:rsidRPr="00BF55D9">
          <w:rPr>
            <w:rStyle w:val="Hyperlink"/>
            <w:sz w:val="16"/>
            <w:szCs w:val="16"/>
            <w:lang w:val="en-GB"/>
          </w:rPr>
          <w:t>http://repository.eac.int/bitstream/handle/11671/1633/Tripatite%20Working%20Document-%20Trade%20and%20Infrastructure%20Master.pdf?sequence=1&amp;isAllowed=y</w:t>
        </w:r>
      </w:hyperlink>
      <w:r w:rsidR="00A86261" w:rsidRPr="00BF55D9">
        <w:rPr>
          <w:sz w:val="16"/>
          <w:szCs w:val="16"/>
          <w:lang w:val="en-GB"/>
        </w:rPr>
        <w:t xml:space="preserve"> </w:t>
      </w:r>
      <w:bookmarkEnd w:id="358"/>
    </w:p>
  </w:footnote>
  <w:footnote w:id="30">
    <w:p w14:paraId="7E176276" w14:textId="0B2D9A63" w:rsidR="00E84EE1" w:rsidRPr="00FF394F" w:rsidRDefault="00E84EE1" w:rsidP="00E84EE1">
      <w:pPr>
        <w:pStyle w:val="FootnoteText"/>
        <w:rPr>
          <w:sz w:val="16"/>
          <w:szCs w:val="16"/>
          <w:lang w:val="en-GB"/>
        </w:rPr>
      </w:pPr>
      <w:r>
        <w:rPr>
          <w:rStyle w:val="FootnoteReference"/>
        </w:rPr>
        <w:footnoteRef/>
      </w:r>
      <w:r w:rsidRPr="00E84EE1">
        <w:rPr>
          <w:lang w:val="en-GB"/>
        </w:rPr>
        <w:t xml:space="preserve"> </w:t>
      </w:r>
      <w:r w:rsidRPr="00FF394F">
        <w:rPr>
          <w:sz w:val="16"/>
          <w:szCs w:val="16"/>
          <w:lang w:val="en-GB"/>
        </w:rPr>
        <w:t>FIRST COMESA-EAC-SADC TRIPARTITE SUMMIT - 20th OCTOBER 2008</w:t>
      </w:r>
      <w:r>
        <w:rPr>
          <w:sz w:val="16"/>
          <w:szCs w:val="16"/>
          <w:lang w:val="en-GB"/>
        </w:rPr>
        <w:t xml:space="preserve"> (Page 23)</w:t>
      </w:r>
    </w:p>
    <w:p w14:paraId="4771FAC9" w14:textId="3D662C05" w:rsidR="00E84EE1" w:rsidRPr="00E84EE1" w:rsidRDefault="00447266" w:rsidP="00E84EE1">
      <w:pPr>
        <w:pStyle w:val="FootnoteText"/>
        <w:rPr>
          <w:lang w:val="en-GB"/>
        </w:rPr>
      </w:pPr>
      <w:hyperlink r:id="rId15" w:history="1">
        <w:r w:rsidR="00793818" w:rsidRPr="00ED4ECE">
          <w:rPr>
            <w:rStyle w:val="Hyperlink"/>
            <w:lang w:val="en-GB"/>
          </w:rPr>
          <w:t>http://repository.eac.int/bitstream/handle/11671/1633/Tripatite%20Working%20Document-%20Trade%20and%20Infrastructure%20Master.pdf?sequence=1&amp;isAllowed=y</w:t>
        </w:r>
      </w:hyperlink>
      <w:r w:rsidR="00793818">
        <w:rPr>
          <w:lang w:val="en-GB"/>
        </w:rPr>
        <w:t xml:space="preserve"> </w:t>
      </w:r>
    </w:p>
  </w:footnote>
  <w:footnote w:id="31">
    <w:p w14:paraId="11F4AAED" w14:textId="77777777" w:rsidR="0009451E" w:rsidRPr="0031085B" w:rsidRDefault="0009451E" w:rsidP="0009451E">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Nonofficial translation of documents parts</w:t>
      </w:r>
    </w:p>
  </w:footnote>
  <w:footnote w:id="32">
    <w:p w14:paraId="36B4E03F" w14:textId="77777777" w:rsidR="0024108A" w:rsidRPr="0031085B" w:rsidRDefault="0024108A" w:rsidP="0024108A">
      <w:pPr>
        <w:pStyle w:val="FootnoteText"/>
        <w:rPr>
          <w:rFonts w:asciiTheme="majorHAnsi" w:hAnsiTheme="majorHAnsi" w:cstheme="majorHAnsi"/>
          <w:sz w:val="16"/>
          <w:szCs w:val="16"/>
          <w:lang w:val="en-US"/>
        </w:rPr>
      </w:pPr>
      <w:r w:rsidRPr="0031085B">
        <w:rPr>
          <w:rStyle w:val="FootnoteReference"/>
          <w:rFonts w:asciiTheme="majorHAnsi" w:hAnsiTheme="majorHAnsi" w:cstheme="majorHAnsi"/>
          <w:sz w:val="16"/>
          <w:szCs w:val="16"/>
        </w:rPr>
        <w:footnoteRef/>
      </w:r>
      <w:r w:rsidRPr="0031085B">
        <w:rPr>
          <w:rFonts w:asciiTheme="majorHAnsi" w:hAnsiTheme="majorHAnsi" w:cstheme="majorHAnsi"/>
          <w:sz w:val="16"/>
          <w:szCs w:val="16"/>
          <w:lang w:val="en-US"/>
        </w:rPr>
        <w:t xml:space="preserve"> France by part of Reunion, is not part of this agreement but is the consultant conviction that will not oppose to binding the agreed regulatory and institutional framework in Reunion’s legal framework.</w:t>
      </w:r>
    </w:p>
  </w:footnote>
  <w:footnote w:id="33">
    <w:p w14:paraId="492FEED6" w14:textId="14902DA5" w:rsidR="00EC0EA6" w:rsidRPr="00EC0EA6" w:rsidRDefault="00EC0EA6">
      <w:pPr>
        <w:pStyle w:val="FootnoteText"/>
        <w:rPr>
          <w:rFonts w:asciiTheme="majorHAnsi" w:hAnsiTheme="majorHAnsi" w:cstheme="majorHAnsi"/>
          <w:sz w:val="16"/>
          <w:szCs w:val="16"/>
          <w:lang w:val="en-GB"/>
        </w:rPr>
      </w:pPr>
      <w:r w:rsidRPr="00EC0EA6">
        <w:rPr>
          <w:rStyle w:val="FootnoteReference"/>
          <w:rFonts w:asciiTheme="majorHAnsi" w:hAnsiTheme="majorHAnsi" w:cstheme="majorHAnsi"/>
          <w:sz w:val="16"/>
          <w:szCs w:val="16"/>
          <w:lang w:val="en-GB"/>
        </w:rPr>
        <w:footnoteRef/>
      </w:r>
      <w:r w:rsidRPr="00EC0EA6">
        <w:rPr>
          <w:rFonts w:asciiTheme="majorHAnsi" w:hAnsiTheme="majorHAnsi" w:cstheme="majorHAnsi"/>
          <w:sz w:val="16"/>
          <w:szCs w:val="16"/>
          <w:lang w:val="en-GB"/>
        </w:rPr>
        <w:t xml:space="preserve"> Regional Safety Oversight Organizations</w:t>
      </w:r>
    </w:p>
  </w:footnote>
  <w:footnote w:id="34">
    <w:p w14:paraId="0E4693C7" w14:textId="1A77A322" w:rsidR="00AF20E7" w:rsidRPr="00511058" w:rsidRDefault="00AF20E7">
      <w:pPr>
        <w:pStyle w:val="FootnoteText"/>
        <w:rPr>
          <w:rFonts w:asciiTheme="majorHAnsi" w:hAnsiTheme="majorHAnsi" w:cstheme="majorHAnsi"/>
          <w:sz w:val="16"/>
          <w:szCs w:val="16"/>
          <w:lang w:val="en-GB"/>
        </w:rPr>
      </w:pPr>
      <w:r w:rsidRPr="00511058">
        <w:rPr>
          <w:rStyle w:val="FootnoteReference"/>
          <w:rFonts w:asciiTheme="majorHAnsi" w:hAnsiTheme="majorHAnsi" w:cstheme="majorHAnsi"/>
          <w:sz w:val="16"/>
          <w:szCs w:val="16"/>
          <w:lang w:val="en-GB"/>
        </w:rPr>
        <w:footnoteRef/>
      </w:r>
      <w:r w:rsidRPr="00511058">
        <w:rPr>
          <w:rFonts w:asciiTheme="majorHAnsi" w:hAnsiTheme="majorHAnsi" w:cstheme="majorHAnsi"/>
          <w:sz w:val="16"/>
          <w:szCs w:val="16"/>
          <w:lang w:val="en-GB"/>
        </w:rPr>
        <w:t xml:space="preserve"> Aeronautical Telecommunication Network</w:t>
      </w:r>
    </w:p>
  </w:footnote>
  <w:footnote w:id="35">
    <w:p w14:paraId="55F569B1" w14:textId="67F334B2" w:rsidR="00694D01" w:rsidRPr="00511058" w:rsidRDefault="00694D01">
      <w:pPr>
        <w:pStyle w:val="FootnoteText"/>
        <w:rPr>
          <w:sz w:val="16"/>
          <w:szCs w:val="16"/>
          <w:lang w:val="en-GB"/>
        </w:rPr>
      </w:pPr>
      <w:r w:rsidRPr="00511058">
        <w:rPr>
          <w:rStyle w:val="FootnoteReference"/>
          <w:sz w:val="16"/>
          <w:szCs w:val="16"/>
          <w:lang w:val="en-GB"/>
        </w:rPr>
        <w:footnoteRef/>
      </w:r>
      <w:r w:rsidRPr="00511058">
        <w:rPr>
          <w:sz w:val="16"/>
          <w:szCs w:val="16"/>
          <w:lang w:val="en-GB"/>
        </w:rPr>
        <w:t xml:space="preserve"> </w:t>
      </w:r>
      <w:r w:rsidR="00511058" w:rsidRPr="00511058">
        <w:rPr>
          <w:sz w:val="16"/>
          <w:szCs w:val="16"/>
          <w:lang w:val="en-GB"/>
        </w:rPr>
        <w:t>Air Traffic Services Inter-facility Data Communication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2FDF" w14:textId="0EB8765F" w:rsidR="00DA1A05" w:rsidRDefault="002E0AD7">
    <w:pPr>
      <w:pStyle w:val="Header"/>
    </w:pPr>
    <w:r>
      <w:rPr>
        <w:noProof/>
      </w:rPr>
      <mc:AlternateContent>
        <mc:Choice Requires="wps">
          <w:drawing>
            <wp:anchor distT="0" distB="0" distL="114300" distR="114300" simplePos="0" relativeHeight="251658242" behindDoc="1" locked="0" layoutInCell="1" allowOverlap="1" wp14:anchorId="72A0F651" wp14:editId="64A0FA8A">
              <wp:simplePos x="0" y="0"/>
              <wp:positionH relativeFrom="margin">
                <wp:align>left</wp:align>
              </wp:positionH>
              <wp:positionV relativeFrom="paragraph">
                <wp:posOffset>-372745</wp:posOffset>
              </wp:positionV>
              <wp:extent cx="3256280" cy="723265"/>
              <wp:effectExtent l="0" t="0" r="0" b="0"/>
              <wp:wrapTight wrapText="bothSides">
                <wp:wrapPolygon edited="0">
                  <wp:start x="253" y="1707"/>
                  <wp:lineTo x="253" y="19912"/>
                  <wp:lineTo x="21229" y="19912"/>
                  <wp:lineTo x="21229" y="1707"/>
                  <wp:lineTo x="253" y="1707"/>
                </wp:wrapPolygon>
              </wp:wrapTight>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723265"/>
                      </a:xfrm>
                      <a:prstGeom prst="rect">
                        <a:avLst/>
                      </a:prstGeom>
                      <a:noFill/>
                      <a:ln>
                        <a:noFill/>
                      </a:ln>
                    </wps:spPr>
                    <wps:txbx>
                      <w:txbxContent>
                        <w:p w14:paraId="39967B1B" w14:textId="77777777" w:rsidR="00090F9E" w:rsidRPr="00CE7770" w:rsidRDefault="00090F9E" w:rsidP="0096711A">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5CFD8B21" w14:textId="77777777" w:rsidR="00090F9E" w:rsidRDefault="00090F9E" w:rsidP="0096711A">
                          <w:pPr>
                            <w:spacing w:after="0" w:line="240" w:lineRule="auto"/>
                            <w:rPr>
                              <w:color w:val="1F497D"/>
                              <w:sz w:val="16"/>
                              <w:szCs w:val="16"/>
                              <w:lang w:val="en-US"/>
                            </w:rPr>
                          </w:pPr>
                        </w:p>
                        <w:p w14:paraId="05CF6668" w14:textId="77777777" w:rsidR="00090F9E" w:rsidRPr="00B7552F" w:rsidRDefault="00090F9E" w:rsidP="0096711A">
                          <w:pPr>
                            <w:spacing w:line="240" w:lineRule="auto"/>
                            <w:rPr>
                              <w:color w:val="1F497D"/>
                              <w:sz w:val="16"/>
                              <w:szCs w:val="16"/>
                              <w:lang w:val="en-US"/>
                            </w:rPr>
                          </w:pPr>
                          <w:r>
                            <w:rPr>
                              <w:color w:val="1F497D"/>
                              <w:sz w:val="16"/>
                              <w:szCs w:val="16"/>
                              <w:lang w:val="en-US"/>
                            </w:rPr>
                            <w:t>Inception</w:t>
                          </w:r>
                          <w:r w:rsidRPr="004C6E2D">
                            <w:rPr>
                              <w:color w:val="1F497D"/>
                              <w:sz w:val="16"/>
                              <w:szCs w:val="16"/>
                              <w:lang w:val="en-US"/>
                            </w:rPr>
                            <w:t xml:space="preserve"> Report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0F651" id="_x0000_t202" coordsize="21600,21600" o:spt="202" path="m,l,21600r21600,l21600,xe">
              <v:stroke joinstyle="miter"/>
              <v:path gradientshapeok="t" o:connecttype="rect"/>
            </v:shapetype>
            <v:shape id="Caixa de texto 15" o:spid="_x0000_s1028" type="#_x0000_t202" style="position:absolute;margin-left:0;margin-top:-29.35pt;width:256.4pt;height:56.9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" filled="f" stroked="f">
              <v:textbox inset=",7.2pt,,7.2pt">
                <w:txbxContent>
                  <w:p w14:paraId="39967B1B" w14:textId="77777777" w:rsidR="00090F9E" w:rsidRPr="00CE7770" w:rsidRDefault="00090F9E" w:rsidP="0096711A">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5CFD8B21" w14:textId="77777777" w:rsidR="00090F9E" w:rsidRDefault="00090F9E" w:rsidP="0096711A">
                    <w:pPr>
                      <w:spacing w:after="0" w:line="240" w:lineRule="auto"/>
                      <w:rPr>
                        <w:color w:val="1F497D"/>
                        <w:sz w:val="16"/>
                        <w:szCs w:val="16"/>
                        <w:lang w:val="en-US"/>
                      </w:rPr>
                    </w:pPr>
                  </w:p>
                  <w:p w14:paraId="05CF6668" w14:textId="77777777" w:rsidR="00090F9E" w:rsidRPr="00B7552F" w:rsidRDefault="00090F9E" w:rsidP="0096711A">
                    <w:pPr>
                      <w:spacing w:line="240" w:lineRule="auto"/>
                      <w:rPr>
                        <w:color w:val="1F497D"/>
                        <w:sz w:val="16"/>
                        <w:szCs w:val="16"/>
                        <w:lang w:val="en-US"/>
                      </w:rPr>
                    </w:pPr>
                    <w:r>
                      <w:rPr>
                        <w:color w:val="1F497D"/>
                        <w:sz w:val="16"/>
                        <w:szCs w:val="16"/>
                        <w:lang w:val="en-US"/>
                      </w:rPr>
                      <w:t>Inception</w:t>
                    </w:r>
                    <w:r w:rsidRPr="004C6E2D">
                      <w:rPr>
                        <w:color w:val="1F497D"/>
                        <w:sz w:val="16"/>
                        <w:szCs w:val="16"/>
                        <w:lang w:val="en-US"/>
                      </w:rPr>
                      <w:t xml:space="preserve"> Report</w:t>
                    </w:r>
                  </w:p>
                </w:txbxContent>
              </v:textbox>
              <w10:wrap type="tight" anchorx="margin"/>
            </v:shape>
          </w:pict>
        </mc:Fallback>
      </mc:AlternateContent>
    </w:r>
    <w:r>
      <w:rPr>
        <w:noProof/>
      </w:rPr>
      <mc:AlternateContent>
        <mc:Choice Requires="wps">
          <w:drawing>
            <wp:anchor distT="0" distB="0" distL="114299" distR="114299" simplePos="0" relativeHeight="251658243" behindDoc="0" locked="0" layoutInCell="1" allowOverlap="1" wp14:anchorId="241688C0" wp14:editId="74AF811E">
              <wp:simplePos x="0" y="0"/>
              <wp:positionH relativeFrom="margin">
                <wp:align>left</wp:align>
              </wp:positionH>
              <wp:positionV relativeFrom="paragraph">
                <wp:posOffset>-453390</wp:posOffset>
              </wp:positionV>
              <wp:extent cx="0" cy="584835"/>
              <wp:effectExtent l="0" t="0" r="19050" b="5715"/>
              <wp:wrapNone/>
              <wp:docPr id="14" name="Conexão ret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83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0DB0D02C" id="Conexão reta 14" o:spid="_x0000_s1026" style="position:absolute;flip:x;z-index:251658243;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page;mso-height-relative:page" from="0,-35.7pt" to="0,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" strokecolor="#1f497d" strokeweight="2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D262" w14:textId="03B66D2C" w:rsidR="004523E8" w:rsidRDefault="002E0AD7">
    <w:pPr>
      <w:pStyle w:val="Header"/>
    </w:pPr>
    <w:r>
      <w:rPr>
        <w:noProof/>
      </w:rPr>
      <mc:AlternateContent>
        <mc:Choice Requires="wps">
          <w:drawing>
            <wp:anchor distT="0" distB="0" distL="114300" distR="114300" simplePos="0" relativeHeight="251658245" behindDoc="1" locked="0" layoutInCell="1" allowOverlap="1" wp14:anchorId="4E23C351" wp14:editId="1D2DDE50">
              <wp:simplePos x="0" y="0"/>
              <wp:positionH relativeFrom="margin">
                <wp:align>left</wp:align>
              </wp:positionH>
              <wp:positionV relativeFrom="paragraph">
                <wp:posOffset>-372745</wp:posOffset>
              </wp:positionV>
              <wp:extent cx="3256280" cy="723265"/>
              <wp:effectExtent l="0" t="0" r="0" b="0"/>
              <wp:wrapTight wrapText="bothSides">
                <wp:wrapPolygon edited="0">
                  <wp:start x="253" y="1707"/>
                  <wp:lineTo x="253" y="19912"/>
                  <wp:lineTo x="21229" y="19912"/>
                  <wp:lineTo x="21229" y="1707"/>
                  <wp:lineTo x="253" y="1707"/>
                </wp:wrapPolygon>
              </wp:wrapTight>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723265"/>
                      </a:xfrm>
                      <a:prstGeom prst="rect">
                        <a:avLst/>
                      </a:prstGeom>
                      <a:noFill/>
                      <a:ln>
                        <a:noFill/>
                      </a:ln>
                    </wps:spPr>
                    <wps:txbx>
                      <w:txbxContent>
                        <w:p w14:paraId="60DBC1D6" w14:textId="77777777" w:rsidR="00A75F38" w:rsidRPr="00CE7770" w:rsidRDefault="00A75F38" w:rsidP="0096711A">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69A80AE7" w14:textId="77777777" w:rsidR="00A75F38" w:rsidRDefault="00A75F38" w:rsidP="0096711A">
                          <w:pPr>
                            <w:spacing w:after="0" w:line="240" w:lineRule="auto"/>
                            <w:rPr>
                              <w:color w:val="1F497D"/>
                              <w:sz w:val="16"/>
                              <w:szCs w:val="16"/>
                              <w:lang w:val="en-US"/>
                            </w:rPr>
                          </w:pPr>
                        </w:p>
                        <w:p w14:paraId="6EB729CA" w14:textId="78453E4D" w:rsidR="00A75F38" w:rsidRPr="00B7552F" w:rsidRDefault="00CA3E20" w:rsidP="0096711A">
                          <w:pPr>
                            <w:spacing w:line="240" w:lineRule="auto"/>
                            <w:rPr>
                              <w:color w:val="1F497D"/>
                              <w:sz w:val="16"/>
                              <w:szCs w:val="16"/>
                              <w:lang w:val="en-US"/>
                            </w:rPr>
                          </w:pPr>
                          <w:r>
                            <w:rPr>
                              <w:color w:val="1F497D"/>
                              <w:sz w:val="16"/>
                              <w:szCs w:val="16"/>
                              <w:lang w:val="en-US"/>
                            </w:rPr>
                            <w:t xml:space="preserve">Draft </w:t>
                          </w:r>
                          <w:r w:rsidR="00FF1F8F">
                            <w:rPr>
                              <w:color w:val="1F497D"/>
                              <w:sz w:val="16"/>
                              <w:szCs w:val="16"/>
                              <w:lang w:val="en-US"/>
                            </w:rPr>
                            <w:t>Final</w:t>
                          </w:r>
                          <w:r w:rsidR="00A75F38" w:rsidRPr="004C6E2D">
                            <w:rPr>
                              <w:color w:val="1F497D"/>
                              <w:sz w:val="16"/>
                              <w:szCs w:val="16"/>
                              <w:lang w:val="en-US"/>
                            </w:rPr>
                            <w:t xml:space="preserve"> Report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3C351" id="_x0000_t202" coordsize="21600,21600" o:spt="202" path="m,l,21600r21600,l21600,xe">
              <v:stroke joinstyle="miter"/>
              <v:path gradientshapeok="t" o:connecttype="rect"/>
            </v:shapetype>
            <v:shape id="Caixa de texto 6" o:spid="_x0000_s1029" type="#_x0000_t202" style="position:absolute;margin-left:0;margin-top:-29.35pt;width:256.4pt;height:56.9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" filled="f" stroked="f">
              <v:textbox inset=",7.2pt,,7.2pt">
                <w:txbxContent>
                  <w:p w14:paraId="60DBC1D6" w14:textId="77777777" w:rsidR="00A75F38" w:rsidRPr="00CE7770" w:rsidRDefault="00A75F38" w:rsidP="0096711A">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69A80AE7" w14:textId="77777777" w:rsidR="00A75F38" w:rsidRDefault="00A75F38" w:rsidP="0096711A">
                    <w:pPr>
                      <w:spacing w:after="0" w:line="240" w:lineRule="auto"/>
                      <w:rPr>
                        <w:color w:val="1F497D"/>
                        <w:sz w:val="16"/>
                        <w:szCs w:val="16"/>
                        <w:lang w:val="en-US"/>
                      </w:rPr>
                    </w:pPr>
                  </w:p>
                  <w:p w14:paraId="6EB729CA" w14:textId="78453E4D" w:rsidR="00A75F38" w:rsidRPr="00B7552F" w:rsidRDefault="00CA3E20" w:rsidP="0096711A">
                    <w:pPr>
                      <w:spacing w:line="240" w:lineRule="auto"/>
                      <w:rPr>
                        <w:color w:val="1F497D"/>
                        <w:sz w:val="16"/>
                        <w:szCs w:val="16"/>
                        <w:lang w:val="en-US"/>
                      </w:rPr>
                    </w:pPr>
                    <w:r>
                      <w:rPr>
                        <w:color w:val="1F497D"/>
                        <w:sz w:val="16"/>
                        <w:szCs w:val="16"/>
                        <w:lang w:val="en-US"/>
                      </w:rPr>
                      <w:t xml:space="preserve">Draft </w:t>
                    </w:r>
                    <w:r w:rsidR="00FF1F8F">
                      <w:rPr>
                        <w:color w:val="1F497D"/>
                        <w:sz w:val="16"/>
                        <w:szCs w:val="16"/>
                        <w:lang w:val="en-US"/>
                      </w:rPr>
                      <w:t>Final</w:t>
                    </w:r>
                    <w:r w:rsidR="00A75F38" w:rsidRPr="004C6E2D">
                      <w:rPr>
                        <w:color w:val="1F497D"/>
                        <w:sz w:val="16"/>
                        <w:szCs w:val="16"/>
                        <w:lang w:val="en-US"/>
                      </w:rPr>
                      <w:t xml:space="preserve"> Report</w:t>
                    </w:r>
                  </w:p>
                </w:txbxContent>
              </v:textbox>
              <w10:wrap type="tight" anchorx="margin"/>
            </v:shape>
          </w:pict>
        </mc:Fallback>
      </mc:AlternateContent>
    </w:r>
    <w:r>
      <w:rPr>
        <w:noProof/>
      </w:rPr>
      <mc:AlternateContent>
        <mc:Choice Requires="wps">
          <w:drawing>
            <wp:anchor distT="0" distB="0" distL="114299" distR="114299" simplePos="0" relativeHeight="251658246" behindDoc="0" locked="0" layoutInCell="1" allowOverlap="1" wp14:anchorId="4D08E50C" wp14:editId="76E8086E">
              <wp:simplePos x="0" y="0"/>
              <wp:positionH relativeFrom="margin">
                <wp:align>left</wp:align>
              </wp:positionH>
              <wp:positionV relativeFrom="paragraph">
                <wp:posOffset>-453390</wp:posOffset>
              </wp:positionV>
              <wp:extent cx="0" cy="584835"/>
              <wp:effectExtent l="0" t="0" r="19050" b="5715"/>
              <wp:wrapNone/>
              <wp:docPr id="5" name="Conexão ret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83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64C04BEC" id="Conexão reta 5" o:spid="_x0000_s1026" style="position:absolute;flip:x;z-index:251658246;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page;mso-height-relative:page" from="0,-35.7pt" to="0,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" strokecolor="#1f497d" strokeweight="2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4EF0" w14:textId="08855071" w:rsidR="00F43AA4" w:rsidRDefault="002E0AD7" w:rsidP="00F43AA4">
    <w:pPr>
      <w:pStyle w:val="Header"/>
    </w:pPr>
    <w:r>
      <w:rPr>
        <w:noProof/>
      </w:rPr>
      <mc:AlternateContent>
        <mc:Choice Requires="wps">
          <w:drawing>
            <wp:anchor distT="0" distB="0" distL="114300" distR="114300" simplePos="0" relativeHeight="251658240" behindDoc="1" locked="0" layoutInCell="1" allowOverlap="1" wp14:anchorId="06D211C7" wp14:editId="39262C7C">
              <wp:simplePos x="0" y="0"/>
              <wp:positionH relativeFrom="margin">
                <wp:align>left</wp:align>
              </wp:positionH>
              <wp:positionV relativeFrom="paragraph">
                <wp:posOffset>-372745</wp:posOffset>
              </wp:positionV>
              <wp:extent cx="3256280" cy="723265"/>
              <wp:effectExtent l="0" t="0" r="0" b="0"/>
              <wp:wrapTight wrapText="bothSides">
                <wp:wrapPolygon edited="0">
                  <wp:start x="253" y="1707"/>
                  <wp:lineTo x="253" y="19912"/>
                  <wp:lineTo x="21229" y="19912"/>
                  <wp:lineTo x="21229" y="1707"/>
                  <wp:lineTo x="253" y="1707"/>
                </wp:wrapPolygon>
              </wp:wrapTight>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723265"/>
                      </a:xfrm>
                      <a:prstGeom prst="rect">
                        <a:avLst/>
                      </a:prstGeom>
                      <a:noFill/>
                      <a:ln>
                        <a:noFill/>
                      </a:ln>
                    </wps:spPr>
                    <wps:txbx>
                      <w:txbxContent>
                        <w:p w14:paraId="223684CC" w14:textId="77777777" w:rsidR="00F43AA4" w:rsidRPr="00CE7770" w:rsidRDefault="00F43AA4" w:rsidP="00F43AA4">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209157C9" w14:textId="77777777" w:rsidR="00F43AA4" w:rsidRDefault="00F43AA4" w:rsidP="00F43AA4">
                          <w:pPr>
                            <w:spacing w:after="0" w:line="240" w:lineRule="auto"/>
                            <w:rPr>
                              <w:color w:val="1F497D"/>
                              <w:sz w:val="16"/>
                              <w:szCs w:val="16"/>
                              <w:lang w:val="en-US"/>
                            </w:rPr>
                          </w:pPr>
                        </w:p>
                        <w:p w14:paraId="02E16D0D" w14:textId="77777777" w:rsidR="00F43AA4" w:rsidRPr="00B7552F" w:rsidRDefault="00F43AA4" w:rsidP="00F43AA4">
                          <w:pPr>
                            <w:spacing w:line="240" w:lineRule="auto"/>
                            <w:rPr>
                              <w:color w:val="1F497D"/>
                              <w:sz w:val="16"/>
                              <w:szCs w:val="16"/>
                              <w:lang w:val="en-US"/>
                            </w:rPr>
                          </w:pPr>
                          <w:r>
                            <w:rPr>
                              <w:color w:val="1F497D"/>
                              <w:sz w:val="16"/>
                              <w:szCs w:val="16"/>
                              <w:lang w:val="en-US"/>
                            </w:rPr>
                            <w:t>Inception</w:t>
                          </w:r>
                          <w:r w:rsidRPr="004C6E2D">
                            <w:rPr>
                              <w:color w:val="1F497D"/>
                              <w:sz w:val="16"/>
                              <w:szCs w:val="16"/>
                              <w:lang w:val="en-US"/>
                            </w:rPr>
                            <w:t xml:space="preserve"> Report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211C7" id="_x0000_t202" coordsize="21600,21600" o:spt="202" path="m,l,21600r21600,l21600,xe">
              <v:stroke joinstyle="miter"/>
              <v:path gradientshapeok="t" o:connecttype="rect"/>
            </v:shapetype>
            <v:shape id="Caixa de texto 3" o:spid="_x0000_s1030" type="#_x0000_t202" style="position:absolute;margin-left:0;margin-top:-29.35pt;width:256.4pt;height:56.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" filled="f" stroked="f">
              <v:textbox inset=",7.2pt,,7.2pt">
                <w:txbxContent>
                  <w:p w14:paraId="223684CC" w14:textId="77777777" w:rsidR="00F43AA4" w:rsidRPr="00CE7770" w:rsidRDefault="00F43AA4" w:rsidP="00F43AA4">
                    <w:pPr>
                      <w:spacing w:after="0" w:line="240" w:lineRule="auto"/>
                      <w:rPr>
                        <w:b/>
                        <w:bCs/>
                        <w:color w:val="1F497D"/>
                        <w:sz w:val="16"/>
                        <w:szCs w:val="16"/>
                        <w:lang w:val="en-US"/>
                      </w:rPr>
                    </w:pPr>
                    <w:r w:rsidRPr="00CE7770">
                      <w:rPr>
                        <w:b/>
                        <w:bCs/>
                        <w:color w:val="1F497D"/>
                        <w:sz w:val="16"/>
                        <w:szCs w:val="16"/>
                        <w:lang w:val="en-US"/>
                      </w:rPr>
                      <w:t>DEPLOYMENT OF INTER-OPERABLE CNS/ATM SYSTEMS</w:t>
                    </w:r>
                  </w:p>
                  <w:p w14:paraId="209157C9" w14:textId="77777777" w:rsidR="00F43AA4" w:rsidRDefault="00F43AA4" w:rsidP="00F43AA4">
                    <w:pPr>
                      <w:spacing w:after="0" w:line="240" w:lineRule="auto"/>
                      <w:rPr>
                        <w:color w:val="1F497D"/>
                        <w:sz w:val="16"/>
                        <w:szCs w:val="16"/>
                        <w:lang w:val="en-US"/>
                      </w:rPr>
                    </w:pPr>
                  </w:p>
                  <w:p w14:paraId="02E16D0D" w14:textId="77777777" w:rsidR="00F43AA4" w:rsidRPr="00B7552F" w:rsidRDefault="00F43AA4" w:rsidP="00F43AA4">
                    <w:pPr>
                      <w:spacing w:line="240" w:lineRule="auto"/>
                      <w:rPr>
                        <w:color w:val="1F497D"/>
                        <w:sz w:val="16"/>
                        <w:szCs w:val="16"/>
                        <w:lang w:val="en-US"/>
                      </w:rPr>
                    </w:pPr>
                    <w:r>
                      <w:rPr>
                        <w:color w:val="1F497D"/>
                        <w:sz w:val="16"/>
                        <w:szCs w:val="16"/>
                        <w:lang w:val="en-US"/>
                      </w:rPr>
                      <w:t>Inception</w:t>
                    </w:r>
                    <w:r w:rsidRPr="004C6E2D">
                      <w:rPr>
                        <w:color w:val="1F497D"/>
                        <w:sz w:val="16"/>
                        <w:szCs w:val="16"/>
                        <w:lang w:val="en-US"/>
                      </w:rPr>
                      <w:t xml:space="preserve"> Report</w:t>
                    </w:r>
                  </w:p>
                </w:txbxContent>
              </v:textbox>
              <w10:wrap type="tight" anchorx="margin"/>
            </v:shape>
          </w:pict>
        </mc:Fallback>
      </mc:AlternateContent>
    </w:r>
    <w:r>
      <w:rPr>
        <w:noProof/>
      </w:rPr>
      <mc:AlternateContent>
        <mc:Choice Requires="wps">
          <w:drawing>
            <wp:anchor distT="0" distB="0" distL="114299" distR="114299" simplePos="0" relativeHeight="251658241" behindDoc="0" locked="0" layoutInCell="1" allowOverlap="1" wp14:anchorId="4400AE59" wp14:editId="4A7A6ABF">
              <wp:simplePos x="0" y="0"/>
              <wp:positionH relativeFrom="margin">
                <wp:align>left</wp:align>
              </wp:positionH>
              <wp:positionV relativeFrom="paragraph">
                <wp:posOffset>-453390</wp:posOffset>
              </wp:positionV>
              <wp:extent cx="0" cy="584835"/>
              <wp:effectExtent l="0" t="0" r="19050" b="5715"/>
              <wp:wrapNone/>
              <wp:docPr id="2" name="Conexão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835"/>
                      </a:xfrm>
                      <a:prstGeom prst="line">
                        <a:avLst/>
                      </a:prstGeom>
                      <a:noFill/>
                      <a:ln w="25400">
                        <a:solidFill>
                          <a:srgbClr val="1F497D"/>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line w14:anchorId="3861B309" id="Conexão reta 2" o:spid="_x0000_s1026" style="position:absolute;flip:x;z-index:251658241;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page;mso-height-relative:page" from="0,-35.7pt" to="0,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" strokecolor="#1f497d" strokeweight="2pt">
              <w10:wrap anchorx="margin"/>
            </v:line>
          </w:pict>
        </mc:Fallback>
      </mc:AlternateContent>
    </w:r>
  </w:p>
  <w:p w14:paraId="23071E7D" w14:textId="77777777" w:rsidR="00F43AA4" w:rsidRDefault="00F43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AB0"/>
    <w:multiLevelType w:val="hybridMultilevel"/>
    <w:tmpl w:val="B1D6E432"/>
    <w:lvl w:ilvl="0" w:tplc="0816000F">
      <w:start w:val="1"/>
      <w:numFmt w:val="decimal"/>
      <w:lvlText w:val="%1."/>
      <w:lvlJc w:val="left"/>
      <w:pPr>
        <w:ind w:left="720" w:hanging="360"/>
      </w:pPr>
    </w:lvl>
    <w:lvl w:ilvl="1" w:tplc="4C78F00A">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09A5280"/>
    <w:multiLevelType w:val="hybridMultilevel"/>
    <w:tmpl w:val="301C22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AA2CA0"/>
    <w:multiLevelType w:val="hybridMultilevel"/>
    <w:tmpl w:val="7B3C40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C153A1"/>
    <w:multiLevelType w:val="hybridMultilevel"/>
    <w:tmpl w:val="1C1CE0F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3477B07"/>
    <w:multiLevelType w:val="hybridMultilevel"/>
    <w:tmpl w:val="0570E1C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385360"/>
    <w:multiLevelType w:val="hybridMultilevel"/>
    <w:tmpl w:val="8708B18A"/>
    <w:lvl w:ilvl="0" w:tplc="846A5D5A">
      <w:start w:val="1"/>
      <w:numFmt w:val="bullet"/>
      <w:lvlText w:val=""/>
      <w:lvlJc w:val="left"/>
      <w:pPr>
        <w:ind w:left="1080" w:hanging="360"/>
      </w:pPr>
      <w:rPr>
        <w:rFonts w:ascii="Symbol" w:hAnsi="Symbol"/>
      </w:rPr>
    </w:lvl>
    <w:lvl w:ilvl="1" w:tplc="C874C4B6">
      <w:start w:val="1"/>
      <w:numFmt w:val="bullet"/>
      <w:lvlText w:val=""/>
      <w:lvlJc w:val="left"/>
      <w:pPr>
        <w:ind w:left="1080" w:hanging="360"/>
      </w:pPr>
      <w:rPr>
        <w:rFonts w:ascii="Symbol" w:hAnsi="Symbol"/>
      </w:rPr>
    </w:lvl>
    <w:lvl w:ilvl="2" w:tplc="ECF61DB4">
      <w:start w:val="1"/>
      <w:numFmt w:val="bullet"/>
      <w:lvlText w:val=""/>
      <w:lvlJc w:val="left"/>
      <w:pPr>
        <w:ind w:left="1080" w:hanging="360"/>
      </w:pPr>
      <w:rPr>
        <w:rFonts w:ascii="Symbol" w:hAnsi="Symbol"/>
      </w:rPr>
    </w:lvl>
    <w:lvl w:ilvl="3" w:tplc="E79E164C">
      <w:start w:val="1"/>
      <w:numFmt w:val="bullet"/>
      <w:lvlText w:val=""/>
      <w:lvlJc w:val="left"/>
      <w:pPr>
        <w:ind w:left="1080" w:hanging="360"/>
      </w:pPr>
      <w:rPr>
        <w:rFonts w:ascii="Symbol" w:hAnsi="Symbol"/>
      </w:rPr>
    </w:lvl>
    <w:lvl w:ilvl="4" w:tplc="D49E3204">
      <w:start w:val="1"/>
      <w:numFmt w:val="bullet"/>
      <w:lvlText w:val=""/>
      <w:lvlJc w:val="left"/>
      <w:pPr>
        <w:ind w:left="1080" w:hanging="360"/>
      </w:pPr>
      <w:rPr>
        <w:rFonts w:ascii="Symbol" w:hAnsi="Symbol"/>
      </w:rPr>
    </w:lvl>
    <w:lvl w:ilvl="5" w:tplc="25D47B58">
      <w:start w:val="1"/>
      <w:numFmt w:val="bullet"/>
      <w:lvlText w:val=""/>
      <w:lvlJc w:val="left"/>
      <w:pPr>
        <w:ind w:left="1080" w:hanging="360"/>
      </w:pPr>
      <w:rPr>
        <w:rFonts w:ascii="Symbol" w:hAnsi="Symbol"/>
      </w:rPr>
    </w:lvl>
    <w:lvl w:ilvl="6" w:tplc="792AD7E2">
      <w:start w:val="1"/>
      <w:numFmt w:val="bullet"/>
      <w:lvlText w:val=""/>
      <w:lvlJc w:val="left"/>
      <w:pPr>
        <w:ind w:left="1080" w:hanging="360"/>
      </w:pPr>
      <w:rPr>
        <w:rFonts w:ascii="Symbol" w:hAnsi="Symbol"/>
      </w:rPr>
    </w:lvl>
    <w:lvl w:ilvl="7" w:tplc="79622516">
      <w:start w:val="1"/>
      <w:numFmt w:val="bullet"/>
      <w:lvlText w:val=""/>
      <w:lvlJc w:val="left"/>
      <w:pPr>
        <w:ind w:left="1080" w:hanging="360"/>
      </w:pPr>
      <w:rPr>
        <w:rFonts w:ascii="Symbol" w:hAnsi="Symbol"/>
      </w:rPr>
    </w:lvl>
    <w:lvl w:ilvl="8" w:tplc="0F0A77F6">
      <w:start w:val="1"/>
      <w:numFmt w:val="bullet"/>
      <w:lvlText w:val=""/>
      <w:lvlJc w:val="left"/>
      <w:pPr>
        <w:ind w:left="1080" w:hanging="360"/>
      </w:pPr>
      <w:rPr>
        <w:rFonts w:ascii="Symbol" w:hAnsi="Symbol"/>
      </w:rPr>
    </w:lvl>
  </w:abstractNum>
  <w:abstractNum w:abstractNumId="6" w15:restartNumberingAfterBreak="0">
    <w:nsid w:val="054D186F"/>
    <w:multiLevelType w:val="hybridMultilevel"/>
    <w:tmpl w:val="329C09EE"/>
    <w:lvl w:ilvl="0" w:tplc="0809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5CA4B68"/>
    <w:multiLevelType w:val="hybridMultilevel"/>
    <w:tmpl w:val="1B76E3E6"/>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8" w15:restartNumberingAfterBreak="0">
    <w:nsid w:val="07D40EF8"/>
    <w:multiLevelType w:val="hybridMultilevel"/>
    <w:tmpl w:val="EFF88EA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07DB0520"/>
    <w:multiLevelType w:val="hybridMultilevel"/>
    <w:tmpl w:val="08B6B0D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 w15:restartNumberingAfterBreak="0">
    <w:nsid w:val="090D5911"/>
    <w:multiLevelType w:val="hybridMultilevel"/>
    <w:tmpl w:val="41106AD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9C56F3D"/>
    <w:multiLevelType w:val="multilevel"/>
    <w:tmpl w:val="DADA9C18"/>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cstheme="majorHAnsi"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F825E1"/>
    <w:multiLevelType w:val="hybridMultilevel"/>
    <w:tmpl w:val="C1C2CE1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0A0D38DF"/>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764F22"/>
    <w:multiLevelType w:val="hybridMultilevel"/>
    <w:tmpl w:val="25F0C7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0F81729E"/>
    <w:multiLevelType w:val="hybridMultilevel"/>
    <w:tmpl w:val="C5A4AC0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10856092"/>
    <w:multiLevelType w:val="hybridMultilevel"/>
    <w:tmpl w:val="E020BFD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2D1439"/>
    <w:multiLevelType w:val="hybridMultilevel"/>
    <w:tmpl w:val="1C809DE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11674A03"/>
    <w:multiLevelType w:val="hybridMultilevel"/>
    <w:tmpl w:val="E13C7B24"/>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 w15:restartNumberingAfterBreak="0">
    <w:nsid w:val="11B746D7"/>
    <w:multiLevelType w:val="hybridMultilevel"/>
    <w:tmpl w:val="E78229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12C96E72"/>
    <w:multiLevelType w:val="hybridMultilevel"/>
    <w:tmpl w:val="5EBA6B32"/>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14095F24"/>
    <w:multiLevelType w:val="hybridMultilevel"/>
    <w:tmpl w:val="FBDCF368"/>
    <w:lvl w:ilvl="0" w:tplc="08160001">
      <w:start w:val="1"/>
      <w:numFmt w:val="bullet"/>
      <w:lvlText w:val=""/>
      <w:lvlJc w:val="left"/>
      <w:pPr>
        <w:ind w:left="720" w:hanging="360"/>
      </w:pPr>
      <w:rPr>
        <w:rFonts w:ascii="Symbol" w:hAnsi="Symbol" w:hint="default"/>
      </w:rPr>
    </w:lvl>
    <w:lvl w:ilvl="1" w:tplc="0818CA62">
      <w:start w:val="1"/>
      <w:numFmt w:val="bullet"/>
      <w:lvlText w:val="-"/>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14DD2094"/>
    <w:multiLevelType w:val="hybridMultilevel"/>
    <w:tmpl w:val="5358E6FA"/>
    <w:lvl w:ilvl="0" w:tplc="0816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59A7C4D"/>
    <w:multiLevelType w:val="hybridMultilevel"/>
    <w:tmpl w:val="CC347BC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16072EE7"/>
    <w:multiLevelType w:val="multilevel"/>
    <w:tmpl w:val="8A7C3436"/>
    <w:lvl w:ilvl="0">
      <w:start w:val="3"/>
      <w:numFmt w:val="decimal"/>
      <w:lvlText w:val="%1."/>
      <w:lvlJc w:val="left"/>
      <w:pPr>
        <w:tabs>
          <w:tab w:val="num" w:pos="360"/>
        </w:tabs>
        <w:ind w:left="360" w:hanging="360"/>
      </w:pPr>
      <w:rPr>
        <w:rFonts w:hint="default"/>
      </w:rPr>
    </w:lvl>
    <w:lvl w:ilvl="1">
      <w:start w:val="1"/>
      <w:numFmt w:val="lowerRoman"/>
      <w:lvlText w:val="%2."/>
      <w:lvlJc w:val="right"/>
      <w:pPr>
        <w:tabs>
          <w:tab w:val="num" w:pos="702"/>
        </w:tabs>
        <w:ind w:left="702" w:hanging="432"/>
      </w:pPr>
      <w:rPr>
        <w:rFonts w:hint="default"/>
        <w:b w:val="0"/>
        <w:i w:val="0"/>
      </w:rPr>
    </w:lvl>
    <w:lvl w:ilvl="2">
      <w:start w:val="3"/>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77F2097"/>
    <w:multiLevelType w:val="multilevel"/>
    <w:tmpl w:val="35CC62E8"/>
    <w:lvl w:ilvl="0">
      <w:start w:val="1"/>
      <w:numFmt w:val="decimal"/>
      <w:pStyle w:val="PDEstilo1"/>
      <w:lvlText w:val="%1."/>
      <w:lvlJc w:val="left"/>
      <w:pPr>
        <w:ind w:left="360" w:hanging="360"/>
      </w:pPr>
    </w:lvl>
    <w:lvl w:ilvl="1">
      <w:start w:val="1"/>
      <w:numFmt w:val="decimal"/>
      <w:pStyle w:val="PDEstilo2"/>
      <w:lvlText w:val="%1.%2."/>
      <w:lvlJc w:val="left"/>
      <w:pPr>
        <w:ind w:left="792" w:hanging="432"/>
      </w:pPr>
      <w:rPr>
        <w:sz w:val="22"/>
        <w:szCs w:val="22"/>
      </w:rPr>
    </w:lvl>
    <w:lvl w:ilvl="2">
      <w:start w:val="1"/>
      <w:numFmt w:val="decimal"/>
      <w:pStyle w:val="PDEstilo3"/>
      <w:lvlText w:val="%1.%2.%3."/>
      <w:lvlJc w:val="left"/>
      <w:pPr>
        <w:ind w:left="2206" w:hanging="504"/>
      </w:pPr>
    </w:lvl>
    <w:lvl w:ilvl="3">
      <w:start w:val="1"/>
      <w:numFmt w:val="decimal"/>
      <w:pStyle w:val="PDesti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7B359A4"/>
    <w:multiLevelType w:val="hybridMultilevel"/>
    <w:tmpl w:val="4338119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18E12172"/>
    <w:multiLevelType w:val="hybridMultilevel"/>
    <w:tmpl w:val="EC22881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16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910DB2"/>
    <w:multiLevelType w:val="hybridMultilevel"/>
    <w:tmpl w:val="1DBC27F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BE8A282A">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BF960ED"/>
    <w:multiLevelType w:val="hybridMultilevel"/>
    <w:tmpl w:val="80F46DD8"/>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1BFF3C2E"/>
    <w:multiLevelType w:val="hybridMultilevel"/>
    <w:tmpl w:val="E372506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1C651477"/>
    <w:multiLevelType w:val="hybridMultilevel"/>
    <w:tmpl w:val="9F621F24"/>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F41C71"/>
    <w:multiLevelType w:val="multilevel"/>
    <w:tmpl w:val="901C1D9E"/>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20324A4F"/>
    <w:multiLevelType w:val="hybridMultilevel"/>
    <w:tmpl w:val="FDE4CD68"/>
    <w:lvl w:ilvl="0" w:tplc="4C78F00A">
      <w:start w:val="1"/>
      <w:numFmt w:val="lowerLetter"/>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209A7EBD"/>
    <w:multiLevelType w:val="hybridMultilevel"/>
    <w:tmpl w:val="BD3AE216"/>
    <w:lvl w:ilvl="0" w:tplc="2BB657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E06E03"/>
    <w:multiLevelType w:val="hybridMultilevel"/>
    <w:tmpl w:val="550CFEF4"/>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1EE7214"/>
    <w:multiLevelType w:val="hybridMultilevel"/>
    <w:tmpl w:val="E06A03AE"/>
    <w:lvl w:ilvl="0" w:tplc="08160019">
      <w:start w:val="1"/>
      <w:numFmt w:val="lowerLetter"/>
      <w:lvlText w:val="%1."/>
      <w:lvlJc w:val="left"/>
      <w:pPr>
        <w:ind w:left="720" w:hanging="360"/>
      </w:pPr>
    </w:lvl>
    <w:lvl w:ilvl="1" w:tplc="9EB626A8">
      <w:start w:val="5"/>
      <w:numFmt w:val="bullet"/>
      <w:lvlText w:val="•"/>
      <w:lvlJc w:val="left"/>
      <w:pPr>
        <w:ind w:left="1440" w:hanging="360"/>
      </w:pPr>
      <w:rPr>
        <w:rFonts w:ascii="Calibri Light" w:eastAsia="Times New Roman" w:hAnsi="Calibri Light" w:cs="Calibri Light"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233276EA"/>
    <w:multiLevelType w:val="hybridMultilevel"/>
    <w:tmpl w:val="7806E86C"/>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23484941"/>
    <w:multiLevelType w:val="hybridMultilevel"/>
    <w:tmpl w:val="B1FCAA00"/>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35E6277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924BCC"/>
    <w:multiLevelType w:val="hybridMultilevel"/>
    <w:tmpl w:val="48FEA0D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23DF5B4F"/>
    <w:multiLevelType w:val="hybridMultilevel"/>
    <w:tmpl w:val="7212BC4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267F22CD"/>
    <w:multiLevelType w:val="hybridMultilevel"/>
    <w:tmpl w:val="A4480EE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26857567"/>
    <w:multiLevelType w:val="hybridMultilevel"/>
    <w:tmpl w:val="935A84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27BA4062"/>
    <w:multiLevelType w:val="hybridMultilevel"/>
    <w:tmpl w:val="4E6CF77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27D30EA3"/>
    <w:multiLevelType w:val="hybridMultilevel"/>
    <w:tmpl w:val="599A00CA"/>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28591ED6"/>
    <w:multiLevelType w:val="hybridMultilevel"/>
    <w:tmpl w:val="803AB2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28E63835"/>
    <w:multiLevelType w:val="hybridMultilevel"/>
    <w:tmpl w:val="112C05AC"/>
    <w:lvl w:ilvl="0" w:tplc="08160017">
      <w:start w:val="1"/>
      <w:numFmt w:val="lowerLetter"/>
      <w:lvlText w:val="%1)"/>
      <w:lvlJc w:val="left"/>
      <w:pPr>
        <w:ind w:left="1068" w:hanging="360"/>
      </w:p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47" w15:restartNumberingAfterBreak="0">
    <w:nsid w:val="29736710"/>
    <w:multiLevelType w:val="hybridMultilevel"/>
    <w:tmpl w:val="C94CF906"/>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hint="default"/>
      </w:rPr>
    </w:lvl>
    <w:lvl w:ilvl="4" w:tplc="FFFFFFFF">
      <w:start w:val="1"/>
      <w:numFmt w:val="lowerRoman"/>
      <w:lvlText w:val="(%5)"/>
      <w:lvlJc w:val="left"/>
      <w:pPr>
        <w:ind w:left="3960" w:hanging="72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BD70D0"/>
    <w:multiLevelType w:val="hybridMultilevel"/>
    <w:tmpl w:val="30A6A3FE"/>
    <w:lvl w:ilvl="0" w:tplc="08160019">
      <w:start w:val="1"/>
      <w:numFmt w:val="lowerLetter"/>
      <w:lvlText w:val="%1."/>
      <w:lvlJc w:val="left"/>
      <w:pPr>
        <w:ind w:left="720" w:hanging="360"/>
      </w:pPr>
    </w:lvl>
    <w:lvl w:ilvl="1" w:tplc="B4DCF37A">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15:restartNumberingAfterBreak="0">
    <w:nsid w:val="2B505ADA"/>
    <w:multiLevelType w:val="hybridMultilevel"/>
    <w:tmpl w:val="589E3C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0" w15:restartNumberingAfterBreak="0">
    <w:nsid w:val="2C642456"/>
    <w:multiLevelType w:val="hybridMultilevel"/>
    <w:tmpl w:val="1396C270"/>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DA55782"/>
    <w:multiLevelType w:val="hybridMultilevel"/>
    <w:tmpl w:val="A41A06A0"/>
    <w:lvl w:ilvl="0" w:tplc="D8C81E4C">
      <w:start w:val="1"/>
      <w:numFmt w:val="bullet"/>
      <w:lvlText w:val=""/>
      <w:lvlJc w:val="left"/>
      <w:pPr>
        <w:ind w:left="1854" w:hanging="360"/>
      </w:pPr>
      <w:rPr>
        <w:rFonts w:ascii="Symbol" w:hAnsi="Symbol" w:hint="default"/>
        <w:color w:val="44546A" w:themeColor="text2"/>
      </w:rPr>
    </w:lvl>
    <w:lvl w:ilvl="1" w:tplc="08160003" w:tentative="1">
      <w:start w:val="1"/>
      <w:numFmt w:val="bullet"/>
      <w:lvlText w:val="o"/>
      <w:lvlJc w:val="left"/>
      <w:pPr>
        <w:ind w:left="2574" w:hanging="360"/>
      </w:pPr>
      <w:rPr>
        <w:rFonts w:ascii="Courier New" w:hAnsi="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52" w15:restartNumberingAfterBreak="0">
    <w:nsid w:val="2DB40610"/>
    <w:multiLevelType w:val="hybridMultilevel"/>
    <w:tmpl w:val="ED206D6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E732509"/>
    <w:multiLevelType w:val="hybridMultilevel"/>
    <w:tmpl w:val="16EE07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2F202102"/>
    <w:multiLevelType w:val="hybridMultilevel"/>
    <w:tmpl w:val="10E45D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15:restartNumberingAfterBreak="0">
    <w:nsid w:val="2F2D0B13"/>
    <w:multiLevelType w:val="hybridMultilevel"/>
    <w:tmpl w:val="27D6B700"/>
    <w:lvl w:ilvl="0" w:tplc="08160017">
      <w:start w:val="1"/>
      <w:numFmt w:val="lowerLetter"/>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56" w15:restartNumberingAfterBreak="0">
    <w:nsid w:val="317A4E4A"/>
    <w:multiLevelType w:val="hybridMultilevel"/>
    <w:tmpl w:val="5BD8FA4C"/>
    <w:lvl w:ilvl="0" w:tplc="08160019">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7" w15:restartNumberingAfterBreak="0">
    <w:nsid w:val="3321311E"/>
    <w:multiLevelType w:val="hybridMultilevel"/>
    <w:tmpl w:val="FB522FC4"/>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3451A7C"/>
    <w:multiLevelType w:val="hybridMultilevel"/>
    <w:tmpl w:val="6324C6E2"/>
    <w:lvl w:ilvl="0" w:tplc="08160001">
      <w:start w:val="1"/>
      <w:numFmt w:val="bullet"/>
      <w:lvlText w:val=""/>
      <w:lvlJc w:val="left"/>
      <w:pPr>
        <w:ind w:left="720" w:hanging="360"/>
      </w:pPr>
      <w:rPr>
        <w:rFonts w:ascii="Symbol" w:hAnsi="Symbol" w:hint="default"/>
      </w:rPr>
    </w:lvl>
    <w:lvl w:ilvl="1" w:tplc="0818CA62">
      <w:start w:val="1"/>
      <w:numFmt w:val="bullet"/>
      <w:lvlText w:val="-"/>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9" w15:restartNumberingAfterBreak="0">
    <w:nsid w:val="33E517D5"/>
    <w:multiLevelType w:val="hybridMultilevel"/>
    <w:tmpl w:val="CB38C960"/>
    <w:lvl w:ilvl="0" w:tplc="21CE46AC">
      <w:start w:val="1"/>
      <w:numFmt w:val="lowerRoman"/>
      <w:lvlText w:val="%1)"/>
      <w:lvlJc w:val="left"/>
      <w:pPr>
        <w:ind w:left="720" w:hanging="360"/>
      </w:pPr>
      <w:rPr>
        <w:rFonts w:ascii="Times New Roman" w:eastAsia="Calibri"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4490D8F"/>
    <w:multiLevelType w:val="hybridMultilevel"/>
    <w:tmpl w:val="A13AB0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15:restartNumberingAfterBreak="0">
    <w:nsid w:val="34BF3E00"/>
    <w:multiLevelType w:val="hybridMultilevel"/>
    <w:tmpl w:val="F24CFEDE"/>
    <w:lvl w:ilvl="0" w:tplc="FFFFFFFF">
      <w:start w:val="1"/>
      <w:numFmt w:val="lowerLetter"/>
      <w:lvlText w:val="%1."/>
      <w:lvlJc w:val="left"/>
      <w:pPr>
        <w:ind w:left="720" w:hanging="360"/>
      </w:pPr>
    </w:lvl>
    <w:lvl w:ilvl="1" w:tplc="0816001B">
      <w:start w:val="1"/>
      <w:numFmt w:val="lowerRoman"/>
      <w:lvlText w:val="%2."/>
      <w:lvlJc w:val="right"/>
      <w:pPr>
        <w:ind w:left="5634"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60A511C"/>
    <w:multiLevelType w:val="hybridMultilevel"/>
    <w:tmpl w:val="DD64ECD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3" w15:restartNumberingAfterBreak="0">
    <w:nsid w:val="372E2F92"/>
    <w:multiLevelType w:val="hybridMultilevel"/>
    <w:tmpl w:val="1ADAA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8EF6D6E"/>
    <w:multiLevelType w:val="hybridMultilevel"/>
    <w:tmpl w:val="E1F4E79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5" w15:restartNumberingAfterBreak="0">
    <w:nsid w:val="393B52B8"/>
    <w:multiLevelType w:val="hybridMultilevel"/>
    <w:tmpl w:val="258CCF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6" w15:restartNumberingAfterBreak="0">
    <w:nsid w:val="39B803A2"/>
    <w:multiLevelType w:val="hybridMultilevel"/>
    <w:tmpl w:val="1994847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15:restartNumberingAfterBreak="0">
    <w:nsid w:val="3BB9739E"/>
    <w:multiLevelType w:val="hybridMultilevel"/>
    <w:tmpl w:val="AE4E947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8" w15:restartNumberingAfterBreak="0">
    <w:nsid w:val="3C2D3D0B"/>
    <w:multiLevelType w:val="hybridMultilevel"/>
    <w:tmpl w:val="301C228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9" w15:restartNumberingAfterBreak="0">
    <w:nsid w:val="3C426424"/>
    <w:multiLevelType w:val="hybridMultilevel"/>
    <w:tmpl w:val="14C409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15:restartNumberingAfterBreak="0">
    <w:nsid w:val="3E6F723D"/>
    <w:multiLevelType w:val="hybridMultilevel"/>
    <w:tmpl w:val="9A32DE72"/>
    <w:lvl w:ilvl="0" w:tplc="08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1" w15:restartNumberingAfterBreak="0">
    <w:nsid w:val="3EB27F1B"/>
    <w:multiLevelType w:val="hybridMultilevel"/>
    <w:tmpl w:val="13225C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2" w15:restartNumberingAfterBreak="0">
    <w:nsid w:val="40DE5176"/>
    <w:multiLevelType w:val="hybridMultilevel"/>
    <w:tmpl w:val="B176A5F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3" w15:restartNumberingAfterBreak="0">
    <w:nsid w:val="413B2972"/>
    <w:multiLevelType w:val="hybridMultilevel"/>
    <w:tmpl w:val="5E4C156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4" w15:restartNumberingAfterBreak="0">
    <w:nsid w:val="41AC19A9"/>
    <w:multiLevelType w:val="hybridMultilevel"/>
    <w:tmpl w:val="616E168A"/>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5" w15:restartNumberingAfterBreak="0">
    <w:nsid w:val="422D7E23"/>
    <w:multiLevelType w:val="hybridMultilevel"/>
    <w:tmpl w:val="B5BEE464"/>
    <w:lvl w:ilvl="0" w:tplc="0809001B">
      <w:start w:val="1"/>
      <w:numFmt w:val="lowerRoman"/>
      <w:lvlText w:val="%1."/>
      <w:lvlJc w:val="right"/>
      <w:pPr>
        <w:ind w:left="720" w:hanging="360"/>
      </w:pPr>
    </w:lvl>
    <w:lvl w:ilvl="1" w:tplc="6FEE91B4">
      <w:numFmt w:val="bullet"/>
      <w:lvlText w:val="•"/>
      <w:lvlJc w:val="left"/>
      <w:pPr>
        <w:ind w:left="1440" w:hanging="360"/>
      </w:pPr>
      <w:rPr>
        <w:rFonts w:ascii="Arial" w:eastAsia="Calibr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38632BF"/>
    <w:multiLevelType w:val="hybridMultilevel"/>
    <w:tmpl w:val="022823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7" w15:restartNumberingAfterBreak="0">
    <w:nsid w:val="43C04E28"/>
    <w:multiLevelType w:val="hybridMultilevel"/>
    <w:tmpl w:val="560096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8" w15:restartNumberingAfterBreak="0">
    <w:nsid w:val="441C2C3F"/>
    <w:multiLevelType w:val="hybridMultilevel"/>
    <w:tmpl w:val="9C7841F0"/>
    <w:lvl w:ilvl="0" w:tplc="0816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9" w15:restartNumberingAfterBreak="0">
    <w:nsid w:val="4441397D"/>
    <w:multiLevelType w:val="hybridMultilevel"/>
    <w:tmpl w:val="84AE8B6E"/>
    <w:lvl w:ilvl="0" w:tplc="0818CA62">
      <w:start w:val="1"/>
      <w:numFmt w:val="bullet"/>
      <w:lvlText w:val="-"/>
      <w:lvlJc w:val="left"/>
      <w:pPr>
        <w:ind w:left="1996" w:hanging="360"/>
      </w:pPr>
      <w:rPr>
        <w:rFonts w:ascii="Courier New" w:hAnsi="Courier New" w:hint="default"/>
      </w:rPr>
    </w:lvl>
    <w:lvl w:ilvl="1" w:tplc="08160003" w:tentative="1">
      <w:start w:val="1"/>
      <w:numFmt w:val="bullet"/>
      <w:lvlText w:val="o"/>
      <w:lvlJc w:val="left"/>
      <w:pPr>
        <w:ind w:left="2716" w:hanging="360"/>
      </w:pPr>
      <w:rPr>
        <w:rFonts w:ascii="Courier New" w:hAnsi="Courier New" w:hint="default"/>
      </w:rPr>
    </w:lvl>
    <w:lvl w:ilvl="2" w:tplc="0818CA62">
      <w:start w:val="1"/>
      <w:numFmt w:val="bullet"/>
      <w:lvlText w:val="-"/>
      <w:lvlJc w:val="left"/>
      <w:pPr>
        <w:ind w:left="1440" w:hanging="360"/>
      </w:pPr>
      <w:rPr>
        <w:rFonts w:ascii="Courier New" w:hAnsi="Courier New" w:hint="default"/>
      </w:rPr>
    </w:lvl>
    <w:lvl w:ilvl="3" w:tplc="08160001" w:tentative="1">
      <w:start w:val="1"/>
      <w:numFmt w:val="bullet"/>
      <w:lvlText w:val=""/>
      <w:lvlJc w:val="left"/>
      <w:pPr>
        <w:ind w:left="4156" w:hanging="360"/>
      </w:pPr>
      <w:rPr>
        <w:rFonts w:ascii="Symbol" w:hAnsi="Symbol" w:hint="default"/>
      </w:rPr>
    </w:lvl>
    <w:lvl w:ilvl="4" w:tplc="08160003" w:tentative="1">
      <w:start w:val="1"/>
      <w:numFmt w:val="bullet"/>
      <w:lvlText w:val="o"/>
      <w:lvlJc w:val="left"/>
      <w:pPr>
        <w:ind w:left="4876" w:hanging="360"/>
      </w:pPr>
      <w:rPr>
        <w:rFonts w:ascii="Courier New" w:hAnsi="Courier New" w:hint="default"/>
      </w:rPr>
    </w:lvl>
    <w:lvl w:ilvl="5" w:tplc="08160005" w:tentative="1">
      <w:start w:val="1"/>
      <w:numFmt w:val="bullet"/>
      <w:lvlText w:val=""/>
      <w:lvlJc w:val="left"/>
      <w:pPr>
        <w:ind w:left="5596" w:hanging="360"/>
      </w:pPr>
      <w:rPr>
        <w:rFonts w:ascii="Wingdings" w:hAnsi="Wingdings" w:hint="default"/>
      </w:rPr>
    </w:lvl>
    <w:lvl w:ilvl="6" w:tplc="08160001" w:tentative="1">
      <w:start w:val="1"/>
      <w:numFmt w:val="bullet"/>
      <w:lvlText w:val=""/>
      <w:lvlJc w:val="left"/>
      <w:pPr>
        <w:ind w:left="6316" w:hanging="360"/>
      </w:pPr>
      <w:rPr>
        <w:rFonts w:ascii="Symbol" w:hAnsi="Symbol" w:hint="default"/>
      </w:rPr>
    </w:lvl>
    <w:lvl w:ilvl="7" w:tplc="08160003" w:tentative="1">
      <w:start w:val="1"/>
      <w:numFmt w:val="bullet"/>
      <w:lvlText w:val="o"/>
      <w:lvlJc w:val="left"/>
      <w:pPr>
        <w:ind w:left="7036" w:hanging="360"/>
      </w:pPr>
      <w:rPr>
        <w:rFonts w:ascii="Courier New" w:hAnsi="Courier New" w:hint="default"/>
      </w:rPr>
    </w:lvl>
    <w:lvl w:ilvl="8" w:tplc="08160005" w:tentative="1">
      <w:start w:val="1"/>
      <w:numFmt w:val="bullet"/>
      <w:lvlText w:val=""/>
      <w:lvlJc w:val="left"/>
      <w:pPr>
        <w:ind w:left="7756" w:hanging="360"/>
      </w:pPr>
      <w:rPr>
        <w:rFonts w:ascii="Wingdings" w:hAnsi="Wingdings" w:hint="default"/>
      </w:rPr>
    </w:lvl>
  </w:abstractNum>
  <w:abstractNum w:abstractNumId="80" w15:restartNumberingAfterBreak="0">
    <w:nsid w:val="448864FB"/>
    <w:multiLevelType w:val="hybridMultilevel"/>
    <w:tmpl w:val="A67A4936"/>
    <w:lvl w:ilvl="0" w:tplc="F9A25E72">
      <w:start w:val="1"/>
      <w:numFmt w:val="lowerRoman"/>
      <w:lvlText w:val="%1)"/>
      <w:lvlJc w:val="left"/>
      <w:pPr>
        <w:ind w:left="360" w:hanging="360"/>
      </w:pPr>
      <w:rPr>
        <w:rFonts w:ascii="Times New Roman" w:eastAsia="Calibri"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61E2676"/>
    <w:multiLevelType w:val="hybridMultilevel"/>
    <w:tmpl w:val="8CA077B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15:restartNumberingAfterBreak="0">
    <w:nsid w:val="46C365D9"/>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71A73E8"/>
    <w:multiLevelType w:val="hybridMultilevel"/>
    <w:tmpl w:val="01F8D02E"/>
    <w:lvl w:ilvl="0" w:tplc="0816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474034BB"/>
    <w:multiLevelType w:val="multilevel"/>
    <w:tmpl w:val="4D44AE8A"/>
    <w:lvl w:ilvl="0">
      <w:start w:val="1"/>
      <w:numFmt w:val="decimal"/>
      <w:lvlText w:val="%1."/>
      <w:lvlJc w:val="left"/>
      <w:pPr>
        <w:tabs>
          <w:tab w:val="num" w:pos="720"/>
        </w:tabs>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80D500B"/>
    <w:multiLevelType w:val="hybridMultilevel"/>
    <w:tmpl w:val="0D105F80"/>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6" w15:restartNumberingAfterBreak="0">
    <w:nsid w:val="480E0289"/>
    <w:multiLevelType w:val="hybridMultilevel"/>
    <w:tmpl w:val="B9A47F14"/>
    <w:lvl w:ilvl="0" w:tplc="A8BC9FDC">
      <w:start w:val="1"/>
      <w:numFmt w:val="lowerRoman"/>
      <w:lvlText w:val="%1)"/>
      <w:lvlJc w:val="left"/>
      <w:pPr>
        <w:ind w:left="720" w:hanging="360"/>
      </w:pPr>
      <w:rPr>
        <w:rFonts w:ascii="Times New Roman" w:eastAsia="Calibri" w:hAnsi="Times New Roman"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20697"/>
    <w:multiLevelType w:val="hybridMultilevel"/>
    <w:tmpl w:val="ED64B6E6"/>
    <w:lvl w:ilvl="0" w:tplc="0809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8" w15:restartNumberingAfterBreak="0">
    <w:nsid w:val="49D1110D"/>
    <w:multiLevelType w:val="hybridMultilevel"/>
    <w:tmpl w:val="096E0588"/>
    <w:lvl w:ilvl="0" w:tplc="0816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9F15740"/>
    <w:multiLevelType w:val="hybridMultilevel"/>
    <w:tmpl w:val="14507F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0" w15:restartNumberingAfterBreak="0">
    <w:nsid w:val="4A210A9D"/>
    <w:multiLevelType w:val="hybridMultilevel"/>
    <w:tmpl w:val="BA54AFD2"/>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15:restartNumberingAfterBreak="0">
    <w:nsid w:val="4A6974B6"/>
    <w:multiLevelType w:val="hybridMultilevel"/>
    <w:tmpl w:val="876E28B2"/>
    <w:lvl w:ilvl="0" w:tplc="04090019">
      <w:start w:val="1"/>
      <w:numFmt w:val="lowerLetter"/>
      <w:lvlText w:val="%1."/>
      <w:lvlJc w:val="left"/>
      <w:pPr>
        <w:ind w:left="720" w:hanging="360"/>
      </w:pPr>
    </w:lvl>
    <w:lvl w:ilvl="1" w:tplc="8DC2EDFC">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2" w15:restartNumberingAfterBreak="0">
    <w:nsid w:val="4BC6377E"/>
    <w:multiLevelType w:val="hybridMultilevel"/>
    <w:tmpl w:val="3BB04162"/>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3" w15:restartNumberingAfterBreak="0">
    <w:nsid w:val="4C855BC2"/>
    <w:multiLevelType w:val="hybridMultilevel"/>
    <w:tmpl w:val="DBC00830"/>
    <w:lvl w:ilvl="0" w:tplc="518A6DC6">
      <w:start w:val="5"/>
      <w:numFmt w:val="bullet"/>
      <w:lvlText w:val="•"/>
      <w:lvlJc w:val="left"/>
      <w:pPr>
        <w:ind w:left="1065" w:hanging="705"/>
      </w:pPr>
      <w:rPr>
        <w:rFonts w:ascii="Calibri Light" w:eastAsia="Times New Roman" w:hAnsi="Calibri Light" w:cs="Calibri Light"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4" w15:restartNumberingAfterBreak="0">
    <w:nsid w:val="4D85246F"/>
    <w:multiLevelType w:val="hybridMultilevel"/>
    <w:tmpl w:val="E13C7B24"/>
    <w:lvl w:ilvl="0" w:tplc="08160017">
      <w:start w:val="1"/>
      <w:numFmt w:val="lowerLetter"/>
      <w:lvlText w:val="%1)"/>
      <w:lvlJc w:val="left"/>
      <w:pPr>
        <w:ind w:left="1068" w:hanging="360"/>
      </w:p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95" w15:restartNumberingAfterBreak="0">
    <w:nsid w:val="4DEB04E5"/>
    <w:multiLevelType w:val="hybridMultilevel"/>
    <w:tmpl w:val="0CE03C6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6" w15:restartNumberingAfterBreak="0">
    <w:nsid w:val="4FEA7807"/>
    <w:multiLevelType w:val="hybridMultilevel"/>
    <w:tmpl w:val="E52EC8F6"/>
    <w:lvl w:ilvl="0" w:tplc="08160019">
      <w:start w:val="1"/>
      <w:numFmt w:val="lowerLetter"/>
      <w:lvlText w:val="%1."/>
      <w:lvlJc w:val="left"/>
      <w:pPr>
        <w:ind w:left="1854" w:hanging="360"/>
      </w:pPr>
    </w:lvl>
    <w:lvl w:ilvl="1" w:tplc="08160019" w:tentative="1">
      <w:start w:val="1"/>
      <w:numFmt w:val="lowerLetter"/>
      <w:lvlText w:val="%2."/>
      <w:lvlJc w:val="left"/>
      <w:pPr>
        <w:ind w:left="2574" w:hanging="360"/>
      </w:pPr>
    </w:lvl>
    <w:lvl w:ilvl="2" w:tplc="0816001B" w:tentative="1">
      <w:start w:val="1"/>
      <w:numFmt w:val="lowerRoman"/>
      <w:lvlText w:val="%3."/>
      <w:lvlJc w:val="right"/>
      <w:pPr>
        <w:ind w:left="3294" w:hanging="180"/>
      </w:pPr>
    </w:lvl>
    <w:lvl w:ilvl="3" w:tplc="0816000F" w:tentative="1">
      <w:start w:val="1"/>
      <w:numFmt w:val="decimal"/>
      <w:lvlText w:val="%4."/>
      <w:lvlJc w:val="left"/>
      <w:pPr>
        <w:ind w:left="4014" w:hanging="360"/>
      </w:pPr>
    </w:lvl>
    <w:lvl w:ilvl="4" w:tplc="08160019">
      <w:start w:val="1"/>
      <w:numFmt w:val="lowerLetter"/>
      <w:lvlText w:val="%5."/>
      <w:lvlJc w:val="left"/>
      <w:pPr>
        <w:ind w:left="4734" w:hanging="360"/>
      </w:pPr>
    </w:lvl>
    <w:lvl w:ilvl="5" w:tplc="0816001B">
      <w:start w:val="1"/>
      <w:numFmt w:val="lowerRoman"/>
      <w:lvlText w:val="%6."/>
      <w:lvlJc w:val="right"/>
      <w:pPr>
        <w:ind w:left="5454" w:hanging="180"/>
      </w:pPr>
    </w:lvl>
    <w:lvl w:ilvl="6" w:tplc="0816000F" w:tentative="1">
      <w:start w:val="1"/>
      <w:numFmt w:val="decimal"/>
      <w:lvlText w:val="%7."/>
      <w:lvlJc w:val="left"/>
      <w:pPr>
        <w:ind w:left="6174" w:hanging="360"/>
      </w:pPr>
    </w:lvl>
    <w:lvl w:ilvl="7" w:tplc="08160019" w:tentative="1">
      <w:start w:val="1"/>
      <w:numFmt w:val="lowerLetter"/>
      <w:lvlText w:val="%8."/>
      <w:lvlJc w:val="left"/>
      <w:pPr>
        <w:ind w:left="6894" w:hanging="360"/>
      </w:pPr>
    </w:lvl>
    <w:lvl w:ilvl="8" w:tplc="0816001B" w:tentative="1">
      <w:start w:val="1"/>
      <w:numFmt w:val="lowerRoman"/>
      <w:lvlText w:val="%9."/>
      <w:lvlJc w:val="right"/>
      <w:pPr>
        <w:ind w:left="7614" w:hanging="180"/>
      </w:pPr>
    </w:lvl>
  </w:abstractNum>
  <w:abstractNum w:abstractNumId="97" w15:restartNumberingAfterBreak="0">
    <w:nsid w:val="500F19F7"/>
    <w:multiLevelType w:val="hybridMultilevel"/>
    <w:tmpl w:val="4A366F1E"/>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8" w15:restartNumberingAfterBreak="0">
    <w:nsid w:val="50187D02"/>
    <w:multiLevelType w:val="hybridMultilevel"/>
    <w:tmpl w:val="8814D144"/>
    <w:lvl w:ilvl="0" w:tplc="08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068741F"/>
    <w:multiLevelType w:val="hybridMultilevel"/>
    <w:tmpl w:val="46BE403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0" w15:restartNumberingAfterBreak="0">
    <w:nsid w:val="50BD2CE2"/>
    <w:multiLevelType w:val="hybridMultilevel"/>
    <w:tmpl w:val="473EA40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1" w15:restartNumberingAfterBreak="0">
    <w:nsid w:val="51404818"/>
    <w:multiLevelType w:val="hybridMultilevel"/>
    <w:tmpl w:val="F9F6FC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2" w15:restartNumberingAfterBreak="0">
    <w:nsid w:val="51725B4F"/>
    <w:multiLevelType w:val="hybridMultilevel"/>
    <w:tmpl w:val="766EC67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3" w15:restartNumberingAfterBreak="0">
    <w:nsid w:val="55265026"/>
    <w:multiLevelType w:val="hybridMultilevel"/>
    <w:tmpl w:val="70443F9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4" w15:restartNumberingAfterBreak="0">
    <w:nsid w:val="55AA1F49"/>
    <w:multiLevelType w:val="hybridMultilevel"/>
    <w:tmpl w:val="E13C7B24"/>
    <w:lvl w:ilvl="0" w:tplc="FFFFFFFF">
      <w:start w:val="1"/>
      <w:numFmt w:val="lowerLetter"/>
      <w:lvlText w:val="%1)"/>
      <w:lvlJc w:val="left"/>
      <w:pPr>
        <w:ind w:left="1428" w:hanging="360"/>
      </w:p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5" w15:restartNumberingAfterBreak="0">
    <w:nsid w:val="56037783"/>
    <w:multiLevelType w:val="hybridMultilevel"/>
    <w:tmpl w:val="51C09C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6" w15:restartNumberingAfterBreak="0">
    <w:nsid w:val="56BB0391"/>
    <w:multiLevelType w:val="hybridMultilevel"/>
    <w:tmpl w:val="D7AC69CE"/>
    <w:lvl w:ilvl="0" w:tplc="08160019">
      <w:start w:val="1"/>
      <w:numFmt w:val="lowerLetter"/>
      <w:lvlText w:val="%1."/>
      <w:lvlJc w:val="left"/>
      <w:pPr>
        <w:ind w:left="720" w:hanging="360"/>
      </w:pPr>
    </w:lvl>
    <w:lvl w:ilvl="1" w:tplc="08160019">
      <w:start w:val="1"/>
      <w:numFmt w:val="lowerLetter"/>
      <w:lvlText w:val="%2."/>
      <w:lvlJc w:val="left"/>
      <w:pPr>
        <w:ind w:left="1440" w:hanging="360"/>
      </w:pPr>
    </w:lvl>
    <w:lvl w:ilvl="2" w:tplc="E7BE02C0">
      <w:start w:val="1"/>
      <w:numFmt w:val="decimal"/>
      <w:lvlText w:val="%3."/>
      <w:lvlJc w:val="left"/>
      <w:pPr>
        <w:ind w:left="2340" w:hanging="36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7" w15:restartNumberingAfterBreak="0">
    <w:nsid w:val="59084511"/>
    <w:multiLevelType w:val="hybridMultilevel"/>
    <w:tmpl w:val="009241D0"/>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95A1C4F"/>
    <w:multiLevelType w:val="hybridMultilevel"/>
    <w:tmpl w:val="78C0EB6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9" w15:restartNumberingAfterBreak="0">
    <w:nsid w:val="59623D9C"/>
    <w:multiLevelType w:val="hybridMultilevel"/>
    <w:tmpl w:val="B03C8520"/>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0" w15:restartNumberingAfterBreak="0">
    <w:nsid w:val="59A85451"/>
    <w:multiLevelType w:val="hybridMultilevel"/>
    <w:tmpl w:val="FF6A447C"/>
    <w:lvl w:ilvl="0" w:tplc="C3D09F10">
      <w:start w:val="1"/>
      <w:numFmt w:val="decimal"/>
      <w:lvlText w:val="3.%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1" w15:restartNumberingAfterBreak="0">
    <w:nsid w:val="5B226AF3"/>
    <w:multiLevelType w:val="hybridMultilevel"/>
    <w:tmpl w:val="A83804A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2" w15:restartNumberingAfterBreak="0">
    <w:nsid w:val="5B604399"/>
    <w:multiLevelType w:val="hybridMultilevel"/>
    <w:tmpl w:val="FF760F3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3" w15:restartNumberingAfterBreak="0">
    <w:nsid w:val="5BAA52A7"/>
    <w:multiLevelType w:val="hybridMultilevel"/>
    <w:tmpl w:val="1ADAA69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4" w15:restartNumberingAfterBreak="0">
    <w:nsid w:val="5C753773"/>
    <w:multiLevelType w:val="hybridMultilevel"/>
    <w:tmpl w:val="F40643D4"/>
    <w:lvl w:ilvl="0" w:tplc="D8C81E4C">
      <w:start w:val="1"/>
      <w:numFmt w:val="bullet"/>
      <w:lvlText w:val=""/>
      <w:lvlJc w:val="left"/>
      <w:pPr>
        <w:ind w:left="1854" w:hanging="360"/>
      </w:pPr>
      <w:rPr>
        <w:rFonts w:ascii="Symbol" w:hAnsi="Symbol" w:hint="default"/>
        <w:color w:val="44546A" w:themeColor="text2"/>
      </w:rPr>
    </w:lvl>
    <w:lvl w:ilvl="1" w:tplc="08160003" w:tentative="1">
      <w:start w:val="1"/>
      <w:numFmt w:val="bullet"/>
      <w:lvlText w:val="o"/>
      <w:lvlJc w:val="left"/>
      <w:pPr>
        <w:ind w:left="2574" w:hanging="360"/>
      </w:pPr>
      <w:rPr>
        <w:rFonts w:ascii="Courier New" w:hAnsi="Courier New" w:hint="default"/>
      </w:rPr>
    </w:lvl>
    <w:lvl w:ilvl="2" w:tplc="08160005" w:tentative="1">
      <w:start w:val="1"/>
      <w:numFmt w:val="bullet"/>
      <w:lvlText w:val=""/>
      <w:lvlJc w:val="left"/>
      <w:pPr>
        <w:ind w:left="3294" w:hanging="360"/>
      </w:pPr>
      <w:rPr>
        <w:rFonts w:ascii="Wingdings" w:hAnsi="Wingdings" w:hint="default"/>
      </w:rPr>
    </w:lvl>
    <w:lvl w:ilvl="3" w:tplc="08160001" w:tentative="1">
      <w:start w:val="1"/>
      <w:numFmt w:val="bullet"/>
      <w:lvlText w:val=""/>
      <w:lvlJc w:val="left"/>
      <w:pPr>
        <w:ind w:left="4014" w:hanging="360"/>
      </w:pPr>
      <w:rPr>
        <w:rFonts w:ascii="Symbol" w:hAnsi="Symbol" w:hint="default"/>
      </w:rPr>
    </w:lvl>
    <w:lvl w:ilvl="4" w:tplc="08160003" w:tentative="1">
      <w:start w:val="1"/>
      <w:numFmt w:val="bullet"/>
      <w:lvlText w:val="o"/>
      <w:lvlJc w:val="left"/>
      <w:pPr>
        <w:ind w:left="4734" w:hanging="360"/>
      </w:pPr>
      <w:rPr>
        <w:rFonts w:ascii="Courier New" w:hAnsi="Courier New" w:hint="default"/>
      </w:rPr>
    </w:lvl>
    <w:lvl w:ilvl="5" w:tplc="08160005" w:tentative="1">
      <w:start w:val="1"/>
      <w:numFmt w:val="bullet"/>
      <w:lvlText w:val=""/>
      <w:lvlJc w:val="left"/>
      <w:pPr>
        <w:ind w:left="5454" w:hanging="360"/>
      </w:pPr>
      <w:rPr>
        <w:rFonts w:ascii="Wingdings" w:hAnsi="Wingdings" w:hint="default"/>
      </w:rPr>
    </w:lvl>
    <w:lvl w:ilvl="6" w:tplc="08160001" w:tentative="1">
      <w:start w:val="1"/>
      <w:numFmt w:val="bullet"/>
      <w:lvlText w:val=""/>
      <w:lvlJc w:val="left"/>
      <w:pPr>
        <w:ind w:left="6174" w:hanging="360"/>
      </w:pPr>
      <w:rPr>
        <w:rFonts w:ascii="Symbol" w:hAnsi="Symbol" w:hint="default"/>
      </w:rPr>
    </w:lvl>
    <w:lvl w:ilvl="7" w:tplc="08160003" w:tentative="1">
      <w:start w:val="1"/>
      <w:numFmt w:val="bullet"/>
      <w:lvlText w:val="o"/>
      <w:lvlJc w:val="left"/>
      <w:pPr>
        <w:ind w:left="6894" w:hanging="360"/>
      </w:pPr>
      <w:rPr>
        <w:rFonts w:ascii="Courier New" w:hAnsi="Courier New" w:hint="default"/>
      </w:rPr>
    </w:lvl>
    <w:lvl w:ilvl="8" w:tplc="08160005" w:tentative="1">
      <w:start w:val="1"/>
      <w:numFmt w:val="bullet"/>
      <w:lvlText w:val=""/>
      <w:lvlJc w:val="left"/>
      <w:pPr>
        <w:ind w:left="7614" w:hanging="360"/>
      </w:pPr>
      <w:rPr>
        <w:rFonts w:ascii="Wingdings" w:hAnsi="Wingdings" w:hint="default"/>
      </w:rPr>
    </w:lvl>
  </w:abstractNum>
  <w:abstractNum w:abstractNumId="115" w15:restartNumberingAfterBreak="0">
    <w:nsid w:val="5F842465"/>
    <w:multiLevelType w:val="hybridMultilevel"/>
    <w:tmpl w:val="F57C392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6" w15:restartNumberingAfterBreak="0">
    <w:nsid w:val="6023652C"/>
    <w:multiLevelType w:val="hybridMultilevel"/>
    <w:tmpl w:val="C5502090"/>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7" w15:restartNumberingAfterBreak="0">
    <w:nsid w:val="61B9493E"/>
    <w:multiLevelType w:val="hybridMultilevel"/>
    <w:tmpl w:val="06DA4188"/>
    <w:lvl w:ilvl="0" w:tplc="08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8" w15:restartNumberingAfterBreak="0">
    <w:nsid w:val="61C33616"/>
    <w:multiLevelType w:val="hybridMultilevel"/>
    <w:tmpl w:val="CD863CD8"/>
    <w:lvl w:ilvl="0" w:tplc="08160011">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9" w15:restartNumberingAfterBreak="0">
    <w:nsid w:val="641671B0"/>
    <w:multiLevelType w:val="hybridMultilevel"/>
    <w:tmpl w:val="815AE46A"/>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4387B8A"/>
    <w:multiLevelType w:val="hybridMultilevel"/>
    <w:tmpl w:val="C1C2CE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4560590"/>
    <w:multiLevelType w:val="hybridMultilevel"/>
    <w:tmpl w:val="2E56EDE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2" w15:restartNumberingAfterBreak="0">
    <w:nsid w:val="645613A9"/>
    <w:multiLevelType w:val="hybridMultilevel"/>
    <w:tmpl w:val="D9EA9290"/>
    <w:lvl w:ilvl="0" w:tplc="08160019">
      <w:start w:val="1"/>
      <w:numFmt w:val="lowerLetter"/>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23" w15:restartNumberingAfterBreak="0">
    <w:nsid w:val="64A37FFA"/>
    <w:multiLevelType w:val="hybridMultilevel"/>
    <w:tmpl w:val="FE0A937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4" w15:restartNumberingAfterBreak="0">
    <w:nsid w:val="652918E9"/>
    <w:multiLevelType w:val="hybridMultilevel"/>
    <w:tmpl w:val="D550DBA6"/>
    <w:lvl w:ilvl="0" w:tplc="08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5" w15:restartNumberingAfterBreak="0">
    <w:nsid w:val="66C02519"/>
    <w:multiLevelType w:val="hybridMultilevel"/>
    <w:tmpl w:val="CD50357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6" w15:restartNumberingAfterBreak="0">
    <w:nsid w:val="67EF7A5A"/>
    <w:multiLevelType w:val="hybridMultilevel"/>
    <w:tmpl w:val="61C89F5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7" w15:restartNumberingAfterBreak="0">
    <w:nsid w:val="69F948B9"/>
    <w:multiLevelType w:val="hybridMultilevel"/>
    <w:tmpl w:val="6546B452"/>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6A592480"/>
    <w:multiLevelType w:val="hybridMultilevel"/>
    <w:tmpl w:val="AEAC988E"/>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9" w15:restartNumberingAfterBreak="0">
    <w:nsid w:val="6BB37E03"/>
    <w:multiLevelType w:val="hybridMultilevel"/>
    <w:tmpl w:val="0D2EF47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0" w15:restartNumberingAfterBreak="0">
    <w:nsid w:val="6CD3327C"/>
    <w:multiLevelType w:val="hybridMultilevel"/>
    <w:tmpl w:val="F898857A"/>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1" w15:restartNumberingAfterBreak="0">
    <w:nsid w:val="6CD43DAE"/>
    <w:multiLevelType w:val="hybridMultilevel"/>
    <w:tmpl w:val="46BE40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D103B78"/>
    <w:multiLevelType w:val="hybridMultilevel"/>
    <w:tmpl w:val="74961148"/>
    <w:lvl w:ilvl="0" w:tplc="FFFFFFFF">
      <w:start w:val="1"/>
      <w:numFmt w:val="lowerLetter"/>
      <w:lvlText w:val="%1)"/>
      <w:lvlJc w:val="left"/>
      <w:pPr>
        <w:ind w:left="720" w:hanging="360"/>
      </w:pPr>
    </w:lvl>
    <w:lvl w:ilvl="1" w:tplc="0816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D3E34A8"/>
    <w:multiLevelType w:val="hybridMultilevel"/>
    <w:tmpl w:val="BCFA452E"/>
    <w:lvl w:ilvl="0" w:tplc="08160017">
      <w:start w:val="1"/>
      <w:numFmt w:val="lowerLetter"/>
      <w:lvlText w:val="%1)"/>
      <w:lvlJc w:val="left"/>
      <w:pPr>
        <w:ind w:left="720" w:hanging="360"/>
      </w:pPr>
    </w:lvl>
    <w:lvl w:ilvl="1" w:tplc="FFFFFFFF">
      <w:start w:val="1"/>
      <w:numFmt w:val="lowerLetter"/>
      <w:lvlText w:val="%2."/>
      <w:lvlJc w:val="left"/>
      <w:pPr>
        <w:ind w:left="1440" w:hanging="360"/>
      </w:pPr>
    </w:lvl>
    <w:lvl w:ilvl="2" w:tplc="5D227C2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E131515"/>
    <w:multiLevelType w:val="hybridMultilevel"/>
    <w:tmpl w:val="7CA6865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A0ECE588">
      <w:start w:val="1"/>
      <w:numFmt w:val="lowerLetter"/>
      <w:lvlText w:val="%4)"/>
      <w:lvlJc w:val="left"/>
      <w:pPr>
        <w:ind w:left="2880" w:hanging="360"/>
      </w:pPr>
      <w:rPr>
        <w:rFonts w:hint="default"/>
      </w:rPr>
    </w:lvl>
    <w:lvl w:ilvl="4" w:tplc="14E4B20E">
      <w:start w:val="1"/>
      <w:numFmt w:val="lowerRoman"/>
      <w:lvlText w:val="(%5)"/>
      <w:lvlJc w:val="left"/>
      <w:pPr>
        <w:ind w:left="3960" w:hanging="720"/>
      </w:pPr>
      <w:rPr>
        <w:rFonts w:hint="default"/>
      </w:r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5" w15:restartNumberingAfterBreak="0">
    <w:nsid w:val="6E6A1CE7"/>
    <w:multiLevelType w:val="hybridMultilevel"/>
    <w:tmpl w:val="A72A9AD4"/>
    <w:lvl w:ilvl="0" w:tplc="0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EEC2776"/>
    <w:multiLevelType w:val="hybridMultilevel"/>
    <w:tmpl w:val="04B280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7" w15:restartNumberingAfterBreak="0">
    <w:nsid w:val="70885613"/>
    <w:multiLevelType w:val="hybridMultilevel"/>
    <w:tmpl w:val="8A60F0A4"/>
    <w:lvl w:ilvl="0" w:tplc="0816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1B33BC2"/>
    <w:multiLevelType w:val="hybridMultilevel"/>
    <w:tmpl w:val="974CEE8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9" w15:restartNumberingAfterBreak="0">
    <w:nsid w:val="72870702"/>
    <w:multiLevelType w:val="hybridMultilevel"/>
    <w:tmpl w:val="F776258E"/>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0" w15:restartNumberingAfterBreak="0">
    <w:nsid w:val="728C3D4B"/>
    <w:multiLevelType w:val="hybridMultilevel"/>
    <w:tmpl w:val="3C5E4060"/>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1" w15:restartNumberingAfterBreak="0">
    <w:nsid w:val="73C05912"/>
    <w:multiLevelType w:val="multilevel"/>
    <w:tmpl w:val="7CB82270"/>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2" w15:restartNumberingAfterBreak="0">
    <w:nsid w:val="73FB389D"/>
    <w:multiLevelType w:val="hybridMultilevel"/>
    <w:tmpl w:val="627487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3" w15:restartNumberingAfterBreak="0">
    <w:nsid w:val="748A2B71"/>
    <w:multiLevelType w:val="hybridMultilevel"/>
    <w:tmpl w:val="DBDAF4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5D241F4"/>
    <w:multiLevelType w:val="multilevel"/>
    <w:tmpl w:val="03063BAC"/>
    <w:lvl w:ilvl="0">
      <w:start w:val="1"/>
      <w:numFmt w:val="decimal"/>
      <w:lvlText w:val="%1."/>
      <w:lvlJc w:val="left"/>
      <w:pPr>
        <w:tabs>
          <w:tab w:val="num" w:pos="720"/>
        </w:tabs>
        <w:ind w:left="720" w:hanging="720"/>
      </w:pPr>
    </w:lvl>
    <w:lvl w:ilvl="1">
      <w:start w:val="1"/>
      <w:numFmt w:val="decimal"/>
      <w:pStyle w:val="CVEsti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5" w15:restartNumberingAfterBreak="0">
    <w:nsid w:val="76766DE2"/>
    <w:multiLevelType w:val="hybridMultilevel"/>
    <w:tmpl w:val="7C5EBE4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6" w15:restartNumberingAfterBreak="0">
    <w:nsid w:val="769D443F"/>
    <w:multiLevelType w:val="hybridMultilevel"/>
    <w:tmpl w:val="DA36014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7" w15:restartNumberingAfterBreak="0">
    <w:nsid w:val="76B37726"/>
    <w:multiLevelType w:val="hybridMultilevel"/>
    <w:tmpl w:val="8F542C6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8" w15:restartNumberingAfterBreak="0">
    <w:nsid w:val="76D0567D"/>
    <w:multiLevelType w:val="hybridMultilevel"/>
    <w:tmpl w:val="DD6AD804"/>
    <w:lvl w:ilvl="0" w:tplc="08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7670CB4"/>
    <w:multiLevelType w:val="hybridMultilevel"/>
    <w:tmpl w:val="18DC012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0" w15:restartNumberingAfterBreak="0">
    <w:nsid w:val="788B2D4E"/>
    <w:multiLevelType w:val="multilevel"/>
    <w:tmpl w:val="AB5202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1" w15:restartNumberingAfterBreak="0">
    <w:nsid w:val="79410D18"/>
    <w:multiLevelType w:val="hybridMultilevel"/>
    <w:tmpl w:val="0890F31A"/>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2" w15:restartNumberingAfterBreak="0">
    <w:nsid w:val="7A4C7D6F"/>
    <w:multiLevelType w:val="hybridMultilevel"/>
    <w:tmpl w:val="A47EFAF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3" w15:restartNumberingAfterBreak="0">
    <w:nsid w:val="7A68321B"/>
    <w:multiLevelType w:val="hybridMultilevel"/>
    <w:tmpl w:val="04268E0A"/>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4" w15:restartNumberingAfterBreak="0">
    <w:nsid w:val="7A6C5F84"/>
    <w:multiLevelType w:val="hybridMultilevel"/>
    <w:tmpl w:val="1DDCF3C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5" w15:restartNumberingAfterBreak="0">
    <w:nsid w:val="7A747CA3"/>
    <w:multiLevelType w:val="hybridMultilevel"/>
    <w:tmpl w:val="859877C0"/>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6" w15:restartNumberingAfterBreak="0">
    <w:nsid w:val="7AA27717"/>
    <w:multiLevelType w:val="hybridMultilevel"/>
    <w:tmpl w:val="DB3E61A8"/>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7" w15:restartNumberingAfterBreak="0">
    <w:nsid w:val="7B1C267C"/>
    <w:multiLevelType w:val="hybridMultilevel"/>
    <w:tmpl w:val="3F2ABF8A"/>
    <w:lvl w:ilvl="0" w:tplc="08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8" w15:restartNumberingAfterBreak="0">
    <w:nsid w:val="7D726171"/>
    <w:multiLevelType w:val="hybridMultilevel"/>
    <w:tmpl w:val="DA40493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9" w15:restartNumberingAfterBreak="0">
    <w:nsid w:val="7F291223"/>
    <w:multiLevelType w:val="hybridMultilevel"/>
    <w:tmpl w:val="FB76794A"/>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0" w15:restartNumberingAfterBreak="0">
    <w:nsid w:val="7F634B2D"/>
    <w:multiLevelType w:val="hybridMultilevel"/>
    <w:tmpl w:val="8918DE6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1" w15:restartNumberingAfterBreak="0">
    <w:nsid w:val="7FB04689"/>
    <w:multiLevelType w:val="hybridMultilevel"/>
    <w:tmpl w:val="6694B3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2082286330">
    <w:abstractNumId w:val="144"/>
  </w:num>
  <w:num w:numId="2" w16cid:durableId="1805274828">
    <w:abstractNumId w:val="25"/>
  </w:num>
  <w:num w:numId="3" w16cid:durableId="1258715201">
    <w:abstractNumId w:val="84"/>
  </w:num>
  <w:num w:numId="4" w16cid:durableId="757562818">
    <w:abstractNumId w:val="24"/>
  </w:num>
  <w:num w:numId="5" w16cid:durableId="1083796238">
    <w:abstractNumId w:val="34"/>
  </w:num>
  <w:num w:numId="6" w16cid:durableId="945036173">
    <w:abstractNumId w:val="9"/>
  </w:num>
  <w:num w:numId="7" w16cid:durableId="335806873">
    <w:abstractNumId w:val="75"/>
  </w:num>
  <w:num w:numId="8" w16cid:durableId="2059745141">
    <w:abstractNumId w:val="2"/>
  </w:num>
  <w:num w:numId="9" w16cid:durableId="1175455841">
    <w:abstractNumId w:val="31"/>
  </w:num>
  <w:num w:numId="10" w16cid:durableId="848562289">
    <w:abstractNumId w:val="86"/>
  </w:num>
  <w:num w:numId="11" w16cid:durableId="46029981">
    <w:abstractNumId w:val="59"/>
  </w:num>
  <w:num w:numId="12" w16cid:durableId="859665093">
    <w:abstractNumId w:val="141"/>
  </w:num>
  <w:num w:numId="13" w16cid:durableId="986740221">
    <w:abstractNumId w:val="150"/>
  </w:num>
  <w:num w:numId="14" w16cid:durableId="959729068">
    <w:abstractNumId w:val="80"/>
  </w:num>
  <w:num w:numId="15" w16cid:durableId="2065523127">
    <w:abstractNumId w:val="110"/>
  </w:num>
  <w:num w:numId="16" w16cid:durableId="138153524">
    <w:abstractNumId w:val="25"/>
    <w:lvlOverride w:ilvl="0">
      <w:lvl w:ilvl="0">
        <w:start w:val="1"/>
        <w:numFmt w:val="decimal"/>
        <w:pStyle w:val="PDEstilo1"/>
        <w:lvlText w:val="%1."/>
        <w:lvlJc w:val="left"/>
        <w:pPr>
          <w:ind w:left="360" w:hanging="360"/>
        </w:pPr>
        <w:rPr>
          <w:rFonts w:hint="default"/>
        </w:rPr>
      </w:lvl>
    </w:lvlOverride>
    <w:lvlOverride w:ilvl="1">
      <w:lvl w:ilvl="1">
        <w:start w:val="1"/>
        <w:numFmt w:val="decimal"/>
        <w:pStyle w:val="PDEstilo2"/>
        <w:lvlText w:val="%1.%2."/>
        <w:lvlJc w:val="left"/>
        <w:pPr>
          <w:ind w:left="792" w:hanging="432"/>
        </w:pPr>
        <w:rPr>
          <w:rFonts w:hint="default"/>
          <w:sz w:val="22"/>
          <w:szCs w:val="22"/>
        </w:rPr>
      </w:lvl>
    </w:lvlOverride>
    <w:lvlOverride w:ilvl="2">
      <w:lvl w:ilvl="2">
        <w:start w:val="1"/>
        <w:numFmt w:val="decimal"/>
        <w:pStyle w:val="PDEstilo3"/>
        <w:lvlText w:val="%1.%2.%3."/>
        <w:lvlJc w:val="left"/>
        <w:pPr>
          <w:ind w:left="1224" w:hanging="504"/>
        </w:pPr>
        <w:rPr>
          <w:rFonts w:hint="default"/>
        </w:rPr>
      </w:lvl>
    </w:lvlOverride>
    <w:lvlOverride w:ilvl="3">
      <w:lvl w:ilvl="3">
        <w:start w:val="1"/>
        <w:numFmt w:val="decimal"/>
        <w:pStyle w:val="PDestilo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553881156">
    <w:abstractNumId w:val="4"/>
  </w:num>
  <w:num w:numId="18" w16cid:durableId="1353071698">
    <w:abstractNumId w:val="123"/>
  </w:num>
  <w:num w:numId="19" w16cid:durableId="2135170022">
    <w:abstractNumId w:val="161"/>
  </w:num>
  <w:num w:numId="20" w16cid:durableId="444540967">
    <w:abstractNumId w:val="11"/>
  </w:num>
  <w:num w:numId="21" w16cid:durableId="717706061">
    <w:abstractNumId w:val="129"/>
  </w:num>
  <w:num w:numId="22" w16cid:durableId="1249384245">
    <w:abstractNumId w:val="13"/>
  </w:num>
  <w:num w:numId="23" w16cid:durableId="1322461125">
    <w:abstractNumId w:val="68"/>
  </w:num>
  <w:num w:numId="24" w16cid:durableId="1434979648">
    <w:abstractNumId w:val="103"/>
  </w:num>
  <w:num w:numId="25" w16cid:durableId="323241573">
    <w:abstractNumId w:val="115"/>
  </w:num>
  <w:num w:numId="26" w16cid:durableId="747727387">
    <w:abstractNumId w:val="58"/>
  </w:num>
  <w:num w:numId="27" w16cid:durableId="1319117779">
    <w:abstractNumId w:val="74"/>
  </w:num>
  <w:num w:numId="28" w16cid:durableId="1327125431">
    <w:abstractNumId w:val="116"/>
  </w:num>
  <w:num w:numId="29" w16cid:durableId="1161508185">
    <w:abstractNumId w:val="19"/>
  </w:num>
  <w:num w:numId="30" w16cid:durableId="1443571570">
    <w:abstractNumId w:val="12"/>
  </w:num>
  <w:num w:numId="31" w16cid:durableId="1974673786">
    <w:abstractNumId w:val="128"/>
  </w:num>
  <w:num w:numId="32" w16cid:durableId="2138598245">
    <w:abstractNumId w:val="111"/>
  </w:num>
  <w:num w:numId="33" w16cid:durableId="1592811001">
    <w:abstractNumId w:val="32"/>
  </w:num>
  <w:num w:numId="34" w16cid:durableId="1974096358">
    <w:abstractNumId w:val="76"/>
  </w:num>
  <w:num w:numId="35" w16cid:durableId="593439749">
    <w:abstractNumId w:val="119"/>
  </w:num>
  <w:num w:numId="36" w16cid:durableId="162206275">
    <w:abstractNumId w:val="3"/>
  </w:num>
  <w:num w:numId="37" w16cid:durableId="942997846">
    <w:abstractNumId w:val="81"/>
  </w:num>
  <w:num w:numId="38" w16cid:durableId="1843858829">
    <w:abstractNumId w:val="120"/>
  </w:num>
  <w:num w:numId="39" w16cid:durableId="973214272">
    <w:abstractNumId w:val="73"/>
  </w:num>
  <w:num w:numId="40" w16cid:durableId="212039365">
    <w:abstractNumId w:val="107"/>
  </w:num>
  <w:num w:numId="41" w16cid:durableId="33189910">
    <w:abstractNumId w:val="35"/>
  </w:num>
  <w:num w:numId="42" w16cid:durableId="162017324">
    <w:abstractNumId w:val="42"/>
  </w:num>
  <w:num w:numId="43" w16cid:durableId="923221581">
    <w:abstractNumId w:val="93"/>
  </w:num>
  <w:num w:numId="44" w16cid:durableId="1669208254">
    <w:abstractNumId w:val="21"/>
  </w:num>
  <w:num w:numId="45" w16cid:durableId="1574587120">
    <w:abstractNumId w:val="113"/>
  </w:num>
  <w:num w:numId="46" w16cid:durableId="557279834">
    <w:abstractNumId w:val="63"/>
  </w:num>
  <w:num w:numId="47" w16cid:durableId="1454204729">
    <w:abstractNumId w:val="99"/>
  </w:num>
  <w:num w:numId="48" w16cid:durableId="1432124550">
    <w:abstractNumId w:val="131"/>
  </w:num>
  <w:num w:numId="49" w16cid:durableId="2100131289">
    <w:abstractNumId w:val="77"/>
  </w:num>
  <w:num w:numId="50" w16cid:durableId="1338579429">
    <w:abstractNumId w:val="62"/>
  </w:num>
  <w:num w:numId="51" w16cid:durableId="548960772">
    <w:abstractNumId w:val="159"/>
  </w:num>
  <w:num w:numId="52" w16cid:durableId="2009361513">
    <w:abstractNumId w:val="69"/>
  </w:num>
  <w:num w:numId="53" w16cid:durableId="884099706">
    <w:abstractNumId w:val="14"/>
  </w:num>
  <w:num w:numId="54" w16cid:durableId="89081752">
    <w:abstractNumId w:val="17"/>
  </w:num>
  <w:num w:numId="55" w16cid:durableId="1281909747">
    <w:abstractNumId w:val="140"/>
  </w:num>
  <w:num w:numId="56" w16cid:durableId="848374323">
    <w:abstractNumId w:val="28"/>
  </w:num>
  <w:num w:numId="57" w16cid:durableId="513614423">
    <w:abstractNumId w:val="38"/>
  </w:num>
  <w:num w:numId="58" w16cid:durableId="208150086">
    <w:abstractNumId w:val="133"/>
  </w:num>
  <w:num w:numId="59" w16cid:durableId="183439881">
    <w:abstractNumId w:val="138"/>
  </w:num>
  <w:num w:numId="60" w16cid:durableId="423960003">
    <w:abstractNumId w:val="54"/>
  </w:num>
  <w:num w:numId="61" w16cid:durableId="974142832">
    <w:abstractNumId w:val="146"/>
  </w:num>
  <w:num w:numId="62" w16cid:durableId="961617414">
    <w:abstractNumId w:val="100"/>
  </w:num>
  <w:num w:numId="63" w16cid:durableId="1634560767">
    <w:abstractNumId w:val="108"/>
  </w:num>
  <w:num w:numId="64" w16cid:durableId="321156498">
    <w:abstractNumId w:val="40"/>
  </w:num>
  <w:num w:numId="65" w16cid:durableId="732318309">
    <w:abstractNumId w:val="105"/>
  </w:num>
  <w:num w:numId="66" w16cid:durableId="1504858913">
    <w:abstractNumId w:val="97"/>
  </w:num>
  <w:num w:numId="67" w16cid:durableId="793862085">
    <w:abstractNumId w:val="130"/>
  </w:num>
  <w:num w:numId="68" w16cid:durableId="1162626697">
    <w:abstractNumId w:val="83"/>
  </w:num>
  <w:num w:numId="69" w16cid:durableId="917591908">
    <w:abstractNumId w:val="88"/>
  </w:num>
  <w:num w:numId="70" w16cid:durableId="1854951371">
    <w:abstractNumId w:val="90"/>
  </w:num>
  <w:num w:numId="71" w16cid:durableId="1602109272">
    <w:abstractNumId w:val="64"/>
  </w:num>
  <w:num w:numId="72" w16cid:durableId="1351374540">
    <w:abstractNumId w:val="125"/>
  </w:num>
  <w:num w:numId="73" w16cid:durableId="816997966">
    <w:abstractNumId w:val="26"/>
  </w:num>
  <w:num w:numId="74" w16cid:durableId="408428685">
    <w:abstractNumId w:val="153"/>
  </w:num>
  <w:num w:numId="75" w16cid:durableId="1630475322">
    <w:abstractNumId w:val="117"/>
  </w:num>
  <w:num w:numId="76" w16cid:durableId="482622129">
    <w:abstractNumId w:val="70"/>
  </w:num>
  <w:num w:numId="77" w16cid:durableId="1197085906">
    <w:abstractNumId w:val="124"/>
  </w:num>
  <w:num w:numId="78" w16cid:durableId="2037343243">
    <w:abstractNumId w:val="157"/>
  </w:num>
  <w:num w:numId="79" w16cid:durableId="1167863593">
    <w:abstractNumId w:val="53"/>
  </w:num>
  <w:num w:numId="80" w16cid:durableId="1706709676">
    <w:abstractNumId w:val="126"/>
  </w:num>
  <w:num w:numId="81" w16cid:durableId="1387029305">
    <w:abstractNumId w:val="142"/>
  </w:num>
  <w:num w:numId="82" w16cid:durableId="1301765969">
    <w:abstractNumId w:val="49"/>
  </w:num>
  <w:num w:numId="83" w16cid:durableId="1716274248">
    <w:abstractNumId w:val="50"/>
  </w:num>
  <w:num w:numId="84" w16cid:durableId="827399414">
    <w:abstractNumId w:val="16"/>
  </w:num>
  <w:num w:numId="85" w16cid:durableId="921841847">
    <w:abstractNumId w:val="127"/>
  </w:num>
  <w:num w:numId="86" w16cid:durableId="590773824">
    <w:abstractNumId w:val="57"/>
  </w:num>
  <w:num w:numId="87" w16cid:durableId="905072077">
    <w:abstractNumId w:val="135"/>
  </w:num>
  <w:num w:numId="88" w16cid:durableId="17243738">
    <w:abstractNumId w:val="29"/>
  </w:num>
  <w:num w:numId="89" w16cid:durableId="751052675">
    <w:abstractNumId w:val="151"/>
  </w:num>
  <w:num w:numId="90" w16cid:durableId="402799248">
    <w:abstractNumId w:val="91"/>
  </w:num>
  <w:num w:numId="91" w16cid:durableId="1464226245">
    <w:abstractNumId w:val="43"/>
  </w:num>
  <w:num w:numId="92" w16cid:durableId="1950619277">
    <w:abstractNumId w:val="55"/>
  </w:num>
  <w:num w:numId="93" w16cid:durableId="754713745">
    <w:abstractNumId w:val="44"/>
  </w:num>
  <w:num w:numId="94" w16cid:durableId="1888104038">
    <w:abstractNumId w:val="30"/>
  </w:num>
  <w:num w:numId="95" w16cid:durableId="1039089460">
    <w:abstractNumId w:val="154"/>
  </w:num>
  <w:num w:numId="96" w16cid:durableId="1581673677">
    <w:abstractNumId w:val="102"/>
  </w:num>
  <w:num w:numId="97" w16cid:durableId="1145897322">
    <w:abstractNumId w:val="46"/>
  </w:num>
  <w:num w:numId="98" w16cid:durableId="1744182459">
    <w:abstractNumId w:val="23"/>
  </w:num>
  <w:num w:numId="99" w16cid:durableId="562915337">
    <w:abstractNumId w:val="132"/>
  </w:num>
  <w:num w:numId="100" w16cid:durableId="187182513">
    <w:abstractNumId w:val="106"/>
  </w:num>
  <w:num w:numId="101" w16cid:durableId="356977384">
    <w:abstractNumId w:val="36"/>
  </w:num>
  <w:num w:numId="102" w16cid:durableId="675310039">
    <w:abstractNumId w:val="134"/>
  </w:num>
  <w:num w:numId="103" w16cid:durableId="1888182785">
    <w:abstractNumId w:val="143"/>
  </w:num>
  <w:num w:numId="104" w16cid:durableId="1017347714">
    <w:abstractNumId w:val="94"/>
  </w:num>
  <w:num w:numId="105" w16cid:durableId="391782271">
    <w:abstractNumId w:val="18"/>
  </w:num>
  <w:num w:numId="106" w16cid:durableId="2115051151">
    <w:abstractNumId w:val="104"/>
  </w:num>
  <w:num w:numId="107" w16cid:durableId="203249556">
    <w:abstractNumId w:val="118"/>
  </w:num>
  <w:num w:numId="108" w16cid:durableId="193078751">
    <w:abstractNumId w:val="145"/>
  </w:num>
  <w:num w:numId="109" w16cid:durableId="318265082">
    <w:abstractNumId w:val="66"/>
  </w:num>
  <w:num w:numId="110" w16cid:durableId="1822576807">
    <w:abstractNumId w:val="122"/>
  </w:num>
  <w:num w:numId="111" w16cid:durableId="1848323657">
    <w:abstractNumId w:val="8"/>
  </w:num>
  <w:num w:numId="112" w16cid:durableId="1340160470">
    <w:abstractNumId w:val="139"/>
  </w:num>
  <w:num w:numId="113" w16cid:durableId="104811179">
    <w:abstractNumId w:val="158"/>
  </w:num>
  <w:num w:numId="114" w16cid:durableId="889607300">
    <w:abstractNumId w:val="92"/>
  </w:num>
  <w:num w:numId="115" w16cid:durableId="457575915">
    <w:abstractNumId w:val="39"/>
  </w:num>
  <w:num w:numId="116" w16cid:durableId="1091973248">
    <w:abstractNumId w:val="98"/>
  </w:num>
  <w:num w:numId="117" w16cid:durableId="235088453">
    <w:abstractNumId w:val="137"/>
  </w:num>
  <w:num w:numId="118" w16cid:durableId="1553495051">
    <w:abstractNumId w:val="41"/>
  </w:num>
  <w:num w:numId="119" w16cid:durableId="1979607875">
    <w:abstractNumId w:val="48"/>
  </w:num>
  <w:num w:numId="120" w16cid:durableId="695496452">
    <w:abstractNumId w:val="0"/>
  </w:num>
  <w:num w:numId="121" w16cid:durableId="957684153">
    <w:abstractNumId w:val="37"/>
  </w:num>
  <w:num w:numId="122" w16cid:durableId="1764911745">
    <w:abstractNumId w:val="33"/>
  </w:num>
  <w:num w:numId="123" w16cid:durableId="803082275">
    <w:abstractNumId w:val="1"/>
  </w:num>
  <w:num w:numId="124" w16cid:durableId="854802909">
    <w:abstractNumId w:val="148"/>
  </w:num>
  <w:num w:numId="125" w16cid:durableId="235092936">
    <w:abstractNumId w:val="51"/>
  </w:num>
  <w:num w:numId="126" w16cid:durableId="465781589">
    <w:abstractNumId w:val="79"/>
  </w:num>
  <w:num w:numId="127" w16cid:durableId="1579636103">
    <w:abstractNumId w:val="114"/>
  </w:num>
  <w:num w:numId="128" w16cid:durableId="1142119291">
    <w:abstractNumId w:val="96"/>
  </w:num>
  <w:num w:numId="129" w16cid:durableId="619189774">
    <w:abstractNumId w:val="82"/>
  </w:num>
  <w:num w:numId="130" w16cid:durableId="595596848">
    <w:abstractNumId w:val="10"/>
  </w:num>
  <w:num w:numId="131" w16cid:durableId="429012680">
    <w:abstractNumId w:val="67"/>
  </w:num>
  <w:num w:numId="132" w16cid:durableId="1375689895">
    <w:abstractNumId w:val="160"/>
  </w:num>
  <w:num w:numId="133" w16cid:durableId="328797368">
    <w:abstractNumId w:val="22"/>
  </w:num>
  <w:num w:numId="134" w16cid:durableId="589579296">
    <w:abstractNumId w:val="85"/>
  </w:num>
  <w:num w:numId="135" w16cid:durableId="1888058775">
    <w:abstractNumId w:val="121"/>
  </w:num>
  <w:num w:numId="136" w16cid:durableId="694380451">
    <w:abstractNumId w:val="20"/>
  </w:num>
  <w:num w:numId="137" w16cid:durableId="643390880">
    <w:abstractNumId w:val="155"/>
  </w:num>
  <w:num w:numId="138" w16cid:durableId="2057193612">
    <w:abstractNumId w:val="109"/>
  </w:num>
  <w:num w:numId="139" w16cid:durableId="121851493">
    <w:abstractNumId w:val="56"/>
  </w:num>
  <w:num w:numId="140" w16cid:durableId="1286883695">
    <w:abstractNumId w:val="61"/>
  </w:num>
  <w:num w:numId="141" w16cid:durableId="1646349106">
    <w:abstractNumId w:val="156"/>
  </w:num>
  <w:num w:numId="142" w16cid:durableId="1168138315">
    <w:abstractNumId w:val="52"/>
  </w:num>
  <w:num w:numId="143" w16cid:durableId="1767143276">
    <w:abstractNumId w:val="95"/>
  </w:num>
  <w:num w:numId="144" w16cid:durableId="1304894134">
    <w:abstractNumId w:val="112"/>
  </w:num>
  <w:num w:numId="145" w16cid:durableId="1234704248">
    <w:abstractNumId w:val="152"/>
  </w:num>
  <w:num w:numId="146" w16cid:durableId="293219687">
    <w:abstractNumId w:val="15"/>
  </w:num>
  <w:num w:numId="147" w16cid:durableId="1009596379">
    <w:abstractNumId w:val="7"/>
  </w:num>
  <w:num w:numId="148" w16cid:durableId="1338847118">
    <w:abstractNumId w:val="45"/>
  </w:num>
  <w:num w:numId="149" w16cid:durableId="794952365">
    <w:abstractNumId w:val="101"/>
  </w:num>
  <w:num w:numId="150" w16cid:durableId="660737763">
    <w:abstractNumId w:val="72"/>
  </w:num>
  <w:num w:numId="151" w16cid:durableId="2010601262">
    <w:abstractNumId w:val="78"/>
  </w:num>
  <w:num w:numId="152" w16cid:durableId="1010373959">
    <w:abstractNumId w:val="27"/>
  </w:num>
  <w:num w:numId="153" w16cid:durableId="815955910">
    <w:abstractNumId w:val="60"/>
  </w:num>
  <w:num w:numId="154" w16cid:durableId="1596130753">
    <w:abstractNumId w:val="149"/>
  </w:num>
  <w:num w:numId="155" w16cid:durableId="1773166952">
    <w:abstractNumId w:val="87"/>
  </w:num>
  <w:num w:numId="156" w16cid:durableId="1451900604">
    <w:abstractNumId w:val="147"/>
  </w:num>
  <w:num w:numId="157" w16cid:durableId="203717214">
    <w:abstractNumId w:val="65"/>
  </w:num>
  <w:num w:numId="158" w16cid:durableId="120072602">
    <w:abstractNumId w:val="71"/>
  </w:num>
  <w:num w:numId="159" w16cid:durableId="318848246">
    <w:abstractNumId w:val="47"/>
  </w:num>
  <w:num w:numId="160" w16cid:durableId="1186168263">
    <w:abstractNumId w:val="5"/>
  </w:num>
  <w:num w:numId="161" w16cid:durableId="1504929163">
    <w:abstractNumId w:val="89"/>
  </w:num>
  <w:num w:numId="162" w16cid:durableId="1756320356">
    <w:abstractNumId w:val="6"/>
  </w:num>
  <w:num w:numId="163" w16cid:durableId="1135678020">
    <w:abstractNumId w:val="13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A05"/>
    <w:rsid w:val="000002BD"/>
    <w:rsid w:val="000004AC"/>
    <w:rsid w:val="00000697"/>
    <w:rsid w:val="00000AAC"/>
    <w:rsid w:val="000018B9"/>
    <w:rsid w:val="00001F70"/>
    <w:rsid w:val="0000213E"/>
    <w:rsid w:val="00002A08"/>
    <w:rsid w:val="00003346"/>
    <w:rsid w:val="00003C48"/>
    <w:rsid w:val="0000411F"/>
    <w:rsid w:val="00004A7C"/>
    <w:rsid w:val="00004CE3"/>
    <w:rsid w:val="00004E5B"/>
    <w:rsid w:val="00004E64"/>
    <w:rsid w:val="00004EAA"/>
    <w:rsid w:val="0000583A"/>
    <w:rsid w:val="00005FE5"/>
    <w:rsid w:val="00006021"/>
    <w:rsid w:val="000064B1"/>
    <w:rsid w:val="00006D6D"/>
    <w:rsid w:val="00007134"/>
    <w:rsid w:val="000076C7"/>
    <w:rsid w:val="00007E12"/>
    <w:rsid w:val="00007F17"/>
    <w:rsid w:val="0001053D"/>
    <w:rsid w:val="00010D37"/>
    <w:rsid w:val="00011498"/>
    <w:rsid w:val="00011763"/>
    <w:rsid w:val="00011F5F"/>
    <w:rsid w:val="00012273"/>
    <w:rsid w:val="0001229B"/>
    <w:rsid w:val="0001259F"/>
    <w:rsid w:val="0001282C"/>
    <w:rsid w:val="000128FD"/>
    <w:rsid w:val="00012C43"/>
    <w:rsid w:val="000134A8"/>
    <w:rsid w:val="00013737"/>
    <w:rsid w:val="000139A4"/>
    <w:rsid w:val="00013E10"/>
    <w:rsid w:val="00014913"/>
    <w:rsid w:val="00014C84"/>
    <w:rsid w:val="00014D1E"/>
    <w:rsid w:val="00015D36"/>
    <w:rsid w:val="0001662D"/>
    <w:rsid w:val="000174F7"/>
    <w:rsid w:val="00017F68"/>
    <w:rsid w:val="000202D4"/>
    <w:rsid w:val="00020562"/>
    <w:rsid w:val="000205D5"/>
    <w:rsid w:val="00020FBA"/>
    <w:rsid w:val="000213B8"/>
    <w:rsid w:val="00021C4E"/>
    <w:rsid w:val="00022352"/>
    <w:rsid w:val="00022804"/>
    <w:rsid w:val="00022CE8"/>
    <w:rsid w:val="0002309D"/>
    <w:rsid w:val="00023890"/>
    <w:rsid w:val="00023B51"/>
    <w:rsid w:val="00023CA1"/>
    <w:rsid w:val="000248CE"/>
    <w:rsid w:val="000251BC"/>
    <w:rsid w:val="000255F1"/>
    <w:rsid w:val="00025FD2"/>
    <w:rsid w:val="00027226"/>
    <w:rsid w:val="0002752A"/>
    <w:rsid w:val="0002769C"/>
    <w:rsid w:val="000309B6"/>
    <w:rsid w:val="00030F88"/>
    <w:rsid w:val="00031399"/>
    <w:rsid w:val="00031C61"/>
    <w:rsid w:val="000320EE"/>
    <w:rsid w:val="00032B52"/>
    <w:rsid w:val="00032CDC"/>
    <w:rsid w:val="00033B85"/>
    <w:rsid w:val="00033BBC"/>
    <w:rsid w:val="00035B01"/>
    <w:rsid w:val="00035BD6"/>
    <w:rsid w:val="00035DA2"/>
    <w:rsid w:val="00035E77"/>
    <w:rsid w:val="0003627A"/>
    <w:rsid w:val="000367DE"/>
    <w:rsid w:val="00036966"/>
    <w:rsid w:val="000373B1"/>
    <w:rsid w:val="00037452"/>
    <w:rsid w:val="000374AB"/>
    <w:rsid w:val="00037F22"/>
    <w:rsid w:val="000406DA"/>
    <w:rsid w:val="00040BEF"/>
    <w:rsid w:val="00041B02"/>
    <w:rsid w:val="00041C59"/>
    <w:rsid w:val="00042475"/>
    <w:rsid w:val="00042A1B"/>
    <w:rsid w:val="00043606"/>
    <w:rsid w:val="00043D61"/>
    <w:rsid w:val="00044939"/>
    <w:rsid w:val="00044A1B"/>
    <w:rsid w:val="000457AD"/>
    <w:rsid w:val="00045A70"/>
    <w:rsid w:val="00045E2D"/>
    <w:rsid w:val="00046472"/>
    <w:rsid w:val="00046611"/>
    <w:rsid w:val="00046ACF"/>
    <w:rsid w:val="00046F11"/>
    <w:rsid w:val="0005042B"/>
    <w:rsid w:val="0005175C"/>
    <w:rsid w:val="00051DA9"/>
    <w:rsid w:val="000521B9"/>
    <w:rsid w:val="0005227F"/>
    <w:rsid w:val="000527DC"/>
    <w:rsid w:val="00052C9C"/>
    <w:rsid w:val="000530DF"/>
    <w:rsid w:val="00053BF3"/>
    <w:rsid w:val="00053EB2"/>
    <w:rsid w:val="0005401E"/>
    <w:rsid w:val="0005417B"/>
    <w:rsid w:val="00054404"/>
    <w:rsid w:val="00054CF8"/>
    <w:rsid w:val="00054E0C"/>
    <w:rsid w:val="00054E39"/>
    <w:rsid w:val="00054F59"/>
    <w:rsid w:val="00055059"/>
    <w:rsid w:val="00055C9E"/>
    <w:rsid w:val="00055F7B"/>
    <w:rsid w:val="00056B87"/>
    <w:rsid w:val="00056B93"/>
    <w:rsid w:val="00056D39"/>
    <w:rsid w:val="000570D3"/>
    <w:rsid w:val="00060312"/>
    <w:rsid w:val="0006055F"/>
    <w:rsid w:val="00060AAF"/>
    <w:rsid w:val="00060B41"/>
    <w:rsid w:val="00060EDE"/>
    <w:rsid w:val="000611BE"/>
    <w:rsid w:val="00061B26"/>
    <w:rsid w:val="00062382"/>
    <w:rsid w:val="00062A71"/>
    <w:rsid w:val="00063C86"/>
    <w:rsid w:val="00064836"/>
    <w:rsid w:val="00064ABA"/>
    <w:rsid w:val="00064ED2"/>
    <w:rsid w:val="000651DA"/>
    <w:rsid w:val="000653C5"/>
    <w:rsid w:val="0006593B"/>
    <w:rsid w:val="00065B83"/>
    <w:rsid w:val="00065EC1"/>
    <w:rsid w:val="000661FE"/>
    <w:rsid w:val="00066452"/>
    <w:rsid w:val="00066781"/>
    <w:rsid w:val="00066865"/>
    <w:rsid w:val="00066D27"/>
    <w:rsid w:val="00066FFD"/>
    <w:rsid w:val="0007005B"/>
    <w:rsid w:val="0007095F"/>
    <w:rsid w:val="00070DB9"/>
    <w:rsid w:val="00070F8F"/>
    <w:rsid w:val="000712EB"/>
    <w:rsid w:val="000714C3"/>
    <w:rsid w:val="00072179"/>
    <w:rsid w:val="00072C84"/>
    <w:rsid w:val="0007305D"/>
    <w:rsid w:val="0007350F"/>
    <w:rsid w:val="00073597"/>
    <w:rsid w:val="0007371D"/>
    <w:rsid w:val="00073BEF"/>
    <w:rsid w:val="00073DC9"/>
    <w:rsid w:val="0007472C"/>
    <w:rsid w:val="000749F1"/>
    <w:rsid w:val="00074BDF"/>
    <w:rsid w:val="000755AF"/>
    <w:rsid w:val="00075653"/>
    <w:rsid w:val="00075E30"/>
    <w:rsid w:val="00075FF2"/>
    <w:rsid w:val="000767B3"/>
    <w:rsid w:val="00076BD5"/>
    <w:rsid w:val="00076E06"/>
    <w:rsid w:val="000774CF"/>
    <w:rsid w:val="00080178"/>
    <w:rsid w:val="000808BA"/>
    <w:rsid w:val="000808EF"/>
    <w:rsid w:val="000809A5"/>
    <w:rsid w:val="00082275"/>
    <w:rsid w:val="00082D28"/>
    <w:rsid w:val="00082DF0"/>
    <w:rsid w:val="00083411"/>
    <w:rsid w:val="00084113"/>
    <w:rsid w:val="00084208"/>
    <w:rsid w:val="000847BE"/>
    <w:rsid w:val="00084D44"/>
    <w:rsid w:val="00084ED6"/>
    <w:rsid w:val="000854D7"/>
    <w:rsid w:val="00085778"/>
    <w:rsid w:val="00085D00"/>
    <w:rsid w:val="00085D37"/>
    <w:rsid w:val="00086248"/>
    <w:rsid w:val="00086DC3"/>
    <w:rsid w:val="000871DC"/>
    <w:rsid w:val="000872FA"/>
    <w:rsid w:val="00087695"/>
    <w:rsid w:val="00087C91"/>
    <w:rsid w:val="00087FC3"/>
    <w:rsid w:val="0009036C"/>
    <w:rsid w:val="00090923"/>
    <w:rsid w:val="00090A01"/>
    <w:rsid w:val="00090F9E"/>
    <w:rsid w:val="000911F1"/>
    <w:rsid w:val="00091954"/>
    <w:rsid w:val="00092C2A"/>
    <w:rsid w:val="00093B7C"/>
    <w:rsid w:val="00093B83"/>
    <w:rsid w:val="0009451E"/>
    <w:rsid w:val="00094649"/>
    <w:rsid w:val="00095A28"/>
    <w:rsid w:val="00095B76"/>
    <w:rsid w:val="00095DF9"/>
    <w:rsid w:val="00095F0E"/>
    <w:rsid w:val="00096462"/>
    <w:rsid w:val="00096749"/>
    <w:rsid w:val="00096984"/>
    <w:rsid w:val="00097E96"/>
    <w:rsid w:val="000A0206"/>
    <w:rsid w:val="000A0CEE"/>
    <w:rsid w:val="000A138E"/>
    <w:rsid w:val="000A1CDC"/>
    <w:rsid w:val="000A21B8"/>
    <w:rsid w:val="000A312C"/>
    <w:rsid w:val="000A346C"/>
    <w:rsid w:val="000A494C"/>
    <w:rsid w:val="000A4B4D"/>
    <w:rsid w:val="000A4BE6"/>
    <w:rsid w:val="000A6968"/>
    <w:rsid w:val="000A7CD2"/>
    <w:rsid w:val="000A7D58"/>
    <w:rsid w:val="000A7F6F"/>
    <w:rsid w:val="000B015F"/>
    <w:rsid w:val="000B01F2"/>
    <w:rsid w:val="000B0517"/>
    <w:rsid w:val="000B064E"/>
    <w:rsid w:val="000B1418"/>
    <w:rsid w:val="000B1B38"/>
    <w:rsid w:val="000B1B6F"/>
    <w:rsid w:val="000B202A"/>
    <w:rsid w:val="000B3160"/>
    <w:rsid w:val="000B3333"/>
    <w:rsid w:val="000B3601"/>
    <w:rsid w:val="000B3E00"/>
    <w:rsid w:val="000B3E19"/>
    <w:rsid w:val="000B3E6B"/>
    <w:rsid w:val="000B414D"/>
    <w:rsid w:val="000B47A5"/>
    <w:rsid w:val="000B5403"/>
    <w:rsid w:val="000B5656"/>
    <w:rsid w:val="000B596A"/>
    <w:rsid w:val="000B599C"/>
    <w:rsid w:val="000B5E88"/>
    <w:rsid w:val="000B628E"/>
    <w:rsid w:val="000B6391"/>
    <w:rsid w:val="000B63BA"/>
    <w:rsid w:val="000B65BB"/>
    <w:rsid w:val="000B6611"/>
    <w:rsid w:val="000B6ABA"/>
    <w:rsid w:val="000B6FC0"/>
    <w:rsid w:val="000B700E"/>
    <w:rsid w:val="000B7129"/>
    <w:rsid w:val="000B7130"/>
    <w:rsid w:val="000B79A5"/>
    <w:rsid w:val="000C0C71"/>
    <w:rsid w:val="000C0D1F"/>
    <w:rsid w:val="000C0D20"/>
    <w:rsid w:val="000C14BE"/>
    <w:rsid w:val="000C16E8"/>
    <w:rsid w:val="000C2735"/>
    <w:rsid w:val="000C2FEE"/>
    <w:rsid w:val="000C3AB5"/>
    <w:rsid w:val="000C46B6"/>
    <w:rsid w:val="000C4AD9"/>
    <w:rsid w:val="000C521A"/>
    <w:rsid w:val="000C56AC"/>
    <w:rsid w:val="000C5772"/>
    <w:rsid w:val="000C582B"/>
    <w:rsid w:val="000C5F47"/>
    <w:rsid w:val="000C7865"/>
    <w:rsid w:val="000C7F3E"/>
    <w:rsid w:val="000D01F8"/>
    <w:rsid w:val="000D0687"/>
    <w:rsid w:val="000D08C4"/>
    <w:rsid w:val="000D0CDF"/>
    <w:rsid w:val="000D1D34"/>
    <w:rsid w:val="000D255A"/>
    <w:rsid w:val="000D2F5A"/>
    <w:rsid w:val="000D2FB0"/>
    <w:rsid w:val="000D32A9"/>
    <w:rsid w:val="000D423E"/>
    <w:rsid w:val="000D439E"/>
    <w:rsid w:val="000D45AA"/>
    <w:rsid w:val="000D4834"/>
    <w:rsid w:val="000D5CB0"/>
    <w:rsid w:val="000D5FED"/>
    <w:rsid w:val="000D60AB"/>
    <w:rsid w:val="000D6173"/>
    <w:rsid w:val="000D65D9"/>
    <w:rsid w:val="000D6A3C"/>
    <w:rsid w:val="000D6C22"/>
    <w:rsid w:val="000D7229"/>
    <w:rsid w:val="000D73AD"/>
    <w:rsid w:val="000D7F03"/>
    <w:rsid w:val="000E01F3"/>
    <w:rsid w:val="000E0E8D"/>
    <w:rsid w:val="000E1684"/>
    <w:rsid w:val="000E1C4A"/>
    <w:rsid w:val="000E24B0"/>
    <w:rsid w:val="000E263E"/>
    <w:rsid w:val="000E2EEB"/>
    <w:rsid w:val="000E3738"/>
    <w:rsid w:val="000E40A2"/>
    <w:rsid w:val="000E42D9"/>
    <w:rsid w:val="000E470A"/>
    <w:rsid w:val="000E4F9E"/>
    <w:rsid w:val="000E5360"/>
    <w:rsid w:val="000E53C7"/>
    <w:rsid w:val="000E5827"/>
    <w:rsid w:val="000E5868"/>
    <w:rsid w:val="000E639D"/>
    <w:rsid w:val="000E6863"/>
    <w:rsid w:val="000E7352"/>
    <w:rsid w:val="000E7B89"/>
    <w:rsid w:val="000F0225"/>
    <w:rsid w:val="000F09EC"/>
    <w:rsid w:val="000F0DB1"/>
    <w:rsid w:val="000F121F"/>
    <w:rsid w:val="000F1906"/>
    <w:rsid w:val="000F193B"/>
    <w:rsid w:val="000F20BC"/>
    <w:rsid w:val="000F222E"/>
    <w:rsid w:val="000F24A9"/>
    <w:rsid w:val="000F3EFE"/>
    <w:rsid w:val="000F40A4"/>
    <w:rsid w:val="000F4168"/>
    <w:rsid w:val="000F42AF"/>
    <w:rsid w:val="000F46F8"/>
    <w:rsid w:val="000F4F82"/>
    <w:rsid w:val="000F54CC"/>
    <w:rsid w:val="000F5D79"/>
    <w:rsid w:val="000F607B"/>
    <w:rsid w:val="000F697F"/>
    <w:rsid w:val="000F6E42"/>
    <w:rsid w:val="000F70A1"/>
    <w:rsid w:val="000F7494"/>
    <w:rsid w:val="000F7C3E"/>
    <w:rsid w:val="000F7D46"/>
    <w:rsid w:val="00100627"/>
    <w:rsid w:val="001006B5"/>
    <w:rsid w:val="00101850"/>
    <w:rsid w:val="001021B9"/>
    <w:rsid w:val="00102477"/>
    <w:rsid w:val="00103247"/>
    <w:rsid w:val="00103921"/>
    <w:rsid w:val="00103C4F"/>
    <w:rsid w:val="00103DAD"/>
    <w:rsid w:val="00103E73"/>
    <w:rsid w:val="00103FBE"/>
    <w:rsid w:val="0010417F"/>
    <w:rsid w:val="00104555"/>
    <w:rsid w:val="00104A6B"/>
    <w:rsid w:val="00105061"/>
    <w:rsid w:val="00105B4F"/>
    <w:rsid w:val="00105BE4"/>
    <w:rsid w:val="00105C74"/>
    <w:rsid w:val="00105FE7"/>
    <w:rsid w:val="00106389"/>
    <w:rsid w:val="00106616"/>
    <w:rsid w:val="001066FE"/>
    <w:rsid w:val="0010709F"/>
    <w:rsid w:val="00107925"/>
    <w:rsid w:val="0010793B"/>
    <w:rsid w:val="00107C54"/>
    <w:rsid w:val="00107DBD"/>
    <w:rsid w:val="00107DCF"/>
    <w:rsid w:val="00110251"/>
    <w:rsid w:val="00110300"/>
    <w:rsid w:val="00110917"/>
    <w:rsid w:val="00110ECB"/>
    <w:rsid w:val="0011104A"/>
    <w:rsid w:val="0011136F"/>
    <w:rsid w:val="00111CA5"/>
    <w:rsid w:val="00112E73"/>
    <w:rsid w:val="00112EA1"/>
    <w:rsid w:val="001137A6"/>
    <w:rsid w:val="00114006"/>
    <w:rsid w:val="00114038"/>
    <w:rsid w:val="0011492E"/>
    <w:rsid w:val="00115054"/>
    <w:rsid w:val="0011537C"/>
    <w:rsid w:val="00115C33"/>
    <w:rsid w:val="00115E60"/>
    <w:rsid w:val="00115FC6"/>
    <w:rsid w:val="0011623C"/>
    <w:rsid w:val="001166A6"/>
    <w:rsid w:val="00116986"/>
    <w:rsid w:val="001169D4"/>
    <w:rsid w:val="001169DA"/>
    <w:rsid w:val="00116E33"/>
    <w:rsid w:val="001170CA"/>
    <w:rsid w:val="00117669"/>
    <w:rsid w:val="001176EF"/>
    <w:rsid w:val="001206F3"/>
    <w:rsid w:val="00120ECB"/>
    <w:rsid w:val="00120F81"/>
    <w:rsid w:val="0012163D"/>
    <w:rsid w:val="00121F54"/>
    <w:rsid w:val="0012293A"/>
    <w:rsid w:val="00122DD3"/>
    <w:rsid w:val="0012323D"/>
    <w:rsid w:val="001232CB"/>
    <w:rsid w:val="00123669"/>
    <w:rsid w:val="001237FB"/>
    <w:rsid w:val="00123ABC"/>
    <w:rsid w:val="00123CE3"/>
    <w:rsid w:val="00124803"/>
    <w:rsid w:val="00124823"/>
    <w:rsid w:val="00124D4D"/>
    <w:rsid w:val="00124E21"/>
    <w:rsid w:val="001253F1"/>
    <w:rsid w:val="00125895"/>
    <w:rsid w:val="00125CFA"/>
    <w:rsid w:val="00125D2F"/>
    <w:rsid w:val="001260C9"/>
    <w:rsid w:val="0012690A"/>
    <w:rsid w:val="00127E02"/>
    <w:rsid w:val="0013031B"/>
    <w:rsid w:val="00130493"/>
    <w:rsid w:val="00130DF7"/>
    <w:rsid w:val="0013170A"/>
    <w:rsid w:val="00131A43"/>
    <w:rsid w:val="001326B3"/>
    <w:rsid w:val="00132837"/>
    <w:rsid w:val="0013294F"/>
    <w:rsid w:val="001342A4"/>
    <w:rsid w:val="00134690"/>
    <w:rsid w:val="00134808"/>
    <w:rsid w:val="00134AEB"/>
    <w:rsid w:val="00134DDD"/>
    <w:rsid w:val="00135082"/>
    <w:rsid w:val="0013509D"/>
    <w:rsid w:val="00135BC1"/>
    <w:rsid w:val="001360D8"/>
    <w:rsid w:val="001369CA"/>
    <w:rsid w:val="00136C6A"/>
    <w:rsid w:val="00137563"/>
    <w:rsid w:val="00137C12"/>
    <w:rsid w:val="00137E44"/>
    <w:rsid w:val="0014123D"/>
    <w:rsid w:val="0014178E"/>
    <w:rsid w:val="00141856"/>
    <w:rsid w:val="00141EFB"/>
    <w:rsid w:val="001423E3"/>
    <w:rsid w:val="0014243F"/>
    <w:rsid w:val="00142956"/>
    <w:rsid w:val="00142C29"/>
    <w:rsid w:val="00144043"/>
    <w:rsid w:val="0014451F"/>
    <w:rsid w:val="00144545"/>
    <w:rsid w:val="00144F63"/>
    <w:rsid w:val="001452F6"/>
    <w:rsid w:val="00145815"/>
    <w:rsid w:val="001458E4"/>
    <w:rsid w:val="00145A39"/>
    <w:rsid w:val="00145B7A"/>
    <w:rsid w:val="00146D4D"/>
    <w:rsid w:val="001473DD"/>
    <w:rsid w:val="001478DA"/>
    <w:rsid w:val="00147BDD"/>
    <w:rsid w:val="0015001F"/>
    <w:rsid w:val="001500AB"/>
    <w:rsid w:val="0015035D"/>
    <w:rsid w:val="00151930"/>
    <w:rsid w:val="00151996"/>
    <w:rsid w:val="00152549"/>
    <w:rsid w:val="001533A8"/>
    <w:rsid w:val="00153A46"/>
    <w:rsid w:val="00154617"/>
    <w:rsid w:val="001548AB"/>
    <w:rsid w:val="00154963"/>
    <w:rsid w:val="00154993"/>
    <w:rsid w:val="00154C6E"/>
    <w:rsid w:val="00154E68"/>
    <w:rsid w:val="0015514D"/>
    <w:rsid w:val="00155AB3"/>
    <w:rsid w:val="001562E3"/>
    <w:rsid w:val="0015637D"/>
    <w:rsid w:val="00156578"/>
    <w:rsid w:val="0015663B"/>
    <w:rsid w:val="0015688E"/>
    <w:rsid w:val="001568AD"/>
    <w:rsid w:val="00160C4E"/>
    <w:rsid w:val="00160FF2"/>
    <w:rsid w:val="001616C4"/>
    <w:rsid w:val="00161982"/>
    <w:rsid w:val="00161B52"/>
    <w:rsid w:val="00162510"/>
    <w:rsid w:val="001629B3"/>
    <w:rsid w:val="00162C2D"/>
    <w:rsid w:val="00162DAD"/>
    <w:rsid w:val="00163BA1"/>
    <w:rsid w:val="00163F01"/>
    <w:rsid w:val="0016415D"/>
    <w:rsid w:val="00165272"/>
    <w:rsid w:val="0016563A"/>
    <w:rsid w:val="00165B0B"/>
    <w:rsid w:val="00165C64"/>
    <w:rsid w:val="00165DC4"/>
    <w:rsid w:val="00165E4A"/>
    <w:rsid w:val="001660C1"/>
    <w:rsid w:val="001662B5"/>
    <w:rsid w:val="00166307"/>
    <w:rsid w:val="0016631B"/>
    <w:rsid w:val="001666EE"/>
    <w:rsid w:val="001671DC"/>
    <w:rsid w:val="001672AD"/>
    <w:rsid w:val="00167DD8"/>
    <w:rsid w:val="001709F7"/>
    <w:rsid w:val="001714CB"/>
    <w:rsid w:val="00171A72"/>
    <w:rsid w:val="001720DF"/>
    <w:rsid w:val="001722A0"/>
    <w:rsid w:val="00172364"/>
    <w:rsid w:val="0017245C"/>
    <w:rsid w:val="001730BA"/>
    <w:rsid w:val="001730E2"/>
    <w:rsid w:val="001736BE"/>
    <w:rsid w:val="00174272"/>
    <w:rsid w:val="001745B5"/>
    <w:rsid w:val="001748D1"/>
    <w:rsid w:val="00174D04"/>
    <w:rsid w:val="001754CE"/>
    <w:rsid w:val="00176034"/>
    <w:rsid w:val="00176338"/>
    <w:rsid w:val="00176494"/>
    <w:rsid w:val="00176AA3"/>
    <w:rsid w:val="00176F9D"/>
    <w:rsid w:val="00177096"/>
    <w:rsid w:val="001777E8"/>
    <w:rsid w:val="00181198"/>
    <w:rsid w:val="00182451"/>
    <w:rsid w:val="001837F3"/>
    <w:rsid w:val="00183848"/>
    <w:rsid w:val="00183DEF"/>
    <w:rsid w:val="00183FAC"/>
    <w:rsid w:val="00184030"/>
    <w:rsid w:val="001844B3"/>
    <w:rsid w:val="0018473B"/>
    <w:rsid w:val="00184869"/>
    <w:rsid w:val="00184E8D"/>
    <w:rsid w:val="00184FEC"/>
    <w:rsid w:val="001852FD"/>
    <w:rsid w:val="00185773"/>
    <w:rsid w:val="001862D7"/>
    <w:rsid w:val="0018647F"/>
    <w:rsid w:val="001868F6"/>
    <w:rsid w:val="00186B42"/>
    <w:rsid w:val="00186D8B"/>
    <w:rsid w:val="00186E5B"/>
    <w:rsid w:val="001871E3"/>
    <w:rsid w:val="00187727"/>
    <w:rsid w:val="001879F9"/>
    <w:rsid w:val="00190FFE"/>
    <w:rsid w:val="001912AB"/>
    <w:rsid w:val="00191870"/>
    <w:rsid w:val="00191C29"/>
    <w:rsid w:val="00192696"/>
    <w:rsid w:val="00192702"/>
    <w:rsid w:val="00192C01"/>
    <w:rsid w:val="00192C82"/>
    <w:rsid w:val="0019476B"/>
    <w:rsid w:val="00195494"/>
    <w:rsid w:val="00195E5C"/>
    <w:rsid w:val="00195E90"/>
    <w:rsid w:val="0019604F"/>
    <w:rsid w:val="00196943"/>
    <w:rsid w:val="001970F9"/>
    <w:rsid w:val="001971C7"/>
    <w:rsid w:val="001976BB"/>
    <w:rsid w:val="00197708"/>
    <w:rsid w:val="0019773B"/>
    <w:rsid w:val="00197C54"/>
    <w:rsid w:val="00197FA7"/>
    <w:rsid w:val="001A00B1"/>
    <w:rsid w:val="001A0C01"/>
    <w:rsid w:val="001A0D49"/>
    <w:rsid w:val="001A1038"/>
    <w:rsid w:val="001A1055"/>
    <w:rsid w:val="001A14BD"/>
    <w:rsid w:val="001A23E4"/>
    <w:rsid w:val="001A25A6"/>
    <w:rsid w:val="001A29B8"/>
    <w:rsid w:val="001A307B"/>
    <w:rsid w:val="001A33D1"/>
    <w:rsid w:val="001A3599"/>
    <w:rsid w:val="001A543E"/>
    <w:rsid w:val="001A5518"/>
    <w:rsid w:val="001A5B33"/>
    <w:rsid w:val="001A5CA8"/>
    <w:rsid w:val="001A6A21"/>
    <w:rsid w:val="001A7136"/>
    <w:rsid w:val="001B1EAC"/>
    <w:rsid w:val="001B29C8"/>
    <w:rsid w:val="001B35B4"/>
    <w:rsid w:val="001B3E9B"/>
    <w:rsid w:val="001B3F3B"/>
    <w:rsid w:val="001B41B3"/>
    <w:rsid w:val="001B4492"/>
    <w:rsid w:val="001B4526"/>
    <w:rsid w:val="001B4D4F"/>
    <w:rsid w:val="001B4DDF"/>
    <w:rsid w:val="001B52F4"/>
    <w:rsid w:val="001B5384"/>
    <w:rsid w:val="001B5AEC"/>
    <w:rsid w:val="001B5B76"/>
    <w:rsid w:val="001B6028"/>
    <w:rsid w:val="001B6D2D"/>
    <w:rsid w:val="001B6DAA"/>
    <w:rsid w:val="001B71C3"/>
    <w:rsid w:val="001B72AB"/>
    <w:rsid w:val="001B77E6"/>
    <w:rsid w:val="001B7835"/>
    <w:rsid w:val="001B7944"/>
    <w:rsid w:val="001B796B"/>
    <w:rsid w:val="001B7CB5"/>
    <w:rsid w:val="001B7E1C"/>
    <w:rsid w:val="001B7E83"/>
    <w:rsid w:val="001B7F2F"/>
    <w:rsid w:val="001C06FE"/>
    <w:rsid w:val="001C07DA"/>
    <w:rsid w:val="001C0A6B"/>
    <w:rsid w:val="001C11C0"/>
    <w:rsid w:val="001C1585"/>
    <w:rsid w:val="001C192E"/>
    <w:rsid w:val="001C1B75"/>
    <w:rsid w:val="001C20BD"/>
    <w:rsid w:val="001C2B25"/>
    <w:rsid w:val="001C2EAE"/>
    <w:rsid w:val="001C3437"/>
    <w:rsid w:val="001C351C"/>
    <w:rsid w:val="001C3806"/>
    <w:rsid w:val="001C3931"/>
    <w:rsid w:val="001C39D7"/>
    <w:rsid w:val="001C3E6C"/>
    <w:rsid w:val="001C4405"/>
    <w:rsid w:val="001C46F6"/>
    <w:rsid w:val="001C4718"/>
    <w:rsid w:val="001C49E7"/>
    <w:rsid w:val="001C4A55"/>
    <w:rsid w:val="001C4CFB"/>
    <w:rsid w:val="001C5285"/>
    <w:rsid w:val="001C5682"/>
    <w:rsid w:val="001C5830"/>
    <w:rsid w:val="001C7443"/>
    <w:rsid w:val="001C7BD4"/>
    <w:rsid w:val="001C7D63"/>
    <w:rsid w:val="001C7F0C"/>
    <w:rsid w:val="001D0CD1"/>
    <w:rsid w:val="001D0EA4"/>
    <w:rsid w:val="001D176D"/>
    <w:rsid w:val="001D1DBD"/>
    <w:rsid w:val="001D2498"/>
    <w:rsid w:val="001D3639"/>
    <w:rsid w:val="001D3AE1"/>
    <w:rsid w:val="001D3AED"/>
    <w:rsid w:val="001D44ED"/>
    <w:rsid w:val="001D4F86"/>
    <w:rsid w:val="001D54F1"/>
    <w:rsid w:val="001D58E8"/>
    <w:rsid w:val="001D612C"/>
    <w:rsid w:val="001D62A9"/>
    <w:rsid w:val="001D6B6F"/>
    <w:rsid w:val="001D6E05"/>
    <w:rsid w:val="001D770F"/>
    <w:rsid w:val="001E07F8"/>
    <w:rsid w:val="001E1147"/>
    <w:rsid w:val="001E142B"/>
    <w:rsid w:val="001E14AC"/>
    <w:rsid w:val="001E15D3"/>
    <w:rsid w:val="001E28EB"/>
    <w:rsid w:val="001E2E4E"/>
    <w:rsid w:val="001E3A40"/>
    <w:rsid w:val="001E413D"/>
    <w:rsid w:val="001E4988"/>
    <w:rsid w:val="001E53CD"/>
    <w:rsid w:val="001E5D6A"/>
    <w:rsid w:val="001E5E5E"/>
    <w:rsid w:val="001E622F"/>
    <w:rsid w:val="001E6629"/>
    <w:rsid w:val="001E6A41"/>
    <w:rsid w:val="001E6B08"/>
    <w:rsid w:val="001E6E57"/>
    <w:rsid w:val="001E7A72"/>
    <w:rsid w:val="001E7B49"/>
    <w:rsid w:val="001E7CDD"/>
    <w:rsid w:val="001E7F15"/>
    <w:rsid w:val="001F084F"/>
    <w:rsid w:val="001F09FB"/>
    <w:rsid w:val="001F0C16"/>
    <w:rsid w:val="001F0F2D"/>
    <w:rsid w:val="001F122E"/>
    <w:rsid w:val="001F1981"/>
    <w:rsid w:val="001F1BCE"/>
    <w:rsid w:val="001F228A"/>
    <w:rsid w:val="001F261F"/>
    <w:rsid w:val="001F3046"/>
    <w:rsid w:val="001F384B"/>
    <w:rsid w:val="001F44EF"/>
    <w:rsid w:val="001F4AEF"/>
    <w:rsid w:val="001F4EEC"/>
    <w:rsid w:val="001F4F54"/>
    <w:rsid w:val="001F5258"/>
    <w:rsid w:val="001F63E8"/>
    <w:rsid w:val="001F66B4"/>
    <w:rsid w:val="001F696A"/>
    <w:rsid w:val="001F718F"/>
    <w:rsid w:val="001F7702"/>
    <w:rsid w:val="00200513"/>
    <w:rsid w:val="00200659"/>
    <w:rsid w:val="002008BE"/>
    <w:rsid w:val="00200930"/>
    <w:rsid w:val="00201C47"/>
    <w:rsid w:val="00202A12"/>
    <w:rsid w:val="00202D91"/>
    <w:rsid w:val="00202DA0"/>
    <w:rsid w:val="00203A3A"/>
    <w:rsid w:val="00203FC2"/>
    <w:rsid w:val="00204501"/>
    <w:rsid w:val="002048A0"/>
    <w:rsid w:val="00204E8A"/>
    <w:rsid w:val="002051D9"/>
    <w:rsid w:val="00205399"/>
    <w:rsid w:val="00206DAD"/>
    <w:rsid w:val="00207918"/>
    <w:rsid w:val="00207C10"/>
    <w:rsid w:val="00210378"/>
    <w:rsid w:val="002103C6"/>
    <w:rsid w:val="00210422"/>
    <w:rsid w:val="00210A39"/>
    <w:rsid w:val="00210B0D"/>
    <w:rsid w:val="00211296"/>
    <w:rsid w:val="002117E5"/>
    <w:rsid w:val="00211A98"/>
    <w:rsid w:val="00211F59"/>
    <w:rsid w:val="0021252F"/>
    <w:rsid w:val="00212F93"/>
    <w:rsid w:val="0021314D"/>
    <w:rsid w:val="0021324F"/>
    <w:rsid w:val="002132A8"/>
    <w:rsid w:val="0021345F"/>
    <w:rsid w:val="00213806"/>
    <w:rsid w:val="00213850"/>
    <w:rsid w:val="00213A55"/>
    <w:rsid w:val="002142D8"/>
    <w:rsid w:val="00215193"/>
    <w:rsid w:val="00215814"/>
    <w:rsid w:val="002159A3"/>
    <w:rsid w:val="002159DF"/>
    <w:rsid w:val="00215D68"/>
    <w:rsid w:val="0021626D"/>
    <w:rsid w:val="00216616"/>
    <w:rsid w:val="00216C26"/>
    <w:rsid w:val="00217134"/>
    <w:rsid w:val="00217B61"/>
    <w:rsid w:val="00220694"/>
    <w:rsid w:val="002207EE"/>
    <w:rsid w:val="00220A05"/>
    <w:rsid w:val="00220FC2"/>
    <w:rsid w:val="002220DC"/>
    <w:rsid w:val="00222525"/>
    <w:rsid w:val="002235AC"/>
    <w:rsid w:val="00223929"/>
    <w:rsid w:val="00224948"/>
    <w:rsid w:val="00224C93"/>
    <w:rsid w:val="00224F95"/>
    <w:rsid w:val="002254A3"/>
    <w:rsid w:val="002259B1"/>
    <w:rsid w:val="00226185"/>
    <w:rsid w:val="00226342"/>
    <w:rsid w:val="00226F9A"/>
    <w:rsid w:val="002270F0"/>
    <w:rsid w:val="0022742B"/>
    <w:rsid w:val="00227620"/>
    <w:rsid w:val="00230133"/>
    <w:rsid w:val="002301F7"/>
    <w:rsid w:val="00230277"/>
    <w:rsid w:val="0023034F"/>
    <w:rsid w:val="00231076"/>
    <w:rsid w:val="00231452"/>
    <w:rsid w:val="002317D5"/>
    <w:rsid w:val="00231E24"/>
    <w:rsid w:val="00231E68"/>
    <w:rsid w:val="00231E7E"/>
    <w:rsid w:val="00231E88"/>
    <w:rsid w:val="00231FFE"/>
    <w:rsid w:val="002328A8"/>
    <w:rsid w:val="00234311"/>
    <w:rsid w:val="002344B8"/>
    <w:rsid w:val="0023473C"/>
    <w:rsid w:val="002347F4"/>
    <w:rsid w:val="00234DA3"/>
    <w:rsid w:val="002355C7"/>
    <w:rsid w:val="0023573C"/>
    <w:rsid w:val="0023595A"/>
    <w:rsid w:val="002361D5"/>
    <w:rsid w:val="00236736"/>
    <w:rsid w:val="00236B9C"/>
    <w:rsid w:val="00236E72"/>
    <w:rsid w:val="0023757D"/>
    <w:rsid w:val="002375CF"/>
    <w:rsid w:val="0024064D"/>
    <w:rsid w:val="00240A6C"/>
    <w:rsid w:val="0024108A"/>
    <w:rsid w:val="0024144A"/>
    <w:rsid w:val="002415E1"/>
    <w:rsid w:val="00241A6F"/>
    <w:rsid w:val="00241D43"/>
    <w:rsid w:val="00241FE8"/>
    <w:rsid w:val="00242217"/>
    <w:rsid w:val="00242467"/>
    <w:rsid w:val="002431A5"/>
    <w:rsid w:val="002432EB"/>
    <w:rsid w:val="00243504"/>
    <w:rsid w:val="00243BD6"/>
    <w:rsid w:val="00244E98"/>
    <w:rsid w:val="00245317"/>
    <w:rsid w:val="00245743"/>
    <w:rsid w:val="002458DE"/>
    <w:rsid w:val="00245A61"/>
    <w:rsid w:val="00245CD4"/>
    <w:rsid w:val="00245F7E"/>
    <w:rsid w:val="00246187"/>
    <w:rsid w:val="002465A0"/>
    <w:rsid w:val="0024741B"/>
    <w:rsid w:val="00247704"/>
    <w:rsid w:val="00247724"/>
    <w:rsid w:val="00247A27"/>
    <w:rsid w:val="00247BA8"/>
    <w:rsid w:val="0025062E"/>
    <w:rsid w:val="0025157D"/>
    <w:rsid w:val="00252499"/>
    <w:rsid w:val="00252863"/>
    <w:rsid w:val="00252D2D"/>
    <w:rsid w:val="00252DC1"/>
    <w:rsid w:val="0025323E"/>
    <w:rsid w:val="00253506"/>
    <w:rsid w:val="00253550"/>
    <w:rsid w:val="00253860"/>
    <w:rsid w:val="00253992"/>
    <w:rsid w:val="00253DAB"/>
    <w:rsid w:val="00253EE9"/>
    <w:rsid w:val="0025460D"/>
    <w:rsid w:val="00255A0C"/>
    <w:rsid w:val="00255CFB"/>
    <w:rsid w:val="00255D96"/>
    <w:rsid w:val="00255E25"/>
    <w:rsid w:val="002575F5"/>
    <w:rsid w:val="002577CE"/>
    <w:rsid w:val="00257F3C"/>
    <w:rsid w:val="00257FC3"/>
    <w:rsid w:val="00260411"/>
    <w:rsid w:val="002609F3"/>
    <w:rsid w:val="00260B7A"/>
    <w:rsid w:val="00260BE0"/>
    <w:rsid w:val="00261577"/>
    <w:rsid w:val="002619C3"/>
    <w:rsid w:val="00261C10"/>
    <w:rsid w:val="00261CBF"/>
    <w:rsid w:val="00262153"/>
    <w:rsid w:val="00262872"/>
    <w:rsid w:val="00262DB3"/>
    <w:rsid w:val="002637DE"/>
    <w:rsid w:val="0026391E"/>
    <w:rsid w:val="00263C7B"/>
    <w:rsid w:val="00263D84"/>
    <w:rsid w:val="002641DF"/>
    <w:rsid w:val="0026429A"/>
    <w:rsid w:val="00264890"/>
    <w:rsid w:val="002649ED"/>
    <w:rsid w:val="0026556A"/>
    <w:rsid w:val="00265763"/>
    <w:rsid w:val="00265767"/>
    <w:rsid w:val="002658A4"/>
    <w:rsid w:val="00265C39"/>
    <w:rsid w:val="00265E27"/>
    <w:rsid w:val="00265E85"/>
    <w:rsid w:val="00266E80"/>
    <w:rsid w:val="0026792F"/>
    <w:rsid w:val="00267E8D"/>
    <w:rsid w:val="00270562"/>
    <w:rsid w:val="002706AA"/>
    <w:rsid w:val="00270E34"/>
    <w:rsid w:val="00271717"/>
    <w:rsid w:val="002724C1"/>
    <w:rsid w:val="00272979"/>
    <w:rsid w:val="00272E2D"/>
    <w:rsid w:val="002730F8"/>
    <w:rsid w:val="00273B62"/>
    <w:rsid w:val="00274679"/>
    <w:rsid w:val="00274FC5"/>
    <w:rsid w:val="00275E16"/>
    <w:rsid w:val="00276021"/>
    <w:rsid w:val="0027645E"/>
    <w:rsid w:val="002774C0"/>
    <w:rsid w:val="002777A6"/>
    <w:rsid w:val="002779DA"/>
    <w:rsid w:val="00277E45"/>
    <w:rsid w:val="0028014A"/>
    <w:rsid w:val="002815D4"/>
    <w:rsid w:val="0028194D"/>
    <w:rsid w:val="00281CE6"/>
    <w:rsid w:val="00281E4E"/>
    <w:rsid w:val="00282423"/>
    <w:rsid w:val="002824FA"/>
    <w:rsid w:val="00282659"/>
    <w:rsid w:val="00282919"/>
    <w:rsid w:val="0028300D"/>
    <w:rsid w:val="00283416"/>
    <w:rsid w:val="0028377E"/>
    <w:rsid w:val="00284272"/>
    <w:rsid w:val="0028496A"/>
    <w:rsid w:val="00284B2E"/>
    <w:rsid w:val="0028503E"/>
    <w:rsid w:val="002859D3"/>
    <w:rsid w:val="00285A28"/>
    <w:rsid w:val="00285AC9"/>
    <w:rsid w:val="00285F96"/>
    <w:rsid w:val="0028650B"/>
    <w:rsid w:val="00286BEC"/>
    <w:rsid w:val="0028761F"/>
    <w:rsid w:val="00287F82"/>
    <w:rsid w:val="0029037A"/>
    <w:rsid w:val="00290474"/>
    <w:rsid w:val="00290D70"/>
    <w:rsid w:val="00291539"/>
    <w:rsid w:val="00291E51"/>
    <w:rsid w:val="0029205C"/>
    <w:rsid w:val="00292462"/>
    <w:rsid w:val="0029283A"/>
    <w:rsid w:val="00292B5B"/>
    <w:rsid w:val="0029331E"/>
    <w:rsid w:val="00294562"/>
    <w:rsid w:val="002949DD"/>
    <w:rsid w:val="00294BAF"/>
    <w:rsid w:val="00294F10"/>
    <w:rsid w:val="00295377"/>
    <w:rsid w:val="0029555B"/>
    <w:rsid w:val="00295617"/>
    <w:rsid w:val="002971C0"/>
    <w:rsid w:val="002972E6"/>
    <w:rsid w:val="0029751D"/>
    <w:rsid w:val="002976DA"/>
    <w:rsid w:val="002978B7"/>
    <w:rsid w:val="00297FB4"/>
    <w:rsid w:val="002A048A"/>
    <w:rsid w:val="002A04B8"/>
    <w:rsid w:val="002A098C"/>
    <w:rsid w:val="002A0A9B"/>
    <w:rsid w:val="002A151E"/>
    <w:rsid w:val="002A19C2"/>
    <w:rsid w:val="002A1E2F"/>
    <w:rsid w:val="002A1E3A"/>
    <w:rsid w:val="002A34BA"/>
    <w:rsid w:val="002A3778"/>
    <w:rsid w:val="002A3B45"/>
    <w:rsid w:val="002A3D6E"/>
    <w:rsid w:val="002A438D"/>
    <w:rsid w:val="002A49CF"/>
    <w:rsid w:val="002A4A50"/>
    <w:rsid w:val="002A4E8D"/>
    <w:rsid w:val="002A5031"/>
    <w:rsid w:val="002A5235"/>
    <w:rsid w:val="002A52FB"/>
    <w:rsid w:val="002A5580"/>
    <w:rsid w:val="002A6531"/>
    <w:rsid w:val="002A65DE"/>
    <w:rsid w:val="002A6B48"/>
    <w:rsid w:val="002A6CD1"/>
    <w:rsid w:val="002A709B"/>
    <w:rsid w:val="002A7149"/>
    <w:rsid w:val="002A7C08"/>
    <w:rsid w:val="002B0057"/>
    <w:rsid w:val="002B0209"/>
    <w:rsid w:val="002B05C9"/>
    <w:rsid w:val="002B0A4A"/>
    <w:rsid w:val="002B0B46"/>
    <w:rsid w:val="002B0FEA"/>
    <w:rsid w:val="002B197C"/>
    <w:rsid w:val="002B20F7"/>
    <w:rsid w:val="002B2DDF"/>
    <w:rsid w:val="002B2F1F"/>
    <w:rsid w:val="002B2F75"/>
    <w:rsid w:val="002B3278"/>
    <w:rsid w:val="002B3504"/>
    <w:rsid w:val="002B43B7"/>
    <w:rsid w:val="002B4D89"/>
    <w:rsid w:val="002B50BF"/>
    <w:rsid w:val="002B52E9"/>
    <w:rsid w:val="002B58CA"/>
    <w:rsid w:val="002B6238"/>
    <w:rsid w:val="002B6C8A"/>
    <w:rsid w:val="002B74B9"/>
    <w:rsid w:val="002C011F"/>
    <w:rsid w:val="002C09C2"/>
    <w:rsid w:val="002C0C88"/>
    <w:rsid w:val="002C16B8"/>
    <w:rsid w:val="002C18E3"/>
    <w:rsid w:val="002C1964"/>
    <w:rsid w:val="002C1B15"/>
    <w:rsid w:val="002C2F71"/>
    <w:rsid w:val="002C324F"/>
    <w:rsid w:val="002C3985"/>
    <w:rsid w:val="002C39FA"/>
    <w:rsid w:val="002C423B"/>
    <w:rsid w:val="002C4751"/>
    <w:rsid w:val="002C4C06"/>
    <w:rsid w:val="002C5326"/>
    <w:rsid w:val="002C5464"/>
    <w:rsid w:val="002C57DC"/>
    <w:rsid w:val="002C5901"/>
    <w:rsid w:val="002C5C74"/>
    <w:rsid w:val="002C5C8E"/>
    <w:rsid w:val="002C6917"/>
    <w:rsid w:val="002C7B38"/>
    <w:rsid w:val="002C7B4F"/>
    <w:rsid w:val="002D02AB"/>
    <w:rsid w:val="002D02E5"/>
    <w:rsid w:val="002D070B"/>
    <w:rsid w:val="002D0BE2"/>
    <w:rsid w:val="002D11C6"/>
    <w:rsid w:val="002D1384"/>
    <w:rsid w:val="002D166F"/>
    <w:rsid w:val="002D1836"/>
    <w:rsid w:val="002D1A3A"/>
    <w:rsid w:val="002D2006"/>
    <w:rsid w:val="002D202E"/>
    <w:rsid w:val="002D22E5"/>
    <w:rsid w:val="002D271A"/>
    <w:rsid w:val="002D2765"/>
    <w:rsid w:val="002D2B3A"/>
    <w:rsid w:val="002D3694"/>
    <w:rsid w:val="002D4537"/>
    <w:rsid w:val="002D48D7"/>
    <w:rsid w:val="002D4C6C"/>
    <w:rsid w:val="002D57ED"/>
    <w:rsid w:val="002D5861"/>
    <w:rsid w:val="002D5A44"/>
    <w:rsid w:val="002D5BFD"/>
    <w:rsid w:val="002D5DFE"/>
    <w:rsid w:val="002D5E62"/>
    <w:rsid w:val="002D62C6"/>
    <w:rsid w:val="002D6322"/>
    <w:rsid w:val="002D674B"/>
    <w:rsid w:val="002D711D"/>
    <w:rsid w:val="002D7371"/>
    <w:rsid w:val="002E0059"/>
    <w:rsid w:val="002E03CA"/>
    <w:rsid w:val="002E083F"/>
    <w:rsid w:val="002E0AD7"/>
    <w:rsid w:val="002E0E37"/>
    <w:rsid w:val="002E1B27"/>
    <w:rsid w:val="002E1CDC"/>
    <w:rsid w:val="002E2445"/>
    <w:rsid w:val="002E2643"/>
    <w:rsid w:val="002E28B4"/>
    <w:rsid w:val="002E2C52"/>
    <w:rsid w:val="002E2C5C"/>
    <w:rsid w:val="002E2DCF"/>
    <w:rsid w:val="002E3203"/>
    <w:rsid w:val="002E32B4"/>
    <w:rsid w:val="002E3C12"/>
    <w:rsid w:val="002E3C75"/>
    <w:rsid w:val="002E4F0F"/>
    <w:rsid w:val="002E51B6"/>
    <w:rsid w:val="002E52F0"/>
    <w:rsid w:val="002E5ADC"/>
    <w:rsid w:val="002E5C87"/>
    <w:rsid w:val="002E5D24"/>
    <w:rsid w:val="002E5DA3"/>
    <w:rsid w:val="002E611C"/>
    <w:rsid w:val="002E728A"/>
    <w:rsid w:val="002E7F15"/>
    <w:rsid w:val="002F0185"/>
    <w:rsid w:val="002F0E2D"/>
    <w:rsid w:val="002F190A"/>
    <w:rsid w:val="002F1951"/>
    <w:rsid w:val="002F3234"/>
    <w:rsid w:val="002F4DD0"/>
    <w:rsid w:val="002F600C"/>
    <w:rsid w:val="002F65BB"/>
    <w:rsid w:val="002F68DC"/>
    <w:rsid w:val="002F6CC1"/>
    <w:rsid w:val="002F727F"/>
    <w:rsid w:val="002F7F96"/>
    <w:rsid w:val="003009C5"/>
    <w:rsid w:val="00300CAD"/>
    <w:rsid w:val="00300EC2"/>
    <w:rsid w:val="00301515"/>
    <w:rsid w:val="00301996"/>
    <w:rsid w:val="00302001"/>
    <w:rsid w:val="00302774"/>
    <w:rsid w:val="00302AA5"/>
    <w:rsid w:val="00303080"/>
    <w:rsid w:val="00303807"/>
    <w:rsid w:val="00303931"/>
    <w:rsid w:val="00303959"/>
    <w:rsid w:val="00303A30"/>
    <w:rsid w:val="00303CAF"/>
    <w:rsid w:val="00303DFA"/>
    <w:rsid w:val="00304163"/>
    <w:rsid w:val="00304388"/>
    <w:rsid w:val="00304730"/>
    <w:rsid w:val="00304F28"/>
    <w:rsid w:val="003050B8"/>
    <w:rsid w:val="003052F5"/>
    <w:rsid w:val="00305575"/>
    <w:rsid w:val="003058A6"/>
    <w:rsid w:val="00305D89"/>
    <w:rsid w:val="0030644E"/>
    <w:rsid w:val="00306587"/>
    <w:rsid w:val="003066AE"/>
    <w:rsid w:val="00306F1D"/>
    <w:rsid w:val="0030738F"/>
    <w:rsid w:val="00307945"/>
    <w:rsid w:val="003079B4"/>
    <w:rsid w:val="00307B0A"/>
    <w:rsid w:val="00307CFD"/>
    <w:rsid w:val="00307E0E"/>
    <w:rsid w:val="00307E0F"/>
    <w:rsid w:val="00310032"/>
    <w:rsid w:val="003103C2"/>
    <w:rsid w:val="003105E1"/>
    <w:rsid w:val="0031085B"/>
    <w:rsid w:val="0031106B"/>
    <w:rsid w:val="00311447"/>
    <w:rsid w:val="00311DDB"/>
    <w:rsid w:val="00312CAB"/>
    <w:rsid w:val="0031344A"/>
    <w:rsid w:val="00313CE0"/>
    <w:rsid w:val="00313D9B"/>
    <w:rsid w:val="00314081"/>
    <w:rsid w:val="00314086"/>
    <w:rsid w:val="00314D1F"/>
    <w:rsid w:val="00315537"/>
    <w:rsid w:val="00315E22"/>
    <w:rsid w:val="003162DE"/>
    <w:rsid w:val="00317682"/>
    <w:rsid w:val="003178D6"/>
    <w:rsid w:val="003178E3"/>
    <w:rsid w:val="00320198"/>
    <w:rsid w:val="0032030B"/>
    <w:rsid w:val="003204EB"/>
    <w:rsid w:val="00320C95"/>
    <w:rsid w:val="00321AB9"/>
    <w:rsid w:val="00321E4C"/>
    <w:rsid w:val="00321FC8"/>
    <w:rsid w:val="00323DF2"/>
    <w:rsid w:val="00323F26"/>
    <w:rsid w:val="00324697"/>
    <w:rsid w:val="0032493E"/>
    <w:rsid w:val="00324942"/>
    <w:rsid w:val="00324DD4"/>
    <w:rsid w:val="00324E3F"/>
    <w:rsid w:val="00325697"/>
    <w:rsid w:val="003257B7"/>
    <w:rsid w:val="00326790"/>
    <w:rsid w:val="00326D31"/>
    <w:rsid w:val="00326E86"/>
    <w:rsid w:val="00326F15"/>
    <w:rsid w:val="00327077"/>
    <w:rsid w:val="00327BE2"/>
    <w:rsid w:val="00330213"/>
    <w:rsid w:val="00330534"/>
    <w:rsid w:val="0033078D"/>
    <w:rsid w:val="00330989"/>
    <w:rsid w:val="00331495"/>
    <w:rsid w:val="003318F6"/>
    <w:rsid w:val="00331A52"/>
    <w:rsid w:val="003320DD"/>
    <w:rsid w:val="003336E7"/>
    <w:rsid w:val="00333783"/>
    <w:rsid w:val="0033389E"/>
    <w:rsid w:val="00333D8E"/>
    <w:rsid w:val="00334613"/>
    <w:rsid w:val="00334754"/>
    <w:rsid w:val="00334B08"/>
    <w:rsid w:val="00334EBB"/>
    <w:rsid w:val="00335D9F"/>
    <w:rsid w:val="00335F2F"/>
    <w:rsid w:val="0033668A"/>
    <w:rsid w:val="00337113"/>
    <w:rsid w:val="00337353"/>
    <w:rsid w:val="00337973"/>
    <w:rsid w:val="00337F71"/>
    <w:rsid w:val="0034020B"/>
    <w:rsid w:val="00340244"/>
    <w:rsid w:val="003403D4"/>
    <w:rsid w:val="003408E6"/>
    <w:rsid w:val="003419AD"/>
    <w:rsid w:val="00341E30"/>
    <w:rsid w:val="00341FFC"/>
    <w:rsid w:val="003423A9"/>
    <w:rsid w:val="00342559"/>
    <w:rsid w:val="00343742"/>
    <w:rsid w:val="0034384B"/>
    <w:rsid w:val="0034397A"/>
    <w:rsid w:val="00343B66"/>
    <w:rsid w:val="00344605"/>
    <w:rsid w:val="003446C9"/>
    <w:rsid w:val="00344B19"/>
    <w:rsid w:val="00344D14"/>
    <w:rsid w:val="0034541E"/>
    <w:rsid w:val="00346485"/>
    <w:rsid w:val="00346F2D"/>
    <w:rsid w:val="00346F6D"/>
    <w:rsid w:val="003470DC"/>
    <w:rsid w:val="003474FB"/>
    <w:rsid w:val="00347A4E"/>
    <w:rsid w:val="003501CA"/>
    <w:rsid w:val="003503FF"/>
    <w:rsid w:val="00350952"/>
    <w:rsid w:val="00350F0F"/>
    <w:rsid w:val="003511E5"/>
    <w:rsid w:val="003518B3"/>
    <w:rsid w:val="00351C00"/>
    <w:rsid w:val="00351EF7"/>
    <w:rsid w:val="00352191"/>
    <w:rsid w:val="0035238B"/>
    <w:rsid w:val="00352D69"/>
    <w:rsid w:val="00352DA0"/>
    <w:rsid w:val="003539E4"/>
    <w:rsid w:val="00353B9E"/>
    <w:rsid w:val="00353DE8"/>
    <w:rsid w:val="00354F1F"/>
    <w:rsid w:val="003553F0"/>
    <w:rsid w:val="003558BC"/>
    <w:rsid w:val="00355A2D"/>
    <w:rsid w:val="00355B72"/>
    <w:rsid w:val="003565DE"/>
    <w:rsid w:val="00356856"/>
    <w:rsid w:val="00356BE9"/>
    <w:rsid w:val="00356F78"/>
    <w:rsid w:val="003572F3"/>
    <w:rsid w:val="003575F7"/>
    <w:rsid w:val="0035768C"/>
    <w:rsid w:val="00357DFD"/>
    <w:rsid w:val="0036026D"/>
    <w:rsid w:val="003606DB"/>
    <w:rsid w:val="00360F1F"/>
    <w:rsid w:val="00361208"/>
    <w:rsid w:val="00361836"/>
    <w:rsid w:val="00361988"/>
    <w:rsid w:val="00361B8E"/>
    <w:rsid w:val="003620DD"/>
    <w:rsid w:val="00362106"/>
    <w:rsid w:val="00362586"/>
    <w:rsid w:val="00362C7C"/>
    <w:rsid w:val="00362C82"/>
    <w:rsid w:val="003635A9"/>
    <w:rsid w:val="003638BF"/>
    <w:rsid w:val="00363B7A"/>
    <w:rsid w:val="00364C06"/>
    <w:rsid w:val="00365105"/>
    <w:rsid w:val="003652FF"/>
    <w:rsid w:val="0036544B"/>
    <w:rsid w:val="003655EC"/>
    <w:rsid w:val="0036572D"/>
    <w:rsid w:val="00365738"/>
    <w:rsid w:val="00366627"/>
    <w:rsid w:val="00366B95"/>
    <w:rsid w:val="00366BC9"/>
    <w:rsid w:val="00367DAE"/>
    <w:rsid w:val="0037109D"/>
    <w:rsid w:val="00371302"/>
    <w:rsid w:val="00371576"/>
    <w:rsid w:val="003725EE"/>
    <w:rsid w:val="00372CA7"/>
    <w:rsid w:val="00372CBB"/>
    <w:rsid w:val="00373E39"/>
    <w:rsid w:val="00373F16"/>
    <w:rsid w:val="00374503"/>
    <w:rsid w:val="00374E6B"/>
    <w:rsid w:val="0037582A"/>
    <w:rsid w:val="00375A3D"/>
    <w:rsid w:val="00375DB8"/>
    <w:rsid w:val="00377C5D"/>
    <w:rsid w:val="00377EE5"/>
    <w:rsid w:val="00380407"/>
    <w:rsid w:val="00381389"/>
    <w:rsid w:val="003818EE"/>
    <w:rsid w:val="00381E57"/>
    <w:rsid w:val="00381E87"/>
    <w:rsid w:val="00383BF5"/>
    <w:rsid w:val="00383CB1"/>
    <w:rsid w:val="00384042"/>
    <w:rsid w:val="00385448"/>
    <w:rsid w:val="00385622"/>
    <w:rsid w:val="00385C0B"/>
    <w:rsid w:val="0038617D"/>
    <w:rsid w:val="00386465"/>
    <w:rsid w:val="003867B3"/>
    <w:rsid w:val="003868E6"/>
    <w:rsid w:val="003868FC"/>
    <w:rsid w:val="00386BD0"/>
    <w:rsid w:val="00386E28"/>
    <w:rsid w:val="00386F5A"/>
    <w:rsid w:val="00387E6B"/>
    <w:rsid w:val="00390D8B"/>
    <w:rsid w:val="00391092"/>
    <w:rsid w:val="00391424"/>
    <w:rsid w:val="00391563"/>
    <w:rsid w:val="00391BAA"/>
    <w:rsid w:val="00391BDC"/>
    <w:rsid w:val="00391C26"/>
    <w:rsid w:val="0039201A"/>
    <w:rsid w:val="003924B3"/>
    <w:rsid w:val="003924C9"/>
    <w:rsid w:val="00392758"/>
    <w:rsid w:val="0039332E"/>
    <w:rsid w:val="00393C52"/>
    <w:rsid w:val="00393CBD"/>
    <w:rsid w:val="00393EF8"/>
    <w:rsid w:val="0039452B"/>
    <w:rsid w:val="00394A3C"/>
    <w:rsid w:val="003957C9"/>
    <w:rsid w:val="00395864"/>
    <w:rsid w:val="00395884"/>
    <w:rsid w:val="00395B76"/>
    <w:rsid w:val="0039730F"/>
    <w:rsid w:val="00397589"/>
    <w:rsid w:val="003976DE"/>
    <w:rsid w:val="00397B11"/>
    <w:rsid w:val="00397E38"/>
    <w:rsid w:val="003A091A"/>
    <w:rsid w:val="003A11BA"/>
    <w:rsid w:val="003A15BF"/>
    <w:rsid w:val="003A1763"/>
    <w:rsid w:val="003A1C01"/>
    <w:rsid w:val="003A2457"/>
    <w:rsid w:val="003A2632"/>
    <w:rsid w:val="003A2BA8"/>
    <w:rsid w:val="003A38AE"/>
    <w:rsid w:val="003A42E6"/>
    <w:rsid w:val="003A49F0"/>
    <w:rsid w:val="003A4B44"/>
    <w:rsid w:val="003A4FFA"/>
    <w:rsid w:val="003A56A1"/>
    <w:rsid w:val="003A578D"/>
    <w:rsid w:val="003A57C8"/>
    <w:rsid w:val="003A59FE"/>
    <w:rsid w:val="003A5C4E"/>
    <w:rsid w:val="003A5F94"/>
    <w:rsid w:val="003A61D0"/>
    <w:rsid w:val="003A6424"/>
    <w:rsid w:val="003A6ABB"/>
    <w:rsid w:val="003A6B8D"/>
    <w:rsid w:val="003A6C0B"/>
    <w:rsid w:val="003A6E9B"/>
    <w:rsid w:val="003A6FE0"/>
    <w:rsid w:val="003A704A"/>
    <w:rsid w:val="003A71B2"/>
    <w:rsid w:val="003A7DC8"/>
    <w:rsid w:val="003B0352"/>
    <w:rsid w:val="003B1DAD"/>
    <w:rsid w:val="003B1FC9"/>
    <w:rsid w:val="003B26DA"/>
    <w:rsid w:val="003B2EF8"/>
    <w:rsid w:val="003B34CC"/>
    <w:rsid w:val="003B378B"/>
    <w:rsid w:val="003B407E"/>
    <w:rsid w:val="003B413B"/>
    <w:rsid w:val="003B42F6"/>
    <w:rsid w:val="003B4447"/>
    <w:rsid w:val="003B4DE5"/>
    <w:rsid w:val="003B541C"/>
    <w:rsid w:val="003B58B3"/>
    <w:rsid w:val="003B5A9C"/>
    <w:rsid w:val="003B61BC"/>
    <w:rsid w:val="003C064E"/>
    <w:rsid w:val="003C0A55"/>
    <w:rsid w:val="003C1B8B"/>
    <w:rsid w:val="003C1C80"/>
    <w:rsid w:val="003C1D0C"/>
    <w:rsid w:val="003C1E5E"/>
    <w:rsid w:val="003C1F7B"/>
    <w:rsid w:val="003C2A7D"/>
    <w:rsid w:val="003C2F43"/>
    <w:rsid w:val="003C371E"/>
    <w:rsid w:val="003C39AD"/>
    <w:rsid w:val="003C3AB5"/>
    <w:rsid w:val="003C5121"/>
    <w:rsid w:val="003C5785"/>
    <w:rsid w:val="003C5F07"/>
    <w:rsid w:val="003C70CD"/>
    <w:rsid w:val="003C73DE"/>
    <w:rsid w:val="003C74FF"/>
    <w:rsid w:val="003C7996"/>
    <w:rsid w:val="003C7CC3"/>
    <w:rsid w:val="003C7EBA"/>
    <w:rsid w:val="003D07E0"/>
    <w:rsid w:val="003D11AF"/>
    <w:rsid w:val="003D15A7"/>
    <w:rsid w:val="003D15ED"/>
    <w:rsid w:val="003D16B1"/>
    <w:rsid w:val="003D1796"/>
    <w:rsid w:val="003D23C7"/>
    <w:rsid w:val="003D2B0B"/>
    <w:rsid w:val="003D32BB"/>
    <w:rsid w:val="003D3BDB"/>
    <w:rsid w:val="003D3CB1"/>
    <w:rsid w:val="003D4D2E"/>
    <w:rsid w:val="003D52DB"/>
    <w:rsid w:val="003D548F"/>
    <w:rsid w:val="003D5A5B"/>
    <w:rsid w:val="003D6165"/>
    <w:rsid w:val="003D64BF"/>
    <w:rsid w:val="003D7181"/>
    <w:rsid w:val="003D7B22"/>
    <w:rsid w:val="003D7F0E"/>
    <w:rsid w:val="003E086F"/>
    <w:rsid w:val="003E0C9C"/>
    <w:rsid w:val="003E19BD"/>
    <w:rsid w:val="003E1ABB"/>
    <w:rsid w:val="003E1DC5"/>
    <w:rsid w:val="003E1E37"/>
    <w:rsid w:val="003E21F7"/>
    <w:rsid w:val="003E2466"/>
    <w:rsid w:val="003E2926"/>
    <w:rsid w:val="003E2967"/>
    <w:rsid w:val="003E2983"/>
    <w:rsid w:val="003E2B7A"/>
    <w:rsid w:val="003E3441"/>
    <w:rsid w:val="003E38DC"/>
    <w:rsid w:val="003E3932"/>
    <w:rsid w:val="003E3A66"/>
    <w:rsid w:val="003E3E18"/>
    <w:rsid w:val="003E422E"/>
    <w:rsid w:val="003E42FF"/>
    <w:rsid w:val="003E43C8"/>
    <w:rsid w:val="003E4452"/>
    <w:rsid w:val="003E4867"/>
    <w:rsid w:val="003E53EF"/>
    <w:rsid w:val="003E540B"/>
    <w:rsid w:val="003E5574"/>
    <w:rsid w:val="003E5941"/>
    <w:rsid w:val="003E64AD"/>
    <w:rsid w:val="003E67B7"/>
    <w:rsid w:val="003E730E"/>
    <w:rsid w:val="003E765F"/>
    <w:rsid w:val="003E76F2"/>
    <w:rsid w:val="003E79B7"/>
    <w:rsid w:val="003E7A3D"/>
    <w:rsid w:val="003F000B"/>
    <w:rsid w:val="003F0CE2"/>
    <w:rsid w:val="003F0EA8"/>
    <w:rsid w:val="003F0FF0"/>
    <w:rsid w:val="003F1842"/>
    <w:rsid w:val="003F23F8"/>
    <w:rsid w:val="003F2699"/>
    <w:rsid w:val="003F272C"/>
    <w:rsid w:val="003F2DD6"/>
    <w:rsid w:val="003F32F3"/>
    <w:rsid w:val="003F36E0"/>
    <w:rsid w:val="003F3782"/>
    <w:rsid w:val="003F38F0"/>
    <w:rsid w:val="003F3D1F"/>
    <w:rsid w:val="003F3FFF"/>
    <w:rsid w:val="003F51A1"/>
    <w:rsid w:val="003F66F9"/>
    <w:rsid w:val="003F71A5"/>
    <w:rsid w:val="003F787A"/>
    <w:rsid w:val="004001F6"/>
    <w:rsid w:val="004004D8"/>
    <w:rsid w:val="004009A9"/>
    <w:rsid w:val="004015FE"/>
    <w:rsid w:val="00401FF2"/>
    <w:rsid w:val="00402982"/>
    <w:rsid w:val="00403ADA"/>
    <w:rsid w:val="00403AF6"/>
    <w:rsid w:val="00404ABF"/>
    <w:rsid w:val="00404AE3"/>
    <w:rsid w:val="00405B3F"/>
    <w:rsid w:val="00405C21"/>
    <w:rsid w:val="004072B7"/>
    <w:rsid w:val="00407718"/>
    <w:rsid w:val="004077E0"/>
    <w:rsid w:val="0041000F"/>
    <w:rsid w:val="004100EE"/>
    <w:rsid w:val="004102E4"/>
    <w:rsid w:val="00410349"/>
    <w:rsid w:val="00410664"/>
    <w:rsid w:val="004109B0"/>
    <w:rsid w:val="00410CD0"/>
    <w:rsid w:val="0041176A"/>
    <w:rsid w:val="00412A0D"/>
    <w:rsid w:val="00412B1D"/>
    <w:rsid w:val="00412DF5"/>
    <w:rsid w:val="0041316E"/>
    <w:rsid w:val="004131E4"/>
    <w:rsid w:val="00413203"/>
    <w:rsid w:val="004132A2"/>
    <w:rsid w:val="00413FF7"/>
    <w:rsid w:val="00414B46"/>
    <w:rsid w:val="00414D42"/>
    <w:rsid w:val="004150F4"/>
    <w:rsid w:val="004153F6"/>
    <w:rsid w:val="00415A24"/>
    <w:rsid w:val="004163D0"/>
    <w:rsid w:val="00416BB7"/>
    <w:rsid w:val="004178B4"/>
    <w:rsid w:val="00420556"/>
    <w:rsid w:val="004207E0"/>
    <w:rsid w:val="00420D9C"/>
    <w:rsid w:val="00420F1A"/>
    <w:rsid w:val="0042299B"/>
    <w:rsid w:val="00422CE1"/>
    <w:rsid w:val="00422D86"/>
    <w:rsid w:val="00422F23"/>
    <w:rsid w:val="004232EF"/>
    <w:rsid w:val="00423DB0"/>
    <w:rsid w:val="004244F4"/>
    <w:rsid w:val="00425310"/>
    <w:rsid w:val="00425CF0"/>
    <w:rsid w:val="004266F5"/>
    <w:rsid w:val="00426BFC"/>
    <w:rsid w:val="00426C3F"/>
    <w:rsid w:val="00426EEA"/>
    <w:rsid w:val="00427193"/>
    <w:rsid w:val="004304AC"/>
    <w:rsid w:val="00431264"/>
    <w:rsid w:val="0043159F"/>
    <w:rsid w:val="00431B4D"/>
    <w:rsid w:val="00431CD4"/>
    <w:rsid w:val="00431E7E"/>
    <w:rsid w:val="00432621"/>
    <w:rsid w:val="00432729"/>
    <w:rsid w:val="00432C2E"/>
    <w:rsid w:val="00432D58"/>
    <w:rsid w:val="0043374A"/>
    <w:rsid w:val="0043377D"/>
    <w:rsid w:val="00433BCF"/>
    <w:rsid w:val="00433CC8"/>
    <w:rsid w:val="00433E40"/>
    <w:rsid w:val="00434376"/>
    <w:rsid w:val="00434F78"/>
    <w:rsid w:val="00435466"/>
    <w:rsid w:val="0043546F"/>
    <w:rsid w:val="00435630"/>
    <w:rsid w:val="00435BFF"/>
    <w:rsid w:val="00437A02"/>
    <w:rsid w:val="00437CE5"/>
    <w:rsid w:val="004409ED"/>
    <w:rsid w:val="00441A29"/>
    <w:rsid w:val="0044279C"/>
    <w:rsid w:val="00442899"/>
    <w:rsid w:val="00443C0E"/>
    <w:rsid w:val="00444560"/>
    <w:rsid w:val="0044482C"/>
    <w:rsid w:val="00444B0E"/>
    <w:rsid w:val="00444C26"/>
    <w:rsid w:val="00444FBE"/>
    <w:rsid w:val="00445743"/>
    <w:rsid w:val="00445B44"/>
    <w:rsid w:val="00445FCF"/>
    <w:rsid w:val="00446021"/>
    <w:rsid w:val="0044635D"/>
    <w:rsid w:val="004463DC"/>
    <w:rsid w:val="00446418"/>
    <w:rsid w:val="00446FB6"/>
    <w:rsid w:val="00447266"/>
    <w:rsid w:val="00447447"/>
    <w:rsid w:val="0044777E"/>
    <w:rsid w:val="004477C3"/>
    <w:rsid w:val="00447D48"/>
    <w:rsid w:val="004514AE"/>
    <w:rsid w:val="00451546"/>
    <w:rsid w:val="00451EE1"/>
    <w:rsid w:val="004523E8"/>
    <w:rsid w:val="004526DC"/>
    <w:rsid w:val="004527A9"/>
    <w:rsid w:val="00452D9C"/>
    <w:rsid w:val="0045377B"/>
    <w:rsid w:val="00454016"/>
    <w:rsid w:val="004541DE"/>
    <w:rsid w:val="00454B80"/>
    <w:rsid w:val="00454CB4"/>
    <w:rsid w:val="00454CFB"/>
    <w:rsid w:val="00455733"/>
    <w:rsid w:val="00455AA9"/>
    <w:rsid w:val="00456231"/>
    <w:rsid w:val="004563B6"/>
    <w:rsid w:val="00457871"/>
    <w:rsid w:val="00457963"/>
    <w:rsid w:val="00461309"/>
    <w:rsid w:val="00461359"/>
    <w:rsid w:val="00461CDF"/>
    <w:rsid w:val="00461D99"/>
    <w:rsid w:val="00461EC6"/>
    <w:rsid w:val="00462050"/>
    <w:rsid w:val="00463161"/>
    <w:rsid w:val="00463216"/>
    <w:rsid w:val="00463700"/>
    <w:rsid w:val="00463FFD"/>
    <w:rsid w:val="00464602"/>
    <w:rsid w:val="0046642A"/>
    <w:rsid w:val="0046694A"/>
    <w:rsid w:val="00466B40"/>
    <w:rsid w:val="00466F87"/>
    <w:rsid w:val="00467409"/>
    <w:rsid w:val="0046767E"/>
    <w:rsid w:val="00467939"/>
    <w:rsid w:val="00467E58"/>
    <w:rsid w:val="00467F4B"/>
    <w:rsid w:val="00470895"/>
    <w:rsid w:val="00470941"/>
    <w:rsid w:val="0047140D"/>
    <w:rsid w:val="00471992"/>
    <w:rsid w:val="00471CE8"/>
    <w:rsid w:val="00471D5E"/>
    <w:rsid w:val="0047201A"/>
    <w:rsid w:val="0047201B"/>
    <w:rsid w:val="00472049"/>
    <w:rsid w:val="0047292F"/>
    <w:rsid w:val="00472A4E"/>
    <w:rsid w:val="00472E3B"/>
    <w:rsid w:val="00472EF0"/>
    <w:rsid w:val="00472F27"/>
    <w:rsid w:val="00473D57"/>
    <w:rsid w:val="00473F31"/>
    <w:rsid w:val="004745B6"/>
    <w:rsid w:val="00475515"/>
    <w:rsid w:val="004756FE"/>
    <w:rsid w:val="0047620A"/>
    <w:rsid w:val="00476545"/>
    <w:rsid w:val="00476B2B"/>
    <w:rsid w:val="0047723F"/>
    <w:rsid w:val="0047751A"/>
    <w:rsid w:val="00477999"/>
    <w:rsid w:val="004779C7"/>
    <w:rsid w:val="00480EDF"/>
    <w:rsid w:val="0048137D"/>
    <w:rsid w:val="004817FD"/>
    <w:rsid w:val="00481C5E"/>
    <w:rsid w:val="00481D0C"/>
    <w:rsid w:val="00481D2D"/>
    <w:rsid w:val="00482213"/>
    <w:rsid w:val="00482712"/>
    <w:rsid w:val="004827FD"/>
    <w:rsid w:val="0048315B"/>
    <w:rsid w:val="0048349C"/>
    <w:rsid w:val="0048446E"/>
    <w:rsid w:val="0048463E"/>
    <w:rsid w:val="00484C2D"/>
    <w:rsid w:val="00485899"/>
    <w:rsid w:val="00485DD0"/>
    <w:rsid w:val="0048609E"/>
    <w:rsid w:val="00486847"/>
    <w:rsid w:val="00486988"/>
    <w:rsid w:val="00486AE1"/>
    <w:rsid w:val="004874B1"/>
    <w:rsid w:val="004874CD"/>
    <w:rsid w:val="00487552"/>
    <w:rsid w:val="00491300"/>
    <w:rsid w:val="004915B6"/>
    <w:rsid w:val="00492504"/>
    <w:rsid w:val="00492D00"/>
    <w:rsid w:val="004931E5"/>
    <w:rsid w:val="00493425"/>
    <w:rsid w:val="00493833"/>
    <w:rsid w:val="00493C1F"/>
    <w:rsid w:val="004940A6"/>
    <w:rsid w:val="00494262"/>
    <w:rsid w:val="004942A0"/>
    <w:rsid w:val="00494C43"/>
    <w:rsid w:val="00495386"/>
    <w:rsid w:val="00495660"/>
    <w:rsid w:val="00495A8E"/>
    <w:rsid w:val="00495B90"/>
    <w:rsid w:val="00496098"/>
    <w:rsid w:val="00496574"/>
    <w:rsid w:val="0049673A"/>
    <w:rsid w:val="004967D8"/>
    <w:rsid w:val="004969E5"/>
    <w:rsid w:val="00496DC7"/>
    <w:rsid w:val="00496FC7"/>
    <w:rsid w:val="0049777A"/>
    <w:rsid w:val="00497991"/>
    <w:rsid w:val="00497AB1"/>
    <w:rsid w:val="004A00A1"/>
    <w:rsid w:val="004A0F47"/>
    <w:rsid w:val="004A10F3"/>
    <w:rsid w:val="004A179C"/>
    <w:rsid w:val="004A1837"/>
    <w:rsid w:val="004A1ABA"/>
    <w:rsid w:val="004A24C6"/>
    <w:rsid w:val="004A2D41"/>
    <w:rsid w:val="004A30AA"/>
    <w:rsid w:val="004A30C2"/>
    <w:rsid w:val="004A33D4"/>
    <w:rsid w:val="004A4A66"/>
    <w:rsid w:val="004A4C3D"/>
    <w:rsid w:val="004A507B"/>
    <w:rsid w:val="004A521C"/>
    <w:rsid w:val="004A54E8"/>
    <w:rsid w:val="004A5A76"/>
    <w:rsid w:val="004A5A94"/>
    <w:rsid w:val="004A5C7C"/>
    <w:rsid w:val="004A5D77"/>
    <w:rsid w:val="004A61A9"/>
    <w:rsid w:val="004A686C"/>
    <w:rsid w:val="004A704A"/>
    <w:rsid w:val="004A7661"/>
    <w:rsid w:val="004B065B"/>
    <w:rsid w:val="004B08FC"/>
    <w:rsid w:val="004B0A07"/>
    <w:rsid w:val="004B0BEA"/>
    <w:rsid w:val="004B26D0"/>
    <w:rsid w:val="004B2990"/>
    <w:rsid w:val="004B2BBB"/>
    <w:rsid w:val="004B30B1"/>
    <w:rsid w:val="004B362E"/>
    <w:rsid w:val="004B3BD0"/>
    <w:rsid w:val="004B3DEC"/>
    <w:rsid w:val="004B4213"/>
    <w:rsid w:val="004B42DF"/>
    <w:rsid w:val="004B483F"/>
    <w:rsid w:val="004B5506"/>
    <w:rsid w:val="004B5575"/>
    <w:rsid w:val="004B5623"/>
    <w:rsid w:val="004B56B6"/>
    <w:rsid w:val="004B578F"/>
    <w:rsid w:val="004B6723"/>
    <w:rsid w:val="004B6F6A"/>
    <w:rsid w:val="004B7467"/>
    <w:rsid w:val="004B79FA"/>
    <w:rsid w:val="004C05D9"/>
    <w:rsid w:val="004C0966"/>
    <w:rsid w:val="004C1AC3"/>
    <w:rsid w:val="004C25B8"/>
    <w:rsid w:val="004C2768"/>
    <w:rsid w:val="004C315B"/>
    <w:rsid w:val="004C3659"/>
    <w:rsid w:val="004C3B2F"/>
    <w:rsid w:val="004C3E41"/>
    <w:rsid w:val="004C44CD"/>
    <w:rsid w:val="004C4E9E"/>
    <w:rsid w:val="004C6BF3"/>
    <w:rsid w:val="004C6F00"/>
    <w:rsid w:val="004C7733"/>
    <w:rsid w:val="004C7937"/>
    <w:rsid w:val="004C7FE9"/>
    <w:rsid w:val="004D33DE"/>
    <w:rsid w:val="004D3D54"/>
    <w:rsid w:val="004D4049"/>
    <w:rsid w:val="004D4133"/>
    <w:rsid w:val="004D416B"/>
    <w:rsid w:val="004D41F4"/>
    <w:rsid w:val="004D43A0"/>
    <w:rsid w:val="004D4957"/>
    <w:rsid w:val="004D4EC2"/>
    <w:rsid w:val="004D666F"/>
    <w:rsid w:val="004D687C"/>
    <w:rsid w:val="004D6E23"/>
    <w:rsid w:val="004D71A4"/>
    <w:rsid w:val="004E009B"/>
    <w:rsid w:val="004E0505"/>
    <w:rsid w:val="004E09FE"/>
    <w:rsid w:val="004E1A52"/>
    <w:rsid w:val="004E1DF2"/>
    <w:rsid w:val="004E2F60"/>
    <w:rsid w:val="004E3434"/>
    <w:rsid w:val="004E3867"/>
    <w:rsid w:val="004E3DD1"/>
    <w:rsid w:val="004E4BEA"/>
    <w:rsid w:val="004E556C"/>
    <w:rsid w:val="004E602F"/>
    <w:rsid w:val="004E60C5"/>
    <w:rsid w:val="004E63EA"/>
    <w:rsid w:val="004E64C3"/>
    <w:rsid w:val="004E6B7D"/>
    <w:rsid w:val="004F00A9"/>
    <w:rsid w:val="004F04A6"/>
    <w:rsid w:val="004F1339"/>
    <w:rsid w:val="004F1FE3"/>
    <w:rsid w:val="004F2041"/>
    <w:rsid w:val="004F39A3"/>
    <w:rsid w:val="004F3C27"/>
    <w:rsid w:val="004F43AC"/>
    <w:rsid w:val="004F4AFF"/>
    <w:rsid w:val="004F523D"/>
    <w:rsid w:val="004F5D12"/>
    <w:rsid w:val="004F6A5B"/>
    <w:rsid w:val="004F6BE4"/>
    <w:rsid w:val="004F7210"/>
    <w:rsid w:val="004F7238"/>
    <w:rsid w:val="004F7CA3"/>
    <w:rsid w:val="004F7E10"/>
    <w:rsid w:val="0050092F"/>
    <w:rsid w:val="00500FD5"/>
    <w:rsid w:val="005016B8"/>
    <w:rsid w:val="0050239F"/>
    <w:rsid w:val="005036DA"/>
    <w:rsid w:val="00503F8C"/>
    <w:rsid w:val="005045FD"/>
    <w:rsid w:val="0050465D"/>
    <w:rsid w:val="00504EF5"/>
    <w:rsid w:val="005051BB"/>
    <w:rsid w:val="00505592"/>
    <w:rsid w:val="00505683"/>
    <w:rsid w:val="00506D21"/>
    <w:rsid w:val="00506EF6"/>
    <w:rsid w:val="00507B01"/>
    <w:rsid w:val="00507F66"/>
    <w:rsid w:val="0051084C"/>
    <w:rsid w:val="00511058"/>
    <w:rsid w:val="00511527"/>
    <w:rsid w:val="00511683"/>
    <w:rsid w:val="00511B8B"/>
    <w:rsid w:val="00511E3A"/>
    <w:rsid w:val="00511EED"/>
    <w:rsid w:val="00512367"/>
    <w:rsid w:val="00512AA5"/>
    <w:rsid w:val="005142F4"/>
    <w:rsid w:val="0051486E"/>
    <w:rsid w:val="00514A6F"/>
    <w:rsid w:val="00514B0C"/>
    <w:rsid w:val="00515BA2"/>
    <w:rsid w:val="00515E06"/>
    <w:rsid w:val="005176F2"/>
    <w:rsid w:val="00517B75"/>
    <w:rsid w:val="0052034A"/>
    <w:rsid w:val="005206D6"/>
    <w:rsid w:val="00520778"/>
    <w:rsid w:val="005208DE"/>
    <w:rsid w:val="00521F94"/>
    <w:rsid w:val="005220F7"/>
    <w:rsid w:val="00522204"/>
    <w:rsid w:val="00522D05"/>
    <w:rsid w:val="00522D86"/>
    <w:rsid w:val="00522F7B"/>
    <w:rsid w:val="00523D66"/>
    <w:rsid w:val="0052418C"/>
    <w:rsid w:val="005247A3"/>
    <w:rsid w:val="00525E7F"/>
    <w:rsid w:val="00526427"/>
    <w:rsid w:val="00526698"/>
    <w:rsid w:val="0052672F"/>
    <w:rsid w:val="00526E2F"/>
    <w:rsid w:val="00527006"/>
    <w:rsid w:val="00527A07"/>
    <w:rsid w:val="00527AB6"/>
    <w:rsid w:val="00530600"/>
    <w:rsid w:val="005307A2"/>
    <w:rsid w:val="00530D88"/>
    <w:rsid w:val="005310A8"/>
    <w:rsid w:val="005314DC"/>
    <w:rsid w:val="0053176B"/>
    <w:rsid w:val="005328F3"/>
    <w:rsid w:val="00532A7E"/>
    <w:rsid w:val="00532B0D"/>
    <w:rsid w:val="00532B5A"/>
    <w:rsid w:val="005335F8"/>
    <w:rsid w:val="00533C1E"/>
    <w:rsid w:val="0053470B"/>
    <w:rsid w:val="00534F5C"/>
    <w:rsid w:val="00535229"/>
    <w:rsid w:val="0053583F"/>
    <w:rsid w:val="00536054"/>
    <w:rsid w:val="0053622F"/>
    <w:rsid w:val="00536672"/>
    <w:rsid w:val="00536C6D"/>
    <w:rsid w:val="005371E7"/>
    <w:rsid w:val="00537580"/>
    <w:rsid w:val="00537687"/>
    <w:rsid w:val="00537786"/>
    <w:rsid w:val="005378D0"/>
    <w:rsid w:val="00537DF4"/>
    <w:rsid w:val="005402A2"/>
    <w:rsid w:val="00540601"/>
    <w:rsid w:val="00540C6A"/>
    <w:rsid w:val="00540E24"/>
    <w:rsid w:val="0054134B"/>
    <w:rsid w:val="00541DB3"/>
    <w:rsid w:val="00542626"/>
    <w:rsid w:val="00542961"/>
    <w:rsid w:val="005429B2"/>
    <w:rsid w:val="00543C79"/>
    <w:rsid w:val="00543DF8"/>
    <w:rsid w:val="00543F45"/>
    <w:rsid w:val="00544D58"/>
    <w:rsid w:val="00544E0D"/>
    <w:rsid w:val="00544FC8"/>
    <w:rsid w:val="005450AA"/>
    <w:rsid w:val="005453D5"/>
    <w:rsid w:val="00545C30"/>
    <w:rsid w:val="00545D39"/>
    <w:rsid w:val="00546846"/>
    <w:rsid w:val="00546C33"/>
    <w:rsid w:val="00546D38"/>
    <w:rsid w:val="0055007F"/>
    <w:rsid w:val="005502B9"/>
    <w:rsid w:val="00550C85"/>
    <w:rsid w:val="0055150C"/>
    <w:rsid w:val="00551AD1"/>
    <w:rsid w:val="00552351"/>
    <w:rsid w:val="00552756"/>
    <w:rsid w:val="00552C0F"/>
    <w:rsid w:val="005539AF"/>
    <w:rsid w:val="00553BCA"/>
    <w:rsid w:val="00553DF4"/>
    <w:rsid w:val="00554418"/>
    <w:rsid w:val="00554BC5"/>
    <w:rsid w:val="00555540"/>
    <w:rsid w:val="00555553"/>
    <w:rsid w:val="00555757"/>
    <w:rsid w:val="00555D6F"/>
    <w:rsid w:val="00556B00"/>
    <w:rsid w:val="0055732A"/>
    <w:rsid w:val="00557551"/>
    <w:rsid w:val="005576B0"/>
    <w:rsid w:val="00557C51"/>
    <w:rsid w:val="00557C80"/>
    <w:rsid w:val="00560278"/>
    <w:rsid w:val="00560338"/>
    <w:rsid w:val="005606E1"/>
    <w:rsid w:val="00560D4A"/>
    <w:rsid w:val="00561442"/>
    <w:rsid w:val="005627EF"/>
    <w:rsid w:val="005628F1"/>
    <w:rsid w:val="005630B4"/>
    <w:rsid w:val="005632AA"/>
    <w:rsid w:val="005635DB"/>
    <w:rsid w:val="00563882"/>
    <w:rsid w:val="00563955"/>
    <w:rsid w:val="00563984"/>
    <w:rsid w:val="005639F2"/>
    <w:rsid w:val="005652BA"/>
    <w:rsid w:val="005654E8"/>
    <w:rsid w:val="00565D68"/>
    <w:rsid w:val="00566A44"/>
    <w:rsid w:val="00570738"/>
    <w:rsid w:val="00570969"/>
    <w:rsid w:val="00570C70"/>
    <w:rsid w:val="00571986"/>
    <w:rsid w:val="00572387"/>
    <w:rsid w:val="00572754"/>
    <w:rsid w:val="005728B6"/>
    <w:rsid w:val="00572D4F"/>
    <w:rsid w:val="00572F72"/>
    <w:rsid w:val="005734AA"/>
    <w:rsid w:val="00573901"/>
    <w:rsid w:val="00573D8D"/>
    <w:rsid w:val="00574596"/>
    <w:rsid w:val="00574D25"/>
    <w:rsid w:val="00574EF9"/>
    <w:rsid w:val="00575541"/>
    <w:rsid w:val="00575D0E"/>
    <w:rsid w:val="00576F35"/>
    <w:rsid w:val="00577692"/>
    <w:rsid w:val="00577B4A"/>
    <w:rsid w:val="00580DF6"/>
    <w:rsid w:val="0058199D"/>
    <w:rsid w:val="00581A0D"/>
    <w:rsid w:val="0058272E"/>
    <w:rsid w:val="0058273C"/>
    <w:rsid w:val="00582E89"/>
    <w:rsid w:val="00583672"/>
    <w:rsid w:val="00583CF7"/>
    <w:rsid w:val="005840B9"/>
    <w:rsid w:val="005848A7"/>
    <w:rsid w:val="0058563E"/>
    <w:rsid w:val="0058569C"/>
    <w:rsid w:val="005865E3"/>
    <w:rsid w:val="00586A05"/>
    <w:rsid w:val="00586E0B"/>
    <w:rsid w:val="005874ED"/>
    <w:rsid w:val="0059019C"/>
    <w:rsid w:val="00590638"/>
    <w:rsid w:val="005906EC"/>
    <w:rsid w:val="00590A6F"/>
    <w:rsid w:val="00590C34"/>
    <w:rsid w:val="00591E74"/>
    <w:rsid w:val="00592C13"/>
    <w:rsid w:val="00592C4F"/>
    <w:rsid w:val="00592C6B"/>
    <w:rsid w:val="00592CA6"/>
    <w:rsid w:val="00593359"/>
    <w:rsid w:val="00594CF8"/>
    <w:rsid w:val="00595025"/>
    <w:rsid w:val="00595C92"/>
    <w:rsid w:val="00595D7F"/>
    <w:rsid w:val="00596633"/>
    <w:rsid w:val="00596DEA"/>
    <w:rsid w:val="00597227"/>
    <w:rsid w:val="005A01D6"/>
    <w:rsid w:val="005A0DF2"/>
    <w:rsid w:val="005A0E68"/>
    <w:rsid w:val="005A0EE7"/>
    <w:rsid w:val="005A11B4"/>
    <w:rsid w:val="005A145F"/>
    <w:rsid w:val="005A1ADD"/>
    <w:rsid w:val="005A1F77"/>
    <w:rsid w:val="005A2684"/>
    <w:rsid w:val="005A2F6B"/>
    <w:rsid w:val="005A31EF"/>
    <w:rsid w:val="005A32F5"/>
    <w:rsid w:val="005A379E"/>
    <w:rsid w:val="005A3BAA"/>
    <w:rsid w:val="005A3EF0"/>
    <w:rsid w:val="005A403A"/>
    <w:rsid w:val="005A4DE2"/>
    <w:rsid w:val="005A4F9A"/>
    <w:rsid w:val="005A4FB1"/>
    <w:rsid w:val="005A5159"/>
    <w:rsid w:val="005A59BF"/>
    <w:rsid w:val="005A5D2C"/>
    <w:rsid w:val="005A654D"/>
    <w:rsid w:val="005A6581"/>
    <w:rsid w:val="005A678B"/>
    <w:rsid w:val="005A73CC"/>
    <w:rsid w:val="005A757E"/>
    <w:rsid w:val="005A7618"/>
    <w:rsid w:val="005A7A08"/>
    <w:rsid w:val="005A7C94"/>
    <w:rsid w:val="005B09A4"/>
    <w:rsid w:val="005B1154"/>
    <w:rsid w:val="005B126F"/>
    <w:rsid w:val="005B1882"/>
    <w:rsid w:val="005B2810"/>
    <w:rsid w:val="005B2CEB"/>
    <w:rsid w:val="005B3223"/>
    <w:rsid w:val="005B33A5"/>
    <w:rsid w:val="005B34A0"/>
    <w:rsid w:val="005B3CB8"/>
    <w:rsid w:val="005B4230"/>
    <w:rsid w:val="005B477B"/>
    <w:rsid w:val="005B487B"/>
    <w:rsid w:val="005B4A4E"/>
    <w:rsid w:val="005B4FFE"/>
    <w:rsid w:val="005B50B9"/>
    <w:rsid w:val="005B5119"/>
    <w:rsid w:val="005B5165"/>
    <w:rsid w:val="005B571D"/>
    <w:rsid w:val="005B579D"/>
    <w:rsid w:val="005B5F6D"/>
    <w:rsid w:val="005B65EB"/>
    <w:rsid w:val="005B6C5F"/>
    <w:rsid w:val="005B7272"/>
    <w:rsid w:val="005C02F9"/>
    <w:rsid w:val="005C04DE"/>
    <w:rsid w:val="005C0924"/>
    <w:rsid w:val="005C0BDA"/>
    <w:rsid w:val="005C0BDF"/>
    <w:rsid w:val="005C12D5"/>
    <w:rsid w:val="005C14E4"/>
    <w:rsid w:val="005C162D"/>
    <w:rsid w:val="005C18EF"/>
    <w:rsid w:val="005C1DB3"/>
    <w:rsid w:val="005C2278"/>
    <w:rsid w:val="005C234F"/>
    <w:rsid w:val="005C2A38"/>
    <w:rsid w:val="005C3BF9"/>
    <w:rsid w:val="005C4259"/>
    <w:rsid w:val="005C45E4"/>
    <w:rsid w:val="005C5322"/>
    <w:rsid w:val="005C54C7"/>
    <w:rsid w:val="005C588F"/>
    <w:rsid w:val="005C5E7E"/>
    <w:rsid w:val="005C5FAC"/>
    <w:rsid w:val="005C7203"/>
    <w:rsid w:val="005C7F1E"/>
    <w:rsid w:val="005D01FD"/>
    <w:rsid w:val="005D0340"/>
    <w:rsid w:val="005D0A08"/>
    <w:rsid w:val="005D11F0"/>
    <w:rsid w:val="005D175D"/>
    <w:rsid w:val="005D1F17"/>
    <w:rsid w:val="005D20E7"/>
    <w:rsid w:val="005D2390"/>
    <w:rsid w:val="005D2575"/>
    <w:rsid w:val="005D2FAE"/>
    <w:rsid w:val="005D3262"/>
    <w:rsid w:val="005D34B1"/>
    <w:rsid w:val="005D36EA"/>
    <w:rsid w:val="005D3A0F"/>
    <w:rsid w:val="005D3DD9"/>
    <w:rsid w:val="005D405A"/>
    <w:rsid w:val="005D4A78"/>
    <w:rsid w:val="005D4AC7"/>
    <w:rsid w:val="005D4BAA"/>
    <w:rsid w:val="005D62C2"/>
    <w:rsid w:val="005D6767"/>
    <w:rsid w:val="005D7042"/>
    <w:rsid w:val="005D7213"/>
    <w:rsid w:val="005D7D76"/>
    <w:rsid w:val="005D7D79"/>
    <w:rsid w:val="005E0A33"/>
    <w:rsid w:val="005E0B4E"/>
    <w:rsid w:val="005E1631"/>
    <w:rsid w:val="005E1722"/>
    <w:rsid w:val="005E1AC3"/>
    <w:rsid w:val="005E1B00"/>
    <w:rsid w:val="005E1D5D"/>
    <w:rsid w:val="005E1FA3"/>
    <w:rsid w:val="005E1FBF"/>
    <w:rsid w:val="005E268F"/>
    <w:rsid w:val="005E2BAB"/>
    <w:rsid w:val="005E2C8B"/>
    <w:rsid w:val="005E4FAA"/>
    <w:rsid w:val="005E55FA"/>
    <w:rsid w:val="005E5EE4"/>
    <w:rsid w:val="005E6CFC"/>
    <w:rsid w:val="005E6F4A"/>
    <w:rsid w:val="005E715F"/>
    <w:rsid w:val="005F025C"/>
    <w:rsid w:val="005F0658"/>
    <w:rsid w:val="005F0A1C"/>
    <w:rsid w:val="005F130D"/>
    <w:rsid w:val="005F1505"/>
    <w:rsid w:val="005F1642"/>
    <w:rsid w:val="005F2CA3"/>
    <w:rsid w:val="005F33C4"/>
    <w:rsid w:val="005F343D"/>
    <w:rsid w:val="005F3A73"/>
    <w:rsid w:val="005F4AE3"/>
    <w:rsid w:val="005F4AEC"/>
    <w:rsid w:val="005F4E75"/>
    <w:rsid w:val="005F5646"/>
    <w:rsid w:val="005F572C"/>
    <w:rsid w:val="005F6AA7"/>
    <w:rsid w:val="005F6BA7"/>
    <w:rsid w:val="005F6E49"/>
    <w:rsid w:val="005F6EC2"/>
    <w:rsid w:val="005F79BC"/>
    <w:rsid w:val="005F7F41"/>
    <w:rsid w:val="0060039E"/>
    <w:rsid w:val="0060061C"/>
    <w:rsid w:val="006006B0"/>
    <w:rsid w:val="00600CBA"/>
    <w:rsid w:val="006013AA"/>
    <w:rsid w:val="0060194D"/>
    <w:rsid w:val="00601D49"/>
    <w:rsid w:val="00603158"/>
    <w:rsid w:val="0060337E"/>
    <w:rsid w:val="006033DC"/>
    <w:rsid w:val="0060389F"/>
    <w:rsid w:val="00603A27"/>
    <w:rsid w:val="00604720"/>
    <w:rsid w:val="00604EA3"/>
    <w:rsid w:val="00605005"/>
    <w:rsid w:val="00605237"/>
    <w:rsid w:val="00606BAD"/>
    <w:rsid w:val="00607537"/>
    <w:rsid w:val="00607705"/>
    <w:rsid w:val="006079C4"/>
    <w:rsid w:val="00607ABB"/>
    <w:rsid w:val="00610481"/>
    <w:rsid w:val="00610AA2"/>
    <w:rsid w:val="00610B5C"/>
    <w:rsid w:val="00610BC9"/>
    <w:rsid w:val="006119A2"/>
    <w:rsid w:val="006134A6"/>
    <w:rsid w:val="00613E99"/>
    <w:rsid w:val="00614CE9"/>
    <w:rsid w:val="00614D2B"/>
    <w:rsid w:val="006152F4"/>
    <w:rsid w:val="00615BF6"/>
    <w:rsid w:val="00615C58"/>
    <w:rsid w:val="006172EC"/>
    <w:rsid w:val="00617CD7"/>
    <w:rsid w:val="0062002C"/>
    <w:rsid w:val="006205B1"/>
    <w:rsid w:val="006205BE"/>
    <w:rsid w:val="00620EBC"/>
    <w:rsid w:val="00620EE8"/>
    <w:rsid w:val="006210A1"/>
    <w:rsid w:val="00621B48"/>
    <w:rsid w:val="0062223E"/>
    <w:rsid w:val="00622E3F"/>
    <w:rsid w:val="00622F8E"/>
    <w:rsid w:val="006234B9"/>
    <w:rsid w:val="0062366E"/>
    <w:rsid w:val="00623BCA"/>
    <w:rsid w:val="00623D14"/>
    <w:rsid w:val="006246B7"/>
    <w:rsid w:val="00624925"/>
    <w:rsid w:val="00624950"/>
    <w:rsid w:val="00624BBC"/>
    <w:rsid w:val="00624EBB"/>
    <w:rsid w:val="00624F94"/>
    <w:rsid w:val="006254EF"/>
    <w:rsid w:val="00625650"/>
    <w:rsid w:val="00625980"/>
    <w:rsid w:val="00625A1B"/>
    <w:rsid w:val="00625CEA"/>
    <w:rsid w:val="0062622F"/>
    <w:rsid w:val="00626E37"/>
    <w:rsid w:val="0062785B"/>
    <w:rsid w:val="00627AB4"/>
    <w:rsid w:val="006301F6"/>
    <w:rsid w:val="00630318"/>
    <w:rsid w:val="00630741"/>
    <w:rsid w:val="006308B8"/>
    <w:rsid w:val="006308DA"/>
    <w:rsid w:val="006318AC"/>
    <w:rsid w:val="00631A0F"/>
    <w:rsid w:val="00632480"/>
    <w:rsid w:val="006326B7"/>
    <w:rsid w:val="00632731"/>
    <w:rsid w:val="00632773"/>
    <w:rsid w:val="00632A73"/>
    <w:rsid w:val="00632E68"/>
    <w:rsid w:val="0063365F"/>
    <w:rsid w:val="00634787"/>
    <w:rsid w:val="006355EF"/>
    <w:rsid w:val="00635A04"/>
    <w:rsid w:val="00635A45"/>
    <w:rsid w:val="00635D15"/>
    <w:rsid w:val="00636921"/>
    <w:rsid w:val="00636DF0"/>
    <w:rsid w:val="006376C0"/>
    <w:rsid w:val="006379B0"/>
    <w:rsid w:val="00640974"/>
    <w:rsid w:val="00640AC7"/>
    <w:rsid w:val="006411CF"/>
    <w:rsid w:val="00641EE8"/>
    <w:rsid w:val="00642447"/>
    <w:rsid w:val="00642C8A"/>
    <w:rsid w:val="00643AFC"/>
    <w:rsid w:val="00643B10"/>
    <w:rsid w:val="00643B3F"/>
    <w:rsid w:val="006440DD"/>
    <w:rsid w:val="00644150"/>
    <w:rsid w:val="00644FAE"/>
    <w:rsid w:val="00645538"/>
    <w:rsid w:val="00645F28"/>
    <w:rsid w:val="00646517"/>
    <w:rsid w:val="00646756"/>
    <w:rsid w:val="0064679E"/>
    <w:rsid w:val="00646B13"/>
    <w:rsid w:val="00647193"/>
    <w:rsid w:val="00647BB7"/>
    <w:rsid w:val="00647F6F"/>
    <w:rsid w:val="00650267"/>
    <w:rsid w:val="00650CFB"/>
    <w:rsid w:val="0065195E"/>
    <w:rsid w:val="0065269D"/>
    <w:rsid w:val="0065330F"/>
    <w:rsid w:val="00654F1A"/>
    <w:rsid w:val="0065597F"/>
    <w:rsid w:val="00655C2A"/>
    <w:rsid w:val="00655CD9"/>
    <w:rsid w:val="006563A6"/>
    <w:rsid w:val="00656E29"/>
    <w:rsid w:val="00656EBF"/>
    <w:rsid w:val="006570D6"/>
    <w:rsid w:val="0065728D"/>
    <w:rsid w:val="00657F9C"/>
    <w:rsid w:val="00660257"/>
    <w:rsid w:val="00660448"/>
    <w:rsid w:val="006608F7"/>
    <w:rsid w:val="00660D43"/>
    <w:rsid w:val="00661421"/>
    <w:rsid w:val="006616B0"/>
    <w:rsid w:val="0066197E"/>
    <w:rsid w:val="00661CB0"/>
    <w:rsid w:val="00661E96"/>
    <w:rsid w:val="0066231E"/>
    <w:rsid w:val="00662361"/>
    <w:rsid w:val="00662806"/>
    <w:rsid w:val="00663148"/>
    <w:rsid w:val="006637A7"/>
    <w:rsid w:val="00663ECC"/>
    <w:rsid w:val="00664421"/>
    <w:rsid w:val="00664E23"/>
    <w:rsid w:val="00664ED6"/>
    <w:rsid w:val="0066527C"/>
    <w:rsid w:val="00665BB7"/>
    <w:rsid w:val="00665EAF"/>
    <w:rsid w:val="00666185"/>
    <w:rsid w:val="006665D2"/>
    <w:rsid w:val="00667265"/>
    <w:rsid w:val="00667792"/>
    <w:rsid w:val="00667B01"/>
    <w:rsid w:val="00667FCF"/>
    <w:rsid w:val="006700E7"/>
    <w:rsid w:val="006701DD"/>
    <w:rsid w:val="006702DD"/>
    <w:rsid w:val="00670395"/>
    <w:rsid w:val="006707FA"/>
    <w:rsid w:val="00670B73"/>
    <w:rsid w:val="00670FAE"/>
    <w:rsid w:val="00670FB8"/>
    <w:rsid w:val="00671388"/>
    <w:rsid w:val="00671B49"/>
    <w:rsid w:val="00672406"/>
    <w:rsid w:val="00672851"/>
    <w:rsid w:val="00672891"/>
    <w:rsid w:val="0067291D"/>
    <w:rsid w:val="00673388"/>
    <w:rsid w:val="006735D1"/>
    <w:rsid w:val="006736B4"/>
    <w:rsid w:val="0067396C"/>
    <w:rsid w:val="00673F31"/>
    <w:rsid w:val="00674476"/>
    <w:rsid w:val="006747E7"/>
    <w:rsid w:val="006748C4"/>
    <w:rsid w:val="006749F8"/>
    <w:rsid w:val="00676026"/>
    <w:rsid w:val="00676225"/>
    <w:rsid w:val="0067632D"/>
    <w:rsid w:val="0067651D"/>
    <w:rsid w:val="00676AA5"/>
    <w:rsid w:val="00676C1B"/>
    <w:rsid w:val="00676F13"/>
    <w:rsid w:val="00676F7F"/>
    <w:rsid w:val="006771BA"/>
    <w:rsid w:val="0067736E"/>
    <w:rsid w:val="00677B9D"/>
    <w:rsid w:val="006801BB"/>
    <w:rsid w:val="0068023A"/>
    <w:rsid w:val="00680457"/>
    <w:rsid w:val="006807A0"/>
    <w:rsid w:val="0068098C"/>
    <w:rsid w:val="00680A09"/>
    <w:rsid w:val="00680C5E"/>
    <w:rsid w:val="00681177"/>
    <w:rsid w:val="00681792"/>
    <w:rsid w:val="00681847"/>
    <w:rsid w:val="00681A46"/>
    <w:rsid w:val="006827DC"/>
    <w:rsid w:val="006828AA"/>
    <w:rsid w:val="00682DB6"/>
    <w:rsid w:val="006836B4"/>
    <w:rsid w:val="006836FF"/>
    <w:rsid w:val="00683950"/>
    <w:rsid w:val="00683D7E"/>
    <w:rsid w:val="00683E56"/>
    <w:rsid w:val="00683E88"/>
    <w:rsid w:val="006854E9"/>
    <w:rsid w:val="006855D7"/>
    <w:rsid w:val="00685875"/>
    <w:rsid w:val="006862BB"/>
    <w:rsid w:val="00686C01"/>
    <w:rsid w:val="00686DEB"/>
    <w:rsid w:val="006876BA"/>
    <w:rsid w:val="006877B9"/>
    <w:rsid w:val="00687F65"/>
    <w:rsid w:val="00687FAC"/>
    <w:rsid w:val="00687FC5"/>
    <w:rsid w:val="00691961"/>
    <w:rsid w:val="00691DE4"/>
    <w:rsid w:val="00691DF8"/>
    <w:rsid w:val="00691F99"/>
    <w:rsid w:val="0069248C"/>
    <w:rsid w:val="00692AD3"/>
    <w:rsid w:val="00693BA7"/>
    <w:rsid w:val="00693C85"/>
    <w:rsid w:val="006940CF"/>
    <w:rsid w:val="0069418C"/>
    <w:rsid w:val="006945C3"/>
    <w:rsid w:val="00694830"/>
    <w:rsid w:val="00694943"/>
    <w:rsid w:val="00694D01"/>
    <w:rsid w:val="006951C7"/>
    <w:rsid w:val="00695D46"/>
    <w:rsid w:val="00695E40"/>
    <w:rsid w:val="00696BC2"/>
    <w:rsid w:val="00696D6B"/>
    <w:rsid w:val="00696EF0"/>
    <w:rsid w:val="006A014D"/>
    <w:rsid w:val="006A0413"/>
    <w:rsid w:val="006A06D8"/>
    <w:rsid w:val="006A08BB"/>
    <w:rsid w:val="006A0D3C"/>
    <w:rsid w:val="006A118D"/>
    <w:rsid w:val="006A1667"/>
    <w:rsid w:val="006A24C5"/>
    <w:rsid w:val="006A24E1"/>
    <w:rsid w:val="006A396A"/>
    <w:rsid w:val="006A3A1A"/>
    <w:rsid w:val="006A4034"/>
    <w:rsid w:val="006A42F3"/>
    <w:rsid w:val="006A4903"/>
    <w:rsid w:val="006A5B0B"/>
    <w:rsid w:val="006A5B82"/>
    <w:rsid w:val="006A5D24"/>
    <w:rsid w:val="006A5E5C"/>
    <w:rsid w:val="006A728F"/>
    <w:rsid w:val="006A761A"/>
    <w:rsid w:val="006A7E34"/>
    <w:rsid w:val="006B07EC"/>
    <w:rsid w:val="006B0EC2"/>
    <w:rsid w:val="006B1030"/>
    <w:rsid w:val="006B1229"/>
    <w:rsid w:val="006B1309"/>
    <w:rsid w:val="006B2220"/>
    <w:rsid w:val="006B2CE4"/>
    <w:rsid w:val="006B2D5A"/>
    <w:rsid w:val="006B2E41"/>
    <w:rsid w:val="006B3190"/>
    <w:rsid w:val="006B3336"/>
    <w:rsid w:val="006B3833"/>
    <w:rsid w:val="006B3987"/>
    <w:rsid w:val="006B3ED5"/>
    <w:rsid w:val="006B3EFD"/>
    <w:rsid w:val="006B463F"/>
    <w:rsid w:val="006B573B"/>
    <w:rsid w:val="006B5ED6"/>
    <w:rsid w:val="006B6749"/>
    <w:rsid w:val="006B6DCB"/>
    <w:rsid w:val="006B7B45"/>
    <w:rsid w:val="006C06D1"/>
    <w:rsid w:val="006C0C47"/>
    <w:rsid w:val="006C0FE3"/>
    <w:rsid w:val="006C1065"/>
    <w:rsid w:val="006C1188"/>
    <w:rsid w:val="006C1611"/>
    <w:rsid w:val="006C179C"/>
    <w:rsid w:val="006C23B5"/>
    <w:rsid w:val="006C2A78"/>
    <w:rsid w:val="006C2FC9"/>
    <w:rsid w:val="006C377F"/>
    <w:rsid w:val="006C38B3"/>
    <w:rsid w:val="006C3F98"/>
    <w:rsid w:val="006C520F"/>
    <w:rsid w:val="006C5B5E"/>
    <w:rsid w:val="006C5EFE"/>
    <w:rsid w:val="006C663B"/>
    <w:rsid w:val="006C692B"/>
    <w:rsid w:val="006C6DEB"/>
    <w:rsid w:val="006C736A"/>
    <w:rsid w:val="006C7395"/>
    <w:rsid w:val="006D0C55"/>
    <w:rsid w:val="006D0F79"/>
    <w:rsid w:val="006D1FA5"/>
    <w:rsid w:val="006D2078"/>
    <w:rsid w:val="006D25F7"/>
    <w:rsid w:val="006D2B58"/>
    <w:rsid w:val="006D2E41"/>
    <w:rsid w:val="006D3168"/>
    <w:rsid w:val="006D323E"/>
    <w:rsid w:val="006D32F6"/>
    <w:rsid w:val="006D3B54"/>
    <w:rsid w:val="006D3EBC"/>
    <w:rsid w:val="006D42FF"/>
    <w:rsid w:val="006D45FB"/>
    <w:rsid w:val="006D54ED"/>
    <w:rsid w:val="006D573C"/>
    <w:rsid w:val="006D5DE9"/>
    <w:rsid w:val="006D5F5D"/>
    <w:rsid w:val="006D6B9E"/>
    <w:rsid w:val="006D7E3B"/>
    <w:rsid w:val="006D7F54"/>
    <w:rsid w:val="006E03C0"/>
    <w:rsid w:val="006E0E9B"/>
    <w:rsid w:val="006E0FA7"/>
    <w:rsid w:val="006E13C2"/>
    <w:rsid w:val="006E1416"/>
    <w:rsid w:val="006E1EB0"/>
    <w:rsid w:val="006E233E"/>
    <w:rsid w:val="006E2B3E"/>
    <w:rsid w:val="006E2B69"/>
    <w:rsid w:val="006E3014"/>
    <w:rsid w:val="006E3EBC"/>
    <w:rsid w:val="006E3FC3"/>
    <w:rsid w:val="006E4004"/>
    <w:rsid w:val="006E4D1E"/>
    <w:rsid w:val="006E4DCC"/>
    <w:rsid w:val="006E5814"/>
    <w:rsid w:val="006E59CB"/>
    <w:rsid w:val="006E59FB"/>
    <w:rsid w:val="006E62EC"/>
    <w:rsid w:val="006E6418"/>
    <w:rsid w:val="006E6442"/>
    <w:rsid w:val="006E6FB2"/>
    <w:rsid w:val="006E70E1"/>
    <w:rsid w:val="006F0055"/>
    <w:rsid w:val="006F0521"/>
    <w:rsid w:val="006F119A"/>
    <w:rsid w:val="006F14ED"/>
    <w:rsid w:val="006F166D"/>
    <w:rsid w:val="006F21AF"/>
    <w:rsid w:val="006F2B86"/>
    <w:rsid w:val="006F3808"/>
    <w:rsid w:val="006F3F5A"/>
    <w:rsid w:val="006F430D"/>
    <w:rsid w:val="006F4F69"/>
    <w:rsid w:val="006F5411"/>
    <w:rsid w:val="006F5524"/>
    <w:rsid w:val="006F556F"/>
    <w:rsid w:val="006F59FE"/>
    <w:rsid w:val="006F6250"/>
    <w:rsid w:val="006F72F1"/>
    <w:rsid w:val="00700198"/>
    <w:rsid w:val="00700B7F"/>
    <w:rsid w:val="00700F7F"/>
    <w:rsid w:val="00701137"/>
    <w:rsid w:val="007014AD"/>
    <w:rsid w:val="00701964"/>
    <w:rsid w:val="007019FA"/>
    <w:rsid w:val="00701EC0"/>
    <w:rsid w:val="007020C4"/>
    <w:rsid w:val="007049BD"/>
    <w:rsid w:val="00704C96"/>
    <w:rsid w:val="00704E81"/>
    <w:rsid w:val="00704F64"/>
    <w:rsid w:val="0070542C"/>
    <w:rsid w:val="00705671"/>
    <w:rsid w:val="00705D59"/>
    <w:rsid w:val="007061FA"/>
    <w:rsid w:val="007062FB"/>
    <w:rsid w:val="00706827"/>
    <w:rsid w:val="0071023A"/>
    <w:rsid w:val="00710A83"/>
    <w:rsid w:val="00710CEF"/>
    <w:rsid w:val="00711D05"/>
    <w:rsid w:val="0071261B"/>
    <w:rsid w:val="00712BF6"/>
    <w:rsid w:val="00713127"/>
    <w:rsid w:val="00713ADB"/>
    <w:rsid w:val="007141AB"/>
    <w:rsid w:val="007149E6"/>
    <w:rsid w:val="00714D66"/>
    <w:rsid w:val="00714E27"/>
    <w:rsid w:val="0071535C"/>
    <w:rsid w:val="007154F4"/>
    <w:rsid w:val="007159CB"/>
    <w:rsid w:val="00715F04"/>
    <w:rsid w:val="007164A5"/>
    <w:rsid w:val="00716CF4"/>
    <w:rsid w:val="00716D8D"/>
    <w:rsid w:val="007173F1"/>
    <w:rsid w:val="0072049D"/>
    <w:rsid w:val="00720913"/>
    <w:rsid w:val="00720ED2"/>
    <w:rsid w:val="00720F82"/>
    <w:rsid w:val="00720F97"/>
    <w:rsid w:val="00721004"/>
    <w:rsid w:val="007212F6"/>
    <w:rsid w:val="00721968"/>
    <w:rsid w:val="007219F1"/>
    <w:rsid w:val="00721AB8"/>
    <w:rsid w:val="00722D10"/>
    <w:rsid w:val="00722DD6"/>
    <w:rsid w:val="0072319D"/>
    <w:rsid w:val="007233AA"/>
    <w:rsid w:val="00723EF0"/>
    <w:rsid w:val="00723F20"/>
    <w:rsid w:val="0072410E"/>
    <w:rsid w:val="00724338"/>
    <w:rsid w:val="00724AD1"/>
    <w:rsid w:val="00725A29"/>
    <w:rsid w:val="00725A80"/>
    <w:rsid w:val="00726060"/>
    <w:rsid w:val="00726183"/>
    <w:rsid w:val="007266B5"/>
    <w:rsid w:val="007267FA"/>
    <w:rsid w:val="00726E1F"/>
    <w:rsid w:val="00727405"/>
    <w:rsid w:val="00727C6E"/>
    <w:rsid w:val="0073042D"/>
    <w:rsid w:val="00731181"/>
    <w:rsid w:val="00731483"/>
    <w:rsid w:val="00731726"/>
    <w:rsid w:val="00731830"/>
    <w:rsid w:val="00731CA3"/>
    <w:rsid w:val="007321C6"/>
    <w:rsid w:val="007321D1"/>
    <w:rsid w:val="00732330"/>
    <w:rsid w:val="0073255F"/>
    <w:rsid w:val="0073289C"/>
    <w:rsid w:val="007328BE"/>
    <w:rsid w:val="007328D8"/>
    <w:rsid w:val="00734E2B"/>
    <w:rsid w:val="00734F53"/>
    <w:rsid w:val="0073579A"/>
    <w:rsid w:val="00735836"/>
    <w:rsid w:val="007358CE"/>
    <w:rsid w:val="007359AD"/>
    <w:rsid w:val="0073675B"/>
    <w:rsid w:val="00736898"/>
    <w:rsid w:val="00736D6C"/>
    <w:rsid w:val="00736E30"/>
    <w:rsid w:val="007371D2"/>
    <w:rsid w:val="007376AC"/>
    <w:rsid w:val="00737842"/>
    <w:rsid w:val="00740436"/>
    <w:rsid w:val="007405B6"/>
    <w:rsid w:val="00740A0E"/>
    <w:rsid w:val="00740AB8"/>
    <w:rsid w:val="00740D54"/>
    <w:rsid w:val="00740DD9"/>
    <w:rsid w:val="00741548"/>
    <w:rsid w:val="00741BAF"/>
    <w:rsid w:val="00741C80"/>
    <w:rsid w:val="00741C9E"/>
    <w:rsid w:val="00741E1D"/>
    <w:rsid w:val="007437F5"/>
    <w:rsid w:val="007439A2"/>
    <w:rsid w:val="00743A63"/>
    <w:rsid w:val="00743D78"/>
    <w:rsid w:val="007448C7"/>
    <w:rsid w:val="00744DAF"/>
    <w:rsid w:val="00744E7A"/>
    <w:rsid w:val="00745185"/>
    <w:rsid w:val="00745AF9"/>
    <w:rsid w:val="007470E9"/>
    <w:rsid w:val="00747DEB"/>
    <w:rsid w:val="00750D41"/>
    <w:rsid w:val="00751001"/>
    <w:rsid w:val="00751021"/>
    <w:rsid w:val="00751404"/>
    <w:rsid w:val="00751816"/>
    <w:rsid w:val="00751F8E"/>
    <w:rsid w:val="00752A0A"/>
    <w:rsid w:val="00752C68"/>
    <w:rsid w:val="00752F43"/>
    <w:rsid w:val="00753662"/>
    <w:rsid w:val="00753689"/>
    <w:rsid w:val="00753FD1"/>
    <w:rsid w:val="007542AA"/>
    <w:rsid w:val="007556CE"/>
    <w:rsid w:val="00756354"/>
    <w:rsid w:val="00757864"/>
    <w:rsid w:val="0075792A"/>
    <w:rsid w:val="00757A2D"/>
    <w:rsid w:val="00757C8B"/>
    <w:rsid w:val="00761818"/>
    <w:rsid w:val="0076182A"/>
    <w:rsid w:val="00761C4C"/>
    <w:rsid w:val="007625F4"/>
    <w:rsid w:val="00762778"/>
    <w:rsid w:val="00763EFA"/>
    <w:rsid w:val="00764A75"/>
    <w:rsid w:val="00764DE8"/>
    <w:rsid w:val="00764FC1"/>
    <w:rsid w:val="00765570"/>
    <w:rsid w:val="00765EF1"/>
    <w:rsid w:val="00767520"/>
    <w:rsid w:val="0076788F"/>
    <w:rsid w:val="00767E16"/>
    <w:rsid w:val="00770317"/>
    <w:rsid w:val="0077074E"/>
    <w:rsid w:val="00770E3A"/>
    <w:rsid w:val="007712FD"/>
    <w:rsid w:val="00771D10"/>
    <w:rsid w:val="007722FB"/>
    <w:rsid w:val="00772497"/>
    <w:rsid w:val="00773457"/>
    <w:rsid w:val="00773E5D"/>
    <w:rsid w:val="00774C88"/>
    <w:rsid w:val="00774C9C"/>
    <w:rsid w:val="00775266"/>
    <w:rsid w:val="00775497"/>
    <w:rsid w:val="00775B12"/>
    <w:rsid w:val="0077680B"/>
    <w:rsid w:val="00776DEC"/>
    <w:rsid w:val="0077785F"/>
    <w:rsid w:val="007805E3"/>
    <w:rsid w:val="00781BF6"/>
    <w:rsid w:val="00781D00"/>
    <w:rsid w:val="00781D30"/>
    <w:rsid w:val="00781DAF"/>
    <w:rsid w:val="007820F9"/>
    <w:rsid w:val="0078216E"/>
    <w:rsid w:val="00783117"/>
    <w:rsid w:val="00783473"/>
    <w:rsid w:val="00783532"/>
    <w:rsid w:val="00783F03"/>
    <w:rsid w:val="007849B1"/>
    <w:rsid w:val="00785863"/>
    <w:rsid w:val="00785A78"/>
    <w:rsid w:val="00786621"/>
    <w:rsid w:val="00786929"/>
    <w:rsid w:val="00786B81"/>
    <w:rsid w:val="007872D8"/>
    <w:rsid w:val="007905F0"/>
    <w:rsid w:val="00790765"/>
    <w:rsid w:val="007908F3"/>
    <w:rsid w:val="007909B0"/>
    <w:rsid w:val="00790CF4"/>
    <w:rsid w:val="007916D4"/>
    <w:rsid w:val="00791C90"/>
    <w:rsid w:val="007927CC"/>
    <w:rsid w:val="0079289B"/>
    <w:rsid w:val="007928C0"/>
    <w:rsid w:val="00793322"/>
    <w:rsid w:val="00793818"/>
    <w:rsid w:val="0079429B"/>
    <w:rsid w:val="00794606"/>
    <w:rsid w:val="00794E4B"/>
    <w:rsid w:val="0079507C"/>
    <w:rsid w:val="0079578C"/>
    <w:rsid w:val="00795AB6"/>
    <w:rsid w:val="00796826"/>
    <w:rsid w:val="00796C46"/>
    <w:rsid w:val="00796C72"/>
    <w:rsid w:val="00797811"/>
    <w:rsid w:val="007978EC"/>
    <w:rsid w:val="00797B80"/>
    <w:rsid w:val="00797E15"/>
    <w:rsid w:val="007A0BA5"/>
    <w:rsid w:val="007A1489"/>
    <w:rsid w:val="007A19B3"/>
    <w:rsid w:val="007A19B4"/>
    <w:rsid w:val="007A1C2E"/>
    <w:rsid w:val="007A25BE"/>
    <w:rsid w:val="007A293D"/>
    <w:rsid w:val="007A316D"/>
    <w:rsid w:val="007A3FFC"/>
    <w:rsid w:val="007A43E5"/>
    <w:rsid w:val="007A4627"/>
    <w:rsid w:val="007A473C"/>
    <w:rsid w:val="007A4B33"/>
    <w:rsid w:val="007A5BB0"/>
    <w:rsid w:val="007A642B"/>
    <w:rsid w:val="007A64FA"/>
    <w:rsid w:val="007A6526"/>
    <w:rsid w:val="007A6922"/>
    <w:rsid w:val="007A69A5"/>
    <w:rsid w:val="007B00A0"/>
    <w:rsid w:val="007B0108"/>
    <w:rsid w:val="007B0349"/>
    <w:rsid w:val="007B07C7"/>
    <w:rsid w:val="007B09B6"/>
    <w:rsid w:val="007B116C"/>
    <w:rsid w:val="007B17C7"/>
    <w:rsid w:val="007B1A44"/>
    <w:rsid w:val="007B398C"/>
    <w:rsid w:val="007B3DDE"/>
    <w:rsid w:val="007B3ECC"/>
    <w:rsid w:val="007B421B"/>
    <w:rsid w:val="007B45C8"/>
    <w:rsid w:val="007B470E"/>
    <w:rsid w:val="007B6134"/>
    <w:rsid w:val="007B65C4"/>
    <w:rsid w:val="007B6D23"/>
    <w:rsid w:val="007B74A0"/>
    <w:rsid w:val="007B74F1"/>
    <w:rsid w:val="007B7B60"/>
    <w:rsid w:val="007C09D6"/>
    <w:rsid w:val="007C10B3"/>
    <w:rsid w:val="007C1E4D"/>
    <w:rsid w:val="007C2D09"/>
    <w:rsid w:val="007C2DF3"/>
    <w:rsid w:val="007C39C9"/>
    <w:rsid w:val="007C52DC"/>
    <w:rsid w:val="007C5355"/>
    <w:rsid w:val="007C585A"/>
    <w:rsid w:val="007C5AF8"/>
    <w:rsid w:val="007C5FCF"/>
    <w:rsid w:val="007C645D"/>
    <w:rsid w:val="007C69B3"/>
    <w:rsid w:val="007C72EB"/>
    <w:rsid w:val="007D0071"/>
    <w:rsid w:val="007D1553"/>
    <w:rsid w:val="007D1AE6"/>
    <w:rsid w:val="007D1E2F"/>
    <w:rsid w:val="007D2BBA"/>
    <w:rsid w:val="007D33B4"/>
    <w:rsid w:val="007D38CD"/>
    <w:rsid w:val="007D3AC5"/>
    <w:rsid w:val="007D423F"/>
    <w:rsid w:val="007D5435"/>
    <w:rsid w:val="007D55AD"/>
    <w:rsid w:val="007D55E1"/>
    <w:rsid w:val="007D55EB"/>
    <w:rsid w:val="007D56F2"/>
    <w:rsid w:val="007D5C7E"/>
    <w:rsid w:val="007D5F7F"/>
    <w:rsid w:val="007D7D8D"/>
    <w:rsid w:val="007D7FBA"/>
    <w:rsid w:val="007E0268"/>
    <w:rsid w:val="007E0DC8"/>
    <w:rsid w:val="007E1047"/>
    <w:rsid w:val="007E10A8"/>
    <w:rsid w:val="007E130D"/>
    <w:rsid w:val="007E1579"/>
    <w:rsid w:val="007E1809"/>
    <w:rsid w:val="007E25B5"/>
    <w:rsid w:val="007E25E7"/>
    <w:rsid w:val="007E2E98"/>
    <w:rsid w:val="007E30E1"/>
    <w:rsid w:val="007E348E"/>
    <w:rsid w:val="007E38D6"/>
    <w:rsid w:val="007E4DBE"/>
    <w:rsid w:val="007E5219"/>
    <w:rsid w:val="007E5598"/>
    <w:rsid w:val="007E6337"/>
    <w:rsid w:val="007E6B45"/>
    <w:rsid w:val="007E73A2"/>
    <w:rsid w:val="007E752C"/>
    <w:rsid w:val="007E7AD5"/>
    <w:rsid w:val="007E7B7B"/>
    <w:rsid w:val="007F03A1"/>
    <w:rsid w:val="007F0757"/>
    <w:rsid w:val="007F08E0"/>
    <w:rsid w:val="007F0BE5"/>
    <w:rsid w:val="007F0DCE"/>
    <w:rsid w:val="007F125C"/>
    <w:rsid w:val="007F1480"/>
    <w:rsid w:val="007F17B4"/>
    <w:rsid w:val="007F2003"/>
    <w:rsid w:val="007F2334"/>
    <w:rsid w:val="007F3278"/>
    <w:rsid w:val="007F37D1"/>
    <w:rsid w:val="007F40C2"/>
    <w:rsid w:val="007F4611"/>
    <w:rsid w:val="007F4DAB"/>
    <w:rsid w:val="007F5544"/>
    <w:rsid w:val="007F5EFD"/>
    <w:rsid w:val="007F7B11"/>
    <w:rsid w:val="008005FF"/>
    <w:rsid w:val="00800817"/>
    <w:rsid w:val="00800F5F"/>
    <w:rsid w:val="008010E5"/>
    <w:rsid w:val="00801748"/>
    <w:rsid w:val="00801D8C"/>
    <w:rsid w:val="008024AB"/>
    <w:rsid w:val="008025E8"/>
    <w:rsid w:val="00802920"/>
    <w:rsid w:val="00802991"/>
    <w:rsid w:val="00803BA9"/>
    <w:rsid w:val="00804AAE"/>
    <w:rsid w:val="00804BC0"/>
    <w:rsid w:val="00804E27"/>
    <w:rsid w:val="0080552C"/>
    <w:rsid w:val="00805739"/>
    <w:rsid w:val="008058CE"/>
    <w:rsid w:val="00805E4D"/>
    <w:rsid w:val="0080621A"/>
    <w:rsid w:val="00806985"/>
    <w:rsid w:val="00806D25"/>
    <w:rsid w:val="00806D43"/>
    <w:rsid w:val="00807308"/>
    <w:rsid w:val="00807427"/>
    <w:rsid w:val="00807879"/>
    <w:rsid w:val="0080792E"/>
    <w:rsid w:val="00810071"/>
    <w:rsid w:val="0081008E"/>
    <w:rsid w:val="008101E0"/>
    <w:rsid w:val="00810275"/>
    <w:rsid w:val="0081071C"/>
    <w:rsid w:val="00810793"/>
    <w:rsid w:val="008114D5"/>
    <w:rsid w:val="00811814"/>
    <w:rsid w:val="0081195B"/>
    <w:rsid w:val="00811EBE"/>
    <w:rsid w:val="00811FCE"/>
    <w:rsid w:val="00812509"/>
    <w:rsid w:val="0081269E"/>
    <w:rsid w:val="00812AF6"/>
    <w:rsid w:val="00812C92"/>
    <w:rsid w:val="008131B7"/>
    <w:rsid w:val="0081344A"/>
    <w:rsid w:val="008138B9"/>
    <w:rsid w:val="00814AD9"/>
    <w:rsid w:val="008150EC"/>
    <w:rsid w:val="008152A0"/>
    <w:rsid w:val="00815C40"/>
    <w:rsid w:val="0081674B"/>
    <w:rsid w:val="00816C03"/>
    <w:rsid w:val="00816C28"/>
    <w:rsid w:val="00820771"/>
    <w:rsid w:val="00820CC5"/>
    <w:rsid w:val="00820D84"/>
    <w:rsid w:val="0082159F"/>
    <w:rsid w:val="0082190C"/>
    <w:rsid w:val="008220AD"/>
    <w:rsid w:val="008228B2"/>
    <w:rsid w:val="008236F6"/>
    <w:rsid w:val="008239CA"/>
    <w:rsid w:val="00823DB0"/>
    <w:rsid w:val="00823E10"/>
    <w:rsid w:val="00823FC0"/>
    <w:rsid w:val="008247FF"/>
    <w:rsid w:val="008260FA"/>
    <w:rsid w:val="00826633"/>
    <w:rsid w:val="00826707"/>
    <w:rsid w:val="00826A87"/>
    <w:rsid w:val="00826FBF"/>
    <w:rsid w:val="008273BC"/>
    <w:rsid w:val="0082748C"/>
    <w:rsid w:val="00827E2D"/>
    <w:rsid w:val="00827F4B"/>
    <w:rsid w:val="00830240"/>
    <w:rsid w:val="00830909"/>
    <w:rsid w:val="00830A42"/>
    <w:rsid w:val="00830B1A"/>
    <w:rsid w:val="00831D31"/>
    <w:rsid w:val="008327BF"/>
    <w:rsid w:val="00832F3F"/>
    <w:rsid w:val="00833293"/>
    <w:rsid w:val="0083359B"/>
    <w:rsid w:val="0083381E"/>
    <w:rsid w:val="00833F4F"/>
    <w:rsid w:val="008342D4"/>
    <w:rsid w:val="008343A7"/>
    <w:rsid w:val="0083474C"/>
    <w:rsid w:val="008347E7"/>
    <w:rsid w:val="00834FA2"/>
    <w:rsid w:val="00834FE3"/>
    <w:rsid w:val="00837FC8"/>
    <w:rsid w:val="0084089A"/>
    <w:rsid w:val="00840902"/>
    <w:rsid w:val="008411D7"/>
    <w:rsid w:val="0084166B"/>
    <w:rsid w:val="0084347C"/>
    <w:rsid w:val="00843D23"/>
    <w:rsid w:val="00843F95"/>
    <w:rsid w:val="008444F2"/>
    <w:rsid w:val="008449B6"/>
    <w:rsid w:val="008449FB"/>
    <w:rsid w:val="00844AEC"/>
    <w:rsid w:val="00844CB5"/>
    <w:rsid w:val="00845151"/>
    <w:rsid w:val="00846280"/>
    <w:rsid w:val="00846E4E"/>
    <w:rsid w:val="0084713B"/>
    <w:rsid w:val="00847AD2"/>
    <w:rsid w:val="00847B0C"/>
    <w:rsid w:val="00847CF3"/>
    <w:rsid w:val="008504DA"/>
    <w:rsid w:val="00850C58"/>
    <w:rsid w:val="00850D97"/>
    <w:rsid w:val="00850E98"/>
    <w:rsid w:val="008516A2"/>
    <w:rsid w:val="00851FDD"/>
    <w:rsid w:val="00852ADA"/>
    <w:rsid w:val="00853271"/>
    <w:rsid w:val="008534F3"/>
    <w:rsid w:val="0085390E"/>
    <w:rsid w:val="00853BA6"/>
    <w:rsid w:val="00854523"/>
    <w:rsid w:val="00854799"/>
    <w:rsid w:val="008547E3"/>
    <w:rsid w:val="00854AB2"/>
    <w:rsid w:val="00854BC5"/>
    <w:rsid w:val="008550FE"/>
    <w:rsid w:val="00855586"/>
    <w:rsid w:val="00856DB7"/>
    <w:rsid w:val="00856FE4"/>
    <w:rsid w:val="0085708A"/>
    <w:rsid w:val="00857725"/>
    <w:rsid w:val="008577F0"/>
    <w:rsid w:val="0086008D"/>
    <w:rsid w:val="00860430"/>
    <w:rsid w:val="00860D10"/>
    <w:rsid w:val="00861461"/>
    <w:rsid w:val="00862D6B"/>
    <w:rsid w:val="00863E41"/>
    <w:rsid w:val="00864562"/>
    <w:rsid w:val="0086488C"/>
    <w:rsid w:val="00864D71"/>
    <w:rsid w:val="00865BBE"/>
    <w:rsid w:val="00865C96"/>
    <w:rsid w:val="008670D0"/>
    <w:rsid w:val="0086751F"/>
    <w:rsid w:val="008678B4"/>
    <w:rsid w:val="00867FFE"/>
    <w:rsid w:val="0087077B"/>
    <w:rsid w:val="00870903"/>
    <w:rsid w:val="00870A33"/>
    <w:rsid w:val="00872295"/>
    <w:rsid w:val="00872462"/>
    <w:rsid w:val="008725D3"/>
    <w:rsid w:val="00872CD2"/>
    <w:rsid w:val="0087339B"/>
    <w:rsid w:val="00873F60"/>
    <w:rsid w:val="00874670"/>
    <w:rsid w:val="0087481A"/>
    <w:rsid w:val="00874C2E"/>
    <w:rsid w:val="00875353"/>
    <w:rsid w:val="008755E5"/>
    <w:rsid w:val="008766EF"/>
    <w:rsid w:val="00876A3B"/>
    <w:rsid w:val="00877580"/>
    <w:rsid w:val="008776A7"/>
    <w:rsid w:val="0087776D"/>
    <w:rsid w:val="00877937"/>
    <w:rsid w:val="00880B37"/>
    <w:rsid w:val="00880C2C"/>
    <w:rsid w:val="00880CC1"/>
    <w:rsid w:val="0088111E"/>
    <w:rsid w:val="00881A43"/>
    <w:rsid w:val="0088202E"/>
    <w:rsid w:val="00882EE8"/>
    <w:rsid w:val="00883615"/>
    <w:rsid w:val="008838F0"/>
    <w:rsid w:val="00883B25"/>
    <w:rsid w:val="00883E2C"/>
    <w:rsid w:val="00884BF3"/>
    <w:rsid w:val="00884ED9"/>
    <w:rsid w:val="00885111"/>
    <w:rsid w:val="008857D0"/>
    <w:rsid w:val="00885850"/>
    <w:rsid w:val="00885A92"/>
    <w:rsid w:val="0088618E"/>
    <w:rsid w:val="00886570"/>
    <w:rsid w:val="008868B8"/>
    <w:rsid w:val="00886986"/>
    <w:rsid w:val="00886F07"/>
    <w:rsid w:val="008871B7"/>
    <w:rsid w:val="0089021D"/>
    <w:rsid w:val="00890842"/>
    <w:rsid w:val="00891EA1"/>
    <w:rsid w:val="0089208C"/>
    <w:rsid w:val="008922D3"/>
    <w:rsid w:val="00892C80"/>
    <w:rsid w:val="00892E41"/>
    <w:rsid w:val="008930C8"/>
    <w:rsid w:val="008932FD"/>
    <w:rsid w:val="0089375D"/>
    <w:rsid w:val="00893DC5"/>
    <w:rsid w:val="00893EDB"/>
    <w:rsid w:val="008942DE"/>
    <w:rsid w:val="00895A88"/>
    <w:rsid w:val="00895C2E"/>
    <w:rsid w:val="00896EAC"/>
    <w:rsid w:val="00896F44"/>
    <w:rsid w:val="008974C5"/>
    <w:rsid w:val="0089770D"/>
    <w:rsid w:val="00897819"/>
    <w:rsid w:val="00897ACE"/>
    <w:rsid w:val="00897AEC"/>
    <w:rsid w:val="008A05DA"/>
    <w:rsid w:val="008A081A"/>
    <w:rsid w:val="008A14CF"/>
    <w:rsid w:val="008A2B8D"/>
    <w:rsid w:val="008A2EAC"/>
    <w:rsid w:val="008A3346"/>
    <w:rsid w:val="008A35EF"/>
    <w:rsid w:val="008A3983"/>
    <w:rsid w:val="008A3A21"/>
    <w:rsid w:val="008A3C9D"/>
    <w:rsid w:val="008A5A7B"/>
    <w:rsid w:val="008A5C49"/>
    <w:rsid w:val="008A63D9"/>
    <w:rsid w:val="008A6D42"/>
    <w:rsid w:val="008A75B4"/>
    <w:rsid w:val="008A77E3"/>
    <w:rsid w:val="008A7C36"/>
    <w:rsid w:val="008B0190"/>
    <w:rsid w:val="008B0240"/>
    <w:rsid w:val="008B0C2B"/>
    <w:rsid w:val="008B10ED"/>
    <w:rsid w:val="008B1B2F"/>
    <w:rsid w:val="008B2675"/>
    <w:rsid w:val="008B26DA"/>
    <w:rsid w:val="008B2C4D"/>
    <w:rsid w:val="008B310C"/>
    <w:rsid w:val="008B3406"/>
    <w:rsid w:val="008B4719"/>
    <w:rsid w:val="008B4D17"/>
    <w:rsid w:val="008B4ED1"/>
    <w:rsid w:val="008B62DA"/>
    <w:rsid w:val="008B6890"/>
    <w:rsid w:val="008B6990"/>
    <w:rsid w:val="008B7E8A"/>
    <w:rsid w:val="008C01FD"/>
    <w:rsid w:val="008C0435"/>
    <w:rsid w:val="008C0642"/>
    <w:rsid w:val="008C0685"/>
    <w:rsid w:val="008C0EB2"/>
    <w:rsid w:val="008C1B14"/>
    <w:rsid w:val="008C1C3B"/>
    <w:rsid w:val="008C1E6E"/>
    <w:rsid w:val="008C277C"/>
    <w:rsid w:val="008C2E79"/>
    <w:rsid w:val="008C3E4F"/>
    <w:rsid w:val="008C4218"/>
    <w:rsid w:val="008C44C7"/>
    <w:rsid w:val="008C47D6"/>
    <w:rsid w:val="008C4ABC"/>
    <w:rsid w:val="008C569C"/>
    <w:rsid w:val="008C581F"/>
    <w:rsid w:val="008C59B9"/>
    <w:rsid w:val="008C6F6C"/>
    <w:rsid w:val="008C77DF"/>
    <w:rsid w:val="008C7916"/>
    <w:rsid w:val="008D13B1"/>
    <w:rsid w:val="008D17D9"/>
    <w:rsid w:val="008D1A87"/>
    <w:rsid w:val="008D22EC"/>
    <w:rsid w:val="008D237C"/>
    <w:rsid w:val="008D27EB"/>
    <w:rsid w:val="008D3447"/>
    <w:rsid w:val="008D387C"/>
    <w:rsid w:val="008D3D9C"/>
    <w:rsid w:val="008D40D0"/>
    <w:rsid w:val="008D429C"/>
    <w:rsid w:val="008D437C"/>
    <w:rsid w:val="008D458B"/>
    <w:rsid w:val="008D4EC2"/>
    <w:rsid w:val="008D4F17"/>
    <w:rsid w:val="008D5A07"/>
    <w:rsid w:val="008D5A56"/>
    <w:rsid w:val="008D5E73"/>
    <w:rsid w:val="008D6614"/>
    <w:rsid w:val="008D693E"/>
    <w:rsid w:val="008D6E61"/>
    <w:rsid w:val="008D70A7"/>
    <w:rsid w:val="008D716E"/>
    <w:rsid w:val="008D75F2"/>
    <w:rsid w:val="008D767A"/>
    <w:rsid w:val="008D793A"/>
    <w:rsid w:val="008E0353"/>
    <w:rsid w:val="008E0499"/>
    <w:rsid w:val="008E0682"/>
    <w:rsid w:val="008E07D6"/>
    <w:rsid w:val="008E094F"/>
    <w:rsid w:val="008E0CD1"/>
    <w:rsid w:val="008E0DA8"/>
    <w:rsid w:val="008E154C"/>
    <w:rsid w:val="008E1588"/>
    <w:rsid w:val="008E197E"/>
    <w:rsid w:val="008E2D58"/>
    <w:rsid w:val="008E33D3"/>
    <w:rsid w:val="008E35B0"/>
    <w:rsid w:val="008E3800"/>
    <w:rsid w:val="008E3C86"/>
    <w:rsid w:val="008E4194"/>
    <w:rsid w:val="008E51A8"/>
    <w:rsid w:val="008E539A"/>
    <w:rsid w:val="008E539C"/>
    <w:rsid w:val="008E59BC"/>
    <w:rsid w:val="008E5CDD"/>
    <w:rsid w:val="008E62E9"/>
    <w:rsid w:val="008E686F"/>
    <w:rsid w:val="008E6EB3"/>
    <w:rsid w:val="008E7BE3"/>
    <w:rsid w:val="008F049F"/>
    <w:rsid w:val="008F0B0A"/>
    <w:rsid w:val="008F110B"/>
    <w:rsid w:val="008F159D"/>
    <w:rsid w:val="008F1624"/>
    <w:rsid w:val="008F170B"/>
    <w:rsid w:val="008F18F2"/>
    <w:rsid w:val="008F18FE"/>
    <w:rsid w:val="008F1A61"/>
    <w:rsid w:val="008F1AA2"/>
    <w:rsid w:val="008F2484"/>
    <w:rsid w:val="008F2A12"/>
    <w:rsid w:val="008F2D09"/>
    <w:rsid w:val="008F2E89"/>
    <w:rsid w:val="008F2F70"/>
    <w:rsid w:val="008F3ACE"/>
    <w:rsid w:val="008F3DAA"/>
    <w:rsid w:val="008F4012"/>
    <w:rsid w:val="008F4230"/>
    <w:rsid w:val="008F44A2"/>
    <w:rsid w:val="008F4D74"/>
    <w:rsid w:val="008F58F5"/>
    <w:rsid w:val="008F5A17"/>
    <w:rsid w:val="008F5A98"/>
    <w:rsid w:val="008F5F0F"/>
    <w:rsid w:val="008F615D"/>
    <w:rsid w:val="008F6A3F"/>
    <w:rsid w:val="009000AC"/>
    <w:rsid w:val="00900643"/>
    <w:rsid w:val="009007AE"/>
    <w:rsid w:val="00900DF8"/>
    <w:rsid w:val="00900F94"/>
    <w:rsid w:val="00901B1C"/>
    <w:rsid w:val="00902069"/>
    <w:rsid w:val="00902156"/>
    <w:rsid w:val="009021C5"/>
    <w:rsid w:val="009022DF"/>
    <w:rsid w:val="00902411"/>
    <w:rsid w:val="00902F45"/>
    <w:rsid w:val="00903C47"/>
    <w:rsid w:val="0090668A"/>
    <w:rsid w:val="0090687E"/>
    <w:rsid w:val="00906DFD"/>
    <w:rsid w:val="00907DF7"/>
    <w:rsid w:val="00907F2F"/>
    <w:rsid w:val="009105D6"/>
    <w:rsid w:val="00910B46"/>
    <w:rsid w:val="00910B5A"/>
    <w:rsid w:val="00910C23"/>
    <w:rsid w:val="00910E72"/>
    <w:rsid w:val="009110C5"/>
    <w:rsid w:val="0091177A"/>
    <w:rsid w:val="00911893"/>
    <w:rsid w:val="00911FFB"/>
    <w:rsid w:val="00912026"/>
    <w:rsid w:val="00913142"/>
    <w:rsid w:val="00913240"/>
    <w:rsid w:val="00913576"/>
    <w:rsid w:val="009137FD"/>
    <w:rsid w:val="0091399F"/>
    <w:rsid w:val="00914E67"/>
    <w:rsid w:val="00915101"/>
    <w:rsid w:val="00915558"/>
    <w:rsid w:val="0091584C"/>
    <w:rsid w:val="00915B8C"/>
    <w:rsid w:val="00916F27"/>
    <w:rsid w:val="0091764E"/>
    <w:rsid w:val="00917EE1"/>
    <w:rsid w:val="00920942"/>
    <w:rsid w:val="00921374"/>
    <w:rsid w:val="00922C24"/>
    <w:rsid w:val="00922DEB"/>
    <w:rsid w:val="00922F17"/>
    <w:rsid w:val="00923960"/>
    <w:rsid w:val="009239A4"/>
    <w:rsid w:val="00923BEB"/>
    <w:rsid w:val="00923F0E"/>
    <w:rsid w:val="009242B2"/>
    <w:rsid w:val="009249BA"/>
    <w:rsid w:val="00924F00"/>
    <w:rsid w:val="0092504E"/>
    <w:rsid w:val="009254FC"/>
    <w:rsid w:val="009256B0"/>
    <w:rsid w:val="0092598F"/>
    <w:rsid w:val="00925ADE"/>
    <w:rsid w:val="0092617F"/>
    <w:rsid w:val="00926260"/>
    <w:rsid w:val="009263CB"/>
    <w:rsid w:val="0092668B"/>
    <w:rsid w:val="009273BD"/>
    <w:rsid w:val="009277FF"/>
    <w:rsid w:val="00930A8E"/>
    <w:rsid w:val="00930F1B"/>
    <w:rsid w:val="009312D5"/>
    <w:rsid w:val="009316B5"/>
    <w:rsid w:val="00931B5C"/>
    <w:rsid w:val="00932651"/>
    <w:rsid w:val="00932742"/>
    <w:rsid w:val="00932ADC"/>
    <w:rsid w:val="00932D00"/>
    <w:rsid w:val="00932F6F"/>
    <w:rsid w:val="00933553"/>
    <w:rsid w:val="00933E24"/>
    <w:rsid w:val="00933E3F"/>
    <w:rsid w:val="00934562"/>
    <w:rsid w:val="00934FE0"/>
    <w:rsid w:val="009354EC"/>
    <w:rsid w:val="009362EB"/>
    <w:rsid w:val="009363B0"/>
    <w:rsid w:val="009363C1"/>
    <w:rsid w:val="0093697E"/>
    <w:rsid w:val="00937181"/>
    <w:rsid w:val="00940CA7"/>
    <w:rsid w:val="00940F12"/>
    <w:rsid w:val="00940FA0"/>
    <w:rsid w:val="00941A39"/>
    <w:rsid w:val="00941C94"/>
    <w:rsid w:val="00941D93"/>
    <w:rsid w:val="00941E48"/>
    <w:rsid w:val="0094234F"/>
    <w:rsid w:val="009427A7"/>
    <w:rsid w:val="00942810"/>
    <w:rsid w:val="0094378D"/>
    <w:rsid w:val="00944227"/>
    <w:rsid w:val="00944483"/>
    <w:rsid w:val="009448B2"/>
    <w:rsid w:val="009448F5"/>
    <w:rsid w:val="00944A63"/>
    <w:rsid w:val="009450E1"/>
    <w:rsid w:val="009454CE"/>
    <w:rsid w:val="0094628D"/>
    <w:rsid w:val="00946336"/>
    <w:rsid w:val="009464B5"/>
    <w:rsid w:val="00946924"/>
    <w:rsid w:val="00946C3B"/>
    <w:rsid w:val="00947A68"/>
    <w:rsid w:val="00947EE1"/>
    <w:rsid w:val="009502AD"/>
    <w:rsid w:val="009507DF"/>
    <w:rsid w:val="009518FD"/>
    <w:rsid w:val="00951BF1"/>
    <w:rsid w:val="00952560"/>
    <w:rsid w:val="00952B55"/>
    <w:rsid w:val="00954308"/>
    <w:rsid w:val="009546D7"/>
    <w:rsid w:val="009554DD"/>
    <w:rsid w:val="00955E12"/>
    <w:rsid w:val="00955ECF"/>
    <w:rsid w:val="0095627C"/>
    <w:rsid w:val="0095656F"/>
    <w:rsid w:val="009567E8"/>
    <w:rsid w:val="009569E3"/>
    <w:rsid w:val="00956DF6"/>
    <w:rsid w:val="00957FF6"/>
    <w:rsid w:val="009605C1"/>
    <w:rsid w:val="00962619"/>
    <w:rsid w:val="00962D38"/>
    <w:rsid w:val="00962EE9"/>
    <w:rsid w:val="00962F22"/>
    <w:rsid w:val="0096305B"/>
    <w:rsid w:val="00963129"/>
    <w:rsid w:val="00963EC4"/>
    <w:rsid w:val="00963F61"/>
    <w:rsid w:val="009648B2"/>
    <w:rsid w:val="00964F81"/>
    <w:rsid w:val="00965F62"/>
    <w:rsid w:val="009660C0"/>
    <w:rsid w:val="009667BF"/>
    <w:rsid w:val="00966B30"/>
    <w:rsid w:val="0096711A"/>
    <w:rsid w:val="00967154"/>
    <w:rsid w:val="009672B6"/>
    <w:rsid w:val="0096734A"/>
    <w:rsid w:val="009678C4"/>
    <w:rsid w:val="00970AD8"/>
    <w:rsid w:val="009711FC"/>
    <w:rsid w:val="0097122D"/>
    <w:rsid w:val="009718C3"/>
    <w:rsid w:val="009726BC"/>
    <w:rsid w:val="00972FD6"/>
    <w:rsid w:val="009736AF"/>
    <w:rsid w:val="00974000"/>
    <w:rsid w:val="00974317"/>
    <w:rsid w:val="00974774"/>
    <w:rsid w:val="00974D1F"/>
    <w:rsid w:val="00974D5F"/>
    <w:rsid w:val="00974E26"/>
    <w:rsid w:val="009753A0"/>
    <w:rsid w:val="009765CD"/>
    <w:rsid w:val="00976673"/>
    <w:rsid w:val="00976D0B"/>
    <w:rsid w:val="00976F47"/>
    <w:rsid w:val="00977BB0"/>
    <w:rsid w:val="0098070B"/>
    <w:rsid w:val="0098139F"/>
    <w:rsid w:val="0098178E"/>
    <w:rsid w:val="00981C70"/>
    <w:rsid w:val="00981D83"/>
    <w:rsid w:val="00982771"/>
    <w:rsid w:val="00984374"/>
    <w:rsid w:val="00984B28"/>
    <w:rsid w:val="00985434"/>
    <w:rsid w:val="0098590E"/>
    <w:rsid w:val="0098660F"/>
    <w:rsid w:val="00986C8C"/>
    <w:rsid w:val="00987FE6"/>
    <w:rsid w:val="009904AE"/>
    <w:rsid w:val="00991588"/>
    <w:rsid w:val="00991976"/>
    <w:rsid w:val="00991ED0"/>
    <w:rsid w:val="009920A1"/>
    <w:rsid w:val="00992665"/>
    <w:rsid w:val="00992CBF"/>
    <w:rsid w:val="00992E50"/>
    <w:rsid w:val="00993027"/>
    <w:rsid w:val="00994826"/>
    <w:rsid w:val="00994B30"/>
    <w:rsid w:val="00995091"/>
    <w:rsid w:val="0099546C"/>
    <w:rsid w:val="00995FF7"/>
    <w:rsid w:val="00997CAB"/>
    <w:rsid w:val="009A0C2A"/>
    <w:rsid w:val="009A17EF"/>
    <w:rsid w:val="009A1BDC"/>
    <w:rsid w:val="009A1E05"/>
    <w:rsid w:val="009A20E3"/>
    <w:rsid w:val="009A220F"/>
    <w:rsid w:val="009A29F6"/>
    <w:rsid w:val="009A2A44"/>
    <w:rsid w:val="009A3896"/>
    <w:rsid w:val="009A3CA3"/>
    <w:rsid w:val="009A5026"/>
    <w:rsid w:val="009A54AC"/>
    <w:rsid w:val="009A550E"/>
    <w:rsid w:val="009A579C"/>
    <w:rsid w:val="009A604C"/>
    <w:rsid w:val="009A61EC"/>
    <w:rsid w:val="009A6386"/>
    <w:rsid w:val="009A703F"/>
    <w:rsid w:val="009A7217"/>
    <w:rsid w:val="009B0068"/>
    <w:rsid w:val="009B06DF"/>
    <w:rsid w:val="009B0701"/>
    <w:rsid w:val="009B189E"/>
    <w:rsid w:val="009B26BC"/>
    <w:rsid w:val="009B2843"/>
    <w:rsid w:val="009B3CF2"/>
    <w:rsid w:val="009B512C"/>
    <w:rsid w:val="009B5782"/>
    <w:rsid w:val="009B6453"/>
    <w:rsid w:val="009B666C"/>
    <w:rsid w:val="009B6CB8"/>
    <w:rsid w:val="009B7426"/>
    <w:rsid w:val="009B75BA"/>
    <w:rsid w:val="009B78BF"/>
    <w:rsid w:val="009B7EE0"/>
    <w:rsid w:val="009C039D"/>
    <w:rsid w:val="009C0C78"/>
    <w:rsid w:val="009C0D8A"/>
    <w:rsid w:val="009C0E78"/>
    <w:rsid w:val="009C178D"/>
    <w:rsid w:val="009C1D01"/>
    <w:rsid w:val="009C306D"/>
    <w:rsid w:val="009C3533"/>
    <w:rsid w:val="009C3754"/>
    <w:rsid w:val="009C3E46"/>
    <w:rsid w:val="009C577A"/>
    <w:rsid w:val="009C57D7"/>
    <w:rsid w:val="009C5BFF"/>
    <w:rsid w:val="009C6CFD"/>
    <w:rsid w:val="009C6E8F"/>
    <w:rsid w:val="009C6F1A"/>
    <w:rsid w:val="009C752C"/>
    <w:rsid w:val="009D0DED"/>
    <w:rsid w:val="009D1F0D"/>
    <w:rsid w:val="009D204B"/>
    <w:rsid w:val="009D2A5C"/>
    <w:rsid w:val="009D35C9"/>
    <w:rsid w:val="009D4136"/>
    <w:rsid w:val="009D51EA"/>
    <w:rsid w:val="009D53D4"/>
    <w:rsid w:val="009D6189"/>
    <w:rsid w:val="009D624B"/>
    <w:rsid w:val="009D6632"/>
    <w:rsid w:val="009D6900"/>
    <w:rsid w:val="009D6B0F"/>
    <w:rsid w:val="009D7D91"/>
    <w:rsid w:val="009D7E56"/>
    <w:rsid w:val="009E008C"/>
    <w:rsid w:val="009E0463"/>
    <w:rsid w:val="009E1549"/>
    <w:rsid w:val="009E15C5"/>
    <w:rsid w:val="009E16C6"/>
    <w:rsid w:val="009E257B"/>
    <w:rsid w:val="009E2A96"/>
    <w:rsid w:val="009E34A7"/>
    <w:rsid w:val="009E34F8"/>
    <w:rsid w:val="009E3BDE"/>
    <w:rsid w:val="009E3D0F"/>
    <w:rsid w:val="009E445B"/>
    <w:rsid w:val="009E46A1"/>
    <w:rsid w:val="009E4AD7"/>
    <w:rsid w:val="009E4DC6"/>
    <w:rsid w:val="009E4DCE"/>
    <w:rsid w:val="009E4EF2"/>
    <w:rsid w:val="009E4F71"/>
    <w:rsid w:val="009E5797"/>
    <w:rsid w:val="009E57D2"/>
    <w:rsid w:val="009E58F2"/>
    <w:rsid w:val="009E5FF1"/>
    <w:rsid w:val="009E6A11"/>
    <w:rsid w:val="009E735E"/>
    <w:rsid w:val="009E7762"/>
    <w:rsid w:val="009E78D0"/>
    <w:rsid w:val="009E7E76"/>
    <w:rsid w:val="009F0146"/>
    <w:rsid w:val="009F02CF"/>
    <w:rsid w:val="009F0441"/>
    <w:rsid w:val="009F1884"/>
    <w:rsid w:val="009F2FC7"/>
    <w:rsid w:val="009F33B9"/>
    <w:rsid w:val="009F36FE"/>
    <w:rsid w:val="009F377A"/>
    <w:rsid w:val="009F3C9A"/>
    <w:rsid w:val="009F44F1"/>
    <w:rsid w:val="009F4C8A"/>
    <w:rsid w:val="009F4E0E"/>
    <w:rsid w:val="009F563D"/>
    <w:rsid w:val="009F6248"/>
    <w:rsid w:val="009F6A82"/>
    <w:rsid w:val="009F72DA"/>
    <w:rsid w:val="009F7348"/>
    <w:rsid w:val="009F7385"/>
    <w:rsid w:val="009F78CA"/>
    <w:rsid w:val="009F7A49"/>
    <w:rsid w:val="009F7AC3"/>
    <w:rsid w:val="009F7D9F"/>
    <w:rsid w:val="009F7DFD"/>
    <w:rsid w:val="00A00067"/>
    <w:rsid w:val="00A005E2"/>
    <w:rsid w:val="00A0062D"/>
    <w:rsid w:val="00A00687"/>
    <w:rsid w:val="00A00E1A"/>
    <w:rsid w:val="00A01005"/>
    <w:rsid w:val="00A01585"/>
    <w:rsid w:val="00A01961"/>
    <w:rsid w:val="00A01ACC"/>
    <w:rsid w:val="00A01C54"/>
    <w:rsid w:val="00A020EC"/>
    <w:rsid w:val="00A025AF"/>
    <w:rsid w:val="00A02B98"/>
    <w:rsid w:val="00A02FF4"/>
    <w:rsid w:val="00A03226"/>
    <w:rsid w:val="00A03658"/>
    <w:rsid w:val="00A03821"/>
    <w:rsid w:val="00A03D34"/>
    <w:rsid w:val="00A03DBF"/>
    <w:rsid w:val="00A041B1"/>
    <w:rsid w:val="00A044AD"/>
    <w:rsid w:val="00A04FF4"/>
    <w:rsid w:val="00A05746"/>
    <w:rsid w:val="00A05C7A"/>
    <w:rsid w:val="00A0605A"/>
    <w:rsid w:val="00A06080"/>
    <w:rsid w:val="00A0649E"/>
    <w:rsid w:val="00A06F73"/>
    <w:rsid w:val="00A071E0"/>
    <w:rsid w:val="00A078E7"/>
    <w:rsid w:val="00A1071C"/>
    <w:rsid w:val="00A11980"/>
    <w:rsid w:val="00A11B49"/>
    <w:rsid w:val="00A11BFC"/>
    <w:rsid w:val="00A12A87"/>
    <w:rsid w:val="00A13481"/>
    <w:rsid w:val="00A134B7"/>
    <w:rsid w:val="00A13EF8"/>
    <w:rsid w:val="00A1404A"/>
    <w:rsid w:val="00A14C55"/>
    <w:rsid w:val="00A14DDC"/>
    <w:rsid w:val="00A15207"/>
    <w:rsid w:val="00A15776"/>
    <w:rsid w:val="00A16677"/>
    <w:rsid w:val="00A16DD7"/>
    <w:rsid w:val="00A1739F"/>
    <w:rsid w:val="00A1763D"/>
    <w:rsid w:val="00A1792A"/>
    <w:rsid w:val="00A17AED"/>
    <w:rsid w:val="00A17E58"/>
    <w:rsid w:val="00A20157"/>
    <w:rsid w:val="00A208C8"/>
    <w:rsid w:val="00A20E75"/>
    <w:rsid w:val="00A210F5"/>
    <w:rsid w:val="00A216DA"/>
    <w:rsid w:val="00A21E79"/>
    <w:rsid w:val="00A22022"/>
    <w:rsid w:val="00A22BF0"/>
    <w:rsid w:val="00A22C41"/>
    <w:rsid w:val="00A22EAA"/>
    <w:rsid w:val="00A240A7"/>
    <w:rsid w:val="00A2414A"/>
    <w:rsid w:val="00A242B4"/>
    <w:rsid w:val="00A249EE"/>
    <w:rsid w:val="00A25232"/>
    <w:rsid w:val="00A25937"/>
    <w:rsid w:val="00A25B42"/>
    <w:rsid w:val="00A26033"/>
    <w:rsid w:val="00A261C9"/>
    <w:rsid w:val="00A26688"/>
    <w:rsid w:val="00A266F8"/>
    <w:rsid w:val="00A27C82"/>
    <w:rsid w:val="00A27FA2"/>
    <w:rsid w:val="00A30395"/>
    <w:rsid w:val="00A312FA"/>
    <w:rsid w:val="00A32429"/>
    <w:rsid w:val="00A326D9"/>
    <w:rsid w:val="00A32D88"/>
    <w:rsid w:val="00A330C4"/>
    <w:rsid w:val="00A339B1"/>
    <w:rsid w:val="00A34037"/>
    <w:rsid w:val="00A35052"/>
    <w:rsid w:val="00A35223"/>
    <w:rsid w:val="00A361D9"/>
    <w:rsid w:val="00A36274"/>
    <w:rsid w:val="00A36AAD"/>
    <w:rsid w:val="00A37341"/>
    <w:rsid w:val="00A37B06"/>
    <w:rsid w:val="00A401D6"/>
    <w:rsid w:val="00A401ED"/>
    <w:rsid w:val="00A40DFB"/>
    <w:rsid w:val="00A4168A"/>
    <w:rsid w:val="00A419C8"/>
    <w:rsid w:val="00A426BB"/>
    <w:rsid w:val="00A42799"/>
    <w:rsid w:val="00A42B32"/>
    <w:rsid w:val="00A43430"/>
    <w:rsid w:val="00A43FFA"/>
    <w:rsid w:val="00A442A3"/>
    <w:rsid w:val="00A445C3"/>
    <w:rsid w:val="00A44D5A"/>
    <w:rsid w:val="00A45329"/>
    <w:rsid w:val="00A4578C"/>
    <w:rsid w:val="00A4579B"/>
    <w:rsid w:val="00A457B6"/>
    <w:rsid w:val="00A46E3F"/>
    <w:rsid w:val="00A471CB"/>
    <w:rsid w:val="00A47269"/>
    <w:rsid w:val="00A47C6B"/>
    <w:rsid w:val="00A5030B"/>
    <w:rsid w:val="00A50561"/>
    <w:rsid w:val="00A50D1C"/>
    <w:rsid w:val="00A515E8"/>
    <w:rsid w:val="00A517CB"/>
    <w:rsid w:val="00A51C3C"/>
    <w:rsid w:val="00A51E66"/>
    <w:rsid w:val="00A52368"/>
    <w:rsid w:val="00A52954"/>
    <w:rsid w:val="00A52B7E"/>
    <w:rsid w:val="00A53276"/>
    <w:rsid w:val="00A550D6"/>
    <w:rsid w:val="00A56D3F"/>
    <w:rsid w:val="00A56E60"/>
    <w:rsid w:val="00A56E61"/>
    <w:rsid w:val="00A57505"/>
    <w:rsid w:val="00A57944"/>
    <w:rsid w:val="00A61881"/>
    <w:rsid w:val="00A61B5C"/>
    <w:rsid w:val="00A61B82"/>
    <w:rsid w:val="00A61CFC"/>
    <w:rsid w:val="00A61FCD"/>
    <w:rsid w:val="00A6208A"/>
    <w:rsid w:val="00A62485"/>
    <w:rsid w:val="00A624FE"/>
    <w:rsid w:val="00A63D9B"/>
    <w:rsid w:val="00A63F2D"/>
    <w:rsid w:val="00A644E2"/>
    <w:rsid w:val="00A648B2"/>
    <w:rsid w:val="00A648D3"/>
    <w:rsid w:val="00A64AF9"/>
    <w:rsid w:val="00A64F85"/>
    <w:rsid w:val="00A6570A"/>
    <w:rsid w:val="00A658A9"/>
    <w:rsid w:val="00A65E40"/>
    <w:rsid w:val="00A65F46"/>
    <w:rsid w:val="00A661C2"/>
    <w:rsid w:val="00A665E0"/>
    <w:rsid w:val="00A66A11"/>
    <w:rsid w:val="00A66B82"/>
    <w:rsid w:val="00A670CE"/>
    <w:rsid w:val="00A7002A"/>
    <w:rsid w:val="00A70BAE"/>
    <w:rsid w:val="00A70CA6"/>
    <w:rsid w:val="00A70EF1"/>
    <w:rsid w:val="00A70F53"/>
    <w:rsid w:val="00A71216"/>
    <w:rsid w:val="00A716F3"/>
    <w:rsid w:val="00A71FFC"/>
    <w:rsid w:val="00A722BD"/>
    <w:rsid w:val="00A72588"/>
    <w:rsid w:val="00A729D7"/>
    <w:rsid w:val="00A73004"/>
    <w:rsid w:val="00A734D3"/>
    <w:rsid w:val="00A73552"/>
    <w:rsid w:val="00A735F1"/>
    <w:rsid w:val="00A736BA"/>
    <w:rsid w:val="00A73957"/>
    <w:rsid w:val="00A7457A"/>
    <w:rsid w:val="00A74C4D"/>
    <w:rsid w:val="00A74FDD"/>
    <w:rsid w:val="00A75802"/>
    <w:rsid w:val="00A75AA5"/>
    <w:rsid w:val="00A75F38"/>
    <w:rsid w:val="00A76029"/>
    <w:rsid w:val="00A76939"/>
    <w:rsid w:val="00A77BAF"/>
    <w:rsid w:val="00A77FE7"/>
    <w:rsid w:val="00A80209"/>
    <w:rsid w:val="00A80213"/>
    <w:rsid w:val="00A805B5"/>
    <w:rsid w:val="00A80AED"/>
    <w:rsid w:val="00A80B70"/>
    <w:rsid w:val="00A80D8C"/>
    <w:rsid w:val="00A819CE"/>
    <w:rsid w:val="00A81BBE"/>
    <w:rsid w:val="00A822BD"/>
    <w:rsid w:val="00A823C0"/>
    <w:rsid w:val="00A8413A"/>
    <w:rsid w:val="00A84EB8"/>
    <w:rsid w:val="00A858E9"/>
    <w:rsid w:val="00A86082"/>
    <w:rsid w:val="00A86204"/>
    <w:rsid w:val="00A86261"/>
    <w:rsid w:val="00A870FE"/>
    <w:rsid w:val="00A87A55"/>
    <w:rsid w:val="00A87B57"/>
    <w:rsid w:val="00A87D2B"/>
    <w:rsid w:val="00A90B4E"/>
    <w:rsid w:val="00A92931"/>
    <w:rsid w:val="00A92A00"/>
    <w:rsid w:val="00A9341F"/>
    <w:rsid w:val="00A9354F"/>
    <w:rsid w:val="00A93C9B"/>
    <w:rsid w:val="00A94FD1"/>
    <w:rsid w:val="00A95310"/>
    <w:rsid w:val="00A9558A"/>
    <w:rsid w:val="00A95E34"/>
    <w:rsid w:val="00A9630E"/>
    <w:rsid w:val="00A96368"/>
    <w:rsid w:val="00A964E3"/>
    <w:rsid w:val="00A96671"/>
    <w:rsid w:val="00A96709"/>
    <w:rsid w:val="00A96EC0"/>
    <w:rsid w:val="00AA0306"/>
    <w:rsid w:val="00AA038E"/>
    <w:rsid w:val="00AA0D51"/>
    <w:rsid w:val="00AA10C1"/>
    <w:rsid w:val="00AA1A1C"/>
    <w:rsid w:val="00AA1AA4"/>
    <w:rsid w:val="00AA2751"/>
    <w:rsid w:val="00AA276E"/>
    <w:rsid w:val="00AA27E8"/>
    <w:rsid w:val="00AA347B"/>
    <w:rsid w:val="00AA38E1"/>
    <w:rsid w:val="00AA3F7E"/>
    <w:rsid w:val="00AA4ACE"/>
    <w:rsid w:val="00AA4CF4"/>
    <w:rsid w:val="00AA55C2"/>
    <w:rsid w:val="00AA5838"/>
    <w:rsid w:val="00AA5F3F"/>
    <w:rsid w:val="00AA6D35"/>
    <w:rsid w:val="00AA6FF7"/>
    <w:rsid w:val="00AB070A"/>
    <w:rsid w:val="00AB0DF5"/>
    <w:rsid w:val="00AB13B8"/>
    <w:rsid w:val="00AB20DB"/>
    <w:rsid w:val="00AB261A"/>
    <w:rsid w:val="00AB28F5"/>
    <w:rsid w:val="00AB2A3A"/>
    <w:rsid w:val="00AB2A63"/>
    <w:rsid w:val="00AB320B"/>
    <w:rsid w:val="00AB3987"/>
    <w:rsid w:val="00AB426A"/>
    <w:rsid w:val="00AB4960"/>
    <w:rsid w:val="00AB4AD8"/>
    <w:rsid w:val="00AB4B07"/>
    <w:rsid w:val="00AB5232"/>
    <w:rsid w:val="00AB53B4"/>
    <w:rsid w:val="00AB5745"/>
    <w:rsid w:val="00AB5A7D"/>
    <w:rsid w:val="00AB5B7A"/>
    <w:rsid w:val="00AB6255"/>
    <w:rsid w:val="00AB6F5E"/>
    <w:rsid w:val="00AB6F6F"/>
    <w:rsid w:val="00AB7299"/>
    <w:rsid w:val="00AB73D9"/>
    <w:rsid w:val="00AB73FD"/>
    <w:rsid w:val="00AB7958"/>
    <w:rsid w:val="00AC01C2"/>
    <w:rsid w:val="00AC16CC"/>
    <w:rsid w:val="00AC1B51"/>
    <w:rsid w:val="00AC1CDE"/>
    <w:rsid w:val="00AC1E8E"/>
    <w:rsid w:val="00AC2D66"/>
    <w:rsid w:val="00AC31E2"/>
    <w:rsid w:val="00AC3565"/>
    <w:rsid w:val="00AC3DFE"/>
    <w:rsid w:val="00AC4EF1"/>
    <w:rsid w:val="00AC5349"/>
    <w:rsid w:val="00AC554A"/>
    <w:rsid w:val="00AC70E9"/>
    <w:rsid w:val="00AC7B07"/>
    <w:rsid w:val="00AC7E23"/>
    <w:rsid w:val="00AD14F5"/>
    <w:rsid w:val="00AD1979"/>
    <w:rsid w:val="00AD1A91"/>
    <w:rsid w:val="00AD250B"/>
    <w:rsid w:val="00AD2B73"/>
    <w:rsid w:val="00AD2BE9"/>
    <w:rsid w:val="00AD384C"/>
    <w:rsid w:val="00AD48D6"/>
    <w:rsid w:val="00AD491F"/>
    <w:rsid w:val="00AD4A57"/>
    <w:rsid w:val="00AD4AE9"/>
    <w:rsid w:val="00AD4E00"/>
    <w:rsid w:val="00AD50BC"/>
    <w:rsid w:val="00AD50DD"/>
    <w:rsid w:val="00AD55D5"/>
    <w:rsid w:val="00AD5F2B"/>
    <w:rsid w:val="00AD6AE2"/>
    <w:rsid w:val="00AD6BB3"/>
    <w:rsid w:val="00AD7B01"/>
    <w:rsid w:val="00AE07F4"/>
    <w:rsid w:val="00AE0E74"/>
    <w:rsid w:val="00AE0F9B"/>
    <w:rsid w:val="00AE15D5"/>
    <w:rsid w:val="00AE181C"/>
    <w:rsid w:val="00AE1FE1"/>
    <w:rsid w:val="00AE29F7"/>
    <w:rsid w:val="00AE2A31"/>
    <w:rsid w:val="00AE3435"/>
    <w:rsid w:val="00AE356F"/>
    <w:rsid w:val="00AE3826"/>
    <w:rsid w:val="00AE3F54"/>
    <w:rsid w:val="00AE456B"/>
    <w:rsid w:val="00AE4B1B"/>
    <w:rsid w:val="00AE4EAA"/>
    <w:rsid w:val="00AE52BC"/>
    <w:rsid w:val="00AE6383"/>
    <w:rsid w:val="00AE6435"/>
    <w:rsid w:val="00AE7583"/>
    <w:rsid w:val="00AE79C5"/>
    <w:rsid w:val="00AE7AEE"/>
    <w:rsid w:val="00AE7BB7"/>
    <w:rsid w:val="00AF004C"/>
    <w:rsid w:val="00AF0101"/>
    <w:rsid w:val="00AF0E10"/>
    <w:rsid w:val="00AF117B"/>
    <w:rsid w:val="00AF1743"/>
    <w:rsid w:val="00AF1CD6"/>
    <w:rsid w:val="00AF1EDC"/>
    <w:rsid w:val="00AF1FD4"/>
    <w:rsid w:val="00AF20E7"/>
    <w:rsid w:val="00AF21EE"/>
    <w:rsid w:val="00AF31F8"/>
    <w:rsid w:val="00AF3343"/>
    <w:rsid w:val="00AF36C9"/>
    <w:rsid w:val="00AF5280"/>
    <w:rsid w:val="00AF652F"/>
    <w:rsid w:val="00AF6C89"/>
    <w:rsid w:val="00AF77A1"/>
    <w:rsid w:val="00AF7DC4"/>
    <w:rsid w:val="00B00532"/>
    <w:rsid w:val="00B00641"/>
    <w:rsid w:val="00B00A98"/>
    <w:rsid w:val="00B01746"/>
    <w:rsid w:val="00B018DC"/>
    <w:rsid w:val="00B022A7"/>
    <w:rsid w:val="00B0290B"/>
    <w:rsid w:val="00B02F87"/>
    <w:rsid w:val="00B05077"/>
    <w:rsid w:val="00B05298"/>
    <w:rsid w:val="00B0587F"/>
    <w:rsid w:val="00B05AFD"/>
    <w:rsid w:val="00B0612F"/>
    <w:rsid w:val="00B06EC3"/>
    <w:rsid w:val="00B07246"/>
    <w:rsid w:val="00B077F1"/>
    <w:rsid w:val="00B0785D"/>
    <w:rsid w:val="00B07FF1"/>
    <w:rsid w:val="00B106B6"/>
    <w:rsid w:val="00B107ED"/>
    <w:rsid w:val="00B10B88"/>
    <w:rsid w:val="00B112A0"/>
    <w:rsid w:val="00B1160B"/>
    <w:rsid w:val="00B11786"/>
    <w:rsid w:val="00B11C8A"/>
    <w:rsid w:val="00B11CD8"/>
    <w:rsid w:val="00B124B8"/>
    <w:rsid w:val="00B12B58"/>
    <w:rsid w:val="00B130CF"/>
    <w:rsid w:val="00B13C21"/>
    <w:rsid w:val="00B14534"/>
    <w:rsid w:val="00B14F57"/>
    <w:rsid w:val="00B15005"/>
    <w:rsid w:val="00B153E3"/>
    <w:rsid w:val="00B15AE5"/>
    <w:rsid w:val="00B15DE6"/>
    <w:rsid w:val="00B164C0"/>
    <w:rsid w:val="00B16740"/>
    <w:rsid w:val="00B16A19"/>
    <w:rsid w:val="00B16D26"/>
    <w:rsid w:val="00B16F57"/>
    <w:rsid w:val="00B177A8"/>
    <w:rsid w:val="00B17B9C"/>
    <w:rsid w:val="00B20D9D"/>
    <w:rsid w:val="00B2148D"/>
    <w:rsid w:val="00B216AC"/>
    <w:rsid w:val="00B21B3A"/>
    <w:rsid w:val="00B21E0A"/>
    <w:rsid w:val="00B22027"/>
    <w:rsid w:val="00B225F6"/>
    <w:rsid w:val="00B22FE9"/>
    <w:rsid w:val="00B2322A"/>
    <w:rsid w:val="00B23738"/>
    <w:rsid w:val="00B2386C"/>
    <w:rsid w:val="00B24DA4"/>
    <w:rsid w:val="00B24E18"/>
    <w:rsid w:val="00B25068"/>
    <w:rsid w:val="00B255A2"/>
    <w:rsid w:val="00B2625D"/>
    <w:rsid w:val="00B26E35"/>
    <w:rsid w:val="00B279A8"/>
    <w:rsid w:val="00B27A5D"/>
    <w:rsid w:val="00B27C17"/>
    <w:rsid w:val="00B27C7C"/>
    <w:rsid w:val="00B3068F"/>
    <w:rsid w:val="00B30940"/>
    <w:rsid w:val="00B30943"/>
    <w:rsid w:val="00B310E7"/>
    <w:rsid w:val="00B318C6"/>
    <w:rsid w:val="00B3191E"/>
    <w:rsid w:val="00B31BF3"/>
    <w:rsid w:val="00B32F6D"/>
    <w:rsid w:val="00B33479"/>
    <w:rsid w:val="00B33616"/>
    <w:rsid w:val="00B33B7E"/>
    <w:rsid w:val="00B34231"/>
    <w:rsid w:val="00B347EF"/>
    <w:rsid w:val="00B34D86"/>
    <w:rsid w:val="00B34DB1"/>
    <w:rsid w:val="00B34E12"/>
    <w:rsid w:val="00B34E1F"/>
    <w:rsid w:val="00B34EC5"/>
    <w:rsid w:val="00B355A1"/>
    <w:rsid w:val="00B35BF5"/>
    <w:rsid w:val="00B3609E"/>
    <w:rsid w:val="00B365AA"/>
    <w:rsid w:val="00B37690"/>
    <w:rsid w:val="00B37DD6"/>
    <w:rsid w:val="00B4062B"/>
    <w:rsid w:val="00B40AC5"/>
    <w:rsid w:val="00B40C6C"/>
    <w:rsid w:val="00B42710"/>
    <w:rsid w:val="00B4290B"/>
    <w:rsid w:val="00B4336D"/>
    <w:rsid w:val="00B4361E"/>
    <w:rsid w:val="00B43729"/>
    <w:rsid w:val="00B43B48"/>
    <w:rsid w:val="00B43FFB"/>
    <w:rsid w:val="00B44345"/>
    <w:rsid w:val="00B4452E"/>
    <w:rsid w:val="00B44FF1"/>
    <w:rsid w:val="00B4547B"/>
    <w:rsid w:val="00B455E6"/>
    <w:rsid w:val="00B46A6E"/>
    <w:rsid w:val="00B46CD3"/>
    <w:rsid w:val="00B47128"/>
    <w:rsid w:val="00B47192"/>
    <w:rsid w:val="00B47B39"/>
    <w:rsid w:val="00B47E0C"/>
    <w:rsid w:val="00B50642"/>
    <w:rsid w:val="00B50ADA"/>
    <w:rsid w:val="00B52171"/>
    <w:rsid w:val="00B5271A"/>
    <w:rsid w:val="00B52ABD"/>
    <w:rsid w:val="00B5349C"/>
    <w:rsid w:val="00B53DC4"/>
    <w:rsid w:val="00B54856"/>
    <w:rsid w:val="00B54A13"/>
    <w:rsid w:val="00B54E30"/>
    <w:rsid w:val="00B5513B"/>
    <w:rsid w:val="00B551A7"/>
    <w:rsid w:val="00B551FF"/>
    <w:rsid w:val="00B5565D"/>
    <w:rsid w:val="00B56160"/>
    <w:rsid w:val="00B5693A"/>
    <w:rsid w:val="00B57089"/>
    <w:rsid w:val="00B57263"/>
    <w:rsid w:val="00B57C3A"/>
    <w:rsid w:val="00B57F76"/>
    <w:rsid w:val="00B6050E"/>
    <w:rsid w:val="00B60A27"/>
    <w:rsid w:val="00B618AB"/>
    <w:rsid w:val="00B62082"/>
    <w:rsid w:val="00B6248F"/>
    <w:rsid w:val="00B626B8"/>
    <w:rsid w:val="00B627E1"/>
    <w:rsid w:val="00B6289E"/>
    <w:rsid w:val="00B62FD8"/>
    <w:rsid w:val="00B630CA"/>
    <w:rsid w:val="00B63546"/>
    <w:rsid w:val="00B6369D"/>
    <w:rsid w:val="00B64183"/>
    <w:rsid w:val="00B64413"/>
    <w:rsid w:val="00B64D5D"/>
    <w:rsid w:val="00B650AE"/>
    <w:rsid w:val="00B65A10"/>
    <w:rsid w:val="00B65B0F"/>
    <w:rsid w:val="00B65B51"/>
    <w:rsid w:val="00B6623B"/>
    <w:rsid w:val="00B66A3E"/>
    <w:rsid w:val="00B67332"/>
    <w:rsid w:val="00B677CA"/>
    <w:rsid w:val="00B67ACE"/>
    <w:rsid w:val="00B67C91"/>
    <w:rsid w:val="00B704E1"/>
    <w:rsid w:val="00B7154E"/>
    <w:rsid w:val="00B71767"/>
    <w:rsid w:val="00B71E3C"/>
    <w:rsid w:val="00B7210B"/>
    <w:rsid w:val="00B72323"/>
    <w:rsid w:val="00B7260C"/>
    <w:rsid w:val="00B72738"/>
    <w:rsid w:val="00B72D15"/>
    <w:rsid w:val="00B73206"/>
    <w:rsid w:val="00B733CA"/>
    <w:rsid w:val="00B7361A"/>
    <w:rsid w:val="00B73BB6"/>
    <w:rsid w:val="00B73ECF"/>
    <w:rsid w:val="00B755BF"/>
    <w:rsid w:val="00B7577C"/>
    <w:rsid w:val="00B760A9"/>
    <w:rsid w:val="00B76921"/>
    <w:rsid w:val="00B76CC8"/>
    <w:rsid w:val="00B77076"/>
    <w:rsid w:val="00B77697"/>
    <w:rsid w:val="00B77DB5"/>
    <w:rsid w:val="00B77DFE"/>
    <w:rsid w:val="00B77E06"/>
    <w:rsid w:val="00B80059"/>
    <w:rsid w:val="00B802A0"/>
    <w:rsid w:val="00B805E4"/>
    <w:rsid w:val="00B808B8"/>
    <w:rsid w:val="00B80B53"/>
    <w:rsid w:val="00B80D4F"/>
    <w:rsid w:val="00B81407"/>
    <w:rsid w:val="00B81697"/>
    <w:rsid w:val="00B818BC"/>
    <w:rsid w:val="00B81986"/>
    <w:rsid w:val="00B81DE8"/>
    <w:rsid w:val="00B8224B"/>
    <w:rsid w:val="00B8315F"/>
    <w:rsid w:val="00B834F3"/>
    <w:rsid w:val="00B839DE"/>
    <w:rsid w:val="00B840A5"/>
    <w:rsid w:val="00B84CF9"/>
    <w:rsid w:val="00B84D15"/>
    <w:rsid w:val="00B858EE"/>
    <w:rsid w:val="00B86267"/>
    <w:rsid w:val="00B86802"/>
    <w:rsid w:val="00B8693E"/>
    <w:rsid w:val="00B86C99"/>
    <w:rsid w:val="00B86CFD"/>
    <w:rsid w:val="00B87237"/>
    <w:rsid w:val="00B8767E"/>
    <w:rsid w:val="00B87B52"/>
    <w:rsid w:val="00B90184"/>
    <w:rsid w:val="00B90448"/>
    <w:rsid w:val="00B906C5"/>
    <w:rsid w:val="00B91335"/>
    <w:rsid w:val="00B91C47"/>
    <w:rsid w:val="00B9327A"/>
    <w:rsid w:val="00B935E3"/>
    <w:rsid w:val="00B93C98"/>
    <w:rsid w:val="00B93D63"/>
    <w:rsid w:val="00B93F60"/>
    <w:rsid w:val="00B94BA9"/>
    <w:rsid w:val="00B94FDE"/>
    <w:rsid w:val="00B955E0"/>
    <w:rsid w:val="00B95913"/>
    <w:rsid w:val="00B95F2E"/>
    <w:rsid w:val="00B95F7F"/>
    <w:rsid w:val="00B962B7"/>
    <w:rsid w:val="00B9774E"/>
    <w:rsid w:val="00B97976"/>
    <w:rsid w:val="00BA07FC"/>
    <w:rsid w:val="00BA0F10"/>
    <w:rsid w:val="00BA1DC1"/>
    <w:rsid w:val="00BA2961"/>
    <w:rsid w:val="00BA2978"/>
    <w:rsid w:val="00BA2A58"/>
    <w:rsid w:val="00BA3089"/>
    <w:rsid w:val="00BA3146"/>
    <w:rsid w:val="00BA3BF2"/>
    <w:rsid w:val="00BA460A"/>
    <w:rsid w:val="00BA4FBF"/>
    <w:rsid w:val="00BA5023"/>
    <w:rsid w:val="00BA52B3"/>
    <w:rsid w:val="00BA5350"/>
    <w:rsid w:val="00BA5685"/>
    <w:rsid w:val="00BA5745"/>
    <w:rsid w:val="00BA5DB3"/>
    <w:rsid w:val="00BA68FB"/>
    <w:rsid w:val="00BA6B6D"/>
    <w:rsid w:val="00BA7115"/>
    <w:rsid w:val="00BA73B2"/>
    <w:rsid w:val="00BA7DE4"/>
    <w:rsid w:val="00BB022B"/>
    <w:rsid w:val="00BB05EF"/>
    <w:rsid w:val="00BB0BF5"/>
    <w:rsid w:val="00BB1311"/>
    <w:rsid w:val="00BB1AA1"/>
    <w:rsid w:val="00BB1B0A"/>
    <w:rsid w:val="00BB1C07"/>
    <w:rsid w:val="00BB1D35"/>
    <w:rsid w:val="00BB246A"/>
    <w:rsid w:val="00BB2589"/>
    <w:rsid w:val="00BB2A8E"/>
    <w:rsid w:val="00BB2C10"/>
    <w:rsid w:val="00BB2C53"/>
    <w:rsid w:val="00BB3A22"/>
    <w:rsid w:val="00BB41CB"/>
    <w:rsid w:val="00BB4C2C"/>
    <w:rsid w:val="00BB5088"/>
    <w:rsid w:val="00BB5366"/>
    <w:rsid w:val="00BB5B97"/>
    <w:rsid w:val="00BB6955"/>
    <w:rsid w:val="00BB6A62"/>
    <w:rsid w:val="00BB6CB6"/>
    <w:rsid w:val="00BB6F6D"/>
    <w:rsid w:val="00BB76A3"/>
    <w:rsid w:val="00BC02F5"/>
    <w:rsid w:val="00BC04FD"/>
    <w:rsid w:val="00BC0A4C"/>
    <w:rsid w:val="00BC135E"/>
    <w:rsid w:val="00BC1DD6"/>
    <w:rsid w:val="00BC2099"/>
    <w:rsid w:val="00BC26F0"/>
    <w:rsid w:val="00BC270E"/>
    <w:rsid w:val="00BC2A1E"/>
    <w:rsid w:val="00BC2AC0"/>
    <w:rsid w:val="00BC2B64"/>
    <w:rsid w:val="00BC2F80"/>
    <w:rsid w:val="00BC35A7"/>
    <w:rsid w:val="00BC38F8"/>
    <w:rsid w:val="00BC48F4"/>
    <w:rsid w:val="00BC5236"/>
    <w:rsid w:val="00BC5D28"/>
    <w:rsid w:val="00BC61FC"/>
    <w:rsid w:val="00BC6A77"/>
    <w:rsid w:val="00BD0659"/>
    <w:rsid w:val="00BD1193"/>
    <w:rsid w:val="00BD1235"/>
    <w:rsid w:val="00BD149D"/>
    <w:rsid w:val="00BD1CD9"/>
    <w:rsid w:val="00BD2E2A"/>
    <w:rsid w:val="00BD307E"/>
    <w:rsid w:val="00BD3322"/>
    <w:rsid w:val="00BD3565"/>
    <w:rsid w:val="00BD3628"/>
    <w:rsid w:val="00BD362A"/>
    <w:rsid w:val="00BD3C8E"/>
    <w:rsid w:val="00BD4051"/>
    <w:rsid w:val="00BD4A5C"/>
    <w:rsid w:val="00BD5289"/>
    <w:rsid w:val="00BD57EE"/>
    <w:rsid w:val="00BD5B4D"/>
    <w:rsid w:val="00BD5DE7"/>
    <w:rsid w:val="00BD66BC"/>
    <w:rsid w:val="00BD7109"/>
    <w:rsid w:val="00BE0469"/>
    <w:rsid w:val="00BE0B5C"/>
    <w:rsid w:val="00BE0EB7"/>
    <w:rsid w:val="00BE15BD"/>
    <w:rsid w:val="00BE1B30"/>
    <w:rsid w:val="00BE245F"/>
    <w:rsid w:val="00BE27DA"/>
    <w:rsid w:val="00BE2E25"/>
    <w:rsid w:val="00BE339D"/>
    <w:rsid w:val="00BE3A9E"/>
    <w:rsid w:val="00BE3B49"/>
    <w:rsid w:val="00BE3D20"/>
    <w:rsid w:val="00BE4E30"/>
    <w:rsid w:val="00BE5C24"/>
    <w:rsid w:val="00BE5DE3"/>
    <w:rsid w:val="00BE5E03"/>
    <w:rsid w:val="00BE6280"/>
    <w:rsid w:val="00BE6A07"/>
    <w:rsid w:val="00BE706F"/>
    <w:rsid w:val="00BE7F2F"/>
    <w:rsid w:val="00BF006E"/>
    <w:rsid w:val="00BF0274"/>
    <w:rsid w:val="00BF0896"/>
    <w:rsid w:val="00BF0ECE"/>
    <w:rsid w:val="00BF158A"/>
    <w:rsid w:val="00BF1F98"/>
    <w:rsid w:val="00BF309F"/>
    <w:rsid w:val="00BF3BED"/>
    <w:rsid w:val="00BF3C44"/>
    <w:rsid w:val="00BF3C61"/>
    <w:rsid w:val="00BF4075"/>
    <w:rsid w:val="00BF4832"/>
    <w:rsid w:val="00BF4DF5"/>
    <w:rsid w:val="00BF4E98"/>
    <w:rsid w:val="00BF554A"/>
    <w:rsid w:val="00BF55D9"/>
    <w:rsid w:val="00BF572A"/>
    <w:rsid w:val="00BF641F"/>
    <w:rsid w:val="00BF69DF"/>
    <w:rsid w:val="00BF707C"/>
    <w:rsid w:val="00BF70E0"/>
    <w:rsid w:val="00BF7735"/>
    <w:rsid w:val="00BF77E6"/>
    <w:rsid w:val="00C01B89"/>
    <w:rsid w:val="00C01EF1"/>
    <w:rsid w:val="00C02184"/>
    <w:rsid w:val="00C0242E"/>
    <w:rsid w:val="00C02E2F"/>
    <w:rsid w:val="00C031FB"/>
    <w:rsid w:val="00C03621"/>
    <w:rsid w:val="00C03811"/>
    <w:rsid w:val="00C03E6F"/>
    <w:rsid w:val="00C04FB3"/>
    <w:rsid w:val="00C05535"/>
    <w:rsid w:val="00C05A79"/>
    <w:rsid w:val="00C0710B"/>
    <w:rsid w:val="00C07165"/>
    <w:rsid w:val="00C07D74"/>
    <w:rsid w:val="00C1117B"/>
    <w:rsid w:val="00C1204D"/>
    <w:rsid w:val="00C1214E"/>
    <w:rsid w:val="00C1326F"/>
    <w:rsid w:val="00C143F1"/>
    <w:rsid w:val="00C14790"/>
    <w:rsid w:val="00C1489A"/>
    <w:rsid w:val="00C15352"/>
    <w:rsid w:val="00C15711"/>
    <w:rsid w:val="00C1644A"/>
    <w:rsid w:val="00C1751B"/>
    <w:rsid w:val="00C17827"/>
    <w:rsid w:val="00C17F4A"/>
    <w:rsid w:val="00C207C9"/>
    <w:rsid w:val="00C2193A"/>
    <w:rsid w:val="00C2199A"/>
    <w:rsid w:val="00C22EDA"/>
    <w:rsid w:val="00C23350"/>
    <w:rsid w:val="00C2403C"/>
    <w:rsid w:val="00C24520"/>
    <w:rsid w:val="00C253A2"/>
    <w:rsid w:val="00C25B0E"/>
    <w:rsid w:val="00C25E71"/>
    <w:rsid w:val="00C25FBE"/>
    <w:rsid w:val="00C26A78"/>
    <w:rsid w:val="00C27113"/>
    <w:rsid w:val="00C2774E"/>
    <w:rsid w:val="00C27A95"/>
    <w:rsid w:val="00C27BF0"/>
    <w:rsid w:val="00C30D50"/>
    <w:rsid w:val="00C30F46"/>
    <w:rsid w:val="00C313D5"/>
    <w:rsid w:val="00C31754"/>
    <w:rsid w:val="00C319D5"/>
    <w:rsid w:val="00C31A5A"/>
    <w:rsid w:val="00C31C9C"/>
    <w:rsid w:val="00C31D53"/>
    <w:rsid w:val="00C31F86"/>
    <w:rsid w:val="00C325AB"/>
    <w:rsid w:val="00C32760"/>
    <w:rsid w:val="00C32CD4"/>
    <w:rsid w:val="00C3309E"/>
    <w:rsid w:val="00C3311C"/>
    <w:rsid w:val="00C331E0"/>
    <w:rsid w:val="00C33A7B"/>
    <w:rsid w:val="00C33FD5"/>
    <w:rsid w:val="00C34E1F"/>
    <w:rsid w:val="00C34E95"/>
    <w:rsid w:val="00C35005"/>
    <w:rsid w:val="00C3541B"/>
    <w:rsid w:val="00C35569"/>
    <w:rsid w:val="00C35F51"/>
    <w:rsid w:val="00C3672B"/>
    <w:rsid w:val="00C36D61"/>
    <w:rsid w:val="00C3778D"/>
    <w:rsid w:val="00C37A14"/>
    <w:rsid w:val="00C37AC8"/>
    <w:rsid w:val="00C40008"/>
    <w:rsid w:val="00C40548"/>
    <w:rsid w:val="00C41130"/>
    <w:rsid w:val="00C41F00"/>
    <w:rsid w:val="00C41FDE"/>
    <w:rsid w:val="00C42B22"/>
    <w:rsid w:val="00C42B5E"/>
    <w:rsid w:val="00C42B64"/>
    <w:rsid w:val="00C42C1F"/>
    <w:rsid w:val="00C4302B"/>
    <w:rsid w:val="00C43333"/>
    <w:rsid w:val="00C43B37"/>
    <w:rsid w:val="00C43B67"/>
    <w:rsid w:val="00C4495E"/>
    <w:rsid w:val="00C45ACE"/>
    <w:rsid w:val="00C45C3F"/>
    <w:rsid w:val="00C45E99"/>
    <w:rsid w:val="00C46372"/>
    <w:rsid w:val="00C463C5"/>
    <w:rsid w:val="00C46EF0"/>
    <w:rsid w:val="00C47230"/>
    <w:rsid w:val="00C472D4"/>
    <w:rsid w:val="00C4753A"/>
    <w:rsid w:val="00C4775A"/>
    <w:rsid w:val="00C5030D"/>
    <w:rsid w:val="00C505B3"/>
    <w:rsid w:val="00C50F28"/>
    <w:rsid w:val="00C50FC0"/>
    <w:rsid w:val="00C5211D"/>
    <w:rsid w:val="00C52FDB"/>
    <w:rsid w:val="00C53240"/>
    <w:rsid w:val="00C53CF5"/>
    <w:rsid w:val="00C5436F"/>
    <w:rsid w:val="00C54494"/>
    <w:rsid w:val="00C55C03"/>
    <w:rsid w:val="00C5628B"/>
    <w:rsid w:val="00C56310"/>
    <w:rsid w:val="00C567B2"/>
    <w:rsid w:val="00C56948"/>
    <w:rsid w:val="00C56A40"/>
    <w:rsid w:val="00C56B71"/>
    <w:rsid w:val="00C57028"/>
    <w:rsid w:val="00C5754D"/>
    <w:rsid w:val="00C576D0"/>
    <w:rsid w:val="00C57DC0"/>
    <w:rsid w:val="00C57FB3"/>
    <w:rsid w:val="00C60BCE"/>
    <w:rsid w:val="00C60D7F"/>
    <w:rsid w:val="00C618C8"/>
    <w:rsid w:val="00C61964"/>
    <w:rsid w:val="00C62AAC"/>
    <w:rsid w:val="00C62E6C"/>
    <w:rsid w:val="00C63038"/>
    <w:rsid w:val="00C63E34"/>
    <w:rsid w:val="00C64322"/>
    <w:rsid w:val="00C645D5"/>
    <w:rsid w:val="00C64663"/>
    <w:rsid w:val="00C64ABC"/>
    <w:rsid w:val="00C6554F"/>
    <w:rsid w:val="00C6577D"/>
    <w:rsid w:val="00C662D8"/>
    <w:rsid w:val="00C663CA"/>
    <w:rsid w:val="00C665FE"/>
    <w:rsid w:val="00C66606"/>
    <w:rsid w:val="00C6798B"/>
    <w:rsid w:val="00C679A2"/>
    <w:rsid w:val="00C67F64"/>
    <w:rsid w:val="00C7002C"/>
    <w:rsid w:val="00C718CF"/>
    <w:rsid w:val="00C71AA1"/>
    <w:rsid w:val="00C71C72"/>
    <w:rsid w:val="00C71C85"/>
    <w:rsid w:val="00C71D8E"/>
    <w:rsid w:val="00C72181"/>
    <w:rsid w:val="00C7270C"/>
    <w:rsid w:val="00C729C9"/>
    <w:rsid w:val="00C72A62"/>
    <w:rsid w:val="00C72D8A"/>
    <w:rsid w:val="00C732C4"/>
    <w:rsid w:val="00C736F7"/>
    <w:rsid w:val="00C738A7"/>
    <w:rsid w:val="00C73C07"/>
    <w:rsid w:val="00C73C2F"/>
    <w:rsid w:val="00C7441D"/>
    <w:rsid w:val="00C74476"/>
    <w:rsid w:val="00C74578"/>
    <w:rsid w:val="00C748EA"/>
    <w:rsid w:val="00C75115"/>
    <w:rsid w:val="00C7512C"/>
    <w:rsid w:val="00C75796"/>
    <w:rsid w:val="00C765B5"/>
    <w:rsid w:val="00C767A0"/>
    <w:rsid w:val="00C76E53"/>
    <w:rsid w:val="00C77471"/>
    <w:rsid w:val="00C7782B"/>
    <w:rsid w:val="00C809AF"/>
    <w:rsid w:val="00C80CCF"/>
    <w:rsid w:val="00C812AC"/>
    <w:rsid w:val="00C81520"/>
    <w:rsid w:val="00C81F0C"/>
    <w:rsid w:val="00C8250A"/>
    <w:rsid w:val="00C82888"/>
    <w:rsid w:val="00C82CB7"/>
    <w:rsid w:val="00C82DB5"/>
    <w:rsid w:val="00C83362"/>
    <w:rsid w:val="00C83621"/>
    <w:rsid w:val="00C842E7"/>
    <w:rsid w:val="00C84EA5"/>
    <w:rsid w:val="00C851AD"/>
    <w:rsid w:val="00C85BD7"/>
    <w:rsid w:val="00C861A7"/>
    <w:rsid w:val="00C86886"/>
    <w:rsid w:val="00C868CA"/>
    <w:rsid w:val="00C86982"/>
    <w:rsid w:val="00C86A45"/>
    <w:rsid w:val="00C86BB2"/>
    <w:rsid w:val="00C8736A"/>
    <w:rsid w:val="00C87D23"/>
    <w:rsid w:val="00C87F6D"/>
    <w:rsid w:val="00C90268"/>
    <w:rsid w:val="00C90F1F"/>
    <w:rsid w:val="00C90F24"/>
    <w:rsid w:val="00C91925"/>
    <w:rsid w:val="00C91C14"/>
    <w:rsid w:val="00C92113"/>
    <w:rsid w:val="00C931B3"/>
    <w:rsid w:val="00C935DE"/>
    <w:rsid w:val="00C936BB"/>
    <w:rsid w:val="00C93E16"/>
    <w:rsid w:val="00C9491B"/>
    <w:rsid w:val="00C94F74"/>
    <w:rsid w:val="00C95F98"/>
    <w:rsid w:val="00C9608D"/>
    <w:rsid w:val="00C961F3"/>
    <w:rsid w:val="00C962E5"/>
    <w:rsid w:val="00C9694D"/>
    <w:rsid w:val="00C969C3"/>
    <w:rsid w:val="00C96B50"/>
    <w:rsid w:val="00C96C39"/>
    <w:rsid w:val="00C96EFB"/>
    <w:rsid w:val="00C97038"/>
    <w:rsid w:val="00C97193"/>
    <w:rsid w:val="00CA02A2"/>
    <w:rsid w:val="00CA1387"/>
    <w:rsid w:val="00CA21DE"/>
    <w:rsid w:val="00CA2604"/>
    <w:rsid w:val="00CA369A"/>
    <w:rsid w:val="00CA3B3C"/>
    <w:rsid w:val="00CA3E20"/>
    <w:rsid w:val="00CA3F11"/>
    <w:rsid w:val="00CA5416"/>
    <w:rsid w:val="00CA5B3E"/>
    <w:rsid w:val="00CA5C78"/>
    <w:rsid w:val="00CA6184"/>
    <w:rsid w:val="00CA65D8"/>
    <w:rsid w:val="00CA69FA"/>
    <w:rsid w:val="00CA6B15"/>
    <w:rsid w:val="00CA6B22"/>
    <w:rsid w:val="00CA7646"/>
    <w:rsid w:val="00CA7A0A"/>
    <w:rsid w:val="00CA7A5B"/>
    <w:rsid w:val="00CA7F94"/>
    <w:rsid w:val="00CB0268"/>
    <w:rsid w:val="00CB0DF0"/>
    <w:rsid w:val="00CB1129"/>
    <w:rsid w:val="00CB21C2"/>
    <w:rsid w:val="00CB2C92"/>
    <w:rsid w:val="00CB4181"/>
    <w:rsid w:val="00CB499A"/>
    <w:rsid w:val="00CB505D"/>
    <w:rsid w:val="00CB5139"/>
    <w:rsid w:val="00CB63C7"/>
    <w:rsid w:val="00CB6619"/>
    <w:rsid w:val="00CB688B"/>
    <w:rsid w:val="00CB69BA"/>
    <w:rsid w:val="00CB6AD3"/>
    <w:rsid w:val="00CB7296"/>
    <w:rsid w:val="00CB749D"/>
    <w:rsid w:val="00CB7569"/>
    <w:rsid w:val="00CB75BB"/>
    <w:rsid w:val="00CB7606"/>
    <w:rsid w:val="00CB791C"/>
    <w:rsid w:val="00CC0507"/>
    <w:rsid w:val="00CC0F85"/>
    <w:rsid w:val="00CC112F"/>
    <w:rsid w:val="00CC20E4"/>
    <w:rsid w:val="00CC22CB"/>
    <w:rsid w:val="00CC28F3"/>
    <w:rsid w:val="00CC31E7"/>
    <w:rsid w:val="00CC3971"/>
    <w:rsid w:val="00CC3BA7"/>
    <w:rsid w:val="00CC40D1"/>
    <w:rsid w:val="00CC419E"/>
    <w:rsid w:val="00CC48E9"/>
    <w:rsid w:val="00CC526F"/>
    <w:rsid w:val="00CC602D"/>
    <w:rsid w:val="00CC64CC"/>
    <w:rsid w:val="00CC664D"/>
    <w:rsid w:val="00CC68CB"/>
    <w:rsid w:val="00CC6B4F"/>
    <w:rsid w:val="00CC6F8E"/>
    <w:rsid w:val="00CC756C"/>
    <w:rsid w:val="00CC790B"/>
    <w:rsid w:val="00CC7AD7"/>
    <w:rsid w:val="00CD0C60"/>
    <w:rsid w:val="00CD13FE"/>
    <w:rsid w:val="00CD28F2"/>
    <w:rsid w:val="00CD2A9A"/>
    <w:rsid w:val="00CD30D8"/>
    <w:rsid w:val="00CD3934"/>
    <w:rsid w:val="00CD3C65"/>
    <w:rsid w:val="00CD3F44"/>
    <w:rsid w:val="00CD431A"/>
    <w:rsid w:val="00CD46D0"/>
    <w:rsid w:val="00CD47F1"/>
    <w:rsid w:val="00CD4AC5"/>
    <w:rsid w:val="00CD62FA"/>
    <w:rsid w:val="00CD68A4"/>
    <w:rsid w:val="00CD6AE6"/>
    <w:rsid w:val="00CD769B"/>
    <w:rsid w:val="00CD7E50"/>
    <w:rsid w:val="00CE05F4"/>
    <w:rsid w:val="00CE0956"/>
    <w:rsid w:val="00CE0C63"/>
    <w:rsid w:val="00CE190C"/>
    <w:rsid w:val="00CE208D"/>
    <w:rsid w:val="00CE2211"/>
    <w:rsid w:val="00CE3091"/>
    <w:rsid w:val="00CE3432"/>
    <w:rsid w:val="00CE458B"/>
    <w:rsid w:val="00CE4A65"/>
    <w:rsid w:val="00CE4F0A"/>
    <w:rsid w:val="00CE6184"/>
    <w:rsid w:val="00CE6549"/>
    <w:rsid w:val="00CE71E0"/>
    <w:rsid w:val="00CE76F3"/>
    <w:rsid w:val="00CE7D7D"/>
    <w:rsid w:val="00CE7DA7"/>
    <w:rsid w:val="00CE7F52"/>
    <w:rsid w:val="00CF0148"/>
    <w:rsid w:val="00CF0AB2"/>
    <w:rsid w:val="00CF10BA"/>
    <w:rsid w:val="00CF11E7"/>
    <w:rsid w:val="00CF1626"/>
    <w:rsid w:val="00CF17AB"/>
    <w:rsid w:val="00CF18AE"/>
    <w:rsid w:val="00CF19A6"/>
    <w:rsid w:val="00CF1C61"/>
    <w:rsid w:val="00CF230E"/>
    <w:rsid w:val="00CF3CBB"/>
    <w:rsid w:val="00CF3E22"/>
    <w:rsid w:val="00CF3FA8"/>
    <w:rsid w:val="00CF4732"/>
    <w:rsid w:val="00CF4813"/>
    <w:rsid w:val="00CF53F6"/>
    <w:rsid w:val="00CF545D"/>
    <w:rsid w:val="00CF69DE"/>
    <w:rsid w:val="00CF75EA"/>
    <w:rsid w:val="00CF75EB"/>
    <w:rsid w:val="00CF7A30"/>
    <w:rsid w:val="00CF7DD9"/>
    <w:rsid w:val="00D00433"/>
    <w:rsid w:val="00D0056E"/>
    <w:rsid w:val="00D00AEF"/>
    <w:rsid w:val="00D00E68"/>
    <w:rsid w:val="00D022B5"/>
    <w:rsid w:val="00D0294B"/>
    <w:rsid w:val="00D02A48"/>
    <w:rsid w:val="00D03194"/>
    <w:rsid w:val="00D03EE7"/>
    <w:rsid w:val="00D03EF5"/>
    <w:rsid w:val="00D045F7"/>
    <w:rsid w:val="00D04955"/>
    <w:rsid w:val="00D04D22"/>
    <w:rsid w:val="00D052F8"/>
    <w:rsid w:val="00D05F86"/>
    <w:rsid w:val="00D06006"/>
    <w:rsid w:val="00D06513"/>
    <w:rsid w:val="00D06C10"/>
    <w:rsid w:val="00D06E4D"/>
    <w:rsid w:val="00D07841"/>
    <w:rsid w:val="00D07AA7"/>
    <w:rsid w:val="00D07DC7"/>
    <w:rsid w:val="00D105AD"/>
    <w:rsid w:val="00D10712"/>
    <w:rsid w:val="00D10F6C"/>
    <w:rsid w:val="00D110D3"/>
    <w:rsid w:val="00D11102"/>
    <w:rsid w:val="00D112BA"/>
    <w:rsid w:val="00D116BD"/>
    <w:rsid w:val="00D12282"/>
    <w:rsid w:val="00D12376"/>
    <w:rsid w:val="00D129B7"/>
    <w:rsid w:val="00D12BD0"/>
    <w:rsid w:val="00D1310A"/>
    <w:rsid w:val="00D138A3"/>
    <w:rsid w:val="00D13A5B"/>
    <w:rsid w:val="00D13D5A"/>
    <w:rsid w:val="00D14F45"/>
    <w:rsid w:val="00D15E95"/>
    <w:rsid w:val="00D162BC"/>
    <w:rsid w:val="00D1687A"/>
    <w:rsid w:val="00D16AA7"/>
    <w:rsid w:val="00D16DE6"/>
    <w:rsid w:val="00D1747D"/>
    <w:rsid w:val="00D17529"/>
    <w:rsid w:val="00D202B6"/>
    <w:rsid w:val="00D20529"/>
    <w:rsid w:val="00D21484"/>
    <w:rsid w:val="00D23655"/>
    <w:rsid w:val="00D2433A"/>
    <w:rsid w:val="00D2439E"/>
    <w:rsid w:val="00D24425"/>
    <w:rsid w:val="00D24434"/>
    <w:rsid w:val="00D2474C"/>
    <w:rsid w:val="00D24C25"/>
    <w:rsid w:val="00D24F0F"/>
    <w:rsid w:val="00D258C2"/>
    <w:rsid w:val="00D25FA4"/>
    <w:rsid w:val="00D26929"/>
    <w:rsid w:val="00D27DAF"/>
    <w:rsid w:val="00D303A1"/>
    <w:rsid w:val="00D30F2E"/>
    <w:rsid w:val="00D3141C"/>
    <w:rsid w:val="00D31E0F"/>
    <w:rsid w:val="00D31EDC"/>
    <w:rsid w:val="00D3237C"/>
    <w:rsid w:val="00D323E0"/>
    <w:rsid w:val="00D32E60"/>
    <w:rsid w:val="00D3329B"/>
    <w:rsid w:val="00D33444"/>
    <w:rsid w:val="00D3353C"/>
    <w:rsid w:val="00D3387F"/>
    <w:rsid w:val="00D33E6A"/>
    <w:rsid w:val="00D34229"/>
    <w:rsid w:val="00D34870"/>
    <w:rsid w:val="00D348C4"/>
    <w:rsid w:val="00D3539F"/>
    <w:rsid w:val="00D35B2A"/>
    <w:rsid w:val="00D3618A"/>
    <w:rsid w:val="00D36C21"/>
    <w:rsid w:val="00D3709F"/>
    <w:rsid w:val="00D372D7"/>
    <w:rsid w:val="00D37EC4"/>
    <w:rsid w:val="00D40245"/>
    <w:rsid w:val="00D403B2"/>
    <w:rsid w:val="00D409FA"/>
    <w:rsid w:val="00D411C2"/>
    <w:rsid w:val="00D41265"/>
    <w:rsid w:val="00D41C05"/>
    <w:rsid w:val="00D42738"/>
    <w:rsid w:val="00D42B27"/>
    <w:rsid w:val="00D42DCD"/>
    <w:rsid w:val="00D43052"/>
    <w:rsid w:val="00D43ACC"/>
    <w:rsid w:val="00D43D8B"/>
    <w:rsid w:val="00D440B0"/>
    <w:rsid w:val="00D458D8"/>
    <w:rsid w:val="00D45DE4"/>
    <w:rsid w:val="00D4668F"/>
    <w:rsid w:val="00D46F01"/>
    <w:rsid w:val="00D46FA1"/>
    <w:rsid w:val="00D470E1"/>
    <w:rsid w:val="00D474B3"/>
    <w:rsid w:val="00D479D9"/>
    <w:rsid w:val="00D47B67"/>
    <w:rsid w:val="00D5087A"/>
    <w:rsid w:val="00D50C5A"/>
    <w:rsid w:val="00D510A8"/>
    <w:rsid w:val="00D5194A"/>
    <w:rsid w:val="00D51D5C"/>
    <w:rsid w:val="00D51E9C"/>
    <w:rsid w:val="00D521AD"/>
    <w:rsid w:val="00D52686"/>
    <w:rsid w:val="00D52832"/>
    <w:rsid w:val="00D52AFA"/>
    <w:rsid w:val="00D52E7B"/>
    <w:rsid w:val="00D533CB"/>
    <w:rsid w:val="00D53868"/>
    <w:rsid w:val="00D53FBD"/>
    <w:rsid w:val="00D540EE"/>
    <w:rsid w:val="00D54B00"/>
    <w:rsid w:val="00D55D70"/>
    <w:rsid w:val="00D56731"/>
    <w:rsid w:val="00D56B8B"/>
    <w:rsid w:val="00D56D55"/>
    <w:rsid w:val="00D570F6"/>
    <w:rsid w:val="00D57AE7"/>
    <w:rsid w:val="00D60391"/>
    <w:rsid w:val="00D60674"/>
    <w:rsid w:val="00D60E53"/>
    <w:rsid w:val="00D61C2D"/>
    <w:rsid w:val="00D627E6"/>
    <w:rsid w:val="00D62BBF"/>
    <w:rsid w:val="00D63260"/>
    <w:rsid w:val="00D63497"/>
    <w:rsid w:val="00D63825"/>
    <w:rsid w:val="00D64043"/>
    <w:rsid w:val="00D64134"/>
    <w:rsid w:val="00D646AA"/>
    <w:rsid w:val="00D65482"/>
    <w:rsid w:val="00D6560B"/>
    <w:rsid w:val="00D659F6"/>
    <w:rsid w:val="00D65BE2"/>
    <w:rsid w:val="00D66321"/>
    <w:rsid w:val="00D6668D"/>
    <w:rsid w:val="00D667A6"/>
    <w:rsid w:val="00D6725A"/>
    <w:rsid w:val="00D678B1"/>
    <w:rsid w:val="00D704BC"/>
    <w:rsid w:val="00D70DA7"/>
    <w:rsid w:val="00D712A1"/>
    <w:rsid w:val="00D714B4"/>
    <w:rsid w:val="00D718FB"/>
    <w:rsid w:val="00D72FC0"/>
    <w:rsid w:val="00D730D1"/>
    <w:rsid w:val="00D7311A"/>
    <w:rsid w:val="00D732EA"/>
    <w:rsid w:val="00D734CB"/>
    <w:rsid w:val="00D74375"/>
    <w:rsid w:val="00D7441B"/>
    <w:rsid w:val="00D74564"/>
    <w:rsid w:val="00D74BDF"/>
    <w:rsid w:val="00D7516C"/>
    <w:rsid w:val="00D75A6D"/>
    <w:rsid w:val="00D76BC0"/>
    <w:rsid w:val="00D76D74"/>
    <w:rsid w:val="00D76E79"/>
    <w:rsid w:val="00D773F7"/>
    <w:rsid w:val="00D775E5"/>
    <w:rsid w:val="00D77881"/>
    <w:rsid w:val="00D778AB"/>
    <w:rsid w:val="00D77D88"/>
    <w:rsid w:val="00D800D1"/>
    <w:rsid w:val="00D80B06"/>
    <w:rsid w:val="00D81571"/>
    <w:rsid w:val="00D815F0"/>
    <w:rsid w:val="00D81C4A"/>
    <w:rsid w:val="00D82143"/>
    <w:rsid w:val="00D82C83"/>
    <w:rsid w:val="00D82CB9"/>
    <w:rsid w:val="00D84033"/>
    <w:rsid w:val="00D84681"/>
    <w:rsid w:val="00D848C4"/>
    <w:rsid w:val="00D8500D"/>
    <w:rsid w:val="00D85062"/>
    <w:rsid w:val="00D85B25"/>
    <w:rsid w:val="00D85C23"/>
    <w:rsid w:val="00D863B7"/>
    <w:rsid w:val="00D865DF"/>
    <w:rsid w:val="00D8668E"/>
    <w:rsid w:val="00D86BCF"/>
    <w:rsid w:val="00D86DA5"/>
    <w:rsid w:val="00D87473"/>
    <w:rsid w:val="00D87F68"/>
    <w:rsid w:val="00D90288"/>
    <w:rsid w:val="00D9045F"/>
    <w:rsid w:val="00D90B28"/>
    <w:rsid w:val="00D911A4"/>
    <w:rsid w:val="00D916AD"/>
    <w:rsid w:val="00D91D2E"/>
    <w:rsid w:val="00D92061"/>
    <w:rsid w:val="00D93096"/>
    <w:rsid w:val="00D931DA"/>
    <w:rsid w:val="00D93C40"/>
    <w:rsid w:val="00D93C69"/>
    <w:rsid w:val="00D94912"/>
    <w:rsid w:val="00D951B8"/>
    <w:rsid w:val="00D95880"/>
    <w:rsid w:val="00D95DA9"/>
    <w:rsid w:val="00D960F3"/>
    <w:rsid w:val="00D973DA"/>
    <w:rsid w:val="00D97846"/>
    <w:rsid w:val="00DA0E8B"/>
    <w:rsid w:val="00DA115E"/>
    <w:rsid w:val="00DA1186"/>
    <w:rsid w:val="00DA198C"/>
    <w:rsid w:val="00DA1A05"/>
    <w:rsid w:val="00DA1AAF"/>
    <w:rsid w:val="00DA1CBE"/>
    <w:rsid w:val="00DA259F"/>
    <w:rsid w:val="00DA2969"/>
    <w:rsid w:val="00DA3540"/>
    <w:rsid w:val="00DA447E"/>
    <w:rsid w:val="00DA4743"/>
    <w:rsid w:val="00DA4961"/>
    <w:rsid w:val="00DA5BE1"/>
    <w:rsid w:val="00DA5DEE"/>
    <w:rsid w:val="00DA6847"/>
    <w:rsid w:val="00DA6A0C"/>
    <w:rsid w:val="00DA6B54"/>
    <w:rsid w:val="00DA6C6C"/>
    <w:rsid w:val="00DA720F"/>
    <w:rsid w:val="00DA7766"/>
    <w:rsid w:val="00DA7DEA"/>
    <w:rsid w:val="00DB07B4"/>
    <w:rsid w:val="00DB0D05"/>
    <w:rsid w:val="00DB12BC"/>
    <w:rsid w:val="00DB157C"/>
    <w:rsid w:val="00DB158D"/>
    <w:rsid w:val="00DB1783"/>
    <w:rsid w:val="00DB22BB"/>
    <w:rsid w:val="00DB2335"/>
    <w:rsid w:val="00DB2CE8"/>
    <w:rsid w:val="00DB31C1"/>
    <w:rsid w:val="00DB39E7"/>
    <w:rsid w:val="00DB3AF6"/>
    <w:rsid w:val="00DB3C2A"/>
    <w:rsid w:val="00DB3F7B"/>
    <w:rsid w:val="00DB415D"/>
    <w:rsid w:val="00DB43A9"/>
    <w:rsid w:val="00DB454E"/>
    <w:rsid w:val="00DB4D93"/>
    <w:rsid w:val="00DB514D"/>
    <w:rsid w:val="00DB58EE"/>
    <w:rsid w:val="00DB5AEE"/>
    <w:rsid w:val="00DB671C"/>
    <w:rsid w:val="00DB67D4"/>
    <w:rsid w:val="00DB6C91"/>
    <w:rsid w:val="00DB72B3"/>
    <w:rsid w:val="00DB72EB"/>
    <w:rsid w:val="00DB7978"/>
    <w:rsid w:val="00DB79B3"/>
    <w:rsid w:val="00DC048F"/>
    <w:rsid w:val="00DC06E0"/>
    <w:rsid w:val="00DC07B8"/>
    <w:rsid w:val="00DC0F11"/>
    <w:rsid w:val="00DC0F89"/>
    <w:rsid w:val="00DC1288"/>
    <w:rsid w:val="00DC1B38"/>
    <w:rsid w:val="00DC1F91"/>
    <w:rsid w:val="00DC22CF"/>
    <w:rsid w:val="00DC2E30"/>
    <w:rsid w:val="00DC33E4"/>
    <w:rsid w:val="00DC3744"/>
    <w:rsid w:val="00DC377F"/>
    <w:rsid w:val="00DC3F2C"/>
    <w:rsid w:val="00DC412D"/>
    <w:rsid w:val="00DC4622"/>
    <w:rsid w:val="00DC4CCB"/>
    <w:rsid w:val="00DC5502"/>
    <w:rsid w:val="00DC586A"/>
    <w:rsid w:val="00DC5DBF"/>
    <w:rsid w:val="00DC67DC"/>
    <w:rsid w:val="00DC6B8F"/>
    <w:rsid w:val="00DC71EF"/>
    <w:rsid w:val="00DC78C6"/>
    <w:rsid w:val="00DC7B9F"/>
    <w:rsid w:val="00DD0F43"/>
    <w:rsid w:val="00DD1BC3"/>
    <w:rsid w:val="00DD1DD5"/>
    <w:rsid w:val="00DD2011"/>
    <w:rsid w:val="00DD2561"/>
    <w:rsid w:val="00DD2C75"/>
    <w:rsid w:val="00DD31B1"/>
    <w:rsid w:val="00DD3B61"/>
    <w:rsid w:val="00DD3D0C"/>
    <w:rsid w:val="00DD45C0"/>
    <w:rsid w:val="00DD4B88"/>
    <w:rsid w:val="00DD4B92"/>
    <w:rsid w:val="00DD4EF4"/>
    <w:rsid w:val="00DD59F0"/>
    <w:rsid w:val="00DD6010"/>
    <w:rsid w:val="00DD614A"/>
    <w:rsid w:val="00DD6155"/>
    <w:rsid w:val="00DD6272"/>
    <w:rsid w:val="00DD66B8"/>
    <w:rsid w:val="00DD670A"/>
    <w:rsid w:val="00DD6FF6"/>
    <w:rsid w:val="00DD73F2"/>
    <w:rsid w:val="00DD7B52"/>
    <w:rsid w:val="00DD7C39"/>
    <w:rsid w:val="00DE026A"/>
    <w:rsid w:val="00DE0625"/>
    <w:rsid w:val="00DE09BB"/>
    <w:rsid w:val="00DE1AE8"/>
    <w:rsid w:val="00DE1B0A"/>
    <w:rsid w:val="00DE1DF3"/>
    <w:rsid w:val="00DE288B"/>
    <w:rsid w:val="00DE2892"/>
    <w:rsid w:val="00DE2BB0"/>
    <w:rsid w:val="00DE3033"/>
    <w:rsid w:val="00DE38CA"/>
    <w:rsid w:val="00DE391D"/>
    <w:rsid w:val="00DE3F4C"/>
    <w:rsid w:val="00DE3FB0"/>
    <w:rsid w:val="00DE41D7"/>
    <w:rsid w:val="00DE5A3A"/>
    <w:rsid w:val="00DE6182"/>
    <w:rsid w:val="00DE64DB"/>
    <w:rsid w:val="00DE750E"/>
    <w:rsid w:val="00DE77F2"/>
    <w:rsid w:val="00DE7A06"/>
    <w:rsid w:val="00DE7A14"/>
    <w:rsid w:val="00DE7D36"/>
    <w:rsid w:val="00DE7EF4"/>
    <w:rsid w:val="00DF035A"/>
    <w:rsid w:val="00DF10D1"/>
    <w:rsid w:val="00DF1217"/>
    <w:rsid w:val="00DF1CA6"/>
    <w:rsid w:val="00DF206B"/>
    <w:rsid w:val="00DF243F"/>
    <w:rsid w:val="00DF26FE"/>
    <w:rsid w:val="00DF2744"/>
    <w:rsid w:val="00DF2935"/>
    <w:rsid w:val="00DF46B0"/>
    <w:rsid w:val="00DF5B84"/>
    <w:rsid w:val="00DF6472"/>
    <w:rsid w:val="00DF68F5"/>
    <w:rsid w:val="00DF6939"/>
    <w:rsid w:val="00DF7291"/>
    <w:rsid w:val="00DF740B"/>
    <w:rsid w:val="00E0041E"/>
    <w:rsid w:val="00E00F6E"/>
    <w:rsid w:val="00E01B7E"/>
    <w:rsid w:val="00E01C3B"/>
    <w:rsid w:val="00E024F2"/>
    <w:rsid w:val="00E02A3D"/>
    <w:rsid w:val="00E0312C"/>
    <w:rsid w:val="00E0374A"/>
    <w:rsid w:val="00E03AD2"/>
    <w:rsid w:val="00E042A4"/>
    <w:rsid w:val="00E04853"/>
    <w:rsid w:val="00E049F6"/>
    <w:rsid w:val="00E04C25"/>
    <w:rsid w:val="00E04EC2"/>
    <w:rsid w:val="00E052EA"/>
    <w:rsid w:val="00E056E5"/>
    <w:rsid w:val="00E0579C"/>
    <w:rsid w:val="00E06E03"/>
    <w:rsid w:val="00E07ED1"/>
    <w:rsid w:val="00E10235"/>
    <w:rsid w:val="00E10352"/>
    <w:rsid w:val="00E11186"/>
    <w:rsid w:val="00E11C80"/>
    <w:rsid w:val="00E12367"/>
    <w:rsid w:val="00E12762"/>
    <w:rsid w:val="00E12D9C"/>
    <w:rsid w:val="00E1390F"/>
    <w:rsid w:val="00E13D09"/>
    <w:rsid w:val="00E14110"/>
    <w:rsid w:val="00E1476C"/>
    <w:rsid w:val="00E147AD"/>
    <w:rsid w:val="00E1492D"/>
    <w:rsid w:val="00E149FB"/>
    <w:rsid w:val="00E1546D"/>
    <w:rsid w:val="00E1560C"/>
    <w:rsid w:val="00E15EEA"/>
    <w:rsid w:val="00E164EC"/>
    <w:rsid w:val="00E168AD"/>
    <w:rsid w:val="00E170CA"/>
    <w:rsid w:val="00E1712A"/>
    <w:rsid w:val="00E17EA8"/>
    <w:rsid w:val="00E20B9C"/>
    <w:rsid w:val="00E20F6F"/>
    <w:rsid w:val="00E210B1"/>
    <w:rsid w:val="00E22B48"/>
    <w:rsid w:val="00E2314A"/>
    <w:rsid w:val="00E2321E"/>
    <w:rsid w:val="00E23659"/>
    <w:rsid w:val="00E23EA0"/>
    <w:rsid w:val="00E241CF"/>
    <w:rsid w:val="00E25B60"/>
    <w:rsid w:val="00E2626A"/>
    <w:rsid w:val="00E26988"/>
    <w:rsid w:val="00E26CD5"/>
    <w:rsid w:val="00E26E74"/>
    <w:rsid w:val="00E26ED0"/>
    <w:rsid w:val="00E2790C"/>
    <w:rsid w:val="00E27E1C"/>
    <w:rsid w:val="00E27F47"/>
    <w:rsid w:val="00E30004"/>
    <w:rsid w:val="00E308F1"/>
    <w:rsid w:val="00E30D10"/>
    <w:rsid w:val="00E312B8"/>
    <w:rsid w:val="00E319FE"/>
    <w:rsid w:val="00E3233D"/>
    <w:rsid w:val="00E32428"/>
    <w:rsid w:val="00E324EC"/>
    <w:rsid w:val="00E32828"/>
    <w:rsid w:val="00E32BE8"/>
    <w:rsid w:val="00E33953"/>
    <w:rsid w:val="00E339F6"/>
    <w:rsid w:val="00E33AA1"/>
    <w:rsid w:val="00E34094"/>
    <w:rsid w:val="00E349EA"/>
    <w:rsid w:val="00E34B43"/>
    <w:rsid w:val="00E351F3"/>
    <w:rsid w:val="00E35638"/>
    <w:rsid w:val="00E367AF"/>
    <w:rsid w:val="00E3718B"/>
    <w:rsid w:val="00E37C6F"/>
    <w:rsid w:val="00E400DE"/>
    <w:rsid w:val="00E40344"/>
    <w:rsid w:val="00E40D67"/>
    <w:rsid w:val="00E40E07"/>
    <w:rsid w:val="00E411D4"/>
    <w:rsid w:val="00E42070"/>
    <w:rsid w:val="00E42726"/>
    <w:rsid w:val="00E4273F"/>
    <w:rsid w:val="00E42896"/>
    <w:rsid w:val="00E42ACA"/>
    <w:rsid w:val="00E4360B"/>
    <w:rsid w:val="00E44685"/>
    <w:rsid w:val="00E45002"/>
    <w:rsid w:val="00E463FC"/>
    <w:rsid w:val="00E47721"/>
    <w:rsid w:val="00E47D61"/>
    <w:rsid w:val="00E50822"/>
    <w:rsid w:val="00E50DAF"/>
    <w:rsid w:val="00E5102C"/>
    <w:rsid w:val="00E5102F"/>
    <w:rsid w:val="00E51267"/>
    <w:rsid w:val="00E514E3"/>
    <w:rsid w:val="00E5171C"/>
    <w:rsid w:val="00E52169"/>
    <w:rsid w:val="00E5249D"/>
    <w:rsid w:val="00E528E0"/>
    <w:rsid w:val="00E528FF"/>
    <w:rsid w:val="00E52E90"/>
    <w:rsid w:val="00E52F80"/>
    <w:rsid w:val="00E53265"/>
    <w:rsid w:val="00E532EE"/>
    <w:rsid w:val="00E5457A"/>
    <w:rsid w:val="00E54901"/>
    <w:rsid w:val="00E54E16"/>
    <w:rsid w:val="00E55006"/>
    <w:rsid w:val="00E55887"/>
    <w:rsid w:val="00E55BA4"/>
    <w:rsid w:val="00E55FB7"/>
    <w:rsid w:val="00E560A2"/>
    <w:rsid w:val="00E563EC"/>
    <w:rsid w:val="00E577C8"/>
    <w:rsid w:val="00E57E6B"/>
    <w:rsid w:val="00E60A3B"/>
    <w:rsid w:val="00E60AD6"/>
    <w:rsid w:val="00E60BD5"/>
    <w:rsid w:val="00E60DDC"/>
    <w:rsid w:val="00E614BC"/>
    <w:rsid w:val="00E6165F"/>
    <w:rsid w:val="00E61CDA"/>
    <w:rsid w:val="00E61FB1"/>
    <w:rsid w:val="00E62683"/>
    <w:rsid w:val="00E62CBA"/>
    <w:rsid w:val="00E641E7"/>
    <w:rsid w:val="00E65579"/>
    <w:rsid w:val="00E65655"/>
    <w:rsid w:val="00E65968"/>
    <w:rsid w:val="00E66639"/>
    <w:rsid w:val="00E66806"/>
    <w:rsid w:val="00E679E4"/>
    <w:rsid w:val="00E67A13"/>
    <w:rsid w:val="00E701C4"/>
    <w:rsid w:val="00E7023D"/>
    <w:rsid w:val="00E721B1"/>
    <w:rsid w:val="00E7279E"/>
    <w:rsid w:val="00E72B34"/>
    <w:rsid w:val="00E72C0A"/>
    <w:rsid w:val="00E72F1D"/>
    <w:rsid w:val="00E733E0"/>
    <w:rsid w:val="00E734EC"/>
    <w:rsid w:val="00E737D4"/>
    <w:rsid w:val="00E73F57"/>
    <w:rsid w:val="00E73FEE"/>
    <w:rsid w:val="00E7424E"/>
    <w:rsid w:val="00E74987"/>
    <w:rsid w:val="00E7522B"/>
    <w:rsid w:val="00E75A62"/>
    <w:rsid w:val="00E75C20"/>
    <w:rsid w:val="00E7623C"/>
    <w:rsid w:val="00E7649D"/>
    <w:rsid w:val="00E76600"/>
    <w:rsid w:val="00E76888"/>
    <w:rsid w:val="00E76D1B"/>
    <w:rsid w:val="00E8053F"/>
    <w:rsid w:val="00E8079A"/>
    <w:rsid w:val="00E808FC"/>
    <w:rsid w:val="00E8164E"/>
    <w:rsid w:val="00E81CDF"/>
    <w:rsid w:val="00E82229"/>
    <w:rsid w:val="00E827AB"/>
    <w:rsid w:val="00E82832"/>
    <w:rsid w:val="00E8285F"/>
    <w:rsid w:val="00E82ACD"/>
    <w:rsid w:val="00E835D8"/>
    <w:rsid w:val="00E8360C"/>
    <w:rsid w:val="00E83A87"/>
    <w:rsid w:val="00E83E19"/>
    <w:rsid w:val="00E84579"/>
    <w:rsid w:val="00E845A7"/>
    <w:rsid w:val="00E847BE"/>
    <w:rsid w:val="00E84EE1"/>
    <w:rsid w:val="00E852BF"/>
    <w:rsid w:val="00E8536E"/>
    <w:rsid w:val="00E85E74"/>
    <w:rsid w:val="00E863FC"/>
    <w:rsid w:val="00E866A5"/>
    <w:rsid w:val="00E8780D"/>
    <w:rsid w:val="00E8795C"/>
    <w:rsid w:val="00E87C38"/>
    <w:rsid w:val="00E90595"/>
    <w:rsid w:val="00E9138A"/>
    <w:rsid w:val="00E91705"/>
    <w:rsid w:val="00E91918"/>
    <w:rsid w:val="00E91A42"/>
    <w:rsid w:val="00E91DCA"/>
    <w:rsid w:val="00E923D0"/>
    <w:rsid w:val="00E92411"/>
    <w:rsid w:val="00E92630"/>
    <w:rsid w:val="00E92B5F"/>
    <w:rsid w:val="00E92FB5"/>
    <w:rsid w:val="00E93487"/>
    <w:rsid w:val="00E936C9"/>
    <w:rsid w:val="00E9392F"/>
    <w:rsid w:val="00E93BC8"/>
    <w:rsid w:val="00E93E05"/>
    <w:rsid w:val="00E94187"/>
    <w:rsid w:val="00E94737"/>
    <w:rsid w:val="00E94FBE"/>
    <w:rsid w:val="00E94FC3"/>
    <w:rsid w:val="00E951AC"/>
    <w:rsid w:val="00E95395"/>
    <w:rsid w:val="00E959D4"/>
    <w:rsid w:val="00E95DFD"/>
    <w:rsid w:val="00E9714F"/>
    <w:rsid w:val="00E9732B"/>
    <w:rsid w:val="00E97ED1"/>
    <w:rsid w:val="00E97F68"/>
    <w:rsid w:val="00E97F87"/>
    <w:rsid w:val="00EA02B6"/>
    <w:rsid w:val="00EA057B"/>
    <w:rsid w:val="00EA0CC4"/>
    <w:rsid w:val="00EA1847"/>
    <w:rsid w:val="00EA2160"/>
    <w:rsid w:val="00EA21BB"/>
    <w:rsid w:val="00EA220C"/>
    <w:rsid w:val="00EA24EF"/>
    <w:rsid w:val="00EA25E1"/>
    <w:rsid w:val="00EA27FB"/>
    <w:rsid w:val="00EA2FDD"/>
    <w:rsid w:val="00EA3EBC"/>
    <w:rsid w:val="00EA4312"/>
    <w:rsid w:val="00EA45A2"/>
    <w:rsid w:val="00EA46DF"/>
    <w:rsid w:val="00EA4A7D"/>
    <w:rsid w:val="00EA63EE"/>
    <w:rsid w:val="00EA6F4A"/>
    <w:rsid w:val="00EA71A1"/>
    <w:rsid w:val="00EA73BF"/>
    <w:rsid w:val="00EA7ADE"/>
    <w:rsid w:val="00EB0754"/>
    <w:rsid w:val="00EB0ABF"/>
    <w:rsid w:val="00EB0C86"/>
    <w:rsid w:val="00EB0D66"/>
    <w:rsid w:val="00EB1198"/>
    <w:rsid w:val="00EB1783"/>
    <w:rsid w:val="00EB17D8"/>
    <w:rsid w:val="00EB1D34"/>
    <w:rsid w:val="00EB24CD"/>
    <w:rsid w:val="00EB25AF"/>
    <w:rsid w:val="00EB25C1"/>
    <w:rsid w:val="00EB2C68"/>
    <w:rsid w:val="00EB2C8A"/>
    <w:rsid w:val="00EB3644"/>
    <w:rsid w:val="00EB3D93"/>
    <w:rsid w:val="00EB43F2"/>
    <w:rsid w:val="00EB4978"/>
    <w:rsid w:val="00EB4B67"/>
    <w:rsid w:val="00EB4C00"/>
    <w:rsid w:val="00EB4EF8"/>
    <w:rsid w:val="00EB5179"/>
    <w:rsid w:val="00EB59B1"/>
    <w:rsid w:val="00EB5F8D"/>
    <w:rsid w:val="00EB6239"/>
    <w:rsid w:val="00EB664F"/>
    <w:rsid w:val="00EB6943"/>
    <w:rsid w:val="00EB6A5C"/>
    <w:rsid w:val="00EB6E89"/>
    <w:rsid w:val="00EB713A"/>
    <w:rsid w:val="00EB76D4"/>
    <w:rsid w:val="00EB7AFC"/>
    <w:rsid w:val="00EB7DA1"/>
    <w:rsid w:val="00EC055E"/>
    <w:rsid w:val="00EC0657"/>
    <w:rsid w:val="00EC0790"/>
    <w:rsid w:val="00EC09DE"/>
    <w:rsid w:val="00EC0DB4"/>
    <w:rsid w:val="00EC0EA6"/>
    <w:rsid w:val="00EC21A8"/>
    <w:rsid w:val="00EC21E7"/>
    <w:rsid w:val="00EC271D"/>
    <w:rsid w:val="00EC28CA"/>
    <w:rsid w:val="00EC3B61"/>
    <w:rsid w:val="00EC3B77"/>
    <w:rsid w:val="00EC3C09"/>
    <w:rsid w:val="00EC4460"/>
    <w:rsid w:val="00EC4652"/>
    <w:rsid w:val="00EC48C1"/>
    <w:rsid w:val="00EC502C"/>
    <w:rsid w:val="00EC5164"/>
    <w:rsid w:val="00EC5604"/>
    <w:rsid w:val="00EC664C"/>
    <w:rsid w:val="00EC694A"/>
    <w:rsid w:val="00EC7424"/>
    <w:rsid w:val="00EC7EAF"/>
    <w:rsid w:val="00EC7EE4"/>
    <w:rsid w:val="00ED0029"/>
    <w:rsid w:val="00ED08A1"/>
    <w:rsid w:val="00ED0DB1"/>
    <w:rsid w:val="00ED152C"/>
    <w:rsid w:val="00ED1551"/>
    <w:rsid w:val="00ED1B27"/>
    <w:rsid w:val="00ED27D5"/>
    <w:rsid w:val="00ED2C38"/>
    <w:rsid w:val="00ED3311"/>
    <w:rsid w:val="00ED372F"/>
    <w:rsid w:val="00ED37E8"/>
    <w:rsid w:val="00ED38D6"/>
    <w:rsid w:val="00ED3900"/>
    <w:rsid w:val="00ED3ED6"/>
    <w:rsid w:val="00ED4ABB"/>
    <w:rsid w:val="00ED4EDB"/>
    <w:rsid w:val="00ED5C04"/>
    <w:rsid w:val="00ED5F7D"/>
    <w:rsid w:val="00ED6094"/>
    <w:rsid w:val="00ED61D1"/>
    <w:rsid w:val="00ED6C86"/>
    <w:rsid w:val="00ED6E20"/>
    <w:rsid w:val="00ED774F"/>
    <w:rsid w:val="00EE07A8"/>
    <w:rsid w:val="00EE0B9F"/>
    <w:rsid w:val="00EE0BD9"/>
    <w:rsid w:val="00EE0FDD"/>
    <w:rsid w:val="00EE0FDE"/>
    <w:rsid w:val="00EE1054"/>
    <w:rsid w:val="00EE1F05"/>
    <w:rsid w:val="00EE2DED"/>
    <w:rsid w:val="00EE35E8"/>
    <w:rsid w:val="00EE3E6A"/>
    <w:rsid w:val="00EE405F"/>
    <w:rsid w:val="00EE431A"/>
    <w:rsid w:val="00EE480E"/>
    <w:rsid w:val="00EE4B37"/>
    <w:rsid w:val="00EE5191"/>
    <w:rsid w:val="00EE5550"/>
    <w:rsid w:val="00EE5558"/>
    <w:rsid w:val="00EE6CA5"/>
    <w:rsid w:val="00EE7EF0"/>
    <w:rsid w:val="00EF0FE2"/>
    <w:rsid w:val="00EF17D9"/>
    <w:rsid w:val="00EF2479"/>
    <w:rsid w:val="00EF3183"/>
    <w:rsid w:val="00EF363C"/>
    <w:rsid w:val="00EF3AC6"/>
    <w:rsid w:val="00EF3D81"/>
    <w:rsid w:val="00EF475C"/>
    <w:rsid w:val="00EF477D"/>
    <w:rsid w:val="00EF51CE"/>
    <w:rsid w:val="00EF5A22"/>
    <w:rsid w:val="00EF5A8F"/>
    <w:rsid w:val="00EF6075"/>
    <w:rsid w:val="00EF60D5"/>
    <w:rsid w:val="00EF678A"/>
    <w:rsid w:val="00EF7053"/>
    <w:rsid w:val="00EF7332"/>
    <w:rsid w:val="00EF73A9"/>
    <w:rsid w:val="00F008D0"/>
    <w:rsid w:val="00F009FA"/>
    <w:rsid w:val="00F012C5"/>
    <w:rsid w:val="00F015CA"/>
    <w:rsid w:val="00F0175E"/>
    <w:rsid w:val="00F017CD"/>
    <w:rsid w:val="00F019D4"/>
    <w:rsid w:val="00F019FA"/>
    <w:rsid w:val="00F02526"/>
    <w:rsid w:val="00F026EA"/>
    <w:rsid w:val="00F027EF"/>
    <w:rsid w:val="00F0349B"/>
    <w:rsid w:val="00F039E7"/>
    <w:rsid w:val="00F03ECF"/>
    <w:rsid w:val="00F0433D"/>
    <w:rsid w:val="00F046F3"/>
    <w:rsid w:val="00F050BF"/>
    <w:rsid w:val="00F051F4"/>
    <w:rsid w:val="00F052BF"/>
    <w:rsid w:val="00F057F9"/>
    <w:rsid w:val="00F071A7"/>
    <w:rsid w:val="00F07BA9"/>
    <w:rsid w:val="00F07ECB"/>
    <w:rsid w:val="00F10AB2"/>
    <w:rsid w:val="00F11277"/>
    <w:rsid w:val="00F112C0"/>
    <w:rsid w:val="00F1161B"/>
    <w:rsid w:val="00F11EAC"/>
    <w:rsid w:val="00F123BD"/>
    <w:rsid w:val="00F12A73"/>
    <w:rsid w:val="00F138B9"/>
    <w:rsid w:val="00F1395B"/>
    <w:rsid w:val="00F1402B"/>
    <w:rsid w:val="00F14EB7"/>
    <w:rsid w:val="00F14EE7"/>
    <w:rsid w:val="00F1547C"/>
    <w:rsid w:val="00F15A3A"/>
    <w:rsid w:val="00F15D10"/>
    <w:rsid w:val="00F160C7"/>
    <w:rsid w:val="00F1657C"/>
    <w:rsid w:val="00F16712"/>
    <w:rsid w:val="00F16863"/>
    <w:rsid w:val="00F16B1A"/>
    <w:rsid w:val="00F17133"/>
    <w:rsid w:val="00F17158"/>
    <w:rsid w:val="00F17344"/>
    <w:rsid w:val="00F21247"/>
    <w:rsid w:val="00F219CE"/>
    <w:rsid w:val="00F22CAB"/>
    <w:rsid w:val="00F23020"/>
    <w:rsid w:val="00F23093"/>
    <w:rsid w:val="00F231A7"/>
    <w:rsid w:val="00F23383"/>
    <w:rsid w:val="00F2350C"/>
    <w:rsid w:val="00F24411"/>
    <w:rsid w:val="00F2445C"/>
    <w:rsid w:val="00F248F7"/>
    <w:rsid w:val="00F24A4C"/>
    <w:rsid w:val="00F24B3C"/>
    <w:rsid w:val="00F24C2A"/>
    <w:rsid w:val="00F2567F"/>
    <w:rsid w:val="00F256F2"/>
    <w:rsid w:val="00F25B58"/>
    <w:rsid w:val="00F26092"/>
    <w:rsid w:val="00F3062B"/>
    <w:rsid w:val="00F30881"/>
    <w:rsid w:val="00F311F2"/>
    <w:rsid w:val="00F3184F"/>
    <w:rsid w:val="00F31966"/>
    <w:rsid w:val="00F31E80"/>
    <w:rsid w:val="00F32323"/>
    <w:rsid w:val="00F32B0A"/>
    <w:rsid w:val="00F32B9D"/>
    <w:rsid w:val="00F32BD4"/>
    <w:rsid w:val="00F3336A"/>
    <w:rsid w:val="00F339CC"/>
    <w:rsid w:val="00F33A03"/>
    <w:rsid w:val="00F33C5C"/>
    <w:rsid w:val="00F34B04"/>
    <w:rsid w:val="00F350FB"/>
    <w:rsid w:val="00F35941"/>
    <w:rsid w:val="00F35AC3"/>
    <w:rsid w:val="00F362F5"/>
    <w:rsid w:val="00F37BC7"/>
    <w:rsid w:val="00F401DC"/>
    <w:rsid w:val="00F4034F"/>
    <w:rsid w:val="00F40BF8"/>
    <w:rsid w:val="00F40FB5"/>
    <w:rsid w:val="00F41744"/>
    <w:rsid w:val="00F42227"/>
    <w:rsid w:val="00F42C04"/>
    <w:rsid w:val="00F43AA4"/>
    <w:rsid w:val="00F43F09"/>
    <w:rsid w:val="00F45486"/>
    <w:rsid w:val="00F458BF"/>
    <w:rsid w:val="00F45A26"/>
    <w:rsid w:val="00F463FF"/>
    <w:rsid w:val="00F4728C"/>
    <w:rsid w:val="00F47803"/>
    <w:rsid w:val="00F47B25"/>
    <w:rsid w:val="00F504E1"/>
    <w:rsid w:val="00F507BB"/>
    <w:rsid w:val="00F50FAC"/>
    <w:rsid w:val="00F50FFF"/>
    <w:rsid w:val="00F5115D"/>
    <w:rsid w:val="00F51DAA"/>
    <w:rsid w:val="00F52BC1"/>
    <w:rsid w:val="00F53217"/>
    <w:rsid w:val="00F53941"/>
    <w:rsid w:val="00F53AE6"/>
    <w:rsid w:val="00F53E52"/>
    <w:rsid w:val="00F5415B"/>
    <w:rsid w:val="00F5440D"/>
    <w:rsid w:val="00F54434"/>
    <w:rsid w:val="00F5486A"/>
    <w:rsid w:val="00F54ADA"/>
    <w:rsid w:val="00F5570E"/>
    <w:rsid w:val="00F55DDF"/>
    <w:rsid w:val="00F560AA"/>
    <w:rsid w:val="00F5630A"/>
    <w:rsid w:val="00F56C32"/>
    <w:rsid w:val="00F56F55"/>
    <w:rsid w:val="00F57EA6"/>
    <w:rsid w:val="00F600F5"/>
    <w:rsid w:val="00F60128"/>
    <w:rsid w:val="00F60179"/>
    <w:rsid w:val="00F6069E"/>
    <w:rsid w:val="00F606AF"/>
    <w:rsid w:val="00F606D2"/>
    <w:rsid w:val="00F6087A"/>
    <w:rsid w:val="00F609E8"/>
    <w:rsid w:val="00F60AC0"/>
    <w:rsid w:val="00F60AF9"/>
    <w:rsid w:val="00F61A89"/>
    <w:rsid w:val="00F62BAF"/>
    <w:rsid w:val="00F63C49"/>
    <w:rsid w:val="00F63C67"/>
    <w:rsid w:val="00F63FB1"/>
    <w:rsid w:val="00F6430E"/>
    <w:rsid w:val="00F649A4"/>
    <w:rsid w:val="00F67B43"/>
    <w:rsid w:val="00F67CD2"/>
    <w:rsid w:val="00F67FD1"/>
    <w:rsid w:val="00F70460"/>
    <w:rsid w:val="00F705EF"/>
    <w:rsid w:val="00F71689"/>
    <w:rsid w:val="00F716E0"/>
    <w:rsid w:val="00F717EF"/>
    <w:rsid w:val="00F72147"/>
    <w:rsid w:val="00F72267"/>
    <w:rsid w:val="00F735D9"/>
    <w:rsid w:val="00F73614"/>
    <w:rsid w:val="00F73EA6"/>
    <w:rsid w:val="00F74097"/>
    <w:rsid w:val="00F74860"/>
    <w:rsid w:val="00F75C72"/>
    <w:rsid w:val="00F75F0D"/>
    <w:rsid w:val="00F7623F"/>
    <w:rsid w:val="00F76D32"/>
    <w:rsid w:val="00F76E79"/>
    <w:rsid w:val="00F7750C"/>
    <w:rsid w:val="00F800A4"/>
    <w:rsid w:val="00F80172"/>
    <w:rsid w:val="00F804CD"/>
    <w:rsid w:val="00F805D0"/>
    <w:rsid w:val="00F807CD"/>
    <w:rsid w:val="00F81025"/>
    <w:rsid w:val="00F812BC"/>
    <w:rsid w:val="00F81380"/>
    <w:rsid w:val="00F81397"/>
    <w:rsid w:val="00F816CE"/>
    <w:rsid w:val="00F818B2"/>
    <w:rsid w:val="00F82246"/>
    <w:rsid w:val="00F82855"/>
    <w:rsid w:val="00F82A07"/>
    <w:rsid w:val="00F82ACB"/>
    <w:rsid w:val="00F82CD7"/>
    <w:rsid w:val="00F83484"/>
    <w:rsid w:val="00F8383E"/>
    <w:rsid w:val="00F84514"/>
    <w:rsid w:val="00F84D6B"/>
    <w:rsid w:val="00F8532F"/>
    <w:rsid w:val="00F8565E"/>
    <w:rsid w:val="00F8571D"/>
    <w:rsid w:val="00F85DF8"/>
    <w:rsid w:val="00F865D0"/>
    <w:rsid w:val="00F86990"/>
    <w:rsid w:val="00F875BD"/>
    <w:rsid w:val="00F877CB"/>
    <w:rsid w:val="00F90A24"/>
    <w:rsid w:val="00F9118C"/>
    <w:rsid w:val="00F91250"/>
    <w:rsid w:val="00F91340"/>
    <w:rsid w:val="00F915C0"/>
    <w:rsid w:val="00F92249"/>
    <w:rsid w:val="00F92BE1"/>
    <w:rsid w:val="00F93BC6"/>
    <w:rsid w:val="00F949D7"/>
    <w:rsid w:val="00F94E7D"/>
    <w:rsid w:val="00F952A3"/>
    <w:rsid w:val="00F962D7"/>
    <w:rsid w:val="00F97395"/>
    <w:rsid w:val="00F97469"/>
    <w:rsid w:val="00F97A37"/>
    <w:rsid w:val="00FA08ED"/>
    <w:rsid w:val="00FA0A49"/>
    <w:rsid w:val="00FA1876"/>
    <w:rsid w:val="00FA1E5C"/>
    <w:rsid w:val="00FA1ECB"/>
    <w:rsid w:val="00FA2673"/>
    <w:rsid w:val="00FA3F1B"/>
    <w:rsid w:val="00FA4111"/>
    <w:rsid w:val="00FA4CDE"/>
    <w:rsid w:val="00FA4F00"/>
    <w:rsid w:val="00FA5125"/>
    <w:rsid w:val="00FA67F3"/>
    <w:rsid w:val="00FA6B3E"/>
    <w:rsid w:val="00FA6E75"/>
    <w:rsid w:val="00FA7261"/>
    <w:rsid w:val="00FA75A8"/>
    <w:rsid w:val="00FA7ABC"/>
    <w:rsid w:val="00FA7B71"/>
    <w:rsid w:val="00FB03C3"/>
    <w:rsid w:val="00FB1036"/>
    <w:rsid w:val="00FB1210"/>
    <w:rsid w:val="00FB126D"/>
    <w:rsid w:val="00FB15CE"/>
    <w:rsid w:val="00FB15D3"/>
    <w:rsid w:val="00FB2142"/>
    <w:rsid w:val="00FB2287"/>
    <w:rsid w:val="00FB2B96"/>
    <w:rsid w:val="00FB2EDA"/>
    <w:rsid w:val="00FB2F22"/>
    <w:rsid w:val="00FB2FF1"/>
    <w:rsid w:val="00FB321B"/>
    <w:rsid w:val="00FB3228"/>
    <w:rsid w:val="00FB581E"/>
    <w:rsid w:val="00FB5D1C"/>
    <w:rsid w:val="00FB6896"/>
    <w:rsid w:val="00FB7301"/>
    <w:rsid w:val="00FB73D8"/>
    <w:rsid w:val="00FB7A04"/>
    <w:rsid w:val="00FC02AB"/>
    <w:rsid w:val="00FC0C6F"/>
    <w:rsid w:val="00FC0EE0"/>
    <w:rsid w:val="00FC0F02"/>
    <w:rsid w:val="00FC0F86"/>
    <w:rsid w:val="00FC1538"/>
    <w:rsid w:val="00FC24B4"/>
    <w:rsid w:val="00FC2668"/>
    <w:rsid w:val="00FC295D"/>
    <w:rsid w:val="00FC2D0B"/>
    <w:rsid w:val="00FC300A"/>
    <w:rsid w:val="00FC3E61"/>
    <w:rsid w:val="00FC55B1"/>
    <w:rsid w:val="00FC562B"/>
    <w:rsid w:val="00FC5DB9"/>
    <w:rsid w:val="00FC5DBA"/>
    <w:rsid w:val="00FC637F"/>
    <w:rsid w:val="00FC6CC5"/>
    <w:rsid w:val="00FD0055"/>
    <w:rsid w:val="00FD00EE"/>
    <w:rsid w:val="00FD0193"/>
    <w:rsid w:val="00FD1E36"/>
    <w:rsid w:val="00FD1F7B"/>
    <w:rsid w:val="00FD20A8"/>
    <w:rsid w:val="00FD21C0"/>
    <w:rsid w:val="00FD21C3"/>
    <w:rsid w:val="00FD2F09"/>
    <w:rsid w:val="00FD353A"/>
    <w:rsid w:val="00FD3577"/>
    <w:rsid w:val="00FD3D72"/>
    <w:rsid w:val="00FD4D4A"/>
    <w:rsid w:val="00FD5218"/>
    <w:rsid w:val="00FD6778"/>
    <w:rsid w:val="00FD6DA2"/>
    <w:rsid w:val="00FD7232"/>
    <w:rsid w:val="00FD74AC"/>
    <w:rsid w:val="00FE009E"/>
    <w:rsid w:val="00FE09AF"/>
    <w:rsid w:val="00FE11F9"/>
    <w:rsid w:val="00FE145E"/>
    <w:rsid w:val="00FE167F"/>
    <w:rsid w:val="00FE2151"/>
    <w:rsid w:val="00FE2C25"/>
    <w:rsid w:val="00FE2C3F"/>
    <w:rsid w:val="00FE367F"/>
    <w:rsid w:val="00FE407B"/>
    <w:rsid w:val="00FE4662"/>
    <w:rsid w:val="00FE79B7"/>
    <w:rsid w:val="00FE7DF5"/>
    <w:rsid w:val="00FE7E4C"/>
    <w:rsid w:val="00FF016D"/>
    <w:rsid w:val="00FF0606"/>
    <w:rsid w:val="00FF0BEC"/>
    <w:rsid w:val="00FF14EE"/>
    <w:rsid w:val="00FF1F8F"/>
    <w:rsid w:val="00FF294D"/>
    <w:rsid w:val="00FF2B6B"/>
    <w:rsid w:val="00FF2CBE"/>
    <w:rsid w:val="00FF2F62"/>
    <w:rsid w:val="00FF33FF"/>
    <w:rsid w:val="00FF38DF"/>
    <w:rsid w:val="00FF394F"/>
    <w:rsid w:val="00FF3E1C"/>
    <w:rsid w:val="00FF481D"/>
    <w:rsid w:val="00FF4DEF"/>
    <w:rsid w:val="00FF5610"/>
    <w:rsid w:val="00FF694C"/>
    <w:rsid w:val="00FF6F40"/>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A3876"/>
  <w15:chartTrackingRefBased/>
  <w15:docId w15:val="{ED651242-4AC6-C742-938E-6D785E9A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Calibri" w:hAnsi="Calibri Light" w:cs="Calibri Light"/>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DC9"/>
    <w:pPr>
      <w:spacing w:after="160" w:line="259" w:lineRule="auto"/>
    </w:pPr>
    <w:rPr>
      <w:color w:val="595959"/>
      <w:sz w:val="22"/>
      <w:szCs w:val="22"/>
      <w:lang w:val="en-GB" w:eastAsia="en-US"/>
    </w:rPr>
  </w:style>
  <w:style w:type="paragraph" w:styleId="Heading1">
    <w:name w:val="heading 1"/>
    <w:basedOn w:val="Normal"/>
    <w:next w:val="Normal"/>
    <w:link w:val="Heading1Char"/>
    <w:uiPriority w:val="9"/>
    <w:qFormat/>
    <w:rsid w:val="001862D7"/>
    <w:pPr>
      <w:keepNext/>
      <w:keepLines/>
      <w:spacing w:before="240" w:after="0"/>
      <w:outlineLvl w:val="0"/>
    </w:pPr>
    <w:rPr>
      <w:rFonts w:eastAsia="Yu Gothic Light" w:cs="Times New Roman"/>
      <w:color w:val="2F5496"/>
      <w:sz w:val="32"/>
      <w:szCs w:val="32"/>
    </w:rPr>
  </w:style>
  <w:style w:type="paragraph" w:styleId="Heading2">
    <w:name w:val="heading 2"/>
    <w:basedOn w:val="Normal"/>
    <w:next w:val="Normal"/>
    <w:link w:val="Heading2Char"/>
    <w:uiPriority w:val="9"/>
    <w:semiHidden/>
    <w:unhideWhenUsed/>
    <w:qFormat/>
    <w:rsid w:val="00F735D9"/>
    <w:pPr>
      <w:keepNext/>
      <w:keepLines/>
      <w:spacing w:before="40" w:after="0"/>
      <w:outlineLvl w:val="1"/>
    </w:pPr>
    <w:rPr>
      <w:rFonts w:eastAsia="Yu Gothic Light" w:cs="Times New Roman"/>
      <w:color w:val="2F5496"/>
      <w:sz w:val="26"/>
      <w:szCs w:val="26"/>
    </w:rPr>
  </w:style>
  <w:style w:type="paragraph" w:styleId="Heading3">
    <w:name w:val="heading 3"/>
    <w:basedOn w:val="Normal"/>
    <w:next w:val="Normal"/>
    <w:link w:val="Heading3Char"/>
    <w:uiPriority w:val="9"/>
    <w:semiHidden/>
    <w:unhideWhenUsed/>
    <w:qFormat/>
    <w:rsid w:val="00F735D9"/>
    <w:pPr>
      <w:keepNext/>
      <w:keepLines/>
      <w:spacing w:before="40" w:after="0"/>
      <w:outlineLvl w:val="2"/>
    </w:pPr>
    <w:rPr>
      <w:rFonts w:eastAsia="Yu Gothic Light" w:cs="Times New Roman"/>
      <w:color w:val="1F3763"/>
      <w:sz w:val="24"/>
      <w:szCs w:val="24"/>
    </w:rPr>
  </w:style>
  <w:style w:type="paragraph" w:styleId="Heading4">
    <w:name w:val="heading 4"/>
    <w:basedOn w:val="Normal"/>
    <w:next w:val="Normal"/>
    <w:link w:val="Heading4Char"/>
    <w:uiPriority w:val="9"/>
    <w:semiHidden/>
    <w:unhideWhenUsed/>
    <w:qFormat/>
    <w:rsid w:val="00F735D9"/>
    <w:pPr>
      <w:keepNext/>
      <w:keepLines/>
      <w:spacing w:before="40" w:after="0"/>
      <w:outlineLvl w:val="3"/>
    </w:pPr>
    <w:rPr>
      <w:rFonts w:eastAsia="Yu Gothic Light" w:cs="Times New Roman"/>
      <w:i/>
      <w:iCs/>
      <w:color w:val="2F5496"/>
    </w:rPr>
  </w:style>
  <w:style w:type="paragraph" w:styleId="Heading6">
    <w:name w:val="heading 6"/>
    <w:basedOn w:val="Normal"/>
    <w:link w:val="Heading6Char"/>
    <w:uiPriority w:val="9"/>
    <w:qFormat/>
    <w:rsid w:val="0009451E"/>
    <w:pPr>
      <w:spacing w:before="100" w:beforeAutospacing="1" w:after="100" w:afterAutospacing="1" w:line="240" w:lineRule="auto"/>
      <w:outlineLvl w:val="5"/>
    </w:pPr>
    <w:rPr>
      <w:rFonts w:ascii="Times New Roman" w:eastAsia="Times New Roman" w:hAnsi="Times New Roman" w:cs="Times New Roman"/>
      <w:b/>
      <w:bCs/>
      <w:color w:val="auto"/>
      <w:sz w:val="15"/>
      <w:szCs w:val="15"/>
      <w:lang w:val="pt-PT"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Estilo2">
    <w:name w:val="_CV_Estilo2"/>
    <w:basedOn w:val="Normal"/>
    <w:link w:val="CVEstilo2Carter"/>
    <w:autoRedefine/>
    <w:rsid w:val="004942A0"/>
    <w:pPr>
      <w:numPr>
        <w:ilvl w:val="1"/>
        <w:numId w:val="1"/>
      </w:numPr>
      <w:spacing w:before="240" w:after="120" w:line="240" w:lineRule="auto"/>
      <w:outlineLvl w:val="1"/>
    </w:pPr>
    <w:rPr>
      <w:b/>
      <w:color w:val="44546A"/>
    </w:rPr>
  </w:style>
  <w:style w:type="character" w:customStyle="1" w:styleId="CVEstilo2Carter">
    <w:name w:val="_CV_Estilo2 Caráter"/>
    <w:link w:val="CVEstilo2"/>
    <w:rsid w:val="004942A0"/>
    <w:rPr>
      <w:b/>
      <w:color w:val="44546A"/>
      <w:sz w:val="22"/>
      <w:szCs w:val="22"/>
      <w:lang w:val="en-GB" w:eastAsia="en-US"/>
    </w:rPr>
  </w:style>
  <w:style w:type="paragraph" w:customStyle="1" w:styleId="PDestilo5">
    <w:name w:val="_PD_estilo5"/>
    <w:basedOn w:val="Normal"/>
    <w:link w:val="PDestilo5Char"/>
    <w:qFormat/>
    <w:rsid w:val="00EB6239"/>
    <w:pPr>
      <w:spacing w:before="120" w:after="120" w:line="276" w:lineRule="auto"/>
      <w:jc w:val="both"/>
    </w:pPr>
    <w:rPr>
      <w:rFonts w:eastAsia="Times New Roman"/>
      <w:szCs w:val="24"/>
      <w:lang w:eastAsia="pt-PT"/>
    </w:rPr>
  </w:style>
  <w:style w:type="character" w:customStyle="1" w:styleId="PDestilo5Char">
    <w:name w:val="_PD_estilo5 Char"/>
    <w:link w:val="PDestilo5"/>
    <w:rsid w:val="00EB6239"/>
    <w:rPr>
      <w:rFonts w:eastAsia="Times New Roman"/>
      <w:szCs w:val="24"/>
      <w:lang w:eastAsia="pt-PT"/>
    </w:rPr>
  </w:style>
  <w:style w:type="paragraph" w:customStyle="1" w:styleId="PDEstilo2">
    <w:name w:val="_PD_Estilo2"/>
    <w:basedOn w:val="PDEstilo1"/>
    <w:link w:val="PDEstilo2Carter"/>
    <w:autoRedefine/>
    <w:qFormat/>
    <w:rsid w:val="00105FE7"/>
    <w:pPr>
      <w:numPr>
        <w:ilvl w:val="1"/>
      </w:numPr>
      <w:pBdr>
        <w:bottom w:val="none" w:sz="0" w:space="0" w:color="auto"/>
      </w:pBdr>
      <w:ind w:left="567" w:hanging="567"/>
    </w:pPr>
    <w:rPr>
      <w:sz w:val="22"/>
      <w:szCs w:val="22"/>
    </w:rPr>
  </w:style>
  <w:style w:type="paragraph" w:customStyle="1" w:styleId="PDEstilo1">
    <w:name w:val="_PD_Estilo1"/>
    <w:basedOn w:val="Normal"/>
    <w:link w:val="PDEstilo1Char"/>
    <w:qFormat/>
    <w:rsid w:val="007B00A0"/>
    <w:pPr>
      <w:numPr>
        <w:numId w:val="16"/>
      </w:numPr>
      <w:pBdr>
        <w:bottom w:val="single" w:sz="4" w:space="1" w:color="1F497D"/>
      </w:pBdr>
      <w:spacing w:before="120" w:after="240" w:line="240" w:lineRule="auto"/>
      <w:ind w:left="567" w:hanging="567"/>
      <w:outlineLvl w:val="0"/>
    </w:pPr>
    <w:rPr>
      <w:rFonts w:eastAsia="Times New Roman"/>
      <w:b/>
      <w:color w:val="44546A"/>
      <w:sz w:val="44"/>
      <w:szCs w:val="44"/>
    </w:rPr>
  </w:style>
  <w:style w:type="character" w:customStyle="1" w:styleId="PDEstilo1Char">
    <w:name w:val="_PD_Estilo1 Char"/>
    <w:link w:val="PDEstilo1"/>
    <w:rsid w:val="007B00A0"/>
    <w:rPr>
      <w:rFonts w:eastAsia="Times New Roman"/>
      <w:b/>
      <w:color w:val="44546A"/>
      <w:sz w:val="44"/>
      <w:szCs w:val="44"/>
      <w:lang w:val="en-GB" w:eastAsia="en-US"/>
    </w:rPr>
  </w:style>
  <w:style w:type="paragraph" w:customStyle="1" w:styleId="PDEstilo3">
    <w:name w:val="_PD_Estilo3"/>
    <w:basedOn w:val="PDEstilo2"/>
    <w:link w:val="PDEstilo3Carter"/>
    <w:autoRedefine/>
    <w:qFormat/>
    <w:rsid w:val="00056B93"/>
    <w:pPr>
      <w:numPr>
        <w:ilvl w:val="2"/>
      </w:numPr>
      <w:ind w:left="567" w:hanging="567"/>
    </w:pPr>
  </w:style>
  <w:style w:type="paragraph" w:customStyle="1" w:styleId="PDestilo4">
    <w:name w:val="_PD_estilo4"/>
    <w:basedOn w:val="PDEstilo3"/>
    <w:link w:val="PDestilo4Char"/>
    <w:autoRedefine/>
    <w:qFormat/>
    <w:rsid w:val="00BA7115"/>
    <w:pPr>
      <w:numPr>
        <w:ilvl w:val="3"/>
      </w:numPr>
    </w:pPr>
    <w:rPr>
      <w:lang w:val="en-US"/>
    </w:rPr>
  </w:style>
  <w:style w:type="character" w:customStyle="1" w:styleId="PDestilo4Char">
    <w:name w:val="_PD_estilo4 Char"/>
    <w:link w:val="PDestilo4"/>
    <w:rsid w:val="007D33B4"/>
    <w:rPr>
      <w:rFonts w:eastAsia="Times New Roman"/>
      <w:b/>
      <w:color w:val="44546A"/>
      <w:sz w:val="22"/>
      <w:szCs w:val="22"/>
      <w:lang w:val="en-US" w:eastAsia="en-US"/>
    </w:rPr>
  </w:style>
  <w:style w:type="paragraph" w:styleId="Revision">
    <w:name w:val="Revision"/>
    <w:hidden/>
    <w:uiPriority w:val="99"/>
    <w:semiHidden/>
    <w:rsid w:val="00DA1A05"/>
    <w:rPr>
      <w:color w:val="595959"/>
      <w:sz w:val="22"/>
      <w:szCs w:val="22"/>
      <w:lang w:eastAsia="en-US"/>
    </w:rPr>
  </w:style>
  <w:style w:type="paragraph" w:styleId="NoSpacing">
    <w:name w:val="No Spacing"/>
    <w:link w:val="NoSpacingChar"/>
    <w:uiPriority w:val="1"/>
    <w:qFormat/>
    <w:rsid w:val="00DA1A05"/>
    <w:rPr>
      <w:rFonts w:ascii="Calibri" w:eastAsia="Yu Mincho" w:hAnsi="Calibri" w:cs="Arial"/>
      <w:sz w:val="22"/>
      <w:szCs w:val="22"/>
    </w:rPr>
  </w:style>
  <w:style w:type="character" w:customStyle="1" w:styleId="NoSpacingChar">
    <w:name w:val="No Spacing Char"/>
    <w:link w:val="NoSpacing"/>
    <w:uiPriority w:val="1"/>
    <w:rsid w:val="00DA1A05"/>
    <w:rPr>
      <w:rFonts w:ascii="Calibri" w:eastAsia="Yu Mincho" w:hAnsi="Calibri" w:cs="Arial"/>
      <w:color w:val="auto"/>
      <w:lang w:eastAsia="pt-PT"/>
    </w:rPr>
  </w:style>
  <w:style w:type="paragraph" w:styleId="Header">
    <w:name w:val="header"/>
    <w:basedOn w:val="Normal"/>
    <w:link w:val="HeaderChar"/>
    <w:uiPriority w:val="99"/>
    <w:unhideWhenUsed/>
    <w:rsid w:val="00DA1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A05"/>
  </w:style>
  <w:style w:type="paragraph" w:styleId="Footer">
    <w:name w:val="footer"/>
    <w:basedOn w:val="Normal"/>
    <w:link w:val="FooterChar"/>
    <w:uiPriority w:val="99"/>
    <w:unhideWhenUsed/>
    <w:rsid w:val="00DA1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A05"/>
  </w:style>
  <w:style w:type="table" w:styleId="TableGrid">
    <w:name w:val="Table Grid"/>
    <w:aliases w:val="Deloitte"/>
    <w:basedOn w:val="TableNormal"/>
    <w:uiPriority w:val="39"/>
    <w:rsid w:val="00145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estilo6">
    <w:name w:val="_PD_estilo 6"/>
    <w:basedOn w:val="Normal"/>
    <w:link w:val="PDestilo6Carter"/>
    <w:qFormat/>
    <w:rsid w:val="0041000F"/>
    <w:pPr>
      <w:pBdr>
        <w:bottom w:val="single" w:sz="12" w:space="1" w:color="auto"/>
      </w:pBdr>
      <w:spacing w:before="120" w:after="120" w:line="276" w:lineRule="auto"/>
      <w:jc w:val="both"/>
    </w:pPr>
    <w:rPr>
      <w:rFonts w:eastAsia="Times New Roman"/>
      <w:szCs w:val="24"/>
      <w:lang w:eastAsia="pt-PT"/>
    </w:rPr>
  </w:style>
  <w:style w:type="character" w:customStyle="1" w:styleId="PDestilo6Carter">
    <w:name w:val="_PD_estilo 6 Caráter"/>
    <w:link w:val="PDestilo6"/>
    <w:rsid w:val="0041000F"/>
    <w:rPr>
      <w:rFonts w:eastAsia="Times New Roman"/>
      <w:color w:val="595959"/>
      <w:sz w:val="22"/>
      <w:szCs w:val="24"/>
      <w:lang w:val="en-GB"/>
    </w:rPr>
  </w:style>
  <w:style w:type="character" w:styleId="CommentReference">
    <w:name w:val="annotation reference"/>
    <w:uiPriority w:val="99"/>
    <w:semiHidden/>
    <w:unhideWhenUsed/>
    <w:rsid w:val="002577CE"/>
    <w:rPr>
      <w:sz w:val="16"/>
      <w:szCs w:val="16"/>
    </w:rPr>
  </w:style>
  <w:style w:type="paragraph" w:styleId="CommentText">
    <w:name w:val="annotation text"/>
    <w:basedOn w:val="Normal"/>
    <w:link w:val="CommentTextChar"/>
    <w:uiPriority w:val="99"/>
    <w:unhideWhenUsed/>
    <w:rsid w:val="002577CE"/>
    <w:pPr>
      <w:spacing w:line="240" w:lineRule="auto"/>
    </w:pPr>
    <w:rPr>
      <w:sz w:val="20"/>
      <w:szCs w:val="20"/>
      <w:lang w:val="pt-PT"/>
    </w:rPr>
  </w:style>
  <w:style w:type="character" w:customStyle="1" w:styleId="CommentTextChar">
    <w:name w:val="Comment Text Char"/>
    <w:link w:val="CommentText"/>
    <w:uiPriority w:val="99"/>
    <w:rsid w:val="002577CE"/>
    <w:rPr>
      <w:sz w:val="20"/>
      <w:szCs w:val="20"/>
    </w:rPr>
  </w:style>
  <w:style w:type="paragraph" w:styleId="NormalWeb">
    <w:name w:val="Normal (Web)"/>
    <w:basedOn w:val="Normal"/>
    <w:uiPriority w:val="99"/>
    <w:unhideWhenUsed/>
    <w:rsid w:val="000B3E00"/>
    <w:pPr>
      <w:spacing w:before="100" w:beforeAutospacing="1" w:after="100" w:afterAutospacing="1" w:line="240" w:lineRule="auto"/>
    </w:pPr>
    <w:rPr>
      <w:rFonts w:ascii="Times New Roman" w:eastAsia="Times New Roman" w:hAnsi="Times New Roman" w:cs="Times New Roman"/>
      <w:color w:val="auto"/>
      <w:sz w:val="24"/>
      <w:szCs w:val="24"/>
      <w:lang w:val="pt-PT" w:eastAsia="pt-PT"/>
    </w:rPr>
  </w:style>
  <w:style w:type="paragraph" w:styleId="CommentSubject">
    <w:name w:val="annotation subject"/>
    <w:basedOn w:val="CommentText"/>
    <w:next w:val="CommentText"/>
    <w:link w:val="CommentSubjectChar"/>
    <w:uiPriority w:val="99"/>
    <w:semiHidden/>
    <w:unhideWhenUsed/>
    <w:rsid w:val="005D405A"/>
    <w:rPr>
      <w:b/>
      <w:bCs/>
      <w:lang w:val="en-GB"/>
    </w:rPr>
  </w:style>
  <w:style w:type="character" w:customStyle="1" w:styleId="CommentSubjectChar">
    <w:name w:val="Comment Subject Char"/>
    <w:link w:val="CommentSubject"/>
    <w:uiPriority w:val="99"/>
    <w:semiHidden/>
    <w:rsid w:val="005D405A"/>
    <w:rPr>
      <w:b/>
      <w:bCs/>
      <w:sz w:val="20"/>
      <w:szCs w:val="20"/>
      <w:lang w:val="en-GB"/>
    </w:rPr>
  </w:style>
  <w:style w:type="paragraph" w:styleId="FootnoteText">
    <w:name w:val="footnote text"/>
    <w:basedOn w:val="Normal"/>
    <w:link w:val="FootnoteTextChar"/>
    <w:uiPriority w:val="99"/>
    <w:semiHidden/>
    <w:unhideWhenUsed/>
    <w:rsid w:val="00CA21DE"/>
    <w:pPr>
      <w:spacing w:after="0" w:line="240" w:lineRule="auto"/>
    </w:pPr>
    <w:rPr>
      <w:sz w:val="20"/>
      <w:szCs w:val="20"/>
      <w:lang w:val="pt-PT"/>
    </w:rPr>
  </w:style>
  <w:style w:type="character" w:customStyle="1" w:styleId="FootnoteTextChar">
    <w:name w:val="Footnote Text Char"/>
    <w:link w:val="FootnoteText"/>
    <w:uiPriority w:val="99"/>
    <w:semiHidden/>
    <w:rsid w:val="00CA21DE"/>
    <w:rPr>
      <w:sz w:val="20"/>
      <w:szCs w:val="20"/>
    </w:rPr>
  </w:style>
  <w:style w:type="character" w:styleId="FootnoteReference">
    <w:name w:val="footnote reference"/>
    <w:uiPriority w:val="99"/>
    <w:semiHidden/>
    <w:unhideWhenUsed/>
    <w:rsid w:val="00CA21DE"/>
    <w:rPr>
      <w:vertAlign w:val="superscript"/>
    </w:rPr>
  </w:style>
  <w:style w:type="character" w:styleId="Hyperlink">
    <w:name w:val="Hyperlink"/>
    <w:uiPriority w:val="99"/>
    <w:unhideWhenUsed/>
    <w:rsid w:val="00D704BC"/>
    <w:rPr>
      <w:color w:val="0563C1"/>
      <w:u w:val="single"/>
    </w:rPr>
  </w:style>
  <w:style w:type="paragraph" w:styleId="ListParagraph">
    <w:name w:val="List Paragraph"/>
    <w:aliases w:val="List Bulet,COMESA Text 2,Standard 12 pt,List Bullet Mary,References,Bullets,Numbered List Paragraph,ReferencesCxSpLast,List Paragraph (numbered (a)),List Paragraph nowy,Liste 1,En tête 1,AB List 1,Bullet Points,List Paragraph1,Ha"/>
    <w:basedOn w:val="Normal"/>
    <w:link w:val="ListParagraphChar"/>
    <w:uiPriority w:val="34"/>
    <w:qFormat/>
    <w:rsid w:val="002432EB"/>
    <w:pPr>
      <w:ind w:left="720"/>
      <w:contextualSpacing/>
    </w:pPr>
  </w:style>
  <w:style w:type="character" w:customStyle="1" w:styleId="Heading1Char">
    <w:name w:val="Heading 1 Char"/>
    <w:link w:val="Heading1"/>
    <w:uiPriority w:val="9"/>
    <w:rsid w:val="001862D7"/>
    <w:rPr>
      <w:rFonts w:eastAsia="Yu Gothic Light" w:cs="Times New Roman"/>
      <w:color w:val="2F5496"/>
      <w:sz w:val="32"/>
      <w:szCs w:val="32"/>
      <w:lang w:val="en-GB"/>
    </w:rPr>
  </w:style>
  <w:style w:type="paragraph" w:styleId="TOCHeading">
    <w:name w:val="TOC Heading"/>
    <w:basedOn w:val="Heading1"/>
    <w:next w:val="Normal"/>
    <w:uiPriority w:val="39"/>
    <w:unhideWhenUsed/>
    <w:qFormat/>
    <w:rsid w:val="001862D7"/>
    <w:pPr>
      <w:outlineLvl w:val="9"/>
    </w:pPr>
    <w:rPr>
      <w:lang w:val="pt-PT" w:eastAsia="pt-PT"/>
    </w:rPr>
  </w:style>
  <w:style w:type="paragraph" w:styleId="TOC1">
    <w:name w:val="toc 1"/>
    <w:basedOn w:val="Normal"/>
    <w:next w:val="Normal"/>
    <w:autoRedefine/>
    <w:uiPriority w:val="39"/>
    <w:unhideWhenUsed/>
    <w:rsid w:val="00103247"/>
    <w:pPr>
      <w:tabs>
        <w:tab w:val="right" w:leader="dot" w:pos="9016"/>
      </w:tabs>
      <w:spacing w:after="0"/>
      <w:ind w:left="426" w:hanging="426"/>
    </w:pPr>
  </w:style>
  <w:style w:type="paragraph" w:styleId="Caption">
    <w:name w:val="caption"/>
    <w:basedOn w:val="Normal"/>
    <w:next w:val="Normal"/>
    <w:uiPriority w:val="35"/>
    <w:unhideWhenUsed/>
    <w:qFormat/>
    <w:rsid w:val="00933553"/>
    <w:pPr>
      <w:spacing w:after="200" w:line="240" w:lineRule="auto"/>
    </w:pPr>
    <w:rPr>
      <w:i/>
      <w:iCs/>
      <w:color w:val="44546A"/>
      <w:sz w:val="18"/>
      <w:szCs w:val="18"/>
    </w:rPr>
  </w:style>
  <w:style w:type="character" w:styleId="UnresolvedMention">
    <w:name w:val="Unresolved Mention"/>
    <w:uiPriority w:val="99"/>
    <w:semiHidden/>
    <w:unhideWhenUsed/>
    <w:rsid w:val="002575F5"/>
    <w:rPr>
      <w:color w:val="605E5C"/>
      <w:shd w:val="clear" w:color="auto" w:fill="E1DFDD"/>
    </w:rPr>
  </w:style>
  <w:style w:type="character" w:customStyle="1" w:styleId="Heading2Char">
    <w:name w:val="Heading 2 Char"/>
    <w:link w:val="Heading2"/>
    <w:uiPriority w:val="9"/>
    <w:semiHidden/>
    <w:rsid w:val="00F735D9"/>
    <w:rPr>
      <w:rFonts w:eastAsia="Yu Gothic Light" w:cs="Times New Roman"/>
      <w:color w:val="2F5496"/>
      <w:sz w:val="26"/>
      <w:szCs w:val="26"/>
      <w:lang w:val="en-GB"/>
    </w:rPr>
  </w:style>
  <w:style w:type="character" w:customStyle="1" w:styleId="Heading3Char">
    <w:name w:val="Heading 3 Char"/>
    <w:link w:val="Heading3"/>
    <w:uiPriority w:val="9"/>
    <w:semiHidden/>
    <w:rsid w:val="00F735D9"/>
    <w:rPr>
      <w:rFonts w:eastAsia="Yu Gothic Light" w:cs="Times New Roman"/>
      <w:color w:val="1F3763"/>
      <w:sz w:val="24"/>
      <w:szCs w:val="24"/>
      <w:lang w:val="en-GB"/>
    </w:rPr>
  </w:style>
  <w:style w:type="character" w:customStyle="1" w:styleId="Heading4Char">
    <w:name w:val="Heading 4 Char"/>
    <w:link w:val="Heading4"/>
    <w:uiPriority w:val="9"/>
    <w:semiHidden/>
    <w:rsid w:val="00F735D9"/>
    <w:rPr>
      <w:rFonts w:eastAsia="Yu Gothic Light" w:cs="Times New Roman"/>
      <w:i/>
      <w:iCs/>
      <w:color w:val="2F5496"/>
      <w:lang w:val="en-GB"/>
    </w:rPr>
  </w:style>
  <w:style w:type="character" w:customStyle="1" w:styleId="ListParagraphChar">
    <w:name w:val="List Paragraph Char"/>
    <w:aliases w:val="List Bulet Char,COMESA Text 2 Char,Standard 12 pt Char,List Bullet Mary Char,References Char,Bullets Char,Numbered List Paragraph Char,ReferencesCxSpLast Char,List Paragraph (numbered (a)) Char,List Paragraph nowy Char,Liste 1 Char"/>
    <w:link w:val="ListParagraph"/>
    <w:uiPriority w:val="34"/>
    <w:qFormat/>
    <w:rsid w:val="00347A4E"/>
    <w:rPr>
      <w:lang w:val="en-GB"/>
    </w:rPr>
  </w:style>
  <w:style w:type="character" w:styleId="PageNumber">
    <w:name w:val="page number"/>
    <w:basedOn w:val="DefaultParagraphFont"/>
    <w:uiPriority w:val="99"/>
    <w:semiHidden/>
    <w:unhideWhenUsed/>
    <w:rsid w:val="002E5C87"/>
  </w:style>
  <w:style w:type="paragraph" w:styleId="TOC4">
    <w:name w:val="toc 4"/>
    <w:basedOn w:val="Normal"/>
    <w:next w:val="Normal"/>
    <w:autoRedefine/>
    <w:uiPriority w:val="39"/>
    <w:unhideWhenUsed/>
    <w:rsid w:val="009920A1"/>
    <w:pPr>
      <w:spacing w:after="100"/>
      <w:ind w:left="660"/>
    </w:pPr>
  </w:style>
  <w:style w:type="character" w:styleId="FollowedHyperlink">
    <w:name w:val="FollowedHyperlink"/>
    <w:uiPriority w:val="99"/>
    <w:semiHidden/>
    <w:unhideWhenUsed/>
    <w:rsid w:val="00B8315F"/>
    <w:rPr>
      <w:color w:val="954F72"/>
      <w:u w:val="single"/>
    </w:rPr>
  </w:style>
  <w:style w:type="paragraph" w:styleId="TOC2">
    <w:name w:val="toc 2"/>
    <w:basedOn w:val="Normal"/>
    <w:next w:val="Normal"/>
    <w:autoRedefine/>
    <w:uiPriority w:val="39"/>
    <w:unhideWhenUsed/>
    <w:rsid w:val="003A1C01"/>
    <w:pPr>
      <w:spacing w:after="100"/>
      <w:ind w:left="220"/>
    </w:pPr>
  </w:style>
  <w:style w:type="paragraph" w:styleId="TOC3">
    <w:name w:val="toc 3"/>
    <w:basedOn w:val="Normal"/>
    <w:next w:val="Normal"/>
    <w:autoRedefine/>
    <w:uiPriority w:val="39"/>
    <w:unhideWhenUsed/>
    <w:rsid w:val="004A2D41"/>
    <w:pPr>
      <w:spacing w:after="100"/>
      <w:ind w:left="440"/>
    </w:pPr>
    <w:rPr>
      <w:rFonts w:asciiTheme="minorHAnsi" w:eastAsiaTheme="minorEastAsia" w:hAnsiTheme="minorHAnsi" w:cstheme="minorBidi"/>
      <w:color w:val="auto"/>
      <w:lang w:val="pt-PT" w:eastAsia="pt-PT"/>
    </w:rPr>
  </w:style>
  <w:style w:type="paragraph" w:styleId="TOC5">
    <w:name w:val="toc 5"/>
    <w:basedOn w:val="Normal"/>
    <w:next w:val="Normal"/>
    <w:autoRedefine/>
    <w:uiPriority w:val="39"/>
    <w:unhideWhenUsed/>
    <w:rsid w:val="004A2D41"/>
    <w:pPr>
      <w:spacing w:after="100"/>
      <w:ind w:left="880"/>
    </w:pPr>
    <w:rPr>
      <w:rFonts w:asciiTheme="minorHAnsi" w:eastAsiaTheme="minorEastAsia" w:hAnsiTheme="minorHAnsi" w:cstheme="minorBidi"/>
      <w:color w:val="auto"/>
      <w:lang w:val="pt-PT" w:eastAsia="pt-PT"/>
    </w:rPr>
  </w:style>
  <w:style w:type="paragraph" w:styleId="TOC6">
    <w:name w:val="toc 6"/>
    <w:basedOn w:val="Normal"/>
    <w:next w:val="Normal"/>
    <w:autoRedefine/>
    <w:uiPriority w:val="39"/>
    <w:unhideWhenUsed/>
    <w:rsid w:val="004A2D41"/>
    <w:pPr>
      <w:spacing w:after="100"/>
      <w:ind w:left="1100"/>
    </w:pPr>
    <w:rPr>
      <w:rFonts w:asciiTheme="minorHAnsi" w:eastAsiaTheme="minorEastAsia" w:hAnsiTheme="minorHAnsi" w:cstheme="minorBidi"/>
      <w:color w:val="auto"/>
      <w:lang w:val="pt-PT" w:eastAsia="pt-PT"/>
    </w:rPr>
  </w:style>
  <w:style w:type="paragraph" w:styleId="TOC7">
    <w:name w:val="toc 7"/>
    <w:basedOn w:val="Normal"/>
    <w:next w:val="Normal"/>
    <w:autoRedefine/>
    <w:uiPriority w:val="39"/>
    <w:unhideWhenUsed/>
    <w:rsid w:val="004A2D41"/>
    <w:pPr>
      <w:spacing w:after="100"/>
      <w:ind w:left="1320"/>
    </w:pPr>
    <w:rPr>
      <w:rFonts w:asciiTheme="minorHAnsi" w:eastAsiaTheme="minorEastAsia" w:hAnsiTheme="minorHAnsi" w:cstheme="minorBidi"/>
      <w:color w:val="auto"/>
      <w:lang w:val="pt-PT" w:eastAsia="pt-PT"/>
    </w:rPr>
  </w:style>
  <w:style w:type="paragraph" w:styleId="TOC8">
    <w:name w:val="toc 8"/>
    <w:basedOn w:val="Normal"/>
    <w:next w:val="Normal"/>
    <w:autoRedefine/>
    <w:uiPriority w:val="39"/>
    <w:unhideWhenUsed/>
    <w:rsid w:val="004A2D41"/>
    <w:pPr>
      <w:spacing w:after="100"/>
      <w:ind w:left="1540"/>
    </w:pPr>
    <w:rPr>
      <w:rFonts w:asciiTheme="minorHAnsi" w:eastAsiaTheme="minorEastAsia" w:hAnsiTheme="minorHAnsi" w:cstheme="minorBidi"/>
      <w:color w:val="auto"/>
      <w:lang w:val="pt-PT" w:eastAsia="pt-PT"/>
    </w:rPr>
  </w:style>
  <w:style w:type="paragraph" w:styleId="TOC9">
    <w:name w:val="toc 9"/>
    <w:basedOn w:val="Normal"/>
    <w:next w:val="Normal"/>
    <w:autoRedefine/>
    <w:uiPriority w:val="39"/>
    <w:unhideWhenUsed/>
    <w:rsid w:val="004A2D41"/>
    <w:pPr>
      <w:spacing w:after="100"/>
      <w:ind w:left="1760"/>
    </w:pPr>
    <w:rPr>
      <w:rFonts w:asciiTheme="minorHAnsi" w:eastAsiaTheme="minorEastAsia" w:hAnsiTheme="minorHAnsi" w:cstheme="minorBidi"/>
      <w:color w:val="auto"/>
      <w:lang w:val="pt-PT" w:eastAsia="pt-PT"/>
    </w:rPr>
  </w:style>
  <w:style w:type="paragraph" w:customStyle="1" w:styleId="PDestilo7">
    <w:name w:val="_PD_estilo 7"/>
    <w:basedOn w:val="PDEstilo3"/>
    <w:link w:val="PDestilo7Carter"/>
    <w:autoRedefine/>
    <w:qFormat/>
    <w:rsid w:val="0041000F"/>
    <w:pPr>
      <w:numPr>
        <w:ilvl w:val="0"/>
        <w:numId w:val="0"/>
      </w:numPr>
      <w:ind w:left="680" w:hanging="680"/>
      <w:jc w:val="both"/>
    </w:pPr>
    <w:rPr>
      <w:rFonts w:asciiTheme="majorHAnsi" w:hAnsiTheme="majorHAnsi" w:cstheme="majorHAnsi"/>
    </w:rPr>
  </w:style>
  <w:style w:type="character" w:customStyle="1" w:styleId="PDEstilo2Carter">
    <w:name w:val="_PD_Estilo2 Caráter"/>
    <w:basedOn w:val="PDEstilo1Char"/>
    <w:link w:val="PDEstilo2"/>
    <w:rsid w:val="00105FE7"/>
    <w:rPr>
      <w:rFonts w:eastAsia="Times New Roman"/>
      <w:b/>
      <w:color w:val="44546A"/>
      <w:sz w:val="22"/>
      <w:szCs w:val="22"/>
      <w:lang w:val="en-GB" w:eastAsia="en-US"/>
    </w:rPr>
  </w:style>
  <w:style w:type="character" w:customStyle="1" w:styleId="PDEstilo3Carter">
    <w:name w:val="_PD_Estilo3 Caráter"/>
    <w:basedOn w:val="PDEstilo2Carter"/>
    <w:link w:val="PDEstilo3"/>
    <w:rsid w:val="00056B93"/>
    <w:rPr>
      <w:rFonts w:eastAsia="Times New Roman"/>
      <w:b/>
      <w:color w:val="44546A"/>
      <w:sz w:val="22"/>
      <w:szCs w:val="22"/>
      <w:lang w:val="en-GB" w:eastAsia="en-US"/>
    </w:rPr>
  </w:style>
  <w:style w:type="character" w:customStyle="1" w:styleId="PDestilo7Carter">
    <w:name w:val="_PD_estilo 7 Caráter"/>
    <w:basedOn w:val="PDEstilo3Carter"/>
    <w:link w:val="PDestilo7"/>
    <w:rsid w:val="0041000F"/>
    <w:rPr>
      <w:rFonts w:asciiTheme="majorHAnsi" w:eastAsia="Times New Roman" w:hAnsiTheme="majorHAnsi" w:cstheme="majorHAnsi"/>
      <w:b/>
      <w:color w:val="44546A"/>
      <w:sz w:val="22"/>
      <w:szCs w:val="22"/>
      <w:lang w:val="en-GB" w:eastAsia="en-US"/>
    </w:rPr>
  </w:style>
  <w:style w:type="character" w:customStyle="1" w:styleId="Heading6Char">
    <w:name w:val="Heading 6 Char"/>
    <w:basedOn w:val="DefaultParagraphFont"/>
    <w:link w:val="Heading6"/>
    <w:uiPriority w:val="9"/>
    <w:rsid w:val="0009451E"/>
    <w:rPr>
      <w:rFonts w:ascii="Times New Roman" w:eastAsia="Times New Roman" w:hAnsi="Times New Roman" w:cs="Times New Roman"/>
      <w:b/>
      <w:bCs/>
      <w:sz w:val="15"/>
      <w:szCs w:val="15"/>
    </w:rPr>
  </w:style>
  <w:style w:type="paragraph" w:customStyle="1" w:styleId="PDestilo60">
    <w:name w:val="_PD_estilo6"/>
    <w:basedOn w:val="Normal"/>
    <w:link w:val="PDestilo6Carter0"/>
    <w:qFormat/>
    <w:rsid w:val="00F23383"/>
    <w:pPr>
      <w:pBdr>
        <w:bottom w:val="single" w:sz="12" w:space="1" w:color="auto"/>
      </w:pBdr>
      <w:spacing w:before="120" w:after="120" w:line="276" w:lineRule="auto"/>
      <w:jc w:val="both"/>
    </w:pPr>
    <w:rPr>
      <w:rFonts w:eastAsia="Times New Roman"/>
      <w:szCs w:val="24"/>
      <w:lang w:eastAsia="pt-PT"/>
    </w:rPr>
  </w:style>
  <w:style w:type="character" w:customStyle="1" w:styleId="PDestilo6Carter0">
    <w:name w:val="_PD_estilo6 Caráter"/>
    <w:link w:val="PDestilo60"/>
    <w:rsid w:val="00F23383"/>
    <w:rPr>
      <w:rFonts w:eastAsia="Times New Roman"/>
      <w:color w:val="595959"/>
      <w:sz w:val="22"/>
      <w:szCs w:val="24"/>
      <w:lang w:val="en-GB"/>
    </w:rPr>
  </w:style>
  <w:style w:type="paragraph" w:customStyle="1" w:styleId="PDestilo70">
    <w:name w:val="_PD_estilo7"/>
    <w:basedOn w:val="PDEstilo3"/>
    <w:link w:val="PDestilo7Carter0"/>
    <w:autoRedefine/>
    <w:qFormat/>
    <w:rsid w:val="00F23383"/>
    <w:pPr>
      <w:numPr>
        <w:ilvl w:val="0"/>
        <w:numId w:val="0"/>
      </w:numPr>
      <w:ind w:left="680" w:hanging="680"/>
      <w:jc w:val="both"/>
    </w:pPr>
    <w:rPr>
      <w:rFonts w:asciiTheme="majorHAnsi" w:hAnsiTheme="majorHAnsi" w:cstheme="majorHAnsi"/>
    </w:rPr>
  </w:style>
  <w:style w:type="character" w:customStyle="1" w:styleId="PDestilo7Carter0">
    <w:name w:val="_PD_estilo7 Caráter"/>
    <w:basedOn w:val="PDEstilo3Carter"/>
    <w:link w:val="PDestilo70"/>
    <w:rsid w:val="00F23383"/>
    <w:rPr>
      <w:rFonts w:asciiTheme="majorHAnsi" w:eastAsia="Times New Roman" w:hAnsiTheme="majorHAnsi" w:cstheme="majorHAnsi"/>
      <w:b/>
      <w:color w:val="44546A"/>
      <w:sz w:val="22"/>
      <w:szCs w:val="22"/>
      <w:lang w:val="en-GB" w:eastAsia="en-US"/>
    </w:rPr>
  </w:style>
  <w:style w:type="character" w:customStyle="1" w:styleId="cf01">
    <w:name w:val="cf01"/>
    <w:basedOn w:val="DefaultParagraphFont"/>
    <w:rsid w:val="00E5457A"/>
    <w:rPr>
      <w:rFonts w:ascii="Segoe UI" w:hAnsi="Segoe UI" w:cs="Segoe UI" w:hint="default"/>
      <w:color w:val="595959"/>
      <w:sz w:val="18"/>
      <w:szCs w:val="18"/>
    </w:rPr>
  </w:style>
  <w:style w:type="paragraph" w:styleId="TableofFigures">
    <w:name w:val="table of figures"/>
    <w:basedOn w:val="Normal"/>
    <w:next w:val="Normal"/>
    <w:uiPriority w:val="99"/>
    <w:unhideWhenUsed/>
    <w:rsid w:val="000B565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3824">
      <w:bodyDiv w:val="1"/>
      <w:marLeft w:val="0"/>
      <w:marRight w:val="0"/>
      <w:marTop w:val="0"/>
      <w:marBottom w:val="0"/>
      <w:divBdr>
        <w:top w:val="none" w:sz="0" w:space="0" w:color="auto"/>
        <w:left w:val="none" w:sz="0" w:space="0" w:color="auto"/>
        <w:bottom w:val="none" w:sz="0" w:space="0" w:color="auto"/>
        <w:right w:val="none" w:sz="0" w:space="0" w:color="auto"/>
      </w:divBdr>
    </w:div>
    <w:div w:id="247082456">
      <w:bodyDiv w:val="1"/>
      <w:marLeft w:val="0"/>
      <w:marRight w:val="0"/>
      <w:marTop w:val="0"/>
      <w:marBottom w:val="0"/>
      <w:divBdr>
        <w:top w:val="none" w:sz="0" w:space="0" w:color="auto"/>
        <w:left w:val="none" w:sz="0" w:space="0" w:color="auto"/>
        <w:bottom w:val="none" w:sz="0" w:space="0" w:color="auto"/>
        <w:right w:val="none" w:sz="0" w:space="0" w:color="auto"/>
      </w:divBdr>
      <w:divsChild>
        <w:div w:id="1416588019">
          <w:marLeft w:val="0"/>
          <w:marRight w:val="0"/>
          <w:marTop w:val="0"/>
          <w:marBottom w:val="0"/>
          <w:divBdr>
            <w:top w:val="none" w:sz="0" w:space="0" w:color="auto"/>
            <w:left w:val="none" w:sz="0" w:space="0" w:color="auto"/>
            <w:bottom w:val="none" w:sz="0" w:space="0" w:color="auto"/>
            <w:right w:val="none" w:sz="0" w:space="0" w:color="auto"/>
          </w:divBdr>
          <w:divsChild>
            <w:div w:id="1043484186">
              <w:marLeft w:val="0"/>
              <w:marRight w:val="0"/>
              <w:marTop w:val="0"/>
              <w:marBottom w:val="0"/>
              <w:divBdr>
                <w:top w:val="none" w:sz="0" w:space="0" w:color="auto"/>
                <w:left w:val="none" w:sz="0" w:space="0" w:color="auto"/>
                <w:bottom w:val="none" w:sz="0" w:space="0" w:color="auto"/>
                <w:right w:val="none" w:sz="0" w:space="0" w:color="auto"/>
              </w:divBdr>
              <w:divsChild>
                <w:div w:id="7348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1600">
      <w:bodyDiv w:val="1"/>
      <w:marLeft w:val="0"/>
      <w:marRight w:val="0"/>
      <w:marTop w:val="0"/>
      <w:marBottom w:val="0"/>
      <w:divBdr>
        <w:top w:val="none" w:sz="0" w:space="0" w:color="auto"/>
        <w:left w:val="none" w:sz="0" w:space="0" w:color="auto"/>
        <w:bottom w:val="none" w:sz="0" w:space="0" w:color="auto"/>
        <w:right w:val="none" w:sz="0" w:space="0" w:color="auto"/>
      </w:divBdr>
    </w:div>
    <w:div w:id="395710378">
      <w:bodyDiv w:val="1"/>
      <w:marLeft w:val="0"/>
      <w:marRight w:val="0"/>
      <w:marTop w:val="0"/>
      <w:marBottom w:val="0"/>
      <w:divBdr>
        <w:top w:val="none" w:sz="0" w:space="0" w:color="auto"/>
        <w:left w:val="none" w:sz="0" w:space="0" w:color="auto"/>
        <w:bottom w:val="none" w:sz="0" w:space="0" w:color="auto"/>
        <w:right w:val="none" w:sz="0" w:space="0" w:color="auto"/>
      </w:divBdr>
      <w:divsChild>
        <w:div w:id="1543519017">
          <w:marLeft w:val="0"/>
          <w:marRight w:val="0"/>
          <w:marTop w:val="0"/>
          <w:marBottom w:val="0"/>
          <w:divBdr>
            <w:top w:val="none" w:sz="0" w:space="0" w:color="auto"/>
            <w:left w:val="none" w:sz="0" w:space="0" w:color="auto"/>
            <w:bottom w:val="none" w:sz="0" w:space="0" w:color="auto"/>
            <w:right w:val="none" w:sz="0" w:space="0" w:color="auto"/>
          </w:divBdr>
        </w:div>
        <w:div w:id="525559716">
          <w:marLeft w:val="0"/>
          <w:marRight w:val="0"/>
          <w:marTop w:val="0"/>
          <w:marBottom w:val="0"/>
          <w:divBdr>
            <w:top w:val="none" w:sz="0" w:space="0" w:color="auto"/>
            <w:left w:val="none" w:sz="0" w:space="0" w:color="auto"/>
            <w:bottom w:val="none" w:sz="0" w:space="0" w:color="auto"/>
            <w:right w:val="none" w:sz="0" w:space="0" w:color="auto"/>
          </w:divBdr>
        </w:div>
        <w:div w:id="413016352">
          <w:marLeft w:val="0"/>
          <w:marRight w:val="0"/>
          <w:marTop w:val="0"/>
          <w:marBottom w:val="0"/>
          <w:divBdr>
            <w:top w:val="none" w:sz="0" w:space="0" w:color="auto"/>
            <w:left w:val="none" w:sz="0" w:space="0" w:color="auto"/>
            <w:bottom w:val="none" w:sz="0" w:space="0" w:color="auto"/>
            <w:right w:val="none" w:sz="0" w:space="0" w:color="auto"/>
          </w:divBdr>
        </w:div>
        <w:div w:id="1785223318">
          <w:marLeft w:val="0"/>
          <w:marRight w:val="0"/>
          <w:marTop w:val="0"/>
          <w:marBottom w:val="0"/>
          <w:divBdr>
            <w:top w:val="none" w:sz="0" w:space="0" w:color="auto"/>
            <w:left w:val="none" w:sz="0" w:space="0" w:color="auto"/>
            <w:bottom w:val="none" w:sz="0" w:space="0" w:color="auto"/>
            <w:right w:val="none" w:sz="0" w:space="0" w:color="auto"/>
          </w:divBdr>
        </w:div>
        <w:div w:id="81996744">
          <w:marLeft w:val="0"/>
          <w:marRight w:val="0"/>
          <w:marTop w:val="0"/>
          <w:marBottom w:val="0"/>
          <w:divBdr>
            <w:top w:val="none" w:sz="0" w:space="0" w:color="auto"/>
            <w:left w:val="none" w:sz="0" w:space="0" w:color="auto"/>
            <w:bottom w:val="none" w:sz="0" w:space="0" w:color="auto"/>
            <w:right w:val="none" w:sz="0" w:space="0" w:color="auto"/>
          </w:divBdr>
        </w:div>
      </w:divsChild>
    </w:div>
    <w:div w:id="463543255">
      <w:bodyDiv w:val="1"/>
      <w:marLeft w:val="0"/>
      <w:marRight w:val="0"/>
      <w:marTop w:val="0"/>
      <w:marBottom w:val="0"/>
      <w:divBdr>
        <w:top w:val="none" w:sz="0" w:space="0" w:color="auto"/>
        <w:left w:val="none" w:sz="0" w:space="0" w:color="auto"/>
        <w:bottom w:val="none" w:sz="0" w:space="0" w:color="auto"/>
        <w:right w:val="none" w:sz="0" w:space="0" w:color="auto"/>
      </w:divBdr>
      <w:divsChild>
        <w:div w:id="413743138">
          <w:marLeft w:val="0"/>
          <w:marRight w:val="0"/>
          <w:marTop w:val="0"/>
          <w:marBottom w:val="0"/>
          <w:divBdr>
            <w:top w:val="none" w:sz="0" w:space="0" w:color="auto"/>
            <w:left w:val="none" w:sz="0" w:space="0" w:color="auto"/>
            <w:bottom w:val="none" w:sz="0" w:space="0" w:color="auto"/>
            <w:right w:val="none" w:sz="0" w:space="0" w:color="auto"/>
          </w:divBdr>
          <w:divsChild>
            <w:div w:id="2099055337">
              <w:marLeft w:val="0"/>
              <w:marRight w:val="0"/>
              <w:marTop w:val="0"/>
              <w:marBottom w:val="0"/>
              <w:divBdr>
                <w:top w:val="none" w:sz="0" w:space="0" w:color="auto"/>
                <w:left w:val="none" w:sz="0" w:space="0" w:color="auto"/>
                <w:bottom w:val="none" w:sz="0" w:space="0" w:color="auto"/>
                <w:right w:val="none" w:sz="0" w:space="0" w:color="auto"/>
              </w:divBdr>
              <w:divsChild>
                <w:div w:id="17314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0352">
      <w:bodyDiv w:val="1"/>
      <w:marLeft w:val="0"/>
      <w:marRight w:val="0"/>
      <w:marTop w:val="0"/>
      <w:marBottom w:val="0"/>
      <w:divBdr>
        <w:top w:val="none" w:sz="0" w:space="0" w:color="auto"/>
        <w:left w:val="none" w:sz="0" w:space="0" w:color="auto"/>
        <w:bottom w:val="none" w:sz="0" w:space="0" w:color="auto"/>
        <w:right w:val="none" w:sz="0" w:space="0" w:color="auto"/>
      </w:divBdr>
    </w:div>
    <w:div w:id="484007861">
      <w:bodyDiv w:val="1"/>
      <w:marLeft w:val="0"/>
      <w:marRight w:val="0"/>
      <w:marTop w:val="0"/>
      <w:marBottom w:val="0"/>
      <w:divBdr>
        <w:top w:val="none" w:sz="0" w:space="0" w:color="auto"/>
        <w:left w:val="none" w:sz="0" w:space="0" w:color="auto"/>
        <w:bottom w:val="none" w:sz="0" w:space="0" w:color="auto"/>
        <w:right w:val="none" w:sz="0" w:space="0" w:color="auto"/>
      </w:divBdr>
    </w:div>
    <w:div w:id="885412934">
      <w:bodyDiv w:val="1"/>
      <w:marLeft w:val="0"/>
      <w:marRight w:val="0"/>
      <w:marTop w:val="0"/>
      <w:marBottom w:val="0"/>
      <w:divBdr>
        <w:top w:val="none" w:sz="0" w:space="0" w:color="auto"/>
        <w:left w:val="none" w:sz="0" w:space="0" w:color="auto"/>
        <w:bottom w:val="none" w:sz="0" w:space="0" w:color="auto"/>
        <w:right w:val="none" w:sz="0" w:space="0" w:color="auto"/>
      </w:divBdr>
    </w:div>
    <w:div w:id="1022899861">
      <w:bodyDiv w:val="1"/>
      <w:marLeft w:val="0"/>
      <w:marRight w:val="0"/>
      <w:marTop w:val="0"/>
      <w:marBottom w:val="0"/>
      <w:divBdr>
        <w:top w:val="none" w:sz="0" w:space="0" w:color="auto"/>
        <w:left w:val="none" w:sz="0" w:space="0" w:color="auto"/>
        <w:bottom w:val="none" w:sz="0" w:space="0" w:color="auto"/>
        <w:right w:val="none" w:sz="0" w:space="0" w:color="auto"/>
      </w:divBdr>
    </w:div>
    <w:div w:id="1341933547">
      <w:bodyDiv w:val="1"/>
      <w:marLeft w:val="0"/>
      <w:marRight w:val="0"/>
      <w:marTop w:val="0"/>
      <w:marBottom w:val="0"/>
      <w:divBdr>
        <w:top w:val="none" w:sz="0" w:space="0" w:color="auto"/>
        <w:left w:val="none" w:sz="0" w:space="0" w:color="auto"/>
        <w:bottom w:val="none" w:sz="0" w:space="0" w:color="auto"/>
        <w:right w:val="none" w:sz="0" w:space="0" w:color="auto"/>
      </w:divBdr>
    </w:div>
    <w:div w:id="1413090379">
      <w:bodyDiv w:val="1"/>
      <w:marLeft w:val="0"/>
      <w:marRight w:val="0"/>
      <w:marTop w:val="0"/>
      <w:marBottom w:val="0"/>
      <w:divBdr>
        <w:top w:val="none" w:sz="0" w:space="0" w:color="auto"/>
        <w:left w:val="none" w:sz="0" w:space="0" w:color="auto"/>
        <w:bottom w:val="none" w:sz="0" w:space="0" w:color="auto"/>
        <w:right w:val="none" w:sz="0" w:space="0" w:color="auto"/>
      </w:divBdr>
    </w:div>
    <w:div w:id="1530794435">
      <w:bodyDiv w:val="1"/>
      <w:marLeft w:val="0"/>
      <w:marRight w:val="0"/>
      <w:marTop w:val="0"/>
      <w:marBottom w:val="0"/>
      <w:divBdr>
        <w:top w:val="none" w:sz="0" w:space="0" w:color="auto"/>
        <w:left w:val="none" w:sz="0" w:space="0" w:color="auto"/>
        <w:bottom w:val="none" w:sz="0" w:space="0" w:color="auto"/>
        <w:right w:val="none" w:sz="0" w:space="0" w:color="auto"/>
      </w:divBdr>
      <w:divsChild>
        <w:div w:id="1416510030">
          <w:marLeft w:val="0"/>
          <w:marRight w:val="0"/>
          <w:marTop w:val="0"/>
          <w:marBottom w:val="0"/>
          <w:divBdr>
            <w:top w:val="none" w:sz="0" w:space="0" w:color="auto"/>
            <w:left w:val="none" w:sz="0" w:space="0" w:color="auto"/>
            <w:bottom w:val="none" w:sz="0" w:space="0" w:color="auto"/>
            <w:right w:val="none" w:sz="0" w:space="0" w:color="auto"/>
          </w:divBdr>
          <w:divsChild>
            <w:div w:id="659192706">
              <w:marLeft w:val="0"/>
              <w:marRight w:val="0"/>
              <w:marTop w:val="0"/>
              <w:marBottom w:val="0"/>
              <w:divBdr>
                <w:top w:val="none" w:sz="0" w:space="0" w:color="auto"/>
                <w:left w:val="none" w:sz="0" w:space="0" w:color="auto"/>
                <w:bottom w:val="none" w:sz="0" w:space="0" w:color="auto"/>
                <w:right w:val="none" w:sz="0" w:space="0" w:color="auto"/>
              </w:divBdr>
              <w:divsChild>
                <w:div w:id="1737891926">
                  <w:marLeft w:val="0"/>
                  <w:marRight w:val="0"/>
                  <w:marTop w:val="0"/>
                  <w:marBottom w:val="0"/>
                  <w:divBdr>
                    <w:top w:val="none" w:sz="0" w:space="0" w:color="auto"/>
                    <w:left w:val="none" w:sz="0" w:space="0" w:color="auto"/>
                    <w:bottom w:val="none" w:sz="0" w:space="0" w:color="auto"/>
                    <w:right w:val="none" w:sz="0" w:space="0" w:color="auto"/>
                  </w:divBdr>
                  <w:divsChild>
                    <w:div w:id="21064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7263">
      <w:bodyDiv w:val="1"/>
      <w:marLeft w:val="0"/>
      <w:marRight w:val="0"/>
      <w:marTop w:val="0"/>
      <w:marBottom w:val="0"/>
      <w:divBdr>
        <w:top w:val="none" w:sz="0" w:space="0" w:color="auto"/>
        <w:left w:val="none" w:sz="0" w:space="0" w:color="auto"/>
        <w:bottom w:val="none" w:sz="0" w:space="0" w:color="auto"/>
        <w:right w:val="none" w:sz="0" w:space="0" w:color="auto"/>
      </w:divBdr>
    </w:div>
    <w:div w:id="1724331856">
      <w:bodyDiv w:val="1"/>
      <w:marLeft w:val="0"/>
      <w:marRight w:val="0"/>
      <w:marTop w:val="0"/>
      <w:marBottom w:val="0"/>
      <w:divBdr>
        <w:top w:val="none" w:sz="0" w:space="0" w:color="auto"/>
        <w:left w:val="none" w:sz="0" w:space="0" w:color="auto"/>
        <w:bottom w:val="none" w:sz="0" w:space="0" w:color="auto"/>
        <w:right w:val="none" w:sz="0" w:space="0" w:color="auto"/>
      </w:divBdr>
    </w:div>
    <w:div w:id="1993948187">
      <w:bodyDiv w:val="1"/>
      <w:marLeft w:val="0"/>
      <w:marRight w:val="0"/>
      <w:marTop w:val="0"/>
      <w:marBottom w:val="0"/>
      <w:divBdr>
        <w:top w:val="none" w:sz="0" w:space="0" w:color="auto"/>
        <w:left w:val="none" w:sz="0" w:space="0" w:color="auto"/>
        <w:bottom w:val="none" w:sz="0" w:space="0" w:color="auto"/>
        <w:right w:val="none" w:sz="0" w:space="0" w:color="auto"/>
      </w:divBdr>
      <w:divsChild>
        <w:div w:id="1785801807">
          <w:marLeft w:val="0"/>
          <w:marRight w:val="0"/>
          <w:marTop w:val="0"/>
          <w:marBottom w:val="0"/>
          <w:divBdr>
            <w:top w:val="none" w:sz="0" w:space="0" w:color="auto"/>
            <w:left w:val="none" w:sz="0" w:space="0" w:color="auto"/>
            <w:bottom w:val="none" w:sz="0" w:space="0" w:color="auto"/>
            <w:right w:val="none" w:sz="0" w:space="0" w:color="auto"/>
          </w:divBdr>
          <w:divsChild>
            <w:div w:id="1569152790">
              <w:marLeft w:val="0"/>
              <w:marRight w:val="0"/>
              <w:marTop w:val="0"/>
              <w:marBottom w:val="0"/>
              <w:divBdr>
                <w:top w:val="none" w:sz="0" w:space="0" w:color="auto"/>
                <w:left w:val="none" w:sz="0" w:space="0" w:color="auto"/>
                <w:bottom w:val="none" w:sz="0" w:space="0" w:color="auto"/>
                <w:right w:val="none" w:sz="0" w:space="0" w:color="auto"/>
              </w:divBdr>
              <w:divsChild>
                <w:div w:id="1730836027">
                  <w:marLeft w:val="0"/>
                  <w:marRight w:val="0"/>
                  <w:marTop w:val="0"/>
                  <w:marBottom w:val="0"/>
                  <w:divBdr>
                    <w:top w:val="none" w:sz="0" w:space="0" w:color="auto"/>
                    <w:left w:val="none" w:sz="0" w:space="0" w:color="auto"/>
                    <w:bottom w:val="none" w:sz="0" w:space="0" w:color="auto"/>
                    <w:right w:val="none" w:sz="0" w:space="0" w:color="auto"/>
                  </w:divBdr>
                  <w:divsChild>
                    <w:div w:id="1476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au.int/en/pressreleases/20210721/extraordinary-session-africa-indian-ocean-afi-aviation-week-adopted" TargetMode="External"/><Relationship Id="rId21" Type="http://schemas.openxmlformats.org/officeDocument/2006/relationships/image" Target="media/image5.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www.icao.int/airnavigation/Pages/ASBU-Documentation.aspx?FilterField1=ASBU%5Fx0020%5FModule&amp;FilterValue1=B1-ASEP" TargetMode="External"/><Relationship Id="rId68" Type="http://schemas.openxmlformats.org/officeDocument/2006/relationships/hyperlink" Target="https://www.icao.int/sustainability/Documents/AVIATION-BENEFITS-2019-web.pdf" TargetMode="External"/><Relationship Id="rId84" Type="http://schemas.openxmlformats.org/officeDocument/2006/relationships/hyperlink" Target="https://www.memoireonline.com/12/09/3037/m_Will-ASECNA-meet-the-needs-of-african-air-navigation-for-the-21st-century-an-analysis-of-asecna-str.html" TargetMode="External"/><Relationship Id="rId89" Type="http://schemas.openxmlformats.org/officeDocument/2006/relationships/hyperlink" Target="https://gis.icao.int/portal/home/webscene/viewer.html" TargetMode="External"/><Relationship Id="rId112" Type="http://schemas.openxmlformats.org/officeDocument/2006/relationships/hyperlink" Target="https://www.skybrary.aero/search/google?keys=easa" TargetMode="External"/><Relationship Id="rId16" Type="http://schemas.openxmlformats.org/officeDocument/2006/relationships/header" Target="header2.xml"/><Relationship Id="rId107" Type="http://schemas.openxmlformats.org/officeDocument/2006/relationships/hyperlink" Target="https://skybrary.aero/articles/regulation-5522004-interoperability-european-atm-network" TargetMode="External"/><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ifalpa.org/media/2017/17atsbl07-recommended-procedures-in-the-afi-region.pdf" TargetMode="External"/><Relationship Id="rId58" Type="http://schemas.openxmlformats.org/officeDocument/2006/relationships/hyperlink" Target="https://unitingaviation.com/news/safety/anc-talks-with-the-civil-air-navigation-organisation/" TargetMode="External"/><Relationship Id="rId74" Type="http://schemas.openxmlformats.org/officeDocument/2006/relationships/hyperlink" Target="https://sscaa.co/part-2-en-route-(enr)/enr-1-general-rules-and-procedures/enr-1.4-ats-airspace-classification-and-description/" TargetMode="External"/><Relationship Id="rId79" Type="http://schemas.openxmlformats.org/officeDocument/2006/relationships/hyperlink" Target="https://www.skybrary.aero/articles/functional-airspace-block-fab" TargetMode="External"/><Relationship Id="rId102" Type="http://schemas.openxmlformats.org/officeDocument/2006/relationships/hyperlink" Target="https://www.icao.int/safety/Implementation/Lists/RASGSPIRGS/AllItems.aspx" TargetMode="External"/><Relationship Id="rId123"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s://www.icao.int/safety/pbn/Pages/default.aspx" TargetMode="External"/><Relationship Id="rId95" Type="http://schemas.openxmlformats.org/officeDocument/2006/relationships/hyperlink" Target="https://learningzone.eurocontrol.int/ilp/pages/external-dashboard.jsf?menuId=1104&amp;locale=en-GB" TargetMode="External"/><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hyperlink" Target="https://www4.icao.int/ganpportal/ASBU" TargetMode="External"/><Relationship Id="rId69" Type="http://schemas.openxmlformats.org/officeDocument/2006/relationships/hyperlink" Target="https://www.casa.gov.au/search-centre/safety-kits/cnsatm-resource-kit" TargetMode="External"/><Relationship Id="rId113" Type="http://schemas.openxmlformats.org/officeDocument/2006/relationships/hyperlink" Target="https://www.atmmasterplan.eu/" TargetMode="External"/><Relationship Id="rId118" Type="http://schemas.openxmlformats.org/officeDocument/2006/relationships/hyperlink" Target="https://journals.sagepub.com/doi/10.1177/009102600203100412" TargetMode="External"/><Relationship Id="rId80" Type="http://schemas.openxmlformats.org/officeDocument/2006/relationships/hyperlink" Target="https://www.skybrary.aero/articles/global-navigation-satellite-system-gnss" TargetMode="External"/><Relationship Id="rId85" Type="http://schemas.openxmlformats.org/officeDocument/2006/relationships/hyperlink" Target="https://www.saatmbenefits.org/saatm_implementation/" TargetMode="External"/><Relationship Id="rId12" Type="http://schemas.openxmlformats.org/officeDocument/2006/relationships/footer" Target="footer1.xml"/><Relationship Id="rId17" Type="http://schemas.openxmlformats.org/officeDocument/2006/relationships/footer" Target="footer4.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s://www.icao.int/ESAF/Pages/apirg23-and-rasg-afi6.aspx" TargetMode="External"/><Relationship Id="rId103" Type="http://schemas.openxmlformats.org/officeDocument/2006/relationships/hyperlink" Target="https://skybrary.aero/articles/regulation-10702009-improving-performance-european-aviation-system" TargetMode="External"/><Relationship Id="rId108" Type="http://schemas.openxmlformats.org/officeDocument/2006/relationships/hyperlink" Target="https://www.icao.int/safety/Pages/default.aspx" TargetMode="External"/><Relationship Id="rId124" Type="http://schemas.openxmlformats.org/officeDocument/2006/relationships/fontTable" Target="fontTable.xml"/><Relationship Id="rId54" Type="http://schemas.openxmlformats.org/officeDocument/2006/relationships/hyperlink" Target="https://afcac.org/en/index.php/programmes-activities-safety/abuja-safety-targets" TargetMode="External"/><Relationship Id="rId70" Type="http://schemas.openxmlformats.org/officeDocument/2006/relationships/hyperlink" Target="https://www.afdb.org/pt/documents/comesa-airspace-integration-project-project-completion-report" TargetMode="External"/><Relationship Id="rId75" Type="http://schemas.openxmlformats.org/officeDocument/2006/relationships/hyperlink" Target="https://skybrary.aero/articles/eurocontrol" TargetMode="External"/><Relationship Id="rId91" Type="http://schemas.openxmlformats.org/officeDocument/2006/relationships/hyperlink" Target="https://www.aerospacetechreview.com/inmarsat-and-teledyne-controls-partner-to-support-airline-digital-operations-across-europe-as-part-of-iris-program/" TargetMode="External"/><Relationship Id="rId96" Type="http://schemas.openxmlformats.org/officeDocument/2006/relationships/hyperlink" Target="https://www.openaip.net/map"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image" Target="media/image33.svg"/><Relationship Id="rId114" Type="http://schemas.openxmlformats.org/officeDocument/2006/relationships/hyperlink" Target="https://skybrary.aero/articles/single-european-sky-ses" TargetMode="External"/><Relationship Id="rId119" Type="http://schemas.openxmlformats.org/officeDocument/2006/relationships/hyperlink" Target="https://www.icao.int/WACAF/Pages/default.aspx" TargetMode="External"/><Relationship Id="rId44" Type="http://schemas.openxmlformats.org/officeDocument/2006/relationships/image" Target="media/image28.png"/><Relationship Id="rId60" Type="http://schemas.openxmlformats.org/officeDocument/2006/relationships/hyperlink" Target="https://www.icao.int/ESAF/Documents/APIRG/APIRG19/Docs/APIRG19%20WP16C%20Navigation%20Systems.pdf" TargetMode="External"/><Relationship Id="rId65" Type="http://schemas.openxmlformats.org/officeDocument/2006/relationships/hyperlink" Target="https://www.aerospacetechreview.com/asecna-completed-installation-of-third-delivery-point-in-dakar-enabling-afisnet-vsat-integration-for-member-states/" TargetMode="External"/><Relationship Id="rId81" Type="http://schemas.openxmlformats.org/officeDocument/2006/relationships/hyperlink" Target="https://www.google.com/maps/@6.8626813,19.7225119,3z" TargetMode="External"/><Relationship Id="rId86" Type="http://schemas.openxmlformats.org/officeDocument/2006/relationships/hyperlink" Target="https://www.skybrary.aero/articles/functional-airspace-block-fab" TargetMode="Externa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23.png"/><Relationship Id="rId109" Type="http://schemas.openxmlformats.org/officeDocument/2006/relationships/hyperlink" Target="https://www.icao.int/safety/Pages/USOAP-Results.aspx"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s://www.icao.int/ESAF/Pages/AFI-ATM-Contingency-Plan.aspx" TargetMode="External"/><Relationship Id="rId76" Type="http://schemas.openxmlformats.org/officeDocument/2006/relationships/hyperlink" Target="https://skybrary.aero/articles/eurocontrol" TargetMode="External"/><Relationship Id="rId97" Type="http://schemas.openxmlformats.org/officeDocument/2006/relationships/hyperlink" Target="https://www.memoireonline.com/12/09/3037/m_Will-ASECNA-meet-the-needs-of-african-air-navigation-for-the-21st-century-an-analysis-of-asecna-str.html" TargetMode="External"/><Relationship Id="rId104" Type="http://schemas.openxmlformats.org/officeDocument/2006/relationships/hyperlink" Target="https://skybrary.aero/articles/regulation-5492004-ses-framework" TargetMode="External"/><Relationship Id="rId120" Type="http://schemas.openxmlformats.org/officeDocument/2006/relationships/hyperlink" Target="https://www.mylawquestions.com/what-is-a-regulatory-framework.htm"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mesa.int/" TargetMode="External"/><Relationship Id="rId92" Type="http://schemas.openxmlformats.org/officeDocument/2006/relationships/hyperlink" Target="https://www.easa.europa.eu/en/domains/safety-management/accident-and-incident-investigation-support/legal-and-regulatory-framework"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emf"/><Relationship Id="rId66" Type="http://schemas.openxmlformats.org/officeDocument/2006/relationships/hyperlink" Target="https://www.asecna.aero/index.php/en/" TargetMode="External"/><Relationship Id="rId87" Type="http://schemas.openxmlformats.org/officeDocument/2006/relationships/hyperlink" Target="https://www.iata.org/en/about/worldwide/ame/saatm/" TargetMode="External"/><Relationship Id="rId110" Type="http://schemas.openxmlformats.org/officeDocument/2006/relationships/hyperlink" Target="https://skybrary.aero/articles/satellite-based-augmentation-system-sbas" TargetMode="External"/><Relationship Id="rId115" Type="http://schemas.openxmlformats.org/officeDocument/2006/relationships/hyperlink" Target="https://skybrary.aero/articles/sms-aerodrome-operation" TargetMode="External"/><Relationship Id="rId61" Type="http://schemas.openxmlformats.org/officeDocument/2006/relationships/hyperlink" Target="https://www.icao.int/ESAF/Documents/APIRG/APIRG19/Docs/APIRG19%20WP16D%20Surveillance%20Systems.pdf" TargetMode="External"/><Relationship Id="rId82" Type="http://schemas.openxmlformats.org/officeDocument/2006/relationships/hyperlink" Target="https://aviationbusinessjournal.aero/cover/how-will-the-phenomenal-ads-b-change-africas-interconnectivity/" TargetMode="Externa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14.svg"/><Relationship Id="rId35" Type="http://schemas.openxmlformats.org/officeDocument/2006/relationships/image" Target="media/image19.png"/><Relationship Id="rId56" Type="http://schemas.openxmlformats.org/officeDocument/2006/relationships/hyperlink" Target="https://www.icao.int/ESAF/pages/apirg.aspx" TargetMode="External"/><Relationship Id="rId77" Type="http://schemas.openxmlformats.org/officeDocument/2006/relationships/hyperlink" Target="https://www.skybrary.aero/articles/european-union-aviation-safety-agency-easa" TargetMode="External"/><Relationship Id="rId100" Type="http://schemas.openxmlformats.org/officeDocument/2006/relationships/hyperlink" Target="https://www.casa.gov.au/operations-safety-and-travel/airspace/communications-navigation-and-surveillance/performance-based-communications-and-surveillance" TargetMode="External"/><Relationship Id="rId105" Type="http://schemas.openxmlformats.org/officeDocument/2006/relationships/hyperlink" Target="https://skybrary.aero/articles/regulation-5502004-provision-air-navigation-services-ses" TargetMode="External"/><Relationship Id="rId8" Type="http://schemas.openxmlformats.org/officeDocument/2006/relationships/image" Target="media/image1.png"/><Relationship Id="rId51" Type="http://schemas.openxmlformats.org/officeDocument/2006/relationships/hyperlink" Target="https://www4.icao.int/ganpportal/GanpDocument" TargetMode="External"/><Relationship Id="rId72" Type="http://schemas.openxmlformats.org/officeDocument/2006/relationships/hyperlink" Target="https://www.skybrary.aero/articles/communication-navigation-and-surveillanceair-traffic-management-cnsatm" TargetMode="External"/><Relationship Id="rId93" Type="http://schemas.openxmlformats.org/officeDocument/2006/relationships/hyperlink" Target="http://www.gnss-africa.org/?page_id=17" TargetMode="External"/><Relationship Id="rId98" Type="http://schemas.openxmlformats.org/officeDocument/2006/relationships/hyperlink" Target="https://www.icao.int/about-icao/nclb/Pages/default.aspx" TargetMode="External"/><Relationship Id="rId121" Type="http://schemas.openxmlformats.org/officeDocument/2006/relationships/hyperlink" Target="https://www.igi-global.com/dictionary/institutional-framework/14798" TargetMode="External"/><Relationship Id="rId3" Type="http://schemas.openxmlformats.org/officeDocument/2006/relationships/styles" Target="styles.xml"/><Relationship Id="rId25" Type="http://schemas.openxmlformats.org/officeDocument/2006/relationships/image" Target="media/image9.jpg"/><Relationship Id="rId46" Type="http://schemas.openxmlformats.org/officeDocument/2006/relationships/image" Target="media/image30.emf"/><Relationship Id="rId67" Type="http://schemas.openxmlformats.org/officeDocument/2006/relationships/hyperlink" Target="https://www.eurocontrol.int/service/automatic-dependent-surveillance-broadcast" TargetMode="External"/><Relationship Id="rId116" Type="http://schemas.openxmlformats.org/officeDocument/2006/relationships/hyperlink" Target="https://canso.org/publication/system-wide-information-management-swim/" TargetMode="External"/><Relationship Id="rId20" Type="http://schemas.openxmlformats.org/officeDocument/2006/relationships/image" Target="media/image4.png"/><Relationship Id="rId41" Type="http://schemas.openxmlformats.org/officeDocument/2006/relationships/image" Target="media/image25.jpg"/><Relationship Id="rId62" Type="http://schemas.openxmlformats.org/officeDocument/2006/relationships/hyperlink" Target="https://skybrary.aero/articles/area-navigation-systems" TargetMode="External"/><Relationship Id="rId83" Type="http://schemas.openxmlformats.org/officeDocument/2006/relationships/hyperlink" Target="https://www.aeronautical.co.za/south-african-ads-b-final-phase" TargetMode="External"/><Relationship Id="rId88" Type="http://schemas.openxmlformats.org/officeDocument/2006/relationships/hyperlink" Target="https://applications.icao.int/dataservices/default.aspx" TargetMode="External"/><Relationship Id="rId111" Type="http://schemas.openxmlformats.org/officeDocument/2006/relationships/hyperlink" Target="https://www.icao.int/WACAF/Documents/Forms/AllItems.aspx?RootFolder=%2fWACAF%2fDocuments%2fMeetings%2f2021%2fSBAS&amp;FolderCTID=0x012000423F1DB7FC27614C847A405718079212" TargetMode="External"/><Relationship Id="rId15" Type="http://schemas.openxmlformats.org/officeDocument/2006/relationships/hyperlink" Target="https://d.docs.live.net/d2bdcc26d93db6c0/Consulting/Comesa/Draft%20Report/Draft_Final_%20Report_31012023_%20Reviewed_VC.docx" TargetMode="External"/><Relationship Id="rId36" Type="http://schemas.openxmlformats.org/officeDocument/2006/relationships/image" Target="media/image20.png"/><Relationship Id="rId57" Type="http://schemas.openxmlformats.org/officeDocument/2006/relationships/hyperlink" Target="https://www.icao.int/WACAF/Pages/rasg-afi.aspx" TargetMode="External"/><Relationship Id="rId106" Type="http://schemas.openxmlformats.org/officeDocument/2006/relationships/hyperlink" Target="https://skybrary.aero/articles/regulation-5512004-organisation-and-use-airspace-ses" TargetMode="External"/><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hyperlink" Target="https://ext.eurocontrol.int/elsh/private/getOnlineServicesList.do" TargetMode="External"/><Relationship Id="rId73" Type="http://schemas.openxmlformats.org/officeDocument/2006/relationships/hyperlink" Target="https://www.icao.int/ESAF/Pages/default.aspx" TargetMode="External"/><Relationship Id="rId78" Type="http://schemas.openxmlformats.org/officeDocument/2006/relationships/hyperlink" Target="https://feast-info.eurocontrol.int/" TargetMode="External"/><Relationship Id="rId94" Type="http://schemas.openxmlformats.org/officeDocument/2006/relationships/hyperlink" Target="https://learningzone.eurocontrol.int/ilp/pages/external-dashboard.jsf?menuId=1104&amp;locale=en-GB" TargetMode="External"/><Relationship Id="rId99" Type="http://schemas.openxmlformats.org/officeDocument/2006/relationships/hyperlink" Target="https://www.icao.int/safety/pbn/Pages/PBN-Implementation.aspx" TargetMode="External"/><Relationship Id="rId101" Type="http://schemas.openxmlformats.org/officeDocument/2006/relationships/hyperlink" Target="https://kcaa.or.ke/air-navigation-services/air-traffic-services/provision-of-air-traffic-surveillance-services" TargetMode="External"/><Relationship Id="rId122" Type="http://schemas.openxmlformats.org/officeDocument/2006/relationships/hyperlink" Target="https://skybrary.aero/articles/wide-area-multilateration-wam"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aeronautical.co.za/south-african-ads-b-final-phase" TargetMode="External"/><Relationship Id="rId13" Type="http://schemas.openxmlformats.org/officeDocument/2006/relationships/hyperlink" Target="https://www.sadc.int/pillars/air-aviation" TargetMode="External"/><Relationship Id="rId3" Type="http://schemas.openxmlformats.org/officeDocument/2006/relationships/hyperlink" Target="https://www.iata.org/en/about/worldwide/ame/saatm/" TargetMode="External"/><Relationship Id="rId7" Type="http://schemas.openxmlformats.org/officeDocument/2006/relationships/hyperlink" Target="https://www.icao.int/APAC/Documents/edocs/AIDC_IGD%20Guidance.pdf" TargetMode="External"/><Relationship Id="rId12" Type="http://schemas.openxmlformats.org/officeDocument/2006/relationships/hyperlink" Target="https://www.tralac.org/resources/by-region/comesa-eac-sadc-tripartite-fta.html" TargetMode="External"/><Relationship Id="rId2" Type="http://schemas.openxmlformats.org/officeDocument/2006/relationships/hyperlink" Target="https://au.int/en/saatm" TargetMode="External"/><Relationship Id="rId1" Type="http://schemas.openxmlformats.org/officeDocument/2006/relationships/hyperlink" Target="https://www.comesa.int/support-to-air-transport-sector-development-satsd-in-the-eastern-africa-southern-africa-and-indian-ocean-ea-sa-io-region/" TargetMode="External"/><Relationship Id="rId6" Type="http://schemas.openxmlformats.org/officeDocument/2006/relationships/hyperlink" Target="https://canso.org/asecna-launch-pre-operational-sbas-service/" TargetMode="External"/><Relationship Id="rId11" Type="http://schemas.openxmlformats.org/officeDocument/2006/relationships/hyperlink" Target="https://www.bilaterals.org/?eac-comesa-sadc-tripartite-not" TargetMode="External"/><Relationship Id="rId5" Type="http://schemas.openxmlformats.org/officeDocument/2006/relationships/hyperlink" Target="https://www4.icao.int/ganpportal/" TargetMode="External"/><Relationship Id="rId15" Type="http://schemas.openxmlformats.org/officeDocument/2006/relationships/hyperlink" Target="http://repository.eac.int/bitstream/handle/11671/1633/Tripatite%20Working%20Document-%20Trade%20and%20Infrastructure%20Master.pdf?sequence=1&amp;isAllowed=y" TargetMode="External"/><Relationship Id="rId10" Type="http://schemas.openxmlformats.org/officeDocument/2006/relationships/hyperlink" Target="http://www.gnss-africa.org/?page_id=23" TargetMode="External"/><Relationship Id="rId4" Type="http://schemas.openxmlformats.org/officeDocument/2006/relationships/hyperlink" Target="https://www.icao.int/ESAF/Pages/default.aspx" TargetMode="External"/><Relationship Id="rId9" Type="http://schemas.openxmlformats.org/officeDocument/2006/relationships/hyperlink" Target="https://www4.icao.int/ganpportal/ASBU" TargetMode="External"/><Relationship Id="rId14" Type="http://schemas.openxmlformats.org/officeDocument/2006/relationships/hyperlink" Target="http://repository.eac.int/bitstream/handle/11671/1633/Tripatite%20Working%20Document-%20Trade%20and%20Infrastructure%20Master.pdf?sequence=1&amp;isAllowed=y"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A90E2-2962-4066-81B5-5372FD9A8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150</Pages>
  <Words>49377</Words>
  <Characters>281451</Characters>
  <Application>Microsoft Office Word</Application>
  <DocSecurity>4</DocSecurity>
  <Lines>2345</Lines>
  <Paragraphs>660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330168</CharactersWithSpaces>
  <SharedDoc>false</SharedDoc>
  <HLinks>
    <vt:vector size="876" baseType="variant">
      <vt:variant>
        <vt:i4>1835063</vt:i4>
      </vt:variant>
      <vt:variant>
        <vt:i4>842</vt:i4>
      </vt:variant>
      <vt:variant>
        <vt:i4>0</vt:i4>
      </vt:variant>
      <vt:variant>
        <vt:i4>5</vt:i4>
      </vt:variant>
      <vt:variant>
        <vt:lpwstr/>
      </vt:variant>
      <vt:variant>
        <vt:lpwstr>_Toc117894868</vt:lpwstr>
      </vt:variant>
      <vt:variant>
        <vt:i4>1835063</vt:i4>
      </vt:variant>
      <vt:variant>
        <vt:i4>836</vt:i4>
      </vt:variant>
      <vt:variant>
        <vt:i4>0</vt:i4>
      </vt:variant>
      <vt:variant>
        <vt:i4>5</vt:i4>
      </vt:variant>
      <vt:variant>
        <vt:lpwstr/>
      </vt:variant>
      <vt:variant>
        <vt:lpwstr>_Toc117894867</vt:lpwstr>
      </vt:variant>
      <vt:variant>
        <vt:i4>1835063</vt:i4>
      </vt:variant>
      <vt:variant>
        <vt:i4>830</vt:i4>
      </vt:variant>
      <vt:variant>
        <vt:i4>0</vt:i4>
      </vt:variant>
      <vt:variant>
        <vt:i4>5</vt:i4>
      </vt:variant>
      <vt:variant>
        <vt:lpwstr/>
      </vt:variant>
      <vt:variant>
        <vt:lpwstr>_Toc117894866</vt:lpwstr>
      </vt:variant>
      <vt:variant>
        <vt:i4>1835063</vt:i4>
      </vt:variant>
      <vt:variant>
        <vt:i4>824</vt:i4>
      </vt:variant>
      <vt:variant>
        <vt:i4>0</vt:i4>
      </vt:variant>
      <vt:variant>
        <vt:i4>5</vt:i4>
      </vt:variant>
      <vt:variant>
        <vt:lpwstr/>
      </vt:variant>
      <vt:variant>
        <vt:lpwstr>_Toc117894865</vt:lpwstr>
      </vt:variant>
      <vt:variant>
        <vt:i4>1835063</vt:i4>
      </vt:variant>
      <vt:variant>
        <vt:i4>818</vt:i4>
      </vt:variant>
      <vt:variant>
        <vt:i4>0</vt:i4>
      </vt:variant>
      <vt:variant>
        <vt:i4>5</vt:i4>
      </vt:variant>
      <vt:variant>
        <vt:lpwstr/>
      </vt:variant>
      <vt:variant>
        <vt:lpwstr>_Toc117894864</vt:lpwstr>
      </vt:variant>
      <vt:variant>
        <vt:i4>1835063</vt:i4>
      </vt:variant>
      <vt:variant>
        <vt:i4>812</vt:i4>
      </vt:variant>
      <vt:variant>
        <vt:i4>0</vt:i4>
      </vt:variant>
      <vt:variant>
        <vt:i4>5</vt:i4>
      </vt:variant>
      <vt:variant>
        <vt:lpwstr/>
      </vt:variant>
      <vt:variant>
        <vt:lpwstr>_Toc117894863</vt:lpwstr>
      </vt:variant>
      <vt:variant>
        <vt:i4>1835063</vt:i4>
      </vt:variant>
      <vt:variant>
        <vt:i4>806</vt:i4>
      </vt:variant>
      <vt:variant>
        <vt:i4>0</vt:i4>
      </vt:variant>
      <vt:variant>
        <vt:i4>5</vt:i4>
      </vt:variant>
      <vt:variant>
        <vt:lpwstr/>
      </vt:variant>
      <vt:variant>
        <vt:lpwstr>_Toc117894862</vt:lpwstr>
      </vt:variant>
      <vt:variant>
        <vt:i4>1835063</vt:i4>
      </vt:variant>
      <vt:variant>
        <vt:i4>800</vt:i4>
      </vt:variant>
      <vt:variant>
        <vt:i4>0</vt:i4>
      </vt:variant>
      <vt:variant>
        <vt:i4>5</vt:i4>
      </vt:variant>
      <vt:variant>
        <vt:lpwstr/>
      </vt:variant>
      <vt:variant>
        <vt:lpwstr>_Toc117894861</vt:lpwstr>
      </vt:variant>
      <vt:variant>
        <vt:i4>1835063</vt:i4>
      </vt:variant>
      <vt:variant>
        <vt:i4>794</vt:i4>
      </vt:variant>
      <vt:variant>
        <vt:i4>0</vt:i4>
      </vt:variant>
      <vt:variant>
        <vt:i4>5</vt:i4>
      </vt:variant>
      <vt:variant>
        <vt:lpwstr/>
      </vt:variant>
      <vt:variant>
        <vt:lpwstr>_Toc117894860</vt:lpwstr>
      </vt:variant>
      <vt:variant>
        <vt:i4>2031671</vt:i4>
      </vt:variant>
      <vt:variant>
        <vt:i4>788</vt:i4>
      </vt:variant>
      <vt:variant>
        <vt:i4>0</vt:i4>
      </vt:variant>
      <vt:variant>
        <vt:i4>5</vt:i4>
      </vt:variant>
      <vt:variant>
        <vt:lpwstr/>
      </vt:variant>
      <vt:variant>
        <vt:lpwstr>_Toc117894859</vt:lpwstr>
      </vt:variant>
      <vt:variant>
        <vt:i4>2031671</vt:i4>
      </vt:variant>
      <vt:variant>
        <vt:i4>782</vt:i4>
      </vt:variant>
      <vt:variant>
        <vt:i4>0</vt:i4>
      </vt:variant>
      <vt:variant>
        <vt:i4>5</vt:i4>
      </vt:variant>
      <vt:variant>
        <vt:lpwstr/>
      </vt:variant>
      <vt:variant>
        <vt:lpwstr>_Toc117894858</vt:lpwstr>
      </vt:variant>
      <vt:variant>
        <vt:i4>2031671</vt:i4>
      </vt:variant>
      <vt:variant>
        <vt:i4>776</vt:i4>
      </vt:variant>
      <vt:variant>
        <vt:i4>0</vt:i4>
      </vt:variant>
      <vt:variant>
        <vt:i4>5</vt:i4>
      </vt:variant>
      <vt:variant>
        <vt:lpwstr/>
      </vt:variant>
      <vt:variant>
        <vt:lpwstr>_Toc117894857</vt:lpwstr>
      </vt:variant>
      <vt:variant>
        <vt:i4>2031671</vt:i4>
      </vt:variant>
      <vt:variant>
        <vt:i4>767</vt:i4>
      </vt:variant>
      <vt:variant>
        <vt:i4>0</vt:i4>
      </vt:variant>
      <vt:variant>
        <vt:i4>5</vt:i4>
      </vt:variant>
      <vt:variant>
        <vt:lpwstr/>
      </vt:variant>
      <vt:variant>
        <vt:lpwstr>_Toc117894856</vt:lpwstr>
      </vt:variant>
      <vt:variant>
        <vt:i4>2031671</vt:i4>
      </vt:variant>
      <vt:variant>
        <vt:i4>761</vt:i4>
      </vt:variant>
      <vt:variant>
        <vt:i4>0</vt:i4>
      </vt:variant>
      <vt:variant>
        <vt:i4>5</vt:i4>
      </vt:variant>
      <vt:variant>
        <vt:lpwstr/>
      </vt:variant>
      <vt:variant>
        <vt:lpwstr>_Toc117894855</vt:lpwstr>
      </vt:variant>
      <vt:variant>
        <vt:i4>2031671</vt:i4>
      </vt:variant>
      <vt:variant>
        <vt:i4>755</vt:i4>
      </vt:variant>
      <vt:variant>
        <vt:i4>0</vt:i4>
      </vt:variant>
      <vt:variant>
        <vt:i4>5</vt:i4>
      </vt:variant>
      <vt:variant>
        <vt:lpwstr/>
      </vt:variant>
      <vt:variant>
        <vt:lpwstr>_Toc117894854</vt:lpwstr>
      </vt:variant>
      <vt:variant>
        <vt:i4>2031671</vt:i4>
      </vt:variant>
      <vt:variant>
        <vt:i4>749</vt:i4>
      </vt:variant>
      <vt:variant>
        <vt:i4>0</vt:i4>
      </vt:variant>
      <vt:variant>
        <vt:i4>5</vt:i4>
      </vt:variant>
      <vt:variant>
        <vt:lpwstr/>
      </vt:variant>
      <vt:variant>
        <vt:lpwstr>_Toc117894853</vt:lpwstr>
      </vt:variant>
      <vt:variant>
        <vt:i4>2031671</vt:i4>
      </vt:variant>
      <vt:variant>
        <vt:i4>743</vt:i4>
      </vt:variant>
      <vt:variant>
        <vt:i4>0</vt:i4>
      </vt:variant>
      <vt:variant>
        <vt:i4>5</vt:i4>
      </vt:variant>
      <vt:variant>
        <vt:lpwstr/>
      </vt:variant>
      <vt:variant>
        <vt:lpwstr>_Toc117894852</vt:lpwstr>
      </vt:variant>
      <vt:variant>
        <vt:i4>2031671</vt:i4>
      </vt:variant>
      <vt:variant>
        <vt:i4>737</vt:i4>
      </vt:variant>
      <vt:variant>
        <vt:i4>0</vt:i4>
      </vt:variant>
      <vt:variant>
        <vt:i4>5</vt:i4>
      </vt:variant>
      <vt:variant>
        <vt:lpwstr/>
      </vt:variant>
      <vt:variant>
        <vt:lpwstr>_Toc117894851</vt:lpwstr>
      </vt:variant>
      <vt:variant>
        <vt:i4>2031671</vt:i4>
      </vt:variant>
      <vt:variant>
        <vt:i4>731</vt:i4>
      </vt:variant>
      <vt:variant>
        <vt:i4>0</vt:i4>
      </vt:variant>
      <vt:variant>
        <vt:i4>5</vt:i4>
      </vt:variant>
      <vt:variant>
        <vt:lpwstr/>
      </vt:variant>
      <vt:variant>
        <vt:lpwstr>_Toc117894850</vt:lpwstr>
      </vt:variant>
      <vt:variant>
        <vt:i4>1966135</vt:i4>
      </vt:variant>
      <vt:variant>
        <vt:i4>725</vt:i4>
      </vt:variant>
      <vt:variant>
        <vt:i4>0</vt:i4>
      </vt:variant>
      <vt:variant>
        <vt:i4>5</vt:i4>
      </vt:variant>
      <vt:variant>
        <vt:lpwstr/>
      </vt:variant>
      <vt:variant>
        <vt:lpwstr>_Toc117894849</vt:lpwstr>
      </vt:variant>
      <vt:variant>
        <vt:i4>1966135</vt:i4>
      </vt:variant>
      <vt:variant>
        <vt:i4>719</vt:i4>
      </vt:variant>
      <vt:variant>
        <vt:i4>0</vt:i4>
      </vt:variant>
      <vt:variant>
        <vt:i4>5</vt:i4>
      </vt:variant>
      <vt:variant>
        <vt:lpwstr/>
      </vt:variant>
      <vt:variant>
        <vt:lpwstr>_Toc117894848</vt:lpwstr>
      </vt:variant>
      <vt:variant>
        <vt:i4>1966135</vt:i4>
      </vt:variant>
      <vt:variant>
        <vt:i4>713</vt:i4>
      </vt:variant>
      <vt:variant>
        <vt:i4>0</vt:i4>
      </vt:variant>
      <vt:variant>
        <vt:i4>5</vt:i4>
      </vt:variant>
      <vt:variant>
        <vt:lpwstr/>
      </vt:variant>
      <vt:variant>
        <vt:lpwstr>_Toc117894847</vt:lpwstr>
      </vt:variant>
      <vt:variant>
        <vt:i4>1966135</vt:i4>
      </vt:variant>
      <vt:variant>
        <vt:i4>707</vt:i4>
      </vt:variant>
      <vt:variant>
        <vt:i4>0</vt:i4>
      </vt:variant>
      <vt:variant>
        <vt:i4>5</vt:i4>
      </vt:variant>
      <vt:variant>
        <vt:lpwstr/>
      </vt:variant>
      <vt:variant>
        <vt:lpwstr>_Toc117894846</vt:lpwstr>
      </vt:variant>
      <vt:variant>
        <vt:i4>1966135</vt:i4>
      </vt:variant>
      <vt:variant>
        <vt:i4>701</vt:i4>
      </vt:variant>
      <vt:variant>
        <vt:i4>0</vt:i4>
      </vt:variant>
      <vt:variant>
        <vt:i4>5</vt:i4>
      </vt:variant>
      <vt:variant>
        <vt:lpwstr/>
      </vt:variant>
      <vt:variant>
        <vt:lpwstr>_Toc117894845</vt:lpwstr>
      </vt:variant>
      <vt:variant>
        <vt:i4>1966135</vt:i4>
      </vt:variant>
      <vt:variant>
        <vt:i4>695</vt:i4>
      </vt:variant>
      <vt:variant>
        <vt:i4>0</vt:i4>
      </vt:variant>
      <vt:variant>
        <vt:i4>5</vt:i4>
      </vt:variant>
      <vt:variant>
        <vt:lpwstr/>
      </vt:variant>
      <vt:variant>
        <vt:lpwstr>_Toc117894844</vt:lpwstr>
      </vt:variant>
      <vt:variant>
        <vt:i4>1966135</vt:i4>
      </vt:variant>
      <vt:variant>
        <vt:i4>689</vt:i4>
      </vt:variant>
      <vt:variant>
        <vt:i4>0</vt:i4>
      </vt:variant>
      <vt:variant>
        <vt:i4>5</vt:i4>
      </vt:variant>
      <vt:variant>
        <vt:lpwstr/>
      </vt:variant>
      <vt:variant>
        <vt:lpwstr>_Toc117894843</vt:lpwstr>
      </vt:variant>
      <vt:variant>
        <vt:i4>1966135</vt:i4>
      </vt:variant>
      <vt:variant>
        <vt:i4>683</vt:i4>
      </vt:variant>
      <vt:variant>
        <vt:i4>0</vt:i4>
      </vt:variant>
      <vt:variant>
        <vt:i4>5</vt:i4>
      </vt:variant>
      <vt:variant>
        <vt:lpwstr/>
      </vt:variant>
      <vt:variant>
        <vt:lpwstr>_Toc117894842</vt:lpwstr>
      </vt:variant>
      <vt:variant>
        <vt:i4>1966135</vt:i4>
      </vt:variant>
      <vt:variant>
        <vt:i4>677</vt:i4>
      </vt:variant>
      <vt:variant>
        <vt:i4>0</vt:i4>
      </vt:variant>
      <vt:variant>
        <vt:i4>5</vt:i4>
      </vt:variant>
      <vt:variant>
        <vt:lpwstr/>
      </vt:variant>
      <vt:variant>
        <vt:lpwstr>_Toc117894841</vt:lpwstr>
      </vt:variant>
      <vt:variant>
        <vt:i4>7536681</vt:i4>
      </vt:variant>
      <vt:variant>
        <vt:i4>671</vt:i4>
      </vt:variant>
      <vt:variant>
        <vt:i4>0</vt:i4>
      </vt:variant>
      <vt:variant>
        <vt:i4>5</vt:i4>
      </vt:variant>
      <vt:variant>
        <vt:lpwstr>https://d.docs.live.net/d2bdcc26d93db6c0/Consulting/Comesa/Draft Report/_Draft_Final_ Report_28102022_JP.docx</vt:lpwstr>
      </vt:variant>
      <vt:variant>
        <vt:lpwstr>_Toc117894840</vt:lpwstr>
      </vt:variant>
      <vt:variant>
        <vt:i4>1638455</vt:i4>
      </vt:variant>
      <vt:variant>
        <vt:i4>665</vt:i4>
      </vt:variant>
      <vt:variant>
        <vt:i4>0</vt:i4>
      </vt:variant>
      <vt:variant>
        <vt:i4>5</vt:i4>
      </vt:variant>
      <vt:variant>
        <vt:lpwstr/>
      </vt:variant>
      <vt:variant>
        <vt:lpwstr>_Toc117894839</vt:lpwstr>
      </vt:variant>
      <vt:variant>
        <vt:i4>1179709</vt:i4>
      </vt:variant>
      <vt:variant>
        <vt:i4>656</vt:i4>
      </vt:variant>
      <vt:variant>
        <vt:i4>0</vt:i4>
      </vt:variant>
      <vt:variant>
        <vt:i4>5</vt:i4>
      </vt:variant>
      <vt:variant>
        <vt:lpwstr/>
      </vt:variant>
      <vt:variant>
        <vt:lpwstr>_Toc117895297</vt:lpwstr>
      </vt:variant>
      <vt:variant>
        <vt:i4>1179709</vt:i4>
      </vt:variant>
      <vt:variant>
        <vt:i4>650</vt:i4>
      </vt:variant>
      <vt:variant>
        <vt:i4>0</vt:i4>
      </vt:variant>
      <vt:variant>
        <vt:i4>5</vt:i4>
      </vt:variant>
      <vt:variant>
        <vt:lpwstr/>
      </vt:variant>
      <vt:variant>
        <vt:lpwstr>_Toc117895296</vt:lpwstr>
      </vt:variant>
      <vt:variant>
        <vt:i4>1179709</vt:i4>
      </vt:variant>
      <vt:variant>
        <vt:i4>644</vt:i4>
      </vt:variant>
      <vt:variant>
        <vt:i4>0</vt:i4>
      </vt:variant>
      <vt:variant>
        <vt:i4>5</vt:i4>
      </vt:variant>
      <vt:variant>
        <vt:lpwstr/>
      </vt:variant>
      <vt:variant>
        <vt:lpwstr>_Toc117895295</vt:lpwstr>
      </vt:variant>
      <vt:variant>
        <vt:i4>1179709</vt:i4>
      </vt:variant>
      <vt:variant>
        <vt:i4>638</vt:i4>
      </vt:variant>
      <vt:variant>
        <vt:i4>0</vt:i4>
      </vt:variant>
      <vt:variant>
        <vt:i4>5</vt:i4>
      </vt:variant>
      <vt:variant>
        <vt:lpwstr/>
      </vt:variant>
      <vt:variant>
        <vt:lpwstr>_Toc117895294</vt:lpwstr>
      </vt:variant>
      <vt:variant>
        <vt:i4>1179709</vt:i4>
      </vt:variant>
      <vt:variant>
        <vt:i4>632</vt:i4>
      </vt:variant>
      <vt:variant>
        <vt:i4>0</vt:i4>
      </vt:variant>
      <vt:variant>
        <vt:i4>5</vt:i4>
      </vt:variant>
      <vt:variant>
        <vt:lpwstr/>
      </vt:variant>
      <vt:variant>
        <vt:lpwstr>_Toc117895293</vt:lpwstr>
      </vt:variant>
      <vt:variant>
        <vt:i4>1179709</vt:i4>
      </vt:variant>
      <vt:variant>
        <vt:i4>626</vt:i4>
      </vt:variant>
      <vt:variant>
        <vt:i4>0</vt:i4>
      </vt:variant>
      <vt:variant>
        <vt:i4>5</vt:i4>
      </vt:variant>
      <vt:variant>
        <vt:lpwstr/>
      </vt:variant>
      <vt:variant>
        <vt:lpwstr>_Toc117895292</vt:lpwstr>
      </vt:variant>
      <vt:variant>
        <vt:i4>1179709</vt:i4>
      </vt:variant>
      <vt:variant>
        <vt:i4>620</vt:i4>
      </vt:variant>
      <vt:variant>
        <vt:i4>0</vt:i4>
      </vt:variant>
      <vt:variant>
        <vt:i4>5</vt:i4>
      </vt:variant>
      <vt:variant>
        <vt:lpwstr/>
      </vt:variant>
      <vt:variant>
        <vt:lpwstr>_Toc117895291</vt:lpwstr>
      </vt:variant>
      <vt:variant>
        <vt:i4>1179709</vt:i4>
      </vt:variant>
      <vt:variant>
        <vt:i4>614</vt:i4>
      </vt:variant>
      <vt:variant>
        <vt:i4>0</vt:i4>
      </vt:variant>
      <vt:variant>
        <vt:i4>5</vt:i4>
      </vt:variant>
      <vt:variant>
        <vt:lpwstr/>
      </vt:variant>
      <vt:variant>
        <vt:lpwstr>_Toc117895290</vt:lpwstr>
      </vt:variant>
      <vt:variant>
        <vt:i4>1245245</vt:i4>
      </vt:variant>
      <vt:variant>
        <vt:i4>608</vt:i4>
      </vt:variant>
      <vt:variant>
        <vt:i4>0</vt:i4>
      </vt:variant>
      <vt:variant>
        <vt:i4>5</vt:i4>
      </vt:variant>
      <vt:variant>
        <vt:lpwstr/>
      </vt:variant>
      <vt:variant>
        <vt:lpwstr>_Toc117895289</vt:lpwstr>
      </vt:variant>
      <vt:variant>
        <vt:i4>1245245</vt:i4>
      </vt:variant>
      <vt:variant>
        <vt:i4>602</vt:i4>
      </vt:variant>
      <vt:variant>
        <vt:i4>0</vt:i4>
      </vt:variant>
      <vt:variant>
        <vt:i4>5</vt:i4>
      </vt:variant>
      <vt:variant>
        <vt:lpwstr/>
      </vt:variant>
      <vt:variant>
        <vt:lpwstr>_Toc117895288</vt:lpwstr>
      </vt:variant>
      <vt:variant>
        <vt:i4>1245245</vt:i4>
      </vt:variant>
      <vt:variant>
        <vt:i4>596</vt:i4>
      </vt:variant>
      <vt:variant>
        <vt:i4>0</vt:i4>
      </vt:variant>
      <vt:variant>
        <vt:i4>5</vt:i4>
      </vt:variant>
      <vt:variant>
        <vt:lpwstr/>
      </vt:variant>
      <vt:variant>
        <vt:lpwstr>_Toc117895287</vt:lpwstr>
      </vt:variant>
      <vt:variant>
        <vt:i4>1245245</vt:i4>
      </vt:variant>
      <vt:variant>
        <vt:i4>590</vt:i4>
      </vt:variant>
      <vt:variant>
        <vt:i4>0</vt:i4>
      </vt:variant>
      <vt:variant>
        <vt:i4>5</vt:i4>
      </vt:variant>
      <vt:variant>
        <vt:lpwstr/>
      </vt:variant>
      <vt:variant>
        <vt:lpwstr>_Toc117895286</vt:lpwstr>
      </vt:variant>
      <vt:variant>
        <vt:i4>1245245</vt:i4>
      </vt:variant>
      <vt:variant>
        <vt:i4>584</vt:i4>
      </vt:variant>
      <vt:variant>
        <vt:i4>0</vt:i4>
      </vt:variant>
      <vt:variant>
        <vt:i4>5</vt:i4>
      </vt:variant>
      <vt:variant>
        <vt:lpwstr/>
      </vt:variant>
      <vt:variant>
        <vt:lpwstr>_Toc117895285</vt:lpwstr>
      </vt:variant>
      <vt:variant>
        <vt:i4>1245245</vt:i4>
      </vt:variant>
      <vt:variant>
        <vt:i4>578</vt:i4>
      </vt:variant>
      <vt:variant>
        <vt:i4>0</vt:i4>
      </vt:variant>
      <vt:variant>
        <vt:i4>5</vt:i4>
      </vt:variant>
      <vt:variant>
        <vt:lpwstr/>
      </vt:variant>
      <vt:variant>
        <vt:lpwstr>_Toc117895284</vt:lpwstr>
      </vt:variant>
      <vt:variant>
        <vt:i4>1245245</vt:i4>
      </vt:variant>
      <vt:variant>
        <vt:i4>572</vt:i4>
      </vt:variant>
      <vt:variant>
        <vt:i4>0</vt:i4>
      </vt:variant>
      <vt:variant>
        <vt:i4>5</vt:i4>
      </vt:variant>
      <vt:variant>
        <vt:lpwstr/>
      </vt:variant>
      <vt:variant>
        <vt:lpwstr>_Toc117895283</vt:lpwstr>
      </vt:variant>
      <vt:variant>
        <vt:i4>1245245</vt:i4>
      </vt:variant>
      <vt:variant>
        <vt:i4>566</vt:i4>
      </vt:variant>
      <vt:variant>
        <vt:i4>0</vt:i4>
      </vt:variant>
      <vt:variant>
        <vt:i4>5</vt:i4>
      </vt:variant>
      <vt:variant>
        <vt:lpwstr/>
      </vt:variant>
      <vt:variant>
        <vt:lpwstr>_Toc117895280</vt:lpwstr>
      </vt:variant>
      <vt:variant>
        <vt:i4>1835069</vt:i4>
      </vt:variant>
      <vt:variant>
        <vt:i4>560</vt:i4>
      </vt:variant>
      <vt:variant>
        <vt:i4>0</vt:i4>
      </vt:variant>
      <vt:variant>
        <vt:i4>5</vt:i4>
      </vt:variant>
      <vt:variant>
        <vt:lpwstr/>
      </vt:variant>
      <vt:variant>
        <vt:lpwstr>_Toc117895279</vt:lpwstr>
      </vt:variant>
      <vt:variant>
        <vt:i4>1835069</vt:i4>
      </vt:variant>
      <vt:variant>
        <vt:i4>554</vt:i4>
      </vt:variant>
      <vt:variant>
        <vt:i4>0</vt:i4>
      </vt:variant>
      <vt:variant>
        <vt:i4>5</vt:i4>
      </vt:variant>
      <vt:variant>
        <vt:lpwstr/>
      </vt:variant>
      <vt:variant>
        <vt:lpwstr>_Toc117895278</vt:lpwstr>
      </vt:variant>
      <vt:variant>
        <vt:i4>1835069</vt:i4>
      </vt:variant>
      <vt:variant>
        <vt:i4>548</vt:i4>
      </vt:variant>
      <vt:variant>
        <vt:i4>0</vt:i4>
      </vt:variant>
      <vt:variant>
        <vt:i4>5</vt:i4>
      </vt:variant>
      <vt:variant>
        <vt:lpwstr/>
      </vt:variant>
      <vt:variant>
        <vt:lpwstr>_Toc117895277</vt:lpwstr>
      </vt:variant>
      <vt:variant>
        <vt:i4>1835069</vt:i4>
      </vt:variant>
      <vt:variant>
        <vt:i4>542</vt:i4>
      </vt:variant>
      <vt:variant>
        <vt:i4>0</vt:i4>
      </vt:variant>
      <vt:variant>
        <vt:i4>5</vt:i4>
      </vt:variant>
      <vt:variant>
        <vt:lpwstr/>
      </vt:variant>
      <vt:variant>
        <vt:lpwstr>_Toc117895276</vt:lpwstr>
      </vt:variant>
      <vt:variant>
        <vt:i4>1835069</vt:i4>
      </vt:variant>
      <vt:variant>
        <vt:i4>536</vt:i4>
      </vt:variant>
      <vt:variant>
        <vt:i4>0</vt:i4>
      </vt:variant>
      <vt:variant>
        <vt:i4>5</vt:i4>
      </vt:variant>
      <vt:variant>
        <vt:lpwstr/>
      </vt:variant>
      <vt:variant>
        <vt:lpwstr>_Toc117895275</vt:lpwstr>
      </vt:variant>
      <vt:variant>
        <vt:i4>1835069</vt:i4>
      </vt:variant>
      <vt:variant>
        <vt:i4>530</vt:i4>
      </vt:variant>
      <vt:variant>
        <vt:i4>0</vt:i4>
      </vt:variant>
      <vt:variant>
        <vt:i4>5</vt:i4>
      </vt:variant>
      <vt:variant>
        <vt:lpwstr/>
      </vt:variant>
      <vt:variant>
        <vt:lpwstr>_Toc117895274</vt:lpwstr>
      </vt:variant>
      <vt:variant>
        <vt:i4>1835069</vt:i4>
      </vt:variant>
      <vt:variant>
        <vt:i4>524</vt:i4>
      </vt:variant>
      <vt:variant>
        <vt:i4>0</vt:i4>
      </vt:variant>
      <vt:variant>
        <vt:i4>5</vt:i4>
      </vt:variant>
      <vt:variant>
        <vt:lpwstr/>
      </vt:variant>
      <vt:variant>
        <vt:lpwstr>_Toc117895273</vt:lpwstr>
      </vt:variant>
      <vt:variant>
        <vt:i4>1835069</vt:i4>
      </vt:variant>
      <vt:variant>
        <vt:i4>518</vt:i4>
      </vt:variant>
      <vt:variant>
        <vt:i4>0</vt:i4>
      </vt:variant>
      <vt:variant>
        <vt:i4>5</vt:i4>
      </vt:variant>
      <vt:variant>
        <vt:lpwstr/>
      </vt:variant>
      <vt:variant>
        <vt:lpwstr>_Toc117895271</vt:lpwstr>
      </vt:variant>
      <vt:variant>
        <vt:i4>1835069</vt:i4>
      </vt:variant>
      <vt:variant>
        <vt:i4>512</vt:i4>
      </vt:variant>
      <vt:variant>
        <vt:i4>0</vt:i4>
      </vt:variant>
      <vt:variant>
        <vt:i4>5</vt:i4>
      </vt:variant>
      <vt:variant>
        <vt:lpwstr/>
      </vt:variant>
      <vt:variant>
        <vt:lpwstr>_Toc117895270</vt:lpwstr>
      </vt:variant>
      <vt:variant>
        <vt:i4>1900605</vt:i4>
      </vt:variant>
      <vt:variant>
        <vt:i4>506</vt:i4>
      </vt:variant>
      <vt:variant>
        <vt:i4>0</vt:i4>
      </vt:variant>
      <vt:variant>
        <vt:i4>5</vt:i4>
      </vt:variant>
      <vt:variant>
        <vt:lpwstr/>
      </vt:variant>
      <vt:variant>
        <vt:lpwstr>_Toc117895269</vt:lpwstr>
      </vt:variant>
      <vt:variant>
        <vt:i4>1900605</vt:i4>
      </vt:variant>
      <vt:variant>
        <vt:i4>500</vt:i4>
      </vt:variant>
      <vt:variant>
        <vt:i4>0</vt:i4>
      </vt:variant>
      <vt:variant>
        <vt:i4>5</vt:i4>
      </vt:variant>
      <vt:variant>
        <vt:lpwstr/>
      </vt:variant>
      <vt:variant>
        <vt:lpwstr>_Toc117895266</vt:lpwstr>
      </vt:variant>
      <vt:variant>
        <vt:i4>1900605</vt:i4>
      </vt:variant>
      <vt:variant>
        <vt:i4>494</vt:i4>
      </vt:variant>
      <vt:variant>
        <vt:i4>0</vt:i4>
      </vt:variant>
      <vt:variant>
        <vt:i4>5</vt:i4>
      </vt:variant>
      <vt:variant>
        <vt:lpwstr/>
      </vt:variant>
      <vt:variant>
        <vt:lpwstr>_Toc117895264</vt:lpwstr>
      </vt:variant>
      <vt:variant>
        <vt:i4>1900605</vt:i4>
      </vt:variant>
      <vt:variant>
        <vt:i4>488</vt:i4>
      </vt:variant>
      <vt:variant>
        <vt:i4>0</vt:i4>
      </vt:variant>
      <vt:variant>
        <vt:i4>5</vt:i4>
      </vt:variant>
      <vt:variant>
        <vt:lpwstr/>
      </vt:variant>
      <vt:variant>
        <vt:lpwstr>_Toc117895263</vt:lpwstr>
      </vt:variant>
      <vt:variant>
        <vt:i4>1900605</vt:i4>
      </vt:variant>
      <vt:variant>
        <vt:i4>482</vt:i4>
      </vt:variant>
      <vt:variant>
        <vt:i4>0</vt:i4>
      </vt:variant>
      <vt:variant>
        <vt:i4>5</vt:i4>
      </vt:variant>
      <vt:variant>
        <vt:lpwstr/>
      </vt:variant>
      <vt:variant>
        <vt:lpwstr>_Toc117895262</vt:lpwstr>
      </vt:variant>
      <vt:variant>
        <vt:i4>1900605</vt:i4>
      </vt:variant>
      <vt:variant>
        <vt:i4>476</vt:i4>
      </vt:variant>
      <vt:variant>
        <vt:i4>0</vt:i4>
      </vt:variant>
      <vt:variant>
        <vt:i4>5</vt:i4>
      </vt:variant>
      <vt:variant>
        <vt:lpwstr/>
      </vt:variant>
      <vt:variant>
        <vt:lpwstr>_Toc117895261</vt:lpwstr>
      </vt:variant>
      <vt:variant>
        <vt:i4>1900605</vt:i4>
      </vt:variant>
      <vt:variant>
        <vt:i4>470</vt:i4>
      </vt:variant>
      <vt:variant>
        <vt:i4>0</vt:i4>
      </vt:variant>
      <vt:variant>
        <vt:i4>5</vt:i4>
      </vt:variant>
      <vt:variant>
        <vt:lpwstr/>
      </vt:variant>
      <vt:variant>
        <vt:lpwstr>_Toc117895260</vt:lpwstr>
      </vt:variant>
      <vt:variant>
        <vt:i4>1966141</vt:i4>
      </vt:variant>
      <vt:variant>
        <vt:i4>464</vt:i4>
      </vt:variant>
      <vt:variant>
        <vt:i4>0</vt:i4>
      </vt:variant>
      <vt:variant>
        <vt:i4>5</vt:i4>
      </vt:variant>
      <vt:variant>
        <vt:lpwstr/>
      </vt:variant>
      <vt:variant>
        <vt:lpwstr>_Toc117895259</vt:lpwstr>
      </vt:variant>
      <vt:variant>
        <vt:i4>1966141</vt:i4>
      </vt:variant>
      <vt:variant>
        <vt:i4>458</vt:i4>
      </vt:variant>
      <vt:variant>
        <vt:i4>0</vt:i4>
      </vt:variant>
      <vt:variant>
        <vt:i4>5</vt:i4>
      </vt:variant>
      <vt:variant>
        <vt:lpwstr/>
      </vt:variant>
      <vt:variant>
        <vt:lpwstr>_Toc117895258</vt:lpwstr>
      </vt:variant>
      <vt:variant>
        <vt:i4>1966141</vt:i4>
      </vt:variant>
      <vt:variant>
        <vt:i4>452</vt:i4>
      </vt:variant>
      <vt:variant>
        <vt:i4>0</vt:i4>
      </vt:variant>
      <vt:variant>
        <vt:i4>5</vt:i4>
      </vt:variant>
      <vt:variant>
        <vt:lpwstr/>
      </vt:variant>
      <vt:variant>
        <vt:lpwstr>_Toc117895257</vt:lpwstr>
      </vt:variant>
      <vt:variant>
        <vt:i4>1966141</vt:i4>
      </vt:variant>
      <vt:variant>
        <vt:i4>446</vt:i4>
      </vt:variant>
      <vt:variant>
        <vt:i4>0</vt:i4>
      </vt:variant>
      <vt:variant>
        <vt:i4>5</vt:i4>
      </vt:variant>
      <vt:variant>
        <vt:lpwstr/>
      </vt:variant>
      <vt:variant>
        <vt:lpwstr>_Toc117895256</vt:lpwstr>
      </vt:variant>
      <vt:variant>
        <vt:i4>1966141</vt:i4>
      </vt:variant>
      <vt:variant>
        <vt:i4>440</vt:i4>
      </vt:variant>
      <vt:variant>
        <vt:i4>0</vt:i4>
      </vt:variant>
      <vt:variant>
        <vt:i4>5</vt:i4>
      </vt:variant>
      <vt:variant>
        <vt:lpwstr/>
      </vt:variant>
      <vt:variant>
        <vt:lpwstr>_Toc117895255</vt:lpwstr>
      </vt:variant>
      <vt:variant>
        <vt:i4>1966141</vt:i4>
      </vt:variant>
      <vt:variant>
        <vt:i4>434</vt:i4>
      </vt:variant>
      <vt:variant>
        <vt:i4>0</vt:i4>
      </vt:variant>
      <vt:variant>
        <vt:i4>5</vt:i4>
      </vt:variant>
      <vt:variant>
        <vt:lpwstr/>
      </vt:variant>
      <vt:variant>
        <vt:lpwstr>_Toc117895254</vt:lpwstr>
      </vt:variant>
      <vt:variant>
        <vt:i4>1966141</vt:i4>
      </vt:variant>
      <vt:variant>
        <vt:i4>428</vt:i4>
      </vt:variant>
      <vt:variant>
        <vt:i4>0</vt:i4>
      </vt:variant>
      <vt:variant>
        <vt:i4>5</vt:i4>
      </vt:variant>
      <vt:variant>
        <vt:lpwstr/>
      </vt:variant>
      <vt:variant>
        <vt:lpwstr>_Toc117895253</vt:lpwstr>
      </vt:variant>
      <vt:variant>
        <vt:i4>1966141</vt:i4>
      </vt:variant>
      <vt:variant>
        <vt:i4>422</vt:i4>
      </vt:variant>
      <vt:variant>
        <vt:i4>0</vt:i4>
      </vt:variant>
      <vt:variant>
        <vt:i4>5</vt:i4>
      </vt:variant>
      <vt:variant>
        <vt:lpwstr/>
      </vt:variant>
      <vt:variant>
        <vt:lpwstr>_Toc117895252</vt:lpwstr>
      </vt:variant>
      <vt:variant>
        <vt:i4>1966141</vt:i4>
      </vt:variant>
      <vt:variant>
        <vt:i4>416</vt:i4>
      </vt:variant>
      <vt:variant>
        <vt:i4>0</vt:i4>
      </vt:variant>
      <vt:variant>
        <vt:i4>5</vt:i4>
      </vt:variant>
      <vt:variant>
        <vt:lpwstr/>
      </vt:variant>
      <vt:variant>
        <vt:lpwstr>_Toc117895251</vt:lpwstr>
      </vt:variant>
      <vt:variant>
        <vt:i4>1966141</vt:i4>
      </vt:variant>
      <vt:variant>
        <vt:i4>410</vt:i4>
      </vt:variant>
      <vt:variant>
        <vt:i4>0</vt:i4>
      </vt:variant>
      <vt:variant>
        <vt:i4>5</vt:i4>
      </vt:variant>
      <vt:variant>
        <vt:lpwstr/>
      </vt:variant>
      <vt:variant>
        <vt:lpwstr>_Toc117895250</vt:lpwstr>
      </vt:variant>
      <vt:variant>
        <vt:i4>2031677</vt:i4>
      </vt:variant>
      <vt:variant>
        <vt:i4>404</vt:i4>
      </vt:variant>
      <vt:variant>
        <vt:i4>0</vt:i4>
      </vt:variant>
      <vt:variant>
        <vt:i4>5</vt:i4>
      </vt:variant>
      <vt:variant>
        <vt:lpwstr/>
      </vt:variant>
      <vt:variant>
        <vt:lpwstr>_Toc117895249</vt:lpwstr>
      </vt:variant>
      <vt:variant>
        <vt:i4>2031677</vt:i4>
      </vt:variant>
      <vt:variant>
        <vt:i4>398</vt:i4>
      </vt:variant>
      <vt:variant>
        <vt:i4>0</vt:i4>
      </vt:variant>
      <vt:variant>
        <vt:i4>5</vt:i4>
      </vt:variant>
      <vt:variant>
        <vt:lpwstr/>
      </vt:variant>
      <vt:variant>
        <vt:lpwstr>_Toc117895248</vt:lpwstr>
      </vt:variant>
      <vt:variant>
        <vt:i4>2031677</vt:i4>
      </vt:variant>
      <vt:variant>
        <vt:i4>392</vt:i4>
      </vt:variant>
      <vt:variant>
        <vt:i4>0</vt:i4>
      </vt:variant>
      <vt:variant>
        <vt:i4>5</vt:i4>
      </vt:variant>
      <vt:variant>
        <vt:lpwstr/>
      </vt:variant>
      <vt:variant>
        <vt:lpwstr>_Toc117895247</vt:lpwstr>
      </vt:variant>
      <vt:variant>
        <vt:i4>2031677</vt:i4>
      </vt:variant>
      <vt:variant>
        <vt:i4>386</vt:i4>
      </vt:variant>
      <vt:variant>
        <vt:i4>0</vt:i4>
      </vt:variant>
      <vt:variant>
        <vt:i4>5</vt:i4>
      </vt:variant>
      <vt:variant>
        <vt:lpwstr/>
      </vt:variant>
      <vt:variant>
        <vt:lpwstr>_Toc117895246</vt:lpwstr>
      </vt:variant>
      <vt:variant>
        <vt:i4>2031677</vt:i4>
      </vt:variant>
      <vt:variant>
        <vt:i4>380</vt:i4>
      </vt:variant>
      <vt:variant>
        <vt:i4>0</vt:i4>
      </vt:variant>
      <vt:variant>
        <vt:i4>5</vt:i4>
      </vt:variant>
      <vt:variant>
        <vt:lpwstr/>
      </vt:variant>
      <vt:variant>
        <vt:lpwstr>_Toc117895245</vt:lpwstr>
      </vt:variant>
      <vt:variant>
        <vt:i4>2031677</vt:i4>
      </vt:variant>
      <vt:variant>
        <vt:i4>374</vt:i4>
      </vt:variant>
      <vt:variant>
        <vt:i4>0</vt:i4>
      </vt:variant>
      <vt:variant>
        <vt:i4>5</vt:i4>
      </vt:variant>
      <vt:variant>
        <vt:lpwstr/>
      </vt:variant>
      <vt:variant>
        <vt:lpwstr>_Toc117895244</vt:lpwstr>
      </vt:variant>
      <vt:variant>
        <vt:i4>2031677</vt:i4>
      </vt:variant>
      <vt:variant>
        <vt:i4>368</vt:i4>
      </vt:variant>
      <vt:variant>
        <vt:i4>0</vt:i4>
      </vt:variant>
      <vt:variant>
        <vt:i4>5</vt:i4>
      </vt:variant>
      <vt:variant>
        <vt:lpwstr/>
      </vt:variant>
      <vt:variant>
        <vt:lpwstr>_Toc117895243</vt:lpwstr>
      </vt:variant>
      <vt:variant>
        <vt:i4>2031677</vt:i4>
      </vt:variant>
      <vt:variant>
        <vt:i4>362</vt:i4>
      </vt:variant>
      <vt:variant>
        <vt:i4>0</vt:i4>
      </vt:variant>
      <vt:variant>
        <vt:i4>5</vt:i4>
      </vt:variant>
      <vt:variant>
        <vt:lpwstr/>
      </vt:variant>
      <vt:variant>
        <vt:lpwstr>_Toc117895242</vt:lpwstr>
      </vt:variant>
      <vt:variant>
        <vt:i4>2031677</vt:i4>
      </vt:variant>
      <vt:variant>
        <vt:i4>356</vt:i4>
      </vt:variant>
      <vt:variant>
        <vt:i4>0</vt:i4>
      </vt:variant>
      <vt:variant>
        <vt:i4>5</vt:i4>
      </vt:variant>
      <vt:variant>
        <vt:lpwstr/>
      </vt:variant>
      <vt:variant>
        <vt:lpwstr>_Toc117895241</vt:lpwstr>
      </vt:variant>
      <vt:variant>
        <vt:i4>2031677</vt:i4>
      </vt:variant>
      <vt:variant>
        <vt:i4>350</vt:i4>
      </vt:variant>
      <vt:variant>
        <vt:i4>0</vt:i4>
      </vt:variant>
      <vt:variant>
        <vt:i4>5</vt:i4>
      </vt:variant>
      <vt:variant>
        <vt:lpwstr/>
      </vt:variant>
      <vt:variant>
        <vt:lpwstr>_Toc117895240</vt:lpwstr>
      </vt:variant>
      <vt:variant>
        <vt:i4>1572925</vt:i4>
      </vt:variant>
      <vt:variant>
        <vt:i4>344</vt:i4>
      </vt:variant>
      <vt:variant>
        <vt:i4>0</vt:i4>
      </vt:variant>
      <vt:variant>
        <vt:i4>5</vt:i4>
      </vt:variant>
      <vt:variant>
        <vt:lpwstr/>
      </vt:variant>
      <vt:variant>
        <vt:lpwstr>_Toc117895239</vt:lpwstr>
      </vt:variant>
      <vt:variant>
        <vt:i4>1572925</vt:i4>
      </vt:variant>
      <vt:variant>
        <vt:i4>338</vt:i4>
      </vt:variant>
      <vt:variant>
        <vt:i4>0</vt:i4>
      </vt:variant>
      <vt:variant>
        <vt:i4>5</vt:i4>
      </vt:variant>
      <vt:variant>
        <vt:lpwstr/>
      </vt:variant>
      <vt:variant>
        <vt:lpwstr>_Toc117895238</vt:lpwstr>
      </vt:variant>
      <vt:variant>
        <vt:i4>1572925</vt:i4>
      </vt:variant>
      <vt:variant>
        <vt:i4>332</vt:i4>
      </vt:variant>
      <vt:variant>
        <vt:i4>0</vt:i4>
      </vt:variant>
      <vt:variant>
        <vt:i4>5</vt:i4>
      </vt:variant>
      <vt:variant>
        <vt:lpwstr/>
      </vt:variant>
      <vt:variant>
        <vt:lpwstr>_Toc117895237</vt:lpwstr>
      </vt:variant>
      <vt:variant>
        <vt:i4>1572925</vt:i4>
      </vt:variant>
      <vt:variant>
        <vt:i4>326</vt:i4>
      </vt:variant>
      <vt:variant>
        <vt:i4>0</vt:i4>
      </vt:variant>
      <vt:variant>
        <vt:i4>5</vt:i4>
      </vt:variant>
      <vt:variant>
        <vt:lpwstr/>
      </vt:variant>
      <vt:variant>
        <vt:lpwstr>_Toc117895236</vt:lpwstr>
      </vt:variant>
      <vt:variant>
        <vt:i4>1572925</vt:i4>
      </vt:variant>
      <vt:variant>
        <vt:i4>320</vt:i4>
      </vt:variant>
      <vt:variant>
        <vt:i4>0</vt:i4>
      </vt:variant>
      <vt:variant>
        <vt:i4>5</vt:i4>
      </vt:variant>
      <vt:variant>
        <vt:lpwstr/>
      </vt:variant>
      <vt:variant>
        <vt:lpwstr>_Toc117895235</vt:lpwstr>
      </vt:variant>
      <vt:variant>
        <vt:i4>1572925</vt:i4>
      </vt:variant>
      <vt:variant>
        <vt:i4>314</vt:i4>
      </vt:variant>
      <vt:variant>
        <vt:i4>0</vt:i4>
      </vt:variant>
      <vt:variant>
        <vt:i4>5</vt:i4>
      </vt:variant>
      <vt:variant>
        <vt:lpwstr/>
      </vt:variant>
      <vt:variant>
        <vt:lpwstr>_Toc117895234</vt:lpwstr>
      </vt:variant>
      <vt:variant>
        <vt:i4>1572925</vt:i4>
      </vt:variant>
      <vt:variant>
        <vt:i4>308</vt:i4>
      </vt:variant>
      <vt:variant>
        <vt:i4>0</vt:i4>
      </vt:variant>
      <vt:variant>
        <vt:i4>5</vt:i4>
      </vt:variant>
      <vt:variant>
        <vt:lpwstr/>
      </vt:variant>
      <vt:variant>
        <vt:lpwstr>_Toc117895233</vt:lpwstr>
      </vt:variant>
      <vt:variant>
        <vt:i4>1572925</vt:i4>
      </vt:variant>
      <vt:variant>
        <vt:i4>302</vt:i4>
      </vt:variant>
      <vt:variant>
        <vt:i4>0</vt:i4>
      </vt:variant>
      <vt:variant>
        <vt:i4>5</vt:i4>
      </vt:variant>
      <vt:variant>
        <vt:lpwstr/>
      </vt:variant>
      <vt:variant>
        <vt:lpwstr>_Toc117895232</vt:lpwstr>
      </vt:variant>
      <vt:variant>
        <vt:i4>1572925</vt:i4>
      </vt:variant>
      <vt:variant>
        <vt:i4>296</vt:i4>
      </vt:variant>
      <vt:variant>
        <vt:i4>0</vt:i4>
      </vt:variant>
      <vt:variant>
        <vt:i4>5</vt:i4>
      </vt:variant>
      <vt:variant>
        <vt:lpwstr/>
      </vt:variant>
      <vt:variant>
        <vt:lpwstr>_Toc117895231</vt:lpwstr>
      </vt:variant>
      <vt:variant>
        <vt:i4>1572925</vt:i4>
      </vt:variant>
      <vt:variant>
        <vt:i4>290</vt:i4>
      </vt:variant>
      <vt:variant>
        <vt:i4>0</vt:i4>
      </vt:variant>
      <vt:variant>
        <vt:i4>5</vt:i4>
      </vt:variant>
      <vt:variant>
        <vt:lpwstr/>
      </vt:variant>
      <vt:variant>
        <vt:lpwstr>_Toc117895230</vt:lpwstr>
      </vt:variant>
      <vt:variant>
        <vt:i4>1638461</vt:i4>
      </vt:variant>
      <vt:variant>
        <vt:i4>284</vt:i4>
      </vt:variant>
      <vt:variant>
        <vt:i4>0</vt:i4>
      </vt:variant>
      <vt:variant>
        <vt:i4>5</vt:i4>
      </vt:variant>
      <vt:variant>
        <vt:lpwstr/>
      </vt:variant>
      <vt:variant>
        <vt:lpwstr>_Toc117895229</vt:lpwstr>
      </vt:variant>
      <vt:variant>
        <vt:i4>1638461</vt:i4>
      </vt:variant>
      <vt:variant>
        <vt:i4>278</vt:i4>
      </vt:variant>
      <vt:variant>
        <vt:i4>0</vt:i4>
      </vt:variant>
      <vt:variant>
        <vt:i4>5</vt:i4>
      </vt:variant>
      <vt:variant>
        <vt:lpwstr/>
      </vt:variant>
      <vt:variant>
        <vt:lpwstr>_Toc117895228</vt:lpwstr>
      </vt:variant>
      <vt:variant>
        <vt:i4>1638461</vt:i4>
      </vt:variant>
      <vt:variant>
        <vt:i4>272</vt:i4>
      </vt:variant>
      <vt:variant>
        <vt:i4>0</vt:i4>
      </vt:variant>
      <vt:variant>
        <vt:i4>5</vt:i4>
      </vt:variant>
      <vt:variant>
        <vt:lpwstr/>
      </vt:variant>
      <vt:variant>
        <vt:lpwstr>_Toc117895227</vt:lpwstr>
      </vt:variant>
      <vt:variant>
        <vt:i4>1638461</vt:i4>
      </vt:variant>
      <vt:variant>
        <vt:i4>266</vt:i4>
      </vt:variant>
      <vt:variant>
        <vt:i4>0</vt:i4>
      </vt:variant>
      <vt:variant>
        <vt:i4>5</vt:i4>
      </vt:variant>
      <vt:variant>
        <vt:lpwstr/>
      </vt:variant>
      <vt:variant>
        <vt:lpwstr>_Toc117895226</vt:lpwstr>
      </vt:variant>
      <vt:variant>
        <vt:i4>1638461</vt:i4>
      </vt:variant>
      <vt:variant>
        <vt:i4>260</vt:i4>
      </vt:variant>
      <vt:variant>
        <vt:i4>0</vt:i4>
      </vt:variant>
      <vt:variant>
        <vt:i4>5</vt:i4>
      </vt:variant>
      <vt:variant>
        <vt:lpwstr/>
      </vt:variant>
      <vt:variant>
        <vt:lpwstr>_Toc117895225</vt:lpwstr>
      </vt:variant>
      <vt:variant>
        <vt:i4>1638461</vt:i4>
      </vt:variant>
      <vt:variant>
        <vt:i4>254</vt:i4>
      </vt:variant>
      <vt:variant>
        <vt:i4>0</vt:i4>
      </vt:variant>
      <vt:variant>
        <vt:i4>5</vt:i4>
      </vt:variant>
      <vt:variant>
        <vt:lpwstr/>
      </vt:variant>
      <vt:variant>
        <vt:lpwstr>_Toc117895224</vt:lpwstr>
      </vt:variant>
      <vt:variant>
        <vt:i4>1638461</vt:i4>
      </vt:variant>
      <vt:variant>
        <vt:i4>248</vt:i4>
      </vt:variant>
      <vt:variant>
        <vt:i4>0</vt:i4>
      </vt:variant>
      <vt:variant>
        <vt:i4>5</vt:i4>
      </vt:variant>
      <vt:variant>
        <vt:lpwstr/>
      </vt:variant>
      <vt:variant>
        <vt:lpwstr>_Toc117895223</vt:lpwstr>
      </vt:variant>
      <vt:variant>
        <vt:i4>1638461</vt:i4>
      </vt:variant>
      <vt:variant>
        <vt:i4>242</vt:i4>
      </vt:variant>
      <vt:variant>
        <vt:i4>0</vt:i4>
      </vt:variant>
      <vt:variant>
        <vt:i4>5</vt:i4>
      </vt:variant>
      <vt:variant>
        <vt:lpwstr/>
      </vt:variant>
      <vt:variant>
        <vt:lpwstr>_Toc117895222</vt:lpwstr>
      </vt:variant>
      <vt:variant>
        <vt:i4>1638461</vt:i4>
      </vt:variant>
      <vt:variant>
        <vt:i4>236</vt:i4>
      </vt:variant>
      <vt:variant>
        <vt:i4>0</vt:i4>
      </vt:variant>
      <vt:variant>
        <vt:i4>5</vt:i4>
      </vt:variant>
      <vt:variant>
        <vt:lpwstr/>
      </vt:variant>
      <vt:variant>
        <vt:lpwstr>_Toc117895221</vt:lpwstr>
      </vt:variant>
      <vt:variant>
        <vt:i4>1638461</vt:i4>
      </vt:variant>
      <vt:variant>
        <vt:i4>230</vt:i4>
      </vt:variant>
      <vt:variant>
        <vt:i4>0</vt:i4>
      </vt:variant>
      <vt:variant>
        <vt:i4>5</vt:i4>
      </vt:variant>
      <vt:variant>
        <vt:lpwstr/>
      </vt:variant>
      <vt:variant>
        <vt:lpwstr>_Toc117895220</vt:lpwstr>
      </vt:variant>
      <vt:variant>
        <vt:i4>1703997</vt:i4>
      </vt:variant>
      <vt:variant>
        <vt:i4>224</vt:i4>
      </vt:variant>
      <vt:variant>
        <vt:i4>0</vt:i4>
      </vt:variant>
      <vt:variant>
        <vt:i4>5</vt:i4>
      </vt:variant>
      <vt:variant>
        <vt:lpwstr/>
      </vt:variant>
      <vt:variant>
        <vt:lpwstr>_Toc117895219</vt:lpwstr>
      </vt:variant>
      <vt:variant>
        <vt:i4>1703997</vt:i4>
      </vt:variant>
      <vt:variant>
        <vt:i4>218</vt:i4>
      </vt:variant>
      <vt:variant>
        <vt:i4>0</vt:i4>
      </vt:variant>
      <vt:variant>
        <vt:i4>5</vt:i4>
      </vt:variant>
      <vt:variant>
        <vt:lpwstr/>
      </vt:variant>
      <vt:variant>
        <vt:lpwstr>_Toc117895218</vt:lpwstr>
      </vt:variant>
      <vt:variant>
        <vt:i4>1703997</vt:i4>
      </vt:variant>
      <vt:variant>
        <vt:i4>212</vt:i4>
      </vt:variant>
      <vt:variant>
        <vt:i4>0</vt:i4>
      </vt:variant>
      <vt:variant>
        <vt:i4>5</vt:i4>
      </vt:variant>
      <vt:variant>
        <vt:lpwstr/>
      </vt:variant>
      <vt:variant>
        <vt:lpwstr>_Toc117895217</vt:lpwstr>
      </vt:variant>
      <vt:variant>
        <vt:i4>1703997</vt:i4>
      </vt:variant>
      <vt:variant>
        <vt:i4>206</vt:i4>
      </vt:variant>
      <vt:variant>
        <vt:i4>0</vt:i4>
      </vt:variant>
      <vt:variant>
        <vt:i4>5</vt:i4>
      </vt:variant>
      <vt:variant>
        <vt:lpwstr/>
      </vt:variant>
      <vt:variant>
        <vt:lpwstr>_Toc117895216</vt:lpwstr>
      </vt:variant>
      <vt:variant>
        <vt:i4>1703997</vt:i4>
      </vt:variant>
      <vt:variant>
        <vt:i4>200</vt:i4>
      </vt:variant>
      <vt:variant>
        <vt:i4>0</vt:i4>
      </vt:variant>
      <vt:variant>
        <vt:i4>5</vt:i4>
      </vt:variant>
      <vt:variant>
        <vt:lpwstr/>
      </vt:variant>
      <vt:variant>
        <vt:lpwstr>_Toc117895215</vt:lpwstr>
      </vt:variant>
      <vt:variant>
        <vt:i4>1703997</vt:i4>
      </vt:variant>
      <vt:variant>
        <vt:i4>194</vt:i4>
      </vt:variant>
      <vt:variant>
        <vt:i4>0</vt:i4>
      </vt:variant>
      <vt:variant>
        <vt:i4>5</vt:i4>
      </vt:variant>
      <vt:variant>
        <vt:lpwstr/>
      </vt:variant>
      <vt:variant>
        <vt:lpwstr>_Toc117895214</vt:lpwstr>
      </vt:variant>
      <vt:variant>
        <vt:i4>1703997</vt:i4>
      </vt:variant>
      <vt:variant>
        <vt:i4>188</vt:i4>
      </vt:variant>
      <vt:variant>
        <vt:i4>0</vt:i4>
      </vt:variant>
      <vt:variant>
        <vt:i4>5</vt:i4>
      </vt:variant>
      <vt:variant>
        <vt:lpwstr/>
      </vt:variant>
      <vt:variant>
        <vt:lpwstr>_Toc117895213</vt:lpwstr>
      </vt:variant>
      <vt:variant>
        <vt:i4>1703997</vt:i4>
      </vt:variant>
      <vt:variant>
        <vt:i4>182</vt:i4>
      </vt:variant>
      <vt:variant>
        <vt:i4>0</vt:i4>
      </vt:variant>
      <vt:variant>
        <vt:i4>5</vt:i4>
      </vt:variant>
      <vt:variant>
        <vt:lpwstr/>
      </vt:variant>
      <vt:variant>
        <vt:lpwstr>_Toc117895212</vt:lpwstr>
      </vt:variant>
      <vt:variant>
        <vt:i4>1703997</vt:i4>
      </vt:variant>
      <vt:variant>
        <vt:i4>176</vt:i4>
      </vt:variant>
      <vt:variant>
        <vt:i4>0</vt:i4>
      </vt:variant>
      <vt:variant>
        <vt:i4>5</vt:i4>
      </vt:variant>
      <vt:variant>
        <vt:lpwstr/>
      </vt:variant>
      <vt:variant>
        <vt:lpwstr>_Toc117895211</vt:lpwstr>
      </vt:variant>
      <vt:variant>
        <vt:i4>1703997</vt:i4>
      </vt:variant>
      <vt:variant>
        <vt:i4>170</vt:i4>
      </vt:variant>
      <vt:variant>
        <vt:i4>0</vt:i4>
      </vt:variant>
      <vt:variant>
        <vt:i4>5</vt:i4>
      </vt:variant>
      <vt:variant>
        <vt:lpwstr/>
      </vt:variant>
      <vt:variant>
        <vt:lpwstr>_Toc117895210</vt:lpwstr>
      </vt:variant>
      <vt:variant>
        <vt:i4>1769533</vt:i4>
      </vt:variant>
      <vt:variant>
        <vt:i4>164</vt:i4>
      </vt:variant>
      <vt:variant>
        <vt:i4>0</vt:i4>
      </vt:variant>
      <vt:variant>
        <vt:i4>5</vt:i4>
      </vt:variant>
      <vt:variant>
        <vt:lpwstr/>
      </vt:variant>
      <vt:variant>
        <vt:lpwstr>_Toc117895209</vt:lpwstr>
      </vt:variant>
      <vt:variant>
        <vt:i4>1769533</vt:i4>
      </vt:variant>
      <vt:variant>
        <vt:i4>158</vt:i4>
      </vt:variant>
      <vt:variant>
        <vt:i4>0</vt:i4>
      </vt:variant>
      <vt:variant>
        <vt:i4>5</vt:i4>
      </vt:variant>
      <vt:variant>
        <vt:lpwstr/>
      </vt:variant>
      <vt:variant>
        <vt:lpwstr>_Toc117895208</vt:lpwstr>
      </vt:variant>
      <vt:variant>
        <vt:i4>1769533</vt:i4>
      </vt:variant>
      <vt:variant>
        <vt:i4>152</vt:i4>
      </vt:variant>
      <vt:variant>
        <vt:i4>0</vt:i4>
      </vt:variant>
      <vt:variant>
        <vt:i4>5</vt:i4>
      </vt:variant>
      <vt:variant>
        <vt:lpwstr/>
      </vt:variant>
      <vt:variant>
        <vt:lpwstr>_Toc117895207</vt:lpwstr>
      </vt:variant>
      <vt:variant>
        <vt:i4>1769533</vt:i4>
      </vt:variant>
      <vt:variant>
        <vt:i4>146</vt:i4>
      </vt:variant>
      <vt:variant>
        <vt:i4>0</vt:i4>
      </vt:variant>
      <vt:variant>
        <vt:i4>5</vt:i4>
      </vt:variant>
      <vt:variant>
        <vt:lpwstr/>
      </vt:variant>
      <vt:variant>
        <vt:lpwstr>_Toc117895206</vt:lpwstr>
      </vt:variant>
      <vt:variant>
        <vt:i4>1769533</vt:i4>
      </vt:variant>
      <vt:variant>
        <vt:i4>140</vt:i4>
      </vt:variant>
      <vt:variant>
        <vt:i4>0</vt:i4>
      </vt:variant>
      <vt:variant>
        <vt:i4>5</vt:i4>
      </vt:variant>
      <vt:variant>
        <vt:lpwstr/>
      </vt:variant>
      <vt:variant>
        <vt:lpwstr>_Toc117895205</vt:lpwstr>
      </vt:variant>
      <vt:variant>
        <vt:i4>1769533</vt:i4>
      </vt:variant>
      <vt:variant>
        <vt:i4>134</vt:i4>
      </vt:variant>
      <vt:variant>
        <vt:i4>0</vt:i4>
      </vt:variant>
      <vt:variant>
        <vt:i4>5</vt:i4>
      </vt:variant>
      <vt:variant>
        <vt:lpwstr/>
      </vt:variant>
      <vt:variant>
        <vt:lpwstr>_Toc117895204</vt:lpwstr>
      </vt:variant>
      <vt:variant>
        <vt:i4>1769533</vt:i4>
      </vt:variant>
      <vt:variant>
        <vt:i4>128</vt:i4>
      </vt:variant>
      <vt:variant>
        <vt:i4>0</vt:i4>
      </vt:variant>
      <vt:variant>
        <vt:i4>5</vt:i4>
      </vt:variant>
      <vt:variant>
        <vt:lpwstr/>
      </vt:variant>
      <vt:variant>
        <vt:lpwstr>_Toc117895203</vt:lpwstr>
      </vt:variant>
      <vt:variant>
        <vt:i4>1769533</vt:i4>
      </vt:variant>
      <vt:variant>
        <vt:i4>122</vt:i4>
      </vt:variant>
      <vt:variant>
        <vt:i4>0</vt:i4>
      </vt:variant>
      <vt:variant>
        <vt:i4>5</vt:i4>
      </vt:variant>
      <vt:variant>
        <vt:lpwstr/>
      </vt:variant>
      <vt:variant>
        <vt:lpwstr>_Toc117895202</vt:lpwstr>
      </vt:variant>
      <vt:variant>
        <vt:i4>1769533</vt:i4>
      </vt:variant>
      <vt:variant>
        <vt:i4>116</vt:i4>
      </vt:variant>
      <vt:variant>
        <vt:i4>0</vt:i4>
      </vt:variant>
      <vt:variant>
        <vt:i4>5</vt:i4>
      </vt:variant>
      <vt:variant>
        <vt:lpwstr/>
      </vt:variant>
      <vt:variant>
        <vt:lpwstr>_Toc117895201</vt:lpwstr>
      </vt:variant>
      <vt:variant>
        <vt:i4>1769533</vt:i4>
      </vt:variant>
      <vt:variant>
        <vt:i4>110</vt:i4>
      </vt:variant>
      <vt:variant>
        <vt:i4>0</vt:i4>
      </vt:variant>
      <vt:variant>
        <vt:i4>5</vt:i4>
      </vt:variant>
      <vt:variant>
        <vt:lpwstr/>
      </vt:variant>
      <vt:variant>
        <vt:lpwstr>_Toc117895200</vt:lpwstr>
      </vt:variant>
      <vt:variant>
        <vt:i4>1179710</vt:i4>
      </vt:variant>
      <vt:variant>
        <vt:i4>104</vt:i4>
      </vt:variant>
      <vt:variant>
        <vt:i4>0</vt:i4>
      </vt:variant>
      <vt:variant>
        <vt:i4>5</vt:i4>
      </vt:variant>
      <vt:variant>
        <vt:lpwstr/>
      </vt:variant>
      <vt:variant>
        <vt:lpwstr>_Toc117895199</vt:lpwstr>
      </vt:variant>
      <vt:variant>
        <vt:i4>1179710</vt:i4>
      </vt:variant>
      <vt:variant>
        <vt:i4>98</vt:i4>
      </vt:variant>
      <vt:variant>
        <vt:i4>0</vt:i4>
      </vt:variant>
      <vt:variant>
        <vt:i4>5</vt:i4>
      </vt:variant>
      <vt:variant>
        <vt:lpwstr/>
      </vt:variant>
      <vt:variant>
        <vt:lpwstr>_Toc117895198</vt:lpwstr>
      </vt:variant>
      <vt:variant>
        <vt:i4>1179710</vt:i4>
      </vt:variant>
      <vt:variant>
        <vt:i4>92</vt:i4>
      </vt:variant>
      <vt:variant>
        <vt:i4>0</vt:i4>
      </vt:variant>
      <vt:variant>
        <vt:i4>5</vt:i4>
      </vt:variant>
      <vt:variant>
        <vt:lpwstr/>
      </vt:variant>
      <vt:variant>
        <vt:lpwstr>_Toc117895197</vt:lpwstr>
      </vt:variant>
      <vt:variant>
        <vt:i4>1179710</vt:i4>
      </vt:variant>
      <vt:variant>
        <vt:i4>86</vt:i4>
      </vt:variant>
      <vt:variant>
        <vt:i4>0</vt:i4>
      </vt:variant>
      <vt:variant>
        <vt:i4>5</vt:i4>
      </vt:variant>
      <vt:variant>
        <vt:lpwstr/>
      </vt:variant>
      <vt:variant>
        <vt:lpwstr>_Toc117895196</vt:lpwstr>
      </vt:variant>
      <vt:variant>
        <vt:i4>1179710</vt:i4>
      </vt:variant>
      <vt:variant>
        <vt:i4>80</vt:i4>
      </vt:variant>
      <vt:variant>
        <vt:i4>0</vt:i4>
      </vt:variant>
      <vt:variant>
        <vt:i4>5</vt:i4>
      </vt:variant>
      <vt:variant>
        <vt:lpwstr/>
      </vt:variant>
      <vt:variant>
        <vt:lpwstr>_Toc117895195</vt:lpwstr>
      </vt:variant>
      <vt:variant>
        <vt:i4>1179710</vt:i4>
      </vt:variant>
      <vt:variant>
        <vt:i4>74</vt:i4>
      </vt:variant>
      <vt:variant>
        <vt:i4>0</vt:i4>
      </vt:variant>
      <vt:variant>
        <vt:i4>5</vt:i4>
      </vt:variant>
      <vt:variant>
        <vt:lpwstr/>
      </vt:variant>
      <vt:variant>
        <vt:lpwstr>_Toc117895194</vt:lpwstr>
      </vt:variant>
      <vt:variant>
        <vt:i4>1179710</vt:i4>
      </vt:variant>
      <vt:variant>
        <vt:i4>68</vt:i4>
      </vt:variant>
      <vt:variant>
        <vt:i4>0</vt:i4>
      </vt:variant>
      <vt:variant>
        <vt:i4>5</vt:i4>
      </vt:variant>
      <vt:variant>
        <vt:lpwstr/>
      </vt:variant>
      <vt:variant>
        <vt:lpwstr>_Toc117895193</vt:lpwstr>
      </vt:variant>
      <vt:variant>
        <vt:i4>1179710</vt:i4>
      </vt:variant>
      <vt:variant>
        <vt:i4>62</vt:i4>
      </vt:variant>
      <vt:variant>
        <vt:i4>0</vt:i4>
      </vt:variant>
      <vt:variant>
        <vt:i4>5</vt:i4>
      </vt:variant>
      <vt:variant>
        <vt:lpwstr/>
      </vt:variant>
      <vt:variant>
        <vt:lpwstr>_Toc117895192</vt:lpwstr>
      </vt:variant>
      <vt:variant>
        <vt:i4>1179710</vt:i4>
      </vt:variant>
      <vt:variant>
        <vt:i4>56</vt:i4>
      </vt:variant>
      <vt:variant>
        <vt:i4>0</vt:i4>
      </vt:variant>
      <vt:variant>
        <vt:i4>5</vt:i4>
      </vt:variant>
      <vt:variant>
        <vt:lpwstr/>
      </vt:variant>
      <vt:variant>
        <vt:lpwstr>_Toc117895191</vt:lpwstr>
      </vt:variant>
      <vt:variant>
        <vt:i4>1179710</vt:i4>
      </vt:variant>
      <vt:variant>
        <vt:i4>50</vt:i4>
      </vt:variant>
      <vt:variant>
        <vt:i4>0</vt:i4>
      </vt:variant>
      <vt:variant>
        <vt:i4>5</vt:i4>
      </vt:variant>
      <vt:variant>
        <vt:lpwstr/>
      </vt:variant>
      <vt:variant>
        <vt:lpwstr>_Toc117895190</vt:lpwstr>
      </vt:variant>
      <vt:variant>
        <vt:i4>1245246</vt:i4>
      </vt:variant>
      <vt:variant>
        <vt:i4>44</vt:i4>
      </vt:variant>
      <vt:variant>
        <vt:i4>0</vt:i4>
      </vt:variant>
      <vt:variant>
        <vt:i4>5</vt:i4>
      </vt:variant>
      <vt:variant>
        <vt:lpwstr/>
      </vt:variant>
      <vt:variant>
        <vt:lpwstr>_Toc117895189</vt:lpwstr>
      </vt:variant>
      <vt:variant>
        <vt:i4>1245246</vt:i4>
      </vt:variant>
      <vt:variant>
        <vt:i4>38</vt:i4>
      </vt:variant>
      <vt:variant>
        <vt:i4>0</vt:i4>
      </vt:variant>
      <vt:variant>
        <vt:i4>5</vt:i4>
      </vt:variant>
      <vt:variant>
        <vt:lpwstr/>
      </vt:variant>
      <vt:variant>
        <vt:lpwstr>_Toc117895188</vt:lpwstr>
      </vt:variant>
      <vt:variant>
        <vt:i4>1245246</vt:i4>
      </vt:variant>
      <vt:variant>
        <vt:i4>32</vt:i4>
      </vt:variant>
      <vt:variant>
        <vt:i4>0</vt:i4>
      </vt:variant>
      <vt:variant>
        <vt:i4>5</vt:i4>
      </vt:variant>
      <vt:variant>
        <vt:lpwstr/>
      </vt:variant>
      <vt:variant>
        <vt:lpwstr>_Toc117895187</vt:lpwstr>
      </vt:variant>
      <vt:variant>
        <vt:i4>1245246</vt:i4>
      </vt:variant>
      <vt:variant>
        <vt:i4>26</vt:i4>
      </vt:variant>
      <vt:variant>
        <vt:i4>0</vt:i4>
      </vt:variant>
      <vt:variant>
        <vt:i4>5</vt:i4>
      </vt:variant>
      <vt:variant>
        <vt:lpwstr/>
      </vt:variant>
      <vt:variant>
        <vt:lpwstr>_Toc117895186</vt:lpwstr>
      </vt:variant>
      <vt:variant>
        <vt:i4>1245246</vt:i4>
      </vt:variant>
      <vt:variant>
        <vt:i4>20</vt:i4>
      </vt:variant>
      <vt:variant>
        <vt:i4>0</vt:i4>
      </vt:variant>
      <vt:variant>
        <vt:i4>5</vt:i4>
      </vt:variant>
      <vt:variant>
        <vt:lpwstr/>
      </vt:variant>
      <vt:variant>
        <vt:lpwstr>_Toc117895185</vt:lpwstr>
      </vt:variant>
      <vt:variant>
        <vt:i4>1245246</vt:i4>
      </vt:variant>
      <vt:variant>
        <vt:i4>14</vt:i4>
      </vt:variant>
      <vt:variant>
        <vt:i4>0</vt:i4>
      </vt:variant>
      <vt:variant>
        <vt:i4>5</vt:i4>
      </vt:variant>
      <vt:variant>
        <vt:lpwstr/>
      </vt:variant>
      <vt:variant>
        <vt:lpwstr>_Toc117895184</vt:lpwstr>
      </vt:variant>
      <vt:variant>
        <vt:i4>1245246</vt:i4>
      </vt:variant>
      <vt:variant>
        <vt:i4>8</vt:i4>
      </vt:variant>
      <vt:variant>
        <vt:i4>0</vt:i4>
      </vt:variant>
      <vt:variant>
        <vt:i4>5</vt:i4>
      </vt:variant>
      <vt:variant>
        <vt:lpwstr/>
      </vt:variant>
      <vt:variant>
        <vt:lpwstr>_Toc117895183</vt:lpwstr>
      </vt:variant>
      <vt:variant>
        <vt:i4>1245246</vt:i4>
      </vt:variant>
      <vt:variant>
        <vt:i4>2</vt:i4>
      </vt:variant>
      <vt:variant>
        <vt:i4>0</vt:i4>
      </vt:variant>
      <vt:variant>
        <vt:i4>5</vt:i4>
      </vt:variant>
      <vt:variant>
        <vt:lpwstr/>
      </vt:variant>
      <vt:variant>
        <vt:lpwstr>_Toc117895182</vt:lpwstr>
      </vt:variant>
      <vt:variant>
        <vt:i4>7929968</vt:i4>
      </vt:variant>
      <vt:variant>
        <vt:i4>15</vt:i4>
      </vt:variant>
      <vt:variant>
        <vt:i4>0</vt:i4>
      </vt:variant>
      <vt:variant>
        <vt:i4>5</vt:i4>
      </vt:variant>
      <vt:variant>
        <vt:lpwstr>https://www.tralac.org/resources/by-region/comesa-eac-sadc-tripartite-fta.html</vt:lpwstr>
      </vt:variant>
      <vt:variant>
        <vt:lpwstr/>
      </vt:variant>
      <vt:variant>
        <vt:i4>8060989</vt:i4>
      </vt:variant>
      <vt:variant>
        <vt:i4>12</vt:i4>
      </vt:variant>
      <vt:variant>
        <vt:i4>0</vt:i4>
      </vt:variant>
      <vt:variant>
        <vt:i4>5</vt:i4>
      </vt:variant>
      <vt:variant>
        <vt:lpwstr>https://www.bilaterals.org/?eac-comesa-sadc-tripartite-not</vt:lpwstr>
      </vt:variant>
      <vt:variant>
        <vt:lpwstr/>
      </vt:variant>
      <vt:variant>
        <vt:i4>2621520</vt:i4>
      </vt:variant>
      <vt:variant>
        <vt:i4>9</vt:i4>
      </vt:variant>
      <vt:variant>
        <vt:i4>0</vt:i4>
      </vt:variant>
      <vt:variant>
        <vt:i4>5</vt:i4>
      </vt:variant>
      <vt:variant>
        <vt:lpwstr>http://www.gnss-africa.org/?page_id=23</vt:lpwstr>
      </vt:variant>
      <vt:variant>
        <vt:lpwstr/>
      </vt:variant>
      <vt:variant>
        <vt:i4>6553723</vt:i4>
      </vt:variant>
      <vt:variant>
        <vt:i4>6</vt:i4>
      </vt:variant>
      <vt:variant>
        <vt:i4>0</vt:i4>
      </vt:variant>
      <vt:variant>
        <vt:i4>5</vt:i4>
      </vt:variant>
      <vt:variant>
        <vt:lpwstr>https://www.aeronautical.co.za/south-african-ads-b-final-phase</vt:lpwstr>
      </vt:variant>
      <vt:variant>
        <vt:lpwstr/>
      </vt:variant>
      <vt:variant>
        <vt:i4>5439509</vt:i4>
      </vt:variant>
      <vt:variant>
        <vt:i4>3</vt:i4>
      </vt:variant>
      <vt:variant>
        <vt:i4>0</vt:i4>
      </vt:variant>
      <vt:variant>
        <vt:i4>5</vt:i4>
      </vt:variant>
      <vt:variant>
        <vt:lpwstr>https://www4.icao.int/ganpportal/</vt:lpwstr>
      </vt:variant>
      <vt:variant>
        <vt:lpwstr/>
      </vt:variant>
      <vt:variant>
        <vt:i4>1310788</vt:i4>
      </vt:variant>
      <vt:variant>
        <vt:i4>0</vt:i4>
      </vt:variant>
      <vt:variant>
        <vt:i4>0</vt:i4>
      </vt:variant>
      <vt:variant>
        <vt:i4>5</vt:i4>
      </vt:variant>
      <vt:variant>
        <vt:lpwstr>https://www.icao.int/ESAF/Pages/default.aspx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Prudent Decision</dc:creator>
  <cp:keywords/>
  <dc:description/>
  <cp:lastModifiedBy>Richard Gatete</cp:lastModifiedBy>
  <cp:revision>2</cp:revision>
  <dcterms:created xsi:type="dcterms:W3CDTF">2023-02-15T14:30:00Z</dcterms:created>
  <dcterms:modified xsi:type="dcterms:W3CDTF">2023-02-15T14:30:00Z</dcterms:modified>
</cp:coreProperties>
</file>