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0B8C"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sz w:val="24"/>
          <w:szCs w:val="24"/>
        </w:rPr>
      </w:pPr>
    </w:p>
    <w:p w14:paraId="4629B68D"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sz w:val="24"/>
          <w:szCs w:val="24"/>
        </w:rPr>
      </w:pPr>
    </w:p>
    <w:p w14:paraId="494D1E02"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sz w:val="24"/>
          <w:szCs w:val="24"/>
        </w:rPr>
      </w:pPr>
      <w:r w:rsidRPr="00161F8A">
        <w:rPr>
          <w:noProof/>
          <w:sz w:val="24"/>
          <w:szCs w:val="24"/>
          <w:lang w:val="en-US"/>
        </w:rPr>
        <w:drawing>
          <wp:inline distT="0" distB="0" distL="0" distR="0" wp14:anchorId="296FCC10" wp14:editId="40F44BFE">
            <wp:extent cx="1009650" cy="99758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09650" cy="997585"/>
                    </a:xfrm>
                    <a:prstGeom prst="rect">
                      <a:avLst/>
                    </a:prstGeom>
                    <a:noFill/>
                    <a:ln w="9525">
                      <a:noFill/>
                      <a:miter lim="800000"/>
                      <a:headEnd/>
                      <a:tailEnd/>
                    </a:ln>
                  </pic:spPr>
                </pic:pic>
              </a:graphicData>
            </a:graphic>
          </wp:inline>
        </w:drawing>
      </w:r>
    </w:p>
    <w:p w14:paraId="2E8503F3"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b/>
          <w:sz w:val="24"/>
          <w:szCs w:val="24"/>
        </w:rPr>
      </w:pPr>
    </w:p>
    <w:p w14:paraId="3FF55738" w14:textId="77777777" w:rsidR="004039B2" w:rsidRPr="00953C67"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szCs w:val="24"/>
        </w:rPr>
      </w:pPr>
      <w:r w:rsidRPr="00953C67">
        <w:rPr>
          <w:b/>
          <w:szCs w:val="24"/>
        </w:rPr>
        <w:t>COMMON MARKET FOR EASTERN</w:t>
      </w:r>
    </w:p>
    <w:p w14:paraId="421FE64C" w14:textId="77777777" w:rsidR="004039B2" w:rsidRPr="00423464"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sz w:val="24"/>
          <w:szCs w:val="24"/>
        </w:rPr>
      </w:pPr>
      <w:r w:rsidRPr="00953C67">
        <w:rPr>
          <w:b/>
          <w:szCs w:val="24"/>
        </w:rPr>
        <w:t>AND SOUTHERN AFRICA</w:t>
      </w:r>
    </w:p>
    <w:p w14:paraId="5CD2BB1D"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b/>
          <w:sz w:val="24"/>
          <w:szCs w:val="24"/>
        </w:rPr>
      </w:pPr>
    </w:p>
    <w:p w14:paraId="1B6128A5" w14:textId="77777777" w:rsidR="004039B2" w:rsidRPr="00423464"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b/>
          <w:sz w:val="24"/>
          <w:szCs w:val="24"/>
        </w:rPr>
      </w:pPr>
    </w:p>
    <w:p w14:paraId="79610500" w14:textId="77777777" w:rsidR="004039B2" w:rsidRPr="00423464"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b/>
          <w:sz w:val="24"/>
          <w:szCs w:val="24"/>
        </w:rPr>
      </w:pPr>
    </w:p>
    <w:p w14:paraId="1A09C0A5" w14:textId="77777777" w:rsidR="004039B2" w:rsidRPr="00423464"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b/>
          <w:sz w:val="24"/>
          <w:szCs w:val="24"/>
        </w:rPr>
      </w:pPr>
    </w:p>
    <w:p w14:paraId="0330464C"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 w:val="24"/>
          <w:szCs w:val="24"/>
        </w:rPr>
      </w:pPr>
    </w:p>
    <w:p w14:paraId="6E05889B"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 w:val="24"/>
          <w:szCs w:val="24"/>
        </w:rPr>
      </w:pPr>
    </w:p>
    <w:p w14:paraId="65568896"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 w:val="24"/>
          <w:szCs w:val="24"/>
        </w:rPr>
      </w:pPr>
    </w:p>
    <w:p w14:paraId="43C2D103"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 w:val="24"/>
          <w:szCs w:val="24"/>
        </w:rPr>
      </w:pPr>
    </w:p>
    <w:p w14:paraId="23D936DC"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 w:val="24"/>
          <w:szCs w:val="24"/>
        </w:rPr>
      </w:pPr>
    </w:p>
    <w:p w14:paraId="5F1A566F"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 w:val="24"/>
          <w:szCs w:val="24"/>
        </w:rPr>
      </w:pPr>
    </w:p>
    <w:p w14:paraId="1072C93A"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 w:val="24"/>
          <w:szCs w:val="24"/>
        </w:rPr>
      </w:pPr>
    </w:p>
    <w:p w14:paraId="1E9E74F0" w14:textId="77777777" w:rsidR="004039B2" w:rsidRPr="006A6ED6"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caps/>
          <w:szCs w:val="24"/>
        </w:rPr>
      </w:pPr>
      <w:r w:rsidRPr="006A6ED6">
        <w:rPr>
          <w:b/>
          <w:caps/>
          <w:szCs w:val="24"/>
        </w:rPr>
        <w:t xml:space="preserve">FINAl COMMUNIQUÉ </w:t>
      </w:r>
    </w:p>
    <w:p w14:paraId="356E4A28" w14:textId="4AAB095B" w:rsidR="004039B2" w:rsidRPr="00423464" w:rsidRDefault="004039B2" w:rsidP="000B7C1E">
      <w:pPr>
        <w:pStyle w:val="Title"/>
        <w:pBdr>
          <w:top w:val="thinThickThinSmallGap" w:sz="24" w:space="1" w:color="auto"/>
          <w:left w:val="thinThickThinSmallGap" w:sz="24" w:space="4" w:color="auto"/>
          <w:bottom w:val="thinThickThinSmallGap" w:sz="24" w:space="1" w:color="auto"/>
          <w:right w:val="thinThickThinSmallGap" w:sz="24" w:space="18" w:color="auto"/>
        </w:pBdr>
        <w:rPr>
          <w:b/>
          <w:sz w:val="24"/>
          <w:szCs w:val="24"/>
        </w:rPr>
      </w:pPr>
      <w:r w:rsidRPr="006A6ED6">
        <w:rPr>
          <w:b/>
          <w:caps/>
          <w:szCs w:val="24"/>
        </w:rPr>
        <w:t xml:space="preserve">of </w:t>
      </w:r>
      <w:r w:rsidR="000C0EF4" w:rsidRPr="006A6ED6">
        <w:rPr>
          <w:b/>
          <w:caps/>
          <w:szCs w:val="24"/>
        </w:rPr>
        <w:t xml:space="preserve">THE </w:t>
      </w:r>
      <w:r w:rsidR="00285D21">
        <w:rPr>
          <w:b/>
          <w:caps/>
          <w:szCs w:val="24"/>
        </w:rPr>
        <w:t>FOURTNEETH MEETING</w:t>
      </w:r>
      <w:r w:rsidR="000B7C1E" w:rsidRPr="000B7C1E">
        <w:rPr>
          <w:b/>
          <w:caps/>
          <w:szCs w:val="24"/>
        </w:rPr>
        <w:t xml:space="preserve"> of the COMESA Ministers of Infrastructure </w:t>
      </w:r>
      <w:r w:rsidR="00BB7263">
        <w:rPr>
          <w:b/>
          <w:caps/>
          <w:szCs w:val="24"/>
        </w:rPr>
        <w:t>RESPONSIBLE</w:t>
      </w:r>
      <w:r w:rsidR="00B46F8F">
        <w:rPr>
          <w:b/>
          <w:caps/>
          <w:szCs w:val="24"/>
        </w:rPr>
        <w:t xml:space="preserve"> FOR</w:t>
      </w:r>
      <w:r w:rsidR="000B7C1E" w:rsidRPr="000B7C1E">
        <w:rPr>
          <w:b/>
          <w:caps/>
          <w:szCs w:val="24"/>
        </w:rPr>
        <w:t xml:space="preserve"> Transport</w:t>
      </w:r>
      <w:r w:rsidR="003860B5">
        <w:rPr>
          <w:b/>
          <w:caps/>
          <w:szCs w:val="24"/>
        </w:rPr>
        <w:t>, ENERGY</w:t>
      </w:r>
      <w:r w:rsidR="0016417F">
        <w:rPr>
          <w:b/>
          <w:caps/>
          <w:szCs w:val="24"/>
        </w:rPr>
        <w:t>,</w:t>
      </w:r>
      <w:r w:rsidR="000B7C1E" w:rsidRPr="000B7C1E">
        <w:rPr>
          <w:b/>
          <w:caps/>
          <w:szCs w:val="24"/>
        </w:rPr>
        <w:t xml:space="preserve"> and Information </w:t>
      </w:r>
      <w:r w:rsidR="003860B5">
        <w:rPr>
          <w:b/>
          <w:caps/>
          <w:szCs w:val="24"/>
        </w:rPr>
        <w:t xml:space="preserve">AND COMMUNICATION </w:t>
      </w:r>
      <w:r w:rsidR="000B7C1E" w:rsidRPr="000B7C1E">
        <w:rPr>
          <w:b/>
          <w:caps/>
          <w:szCs w:val="24"/>
        </w:rPr>
        <w:t>Technology</w:t>
      </w:r>
      <w:r w:rsidRPr="00423464">
        <w:rPr>
          <w:b/>
          <w:sz w:val="24"/>
          <w:szCs w:val="24"/>
        </w:rPr>
        <w:tab/>
      </w:r>
    </w:p>
    <w:p w14:paraId="02CFB635"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sz w:val="24"/>
          <w:szCs w:val="24"/>
        </w:rPr>
      </w:pPr>
    </w:p>
    <w:p w14:paraId="758DB6BD"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sz w:val="24"/>
          <w:szCs w:val="24"/>
        </w:rPr>
      </w:pPr>
    </w:p>
    <w:p w14:paraId="58A8664C"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sz w:val="24"/>
          <w:szCs w:val="24"/>
        </w:rPr>
      </w:pPr>
    </w:p>
    <w:p w14:paraId="4F696945" w14:textId="77777777" w:rsidR="004039B2" w:rsidRPr="00423464"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left"/>
        <w:rPr>
          <w:sz w:val="24"/>
          <w:szCs w:val="24"/>
        </w:rPr>
      </w:pPr>
    </w:p>
    <w:p w14:paraId="677A51A6" w14:textId="77777777" w:rsidR="004039B2" w:rsidRPr="00423464"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5A9B3D8C"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10950173"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3F65473C"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2B6A93F4"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3F548349"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sz w:val="22"/>
          <w:szCs w:val="22"/>
        </w:rPr>
      </w:pPr>
    </w:p>
    <w:p w14:paraId="283D590B" w14:textId="1171ACE2" w:rsidR="004039B2" w:rsidRDefault="00B46F8F"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rPr>
          <w:b/>
          <w:sz w:val="22"/>
          <w:szCs w:val="22"/>
        </w:rPr>
      </w:pPr>
      <w:r>
        <w:rPr>
          <w:b/>
          <w:sz w:val="22"/>
          <w:szCs w:val="22"/>
        </w:rPr>
        <w:t>2</w:t>
      </w:r>
      <w:r w:rsidR="007305A0">
        <w:rPr>
          <w:b/>
          <w:sz w:val="22"/>
          <w:szCs w:val="22"/>
        </w:rPr>
        <w:t>7</w:t>
      </w:r>
      <w:r w:rsidRPr="00A70042">
        <w:rPr>
          <w:b/>
          <w:sz w:val="22"/>
          <w:szCs w:val="22"/>
          <w:vertAlign w:val="superscript"/>
        </w:rPr>
        <w:t>th</w:t>
      </w:r>
      <w:r>
        <w:rPr>
          <w:b/>
          <w:sz w:val="22"/>
          <w:szCs w:val="22"/>
        </w:rPr>
        <w:t xml:space="preserve"> </w:t>
      </w:r>
      <w:r w:rsidR="007305A0">
        <w:rPr>
          <w:b/>
          <w:sz w:val="22"/>
          <w:szCs w:val="22"/>
        </w:rPr>
        <w:t>June</w:t>
      </w:r>
      <w:r>
        <w:rPr>
          <w:b/>
          <w:sz w:val="22"/>
          <w:szCs w:val="22"/>
        </w:rPr>
        <w:t xml:space="preserve"> 202</w:t>
      </w:r>
      <w:r w:rsidR="007305A0">
        <w:rPr>
          <w:b/>
          <w:sz w:val="22"/>
          <w:szCs w:val="22"/>
        </w:rPr>
        <w:t>5</w:t>
      </w:r>
    </w:p>
    <w:p w14:paraId="548DC673"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5E03003E"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342D3BE4"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465F6CD9"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55DFA490"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7FB8F915" w14:textId="77777777" w:rsidR="004039B2"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7638937C" w14:textId="77777777" w:rsidR="004039B2" w:rsidRPr="00423464" w:rsidRDefault="004039B2" w:rsidP="004039B2">
      <w:pPr>
        <w:pStyle w:val="Title"/>
        <w:pBdr>
          <w:top w:val="thinThickThinSmallGap" w:sz="24" w:space="1" w:color="auto"/>
          <w:left w:val="thinThickThinSmallGap" w:sz="24" w:space="4" w:color="auto"/>
          <w:bottom w:val="thinThickThinSmallGap" w:sz="24" w:space="1" w:color="auto"/>
          <w:right w:val="thinThickThinSmallGap" w:sz="24" w:space="18" w:color="auto"/>
        </w:pBdr>
        <w:jc w:val="both"/>
        <w:rPr>
          <w:b/>
          <w:sz w:val="22"/>
          <w:szCs w:val="22"/>
        </w:rPr>
      </w:pPr>
    </w:p>
    <w:p w14:paraId="737EFBCC" w14:textId="77777777" w:rsidR="004039B2" w:rsidRDefault="004039B2" w:rsidP="004039B2">
      <w:pPr>
        <w:jc w:val="both"/>
        <w:rPr>
          <w:rFonts w:ascii="Arial" w:eastAsia="Times New Roman" w:hAnsi="Arial" w:cs="Arial"/>
          <w:b/>
          <w:bCs/>
          <w:caps/>
        </w:rPr>
      </w:pPr>
    </w:p>
    <w:p w14:paraId="5F2F4DD7" w14:textId="77777777" w:rsidR="004039B2" w:rsidRDefault="004039B2" w:rsidP="00252488">
      <w:pPr>
        <w:pStyle w:val="Default"/>
        <w:jc w:val="both"/>
        <w:rPr>
          <w:sz w:val="22"/>
          <w:szCs w:val="22"/>
        </w:rPr>
      </w:pPr>
    </w:p>
    <w:p w14:paraId="420FD6D6" w14:textId="77777777" w:rsidR="00094EF9" w:rsidRDefault="00094EF9" w:rsidP="00094EF9">
      <w:pPr>
        <w:pStyle w:val="Default"/>
        <w:spacing w:before="160" w:after="160" w:line="278" w:lineRule="auto"/>
        <w:jc w:val="both"/>
        <w:rPr>
          <w:sz w:val="22"/>
          <w:szCs w:val="22"/>
        </w:rPr>
      </w:pPr>
    </w:p>
    <w:p w14:paraId="4A3A97F5" w14:textId="6229B83E" w:rsidR="00252488" w:rsidRPr="00A30622" w:rsidRDefault="00252488" w:rsidP="00851603">
      <w:pPr>
        <w:pStyle w:val="Default"/>
        <w:spacing w:before="160" w:after="160" w:line="278" w:lineRule="auto"/>
        <w:jc w:val="both"/>
        <w:rPr>
          <w:sz w:val="22"/>
          <w:szCs w:val="22"/>
        </w:rPr>
      </w:pPr>
      <w:r w:rsidRPr="00A30622">
        <w:rPr>
          <w:sz w:val="22"/>
          <w:szCs w:val="22"/>
        </w:rPr>
        <w:lastRenderedPageBreak/>
        <w:t xml:space="preserve">The </w:t>
      </w:r>
      <w:r w:rsidR="000E2660" w:rsidRPr="00A30622">
        <w:rPr>
          <w:sz w:val="22"/>
          <w:szCs w:val="22"/>
        </w:rPr>
        <w:t>Fourteenth</w:t>
      </w:r>
      <w:r w:rsidR="00B46F8F" w:rsidRPr="00A30622">
        <w:rPr>
          <w:sz w:val="22"/>
          <w:szCs w:val="22"/>
        </w:rPr>
        <w:t xml:space="preserve"> </w:t>
      </w:r>
      <w:r w:rsidRPr="00A30622">
        <w:rPr>
          <w:sz w:val="22"/>
          <w:szCs w:val="22"/>
        </w:rPr>
        <w:t xml:space="preserve">Meeting of the </w:t>
      </w:r>
      <w:r w:rsidR="003A5F62" w:rsidRPr="00A30622">
        <w:rPr>
          <w:sz w:val="22"/>
          <w:szCs w:val="22"/>
        </w:rPr>
        <w:t xml:space="preserve">COMESA Ministers of Infrastructure </w:t>
      </w:r>
      <w:r w:rsidR="00B46F8F" w:rsidRPr="00A30622">
        <w:rPr>
          <w:sz w:val="22"/>
          <w:szCs w:val="22"/>
        </w:rPr>
        <w:t>responsible for</w:t>
      </w:r>
      <w:r w:rsidR="00A047FF" w:rsidRPr="00A30622">
        <w:rPr>
          <w:sz w:val="22"/>
          <w:szCs w:val="22"/>
        </w:rPr>
        <w:t xml:space="preserve"> </w:t>
      </w:r>
      <w:r w:rsidRPr="00A30622">
        <w:rPr>
          <w:sz w:val="22"/>
          <w:szCs w:val="22"/>
        </w:rPr>
        <w:t>Transport</w:t>
      </w:r>
      <w:r w:rsidR="003860B5">
        <w:rPr>
          <w:sz w:val="22"/>
          <w:szCs w:val="22"/>
        </w:rPr>
        <w:t>, Energy</w:t>
      </w:r>
      <w:r w:rsidRPr="00A30622">
        <w:rPr>
          <w:sz w:val="22"/>
          <w:szCs w:val="22"/>
        </w:rPr>
        <w:t xml:space="preserve"> and </w:t>
      </w:r>
      <w:r w:rsidR="003860B5">
        <w:rPr>
          <w:sz w:val="22"/>
          <w:szCs w:val="22"/>
        </w:rPr>
        <w:t xml:space="preserve">Information and </w:t>
      </w:r>
      <w:r w:rsidRPr="00A30622">
        <w:rPr>
          <w:sz w:val="22"/>
          <w:szCs w:val="22"/>
        </w:rPr>
        <w:t>Communication Technology</w:t>
      </w:r>
      <w:r w:rsidR="003860B5">
        <w:rPr>
          <w:sz w:val="22"/>
          <w:szCs w:val="22"/>
        </w:rPr>
        <w:t xml:space="preserve"> (ICT)</w:t>
      </w:r>
      <w:r w:rsidRPr="00A30622">
        <w:rPr>
          <w:sz w:val="22"/>
          <w:szCs w:val="22"/>
        </w:rPr>
        <w:t xml:space="preserve"> was held </w:t>
      </w:r>
      <w:r w:rsidR="003625AC" w:rsidRPr="00A30622">
        <w:rPr>
          <w:sz w:val="22"/>
          <w:szCs w:val="22"/>
          <w:lang w:val="en-GB"/>
        </w:rPr>
        <w:t>on 2</w:t>
      </w:r>
      <w:r w:rsidR="004138B7" w:rsidRPr="00A30622">
        <w:rPr>
          <w:sz w:val="22"/>
          <w:szCs w:val="22"/>
          <w:lang w:val="en-GB"/>
        </w:rPr>
        <w:t xml:space="preserve">7 June 2025 </w:t>
      </w:r>
      <w:r w:rsidR="003261DA" w:rsidRPr="00A30622">
        <w:rPr>
          <w:sz w:val="22"/>
          <w:szCs w:val="22"/>
          <w:lang w:val="en-GB"/>
        </w:rPr>
        <w:t>in</w:t>
      </w:r>
      <w:r w:rsidR="004138B7" w:rsidRPr="00A30622">
        <w:rPr>
          <w:sz w:val="22"/>
          <w:szCs w:val="22"/>
          <w:lang w:val="en-GB"/>
        </w:rPr>
        <w:t xml:space="preserve"> Bujumbura, Burundi</w:t>
      </w:r>
      <w:r w:rsidRPr="00A30622">
        <w:rPr>
          <w:sz w:val="22"/>
          <w:szCs w:val="22"/>
          <w:lang w:val="en-GB"/>
        </w:rPr>
        <w:t xml:space="preserve">. </w:t>
      </w:r>
      <w:r w:rsidRPr="00A30622">
        <w:rPr>
          <w:sz w:val="22"/>
          <w:szCs w:val="22"/>
        </w:rPr>
        <w:t xml:space="preserve">The </w:t>
      </w:r>
      <w:r w:rsidR="003860B5">
        <w:rPr>
          <w:sz w:val="22"/>
          <w:szCs w:val="22"/>
        </w:rPr>
        <w:t>agenda</w:t>
      </w:r>
      <w:r w:rsidRPr="00A30622">
        <w:rPr>
          <w:sz w:val="22"/>
          <w:szCs w:val="22"/>
        </w:rPr>
        <w:t xml:space="preserve"> of the meeting </w:t>
      </w:r>
      <w:r w:rsidR="003860B5">
        <w:rPr>
          <w:sz w:val="22"/>
          <w:szCs w:val="22"/>
        </w:rPr>
        <w:t xml:space="preserve">focused on examining </w:t>
      </w:r>
      <w:r w:rsidRPr="00A30622">
        <w:rPr>
          <w:sz w:val="22"/>
          <w:szCs w:val="22"/>
        </w:rPr>
        <w:t xml:space="preserve">the progress made in the implementation of </w:t>
      </w:r>
      <w:r w:rsidR="003860B5">
        <w:rPr>
          <w:sz w:val="22"/>
          <w:szCs w:val="22"/>
        </w:rPr>
        <w:t xml:space="preserve">previous </w:t>
      </w:r>
      <w:r w:rsidRPr="00A30622">
        <w:rPr>
          <w:sz w:val="22"/>
          <w:szCs w:val="22"/>
        </w:rPr>
        <w:t>Council Decisions a</w:t>
      </w:r>
      <w:r w:rsidR="003860B5">
        <w:rPr>
          <w:sz w:val="22"/>
          <w:szCs w:val="22"/>
        </w:rPr>
        <w:t>s well as</w:t>
      </w:r>
      <w:r w:rsidRPr="00A30622">
        <w:rPr>
          <w:sz w:val="22"/>
          <w:szCs w:val="22"/>
        </w:rPr>
        <w:t xml:space="preserve"> </w:t>
      </w:r>
      <w:r w:rsidR="003860B5">
        <w:rPr>
          <w:sz w:val="22"/>
          <w:szCs w:val="22"/>
        </w:rPr>
        <w:t xml:space="preserve">the implementation of </w:t>
      </w:r>
      <w:r w:rsidR="00B07CE5">
        <w:rPr>
          <w:sz w:val="22"/>
          <w:szCs w:val="22"/>
        </w:rPr>
        <w:t xml:space="preserve">COMESA’s </w:t>
      </w:r>
      <w:r w:rsidRPr="00A30622">
        <w:rPr>
          <w:sz w:val="22"/>
          <w:szCs w:val="22"/>
        </w:rPr>
        <w:t>infrastructure pro</w:t>
      </w:r>
      <w:r w:rsidR="00B07CE5">
        <w:rPr>
          <w:sz w:val="22"/>
          <w:szCs w:val="22"/>
        </w:rPr>
        <w:t>grammes and pro</w:t>
      </w:r>
      <w:r w:rsidRPr="00A30622">
        <w:rPr>
          <w:sz w:val="22"/>
          <w:szCs w:val="22"/>
        </w:rPr>
        <w:t xml:space="preserve">jects in transport, </w:t>
      </w:r>
      <w:r w:rsidR="003860B5">
        <w:rPr>
          <w:sz w:val="22"/>
          <w:szCs w:val="22"/>
        </w:rPr>
        <w:t xml:space="preserve">Energy and </w:t>
      </w:r>
      <w:r w:rsidRPr="00A30622">
        <w:rPr>
          <w:sz w:val="22"/>
          <w:szCs w:val="22"/>
        </w:rPr>
        <w:t>ICT sectors.</w:t>
      </w:r>
    </w:p>
    <w:p w14:paraId="5F82653E" w14:textId="3ACA3BCE" w:rsidR="003A5F62" w:rsidRPr="00A30622" w:rsidRDefault="00252488" w:rsidP="00851603">
      <w:pPr>
        <w:pStyle w:val="Default"/>
        <w:spacing w:before="160" w:after="160" w:line="278" w:lineRule="auto"/>
        <w:jc w:val="both"/>
      </w:pPr>
      <w:r w:rsidRPr="00A30622">
        <w:rPr>
          <w:sz w:val="22"/>
          <w:szCs w:val="22"/>
        </w:rPr>
        <w:t xml:space="preserve">The Ministers </w:t>
      </w:r>
      <w:r w:rsidRPr="00A30622">
        <w:rPr>
          <w:b/>
          <w:bCs/>
          <w:i/>
          <w:iCs/>
          <w:sz w:val="22"/>
          <w:szCs w:val="22"/>
        </w:rPr>
        <w:t>noted</w:t>
      </w:r>
      <w:r w:rsidRPr="00A30622">
        <w:rPr>
          <w:sz w:val="22"/>
          <w:szCs w:val="22"/>
        </w:rPr>
        <w:t xml:space="preserve"> the progress </w:t>
      </w:r>
      <w:r w:rsidR="003860B5">
        <w:rPr>
          <w:sz w:val="22"/>
          <w:szCs w:val="22"/>
        </w:rPr>
        <w:t>made</w:t>
      </w:r>
      <w:r w:rsidRPr="00A30622">
        <w:rPr>
          <w:sz w:val="22"/>
          <w:szCs w:val="22"/>
        </w:rPr>
        <w:t xml:space="preserve"> in the implementation of COMESA</w:t>
      </w:r>
      <w:r w:rsidR="00B07CE5">
        <w:rPr>
          <w:sz w:val="22"/>
          <w:szCs w:val="22"/>
        </w:rPr>
        <w:t>’s</w:t>
      </w:r>
      <w:r w:rsidRPr="00A30622">
        <w:rPr>
          <w:sz w:val="22"/>
          <w:szCs w:val="22"/>
        </w:rPr>
        <w:t xml:space="preserve"> </w:t>
      </w:r>
      <w:r w:rsidR="00B07CE5">
        <w:rPr>
          <w:sz w:val="22"/>
          <w:szCs w:val="22"/>
        </w:rPr>
        <w:t>programmes and p</w:t>
      </w:r>
      <w:r w:rsidRPr="00A30622">
        <w:rPr>
          <w:sz w:val="22"/>
          <w:szCs w:val="22"/>
        </w:rPr>
        <w:t>rojects</w:t>
      </w:r>
      <w:r w:rsidR="003A5F62" w:rsidRPr="00A30622">
        <w:rPr>
          <w:sz w:val="22"/>
          <w:szCs w:val="22"/>
        </w:rPr>
        <w:t xml:space="preserve"> and</w:t>
      </w:r>
      <w:r w:rsidR="005535DD">
        <w:rPr>
          <w:sz w:val="22"/>
          <w:szCs w:val="22"/>
        </w:rPr>
        <w:t>:</w:t>
      </w:r>
      <w:r w:rsidR="003A5F62" w:rsidRPr="00A30622">
        <w:rPr>
          <w:sz w:val="22"/>
          <w:szCs w:val="22"/>
        </w:rPr>
        <w:t xml:space="preserve"> </w:t>
      </w:r>
    </w:p>
    <w:p w14:paraId="01B99FC8" w14:textId="1D5DA77D" w:rsidR="00154585" w:rsidRPr="00DE2438" w:rsidRDefault="00154585" w:rsidP="00851603">
      <w:pPr>
        <w:pStyle w:val="ListParagraph"/>
        <w:numPr>
          <w:ilvl w:val="0"/>
          <w:numId w:val="16"/>
        </w:numPr>
        <w:tabs>
          <w:tab w:val="left" w:pos="0"/>
        </w:tabs>
        <w:spacing w:before="160" w:after="160" w:line="278" w:lineRule="auto"/>
        <w:contextualSpacing w:val="0"/>
        <w:jc w:val="both"/>
        <w:rPr>
          <w:rFonts w:ascii="Arial" w:hAnsi="Arial" w:cs="Arial"/>
          <w:b/>
          <w:bCs/>
          <w:i/>
          <w:iCs/>
          <w:sz w:val="22"/>
          <w:szCs w:val="22"/>
        </w:rPr>
      </w:pPr>
      <w:r w:rsidRPr="00447250">
        <w:rPr>
          <w:rFonts w:ascii="Arial" w:hAnsi="Arial" w:cs="Arial"/>
          <w:b/>
          <w:bCs/>
          <w:i/>
          <w:iCs/>
          <w:sz w:val="22"/>
          <w:szCs w:val="22"/>
        </w:rPr>
        <w:t xml:space="preserve">Acknowledged </w:t>
      </w:r>
      <w:r w:rsidRPr="00447250">
        <w:rPr>
          <w:rFonts w:ascii="Arial" w:hAnsi="Arial" w:cs="Arial"/>
          <w:sz w:val="22"/>
          <w:szCs w:val="22"/>
        </w:rPr>
        <w:t xml:space="preserve">the </w:t>
      </w:r>
      <w:r w:rsidR="003B4ACE" w:rsidRPr="00447250">
        <w:rPr>
          <w:rFonts w:ascii="Arial" w:hAnsi="Arial" w:cs="Arial"/>
          <w:sz w:val="22"/>
          <w:szCs w:val="22"/>
        </w:rPr>
        <w:t xml:space="preserve">continued </w:t>
      </w:r>
      <w:r w:rsidRPr="00447250">
        <w:rPr>
          <w:rFonts w:ascii="Arial" w:hAnsi="Arial" w:cs="Arial"/>
          <w:sz w:val="22"/>
          <w:szCs w:val="22"/>
        </w:rPr>
        <w:t xml:space="preserve">financial and technical support provided by </w:t>
      </w:r>
      <w:r w:rsidR="003B4ACE" w:rsidRPr="00447250">
        <w:rPr>
          <w:rFonts w:ascii="Arial" w:hAnsi="Arial" w:cs="Arial"/>
          <w:sz w:val="22"/>
          <w:szCs w:val="22"/>
        </w:rPr>
        <w:t xml:space="preserve">development partners, particularly </w:t>
      </w:r>
      <w:r w:rsidRPr="00447250">
        <w:rPr>
          <w:rFonts w:ascii="Arial" w:hAnsi="Arial" w:cs="Arial"/>
          <w:sz w:val="22"/>
          <w:szCs w:val="22"/>
        </w:rPr>
        <w:t xml:space="preserve">the </w:t>
      </w:r>
      <w:r w:rsidR="00B07CE5">
        <w:rPr>
          <w:rFonts w:ascii="Arial" w:hAnsi="Arial" w:cs="Arial"/>
          <w:sz w:val="22"/>
          <w:szCs w:val="22"/>
        </w:rPr>
        <w:t xml:space="preserve">World Bank, the </w:t>
      </w:r>
      <w:r w:rsidRPr="00447250">
        <w:rPr>
          <w:rFonts w:ascii="Arial" w:hAnsi="Arial" w:cs="Arial"/>
          <w:sz w:val="22"/>
          <w:szCs w:val="22"/>
        </w:rPr>
        <w:t>European Union</w:t>
      </w:r>
      <w:r w:rsidR="00530529" w:rsidRPr="00447250">
        <w:rPr>
          <w:rFonts w:ascii="Arial" w:hAnsi="Arial" w:cs="Arial"/>
          <w:sz w:val="22"/>
          <w:szCs w:val="22"/>
        </w:rPr>
        <w:t xml:space="preserve"> and the </w:t>
      </w:r>
      <w:r w:rsidR="00B07CE5">
        <w:rPr>
          <w:rFonts w:ascii="Arial" w:hAnsi="Arial" w:cs="Arial"/>
          <w:sz w:val="22"/>
          <w:szCs w:val="22"/>
        </w:rPr>
        <w:t xml:space="preserve">African Development </w:t>
      </w:r>
      <w:r w:rsidR="00DE3E52" w:rsidRPr="00447250">
        <w:rPr>
          <w:rFonts w:ascii="Arial" w:hAnsi="Arial" w:cs="Arial"/>
          <w:sz w:val="22"/>
          <w:szCs w:val="22"/>
        </w:rPr>
        <w:t xml:space="preserve">Bank </w:t>
      </w:r>
      <w:r w:rsidR="003B4ACE" w:rsidRPr="00447250">
        <w:rPr>
          <w:rFonts w:ascii="Arial" w:hAnsi="Arial" w:cs="Arial"/>
          <w:sz w:val="22"/>
          <w:szCs w:val="22"/>
        </w:rPr>
        <w:t>towards the advancement of COMESA’s infrastructure development agenda</w:t>
      </w:r>
      <w:r w:rsidR="003950C1" w:rsidRPr="00447250">
        <w:rPr>
          <w:rFonts w:ascii="Arial" w:hAnsi="Arial" w:cs="Arial"/>
          <w:sz w:val="22"/>
          <w:szCs w:val="22"/>
        </w:rPr>
        <w:t>;</w:t>
      </w:r>
      <w:r w:rsidR="00295D24" w:rsidRPr="00447250">
        <w:rPr>
          <w:rFonts w:ascii="Arial" w:hAnsi="Arial" w:cs="Arial"/>
          <w:sz w:val="22"/>
          <w:szCs w:val="22"/>
        </w:rPr>
        <w:t xml:space="preserve"> </w:t>
      </w:r>
    </w:p>
    <w:p w14:paraId="37EBD7D0" w14:textId="140CDB50" w:rsidR="00A473E7" w:rsidRPr="00447250" w:rsidRDefault="003860B5" w:rsidP="00851603">
      <w:pPr>
        <w:pStyle w:val="ListParagraph"/>
        <w:numPr>
          <w:ilvl w:val="0"/>
          <w:numId w:val="16"/>
        </w:numPr>
        <w:tabs>
          <w:tab w:val="left" w:pos="0"/>
        </w:tabs>
        <w:spacing w:before="160" w:after="160" w:line="278" w:lineRule="auto"/>
        <w:contextualSpacing w:val="0"/>
        <w:jc w:val="both"/>
        <w:rPr>
          <w:rFonts w:ascii="Arial" w:eastAsia="Times New Roman" w:hAnsi="Arial" w:cs="Arial"/>
          <w:sz w:val="22"/>
          <w:szCs w:val="22"/>
          <w:lang w:val="en-GB"/>
        </w:rPr>
      </w:pPr>
      <w:r>
        <w:rPr>
          <w:rFonts w:ascii="Arial" w:hAnsi="Arial" w:cs="Arial"/>
          <w:b/>
          <w:bCs/>
          <w:i/>
          <w:iCs/>
          <w:sz w:val="22"/>
          <w:szCs w:val="22"/>
        </w:rPr>
        <w:t xml:space="preserve">Noted </w:t>
      </w:r>
      <w:r w:rsidR="00252488" w:rsidRPr="00447250">
        <w:rPr>
          <w:rFonts w:ascii="Arial" w:hAnsi="Arial" w:cs="Arial"/>
          <w:sz w:val="22"/>
          <w:szCs w:val="22"/>
        </w:rPr>
        <w:t xml:space="preserve">the </w:t>
      </w:r>
      <w:r w:rsidR="0017739D">
        <w:rPr>
          <w:rFonts w:ascii="Arial" w:eastAsia="Times New Roman" w:hAnsi="Arial" w:cs="Arial"/>
          <w:sz w:val="22"/>
          <w:szCs w:val="22"/>
          <w:lang w:val="en-GB"/>
        </w:rPr>
        <w:t>f</w:t>
      </w:r>
      <w:r w:rsidR="004F52ED" w:rsidRPr="00447250">
        <w:rPr>
          <w:rFonts w:ascii="Arial" w:eastAsia="Times New Roman" w:hAnsi="Arial" w:cs="Arial"/>
          <w:sz w:val="22"/>
          <w:szCs w:val="22"/>
          <w:lang w:val="en-GB"/>
        </w:rPr>
        <w:t xml:space="preserve">inancing, </w:t>
      </w:r>
      <w:r w:rsidR="0017739D">
        <w:rPr>
          <w:rFonts w:ascii="Arial" w:eastAsia="Times New Roman" w:hAnsi="Arial" w:cs="Arial"/>
          <w:sz w:val="22"/>
          <w:szCs w:val="22"/>
          <w:lang w:val="en-GB"/>
        </w:rPr>
        <w:t>t</w:t>
      </w:r>
      <w:r w:rsidR="004F52ED" w:rsidRPr="00447250">
        <w:rPr>
          <w:rFonts w:ascii="Arial" w:eastAsia="Times New Roman" w:hAnsi="Arial" w:cs="Arial"/>
          <w:sz w:val="22"/>
          <w:szCs w:val="22"/>
          <w:lang w:val="en-GB"/>
        </w:rPr>
        <w:t xml:space="preserve">echnical </w:t>
      </w:r>
      <w:r w:rsidR="0017739D">
        <w:rPr>
          <w:rFonts w:ascii="Arial" w:eastAsia="Times New Roman" w:hAnsi="Arial" w:cs="Arial"/>
          <w:sz w:val="22"/>
          <w:szCs w:val="22"/>
          <w:lang w:val="en-GB"/>
        </w:rPr>
        <w:t>a</w:t>
      </w:r>
      <w:r w:rsidR="004F52ED" w:rsidRPr="00447250">
        <w:rPr>
          <w:rFonts w:ascii="Arial" w:eastAsia="Times New Roman" w:hAnsi="Arial" w:cs="Arial"/>
          <w:sz w:val="22"/>
          <w:szCs w:val="22"/>
          <w:lang w:val="en-GB"/>
        </w:rPr>
        <w:t xml:space="preserve">ssistance and </w:t>
      </w:r>
      <w:r w:rsidR="0017739D">
        <w:rPr>
          <w:rFonts w:ascii="Arial" w:eastAsia="Times New Roman" w:hAnsi="Arial" w:cs="Arial"/>
          <w:sz w:val="22"/>
          <w:szCs w:val="22"/>
          <w:lang w:val="en-GB"/>
        </w:rPr>
        <w:t>c</w:t>
      </w:r>
      <w:r w:rsidR="004F52ED" w:rsidRPr="00447250">
        <w:rPr>
          <w:rFonts w:ascii="Arial" w:eastAsia="Times New Roman" w:hAnsi="Arial" w:cs="Arial"/>
          <w:sz w:val="22"/>
          <w:szCs w:val="22"/>
          <w:lang w:val="en-GB"/>
        </w:rPr>
        <w:t>apacity building opportunities available under the</w:t>
      </w:r>
      <w:r w:rsidR="00A473E7" w:rsidRPr="00447250">
        <w:rPr>
          <w:rFonts w:ascii="Arial" w:eastAsia="Times New Roman" w:hAnsi="Arial" w:cs="Arial"/>
          <w:sz w:val="22"/>
          <w:szCs w:val="22"/>
          <w:lang w:val="en-GB"/>
        </w:rPr>
        <w:t xml:space="preserve"> following projects financed by the World Bank</w:t>
      </w:r>
      <w:r w:rsidR="0017739D">
        <w:rPr>
          <w:rFonts w:ascii="Arial" w:eastAsia="Times New Roman" w:hAnsi="Arial" w:cs="Arial"/>
          <w:sz w:val="22"/>
          <w:szCs w:val="22"/>
          <w:lang w:val="en-GB"/>
        </w:rPr>
        <w:t xml:space="preserve">, and </w:t>
      </w:r>
      <w:r w:rsidR="0017739D" w:rsidRPr="00851603">
        <w:rPr>
          <w:rFonts w:ascii="Arial" w:eastAsia="Times New Roman" w:hAnsi="Arial" w:cs="Arial"/>
          <w:b/>
          <w:bCs/>
          <w:i/>
          <w:iCs/>
          <w:sz w:val="22"/>
          <w:szCs w:val="22"/>
          <w:lang w:val="en-GB"/>
        </w:rPr>
        <w:t>Encouraged</w:t>
      </w:r>
      <w:r w:rsidR="0017739D">
        <w:rPr>
          <w:rFonts w:ascii="Arial" w:eastAsia="Times New Roman" w:hAnsi="Arial" w:cs="Arial"/>
          <w:sz w:val="22"/>
          <w:szCs w:val="22"/>
          <w:lang w:val="en-GB"/>
        </w:rPr>
        <w:t xml:space="preserve"> Member States to make the best use of them</w:t>
      </w:r>
      <w:r>
        <w:rPr>
          <w:rFonts w:ascii="Arial" w:eastAsia="Times New Roman" w:hAnsi="Arial" w:cs="Arial"/>
          <w:sz w:val="22"/>
          <w:szCs w:val="22"/>
          <w:lang w:val="en-GB"/>
        </w:rPr>
        <w:t>:</w:t>
      </w:r>
    </w:p>
    <w:p w14:paraId="71657113" w14:textId="4C465ABD" w:rsidR="0077380C" w:rsidRPr="00A30622" w:rsidRDefault="00CE77A3" w:rsidP="00A660E8">
      <w:pPr>
        <w:pStyle w:val="ListParagraph"/>
        <w:numPr>
          <w:ilvl w:val="0"/>
          <w:numId w:val="11"/>
        </w:numPr>
        <w:rPr>
          <w:rFonts w:ascii="Arial" w:eastAsia="Times New Roman" w:hAnsi="Arial" w:cs="Arial"/>
          <w:sz w:val="22"/>
          <w:szCs w:val="22"/>
          <w:lang w:val="en-GB"/>
        </w:rPr>
      </w:pPr>
      <w:r w:rsidRPr="00A30622">
        <w:rPr>
          <w:rFonts w:ascii="Arial" w:eastAsia="Times New Roman" w:hAnsi="Arial" w:cs="Arial"/>
          <w:sz w:val="22"/>
          <w:szCs w:val="22"/>
          <w:lang w:val="en-GB"/>
        </w:rPr>
        <w:t xml:space="preserve">Accelerating Sustainable </w:t>
      </w:r>
      <w:r w:rsidR="00346A35" w:rsidRPr="00A30622">
        <w:rPr>
          <w:rFonts w:ascii="Arial" w:eastAsia="Times New Roman" w:hAnsi="Arial" w:cs="Arial"/>
          <w:sz w:val="22"/>
          <w:szCs w:val="22"/>
          <w:lang w:val="en-GB"/>
        </w:rPr>
        <w:t>Clean Energy Access Transformation (ASCENT)</w:t>
      </w:r>
      <w:r w:rsidR="00A532D1" w:rsidRPr="00A30622">
        <w:rPr>
          <w:rFonts w:ascii="Arial" w:eastAsia="Times New Roman" w:hAnsi="Arial" w:cs="Arial"/>
          <w:sz w:val="22"/>
          <w:szCs w:val="22"/>
          <w:lang w:val="en-GB"/>
        </w:rPr>
        <w:t xml:space="preserve"> Program</w:t>
      </w:r>
      <w:r w:rsidR="00942AE1">
        <w:rPr>
          <w:rFonts w:ascii="Arial" w:eastAsia="Times New Roman" w:hAnsi="Arial" w:cs="Arial"/>
          <w:sz w:val="22"/>
          <w:szCs w:val="22"/>
          <w:lang w:val="en-GB"/>
        </w:rPr>
        <w:t>;</w:t>
      </w:r>
      <w:r w:rsidR="00346A35" w:rsidRPr="00A30622">
        <w:rPr>
          <w:rFonts w:ascii="Arial" w:eastAsia="Times New Roman" w:hAnsi="Arial" w:cs="Arial"/>
          <w:sz w:val="22"/>
          <w:szCs w:val="22"/>
          <w:lang w:val="en-GB"/>
        </w:rPr>
        <w:t xml:space="preserve"> </w:t>
      </w:r>
    </w:p>
    <w:p w14:paraId="3938B8BB" w14:textId="0DB3788A" w:rsidR="00447250" w:rsidRDefault="00094EF9" w:rsidP="00A660E8">
      <w:pPr>
        <w:pStyle w:val="ListParagraph"/>
        <w:numPr>
          <w:ilvl w:val="0"/>
          <w:numId w:val="11"/>
        </w:numPr>
        <w:rPr>
          <w:rFonts w:ascii="Arial" w:eastAsia="Times New Roman" w:hAnsi="Arial" w:cs="Arial"/>
          <w:sz w:val="22"/>
          <w:szCs w:val="22"/>
          <w:lang w:val="en-GB"/>
        </w:rPr>
      </w:pPr>
      <w:r>
        <w:rPr>
          <w:rFonts w:ascii="Arial" w:eastAsia="Times New Roman" w:hAnsi="Arial" w:cs="Arial"/>
          <w:sz w:val="22"/>
          <w:szCs w:val="22"/>
          <w:lang w:val="en-GB"/>
        </w:rPr>
        <w:t>T</w:t>
      </w:r>
      <w:r w:rsidR="00346A35" w:rsidRPr="00A30622">
        <w:rPr>
          <w:rFonts w:ascii="Arial" w:eastAsia="Times New Roman" w:hAnsi="Arial" w:cs="Arial"/>
          <w:sz w:val="22"/>
          <w:szCs w:val="22"/>
          <w:lang w:val="en-GB"/>
        </w:rPr>
        <w:t xml:space="preserve">he </w:t>
      </w:r>
      <w:r w:rsidR="004F52ED" w:rsidRPr="00A30622">
        <w:rPr>
          <w:rFonts w:ascii="Arial" w:eastAsia="Times New Roman" w:hAnsi="Arial" w:cs="Arial"/>
          <w:sz w:val="22"/>
          <w:szCs w:val="22"/>
          <w:lang w:val="en-GB"/>
        </w:rPr>
        <w:t>Regional Infrastructure Finance Facility (RIFF)</w:t>
      </w:r>
      <w:r w:rsidR="00942AE1">
        <w:rPr>
          <w:rFonts w:ascii="Arial" w:eastAsia="Times New Roman" w:hAnsi="Arial" w:cs="Arial"/>
          <w:sz w:val="22"/>
          <w:szCs w:val="22"/>
          <w:lang w:val="en-GB"/>
        </w:rPr>
        <w:t>;</w:t>
      </w:r>
      <w:r w:rsidR="00346A35" w:rsidRPr="00A30622">
        <w:rPr>
          <w:rFonts w:ascii="Arial" w:eastAsia="Times New Roman" w:hAnsi="Arial" w:cs="Arial"/>
          <w:sz w:val="22"/>
          <w:szCs w:val="22"/>
          <w:lang w:val="en-GB"/>
        </w:rPr>
        <w:t xml:space="preserve"> and </w:t>
      </w:r>
    </w:p>
    <w:p w14:paraId="34A6D163" w14:textId="048902D4" w:rsidR="00252488" w:rsidRPr="00447250" w:rsidRDefault="00DE3E52" w:rsidP="00A660E8">
      <w:pPr>
        <w:pStyle w:val="ListParagraph"/>
        <w:numPr>
          <w:ilvl w:val="0"/>
          <w:numId w:val="11"/>
        </w:numPr>
        <w:rPr>
          <w:rFonts w:ascii="Arial" w:eastAsia="Times New Roman" w:hAnsi="Arial" w:cs="Arial"/>
          <w:sz w:val="22"/>
          <w:szCs w:val="22"/>
          <w:lang w:val="en-GB"/>
        </w:rPr>
      </w:pPr>
      <w:r w:rsidRPr="00447250">
        <w:rPr>
          <w:rFonts w:ascii="Arial" w:eastAsia="Times New Roman" w:hAnsi="Arial" w:cs="Arial"/>
          <w:sz w:val="22"/>
          <w:szCs w:val="22"/>
          <w:lang w:val="en-GB"/>
        </w:rPr>
        <w:t>Inclusive Digitalisation in Eastern and Southern Africa (IDEA)</w:t>
      </w:r>
      <w:r w:rsidR="00AA36D8" w:rsidRPr="00447250">
        <w:rPr>
          <w:rFonts w:ascii="Arial" w:eastAsia="Times New Roman" w:hAnsi="Arial" w:cs="Arial"/>
          <w:sz w:val="22"/>
          <w:szCs w:val="22"/>
          <w:lang w:val="en-GB"/>
        </w:rPr>
        <w:t>.</w:t>
      </w:r>
      <w:r w:rsidR="004F52ED" w:rsidRPr="00447250">
        <w:rPr>
          <w:rFonts w:ascii="Arial" w:eastAsia="Times New Roman" w:hAnsi="Arial" w:cs="Arial"/>
          <w:sz w:val="22"/>
          <w:szCs w:val="22"/>
          <w:lang w:val="en-GB"/>
        </w:rPr>
        <w:t xml:space="preserve"> </w:t>
      </w:r>
    </w:p>
    <w:p w14:paraId="2493887F" w14:textId="77777777" w:rsidR="00E7729A" w:rsidRPr="00A30622" w:rsidRDefault="00E7729A" w:rsidP="00A660E8">
      <w:pPr>
        <w:pStyle w:val="ListParagraph"/>
        <w:rPr>
          <w:rFonts w:ascii="Arial" w:hAnsi="Arial" w:cs="Arial"/>
          <w:sz w:val="22"/>
          <w:szCs w:val="22"/>
        </w:rPr>
      </w:pPr>
    </w:p>
    <w:p w14:paraId="76C014AD" w14:textId="77777777" w:rsidR="0017739D" w:rsidRPr="00851603" w:rsidRDefault="0017739D" w:rsidP="00B07CE5">
      <w:pPr>
        <w:numPr>
          <w:ilvl w:val="0"/>
          <w:numId w:val="15"/>
        </w:numPr>
        <w:spacing w:after="160" w:line="278" w:lineRule="auto"/>
        <w:jc w:val="both"/>
        <w:rPr>
          <w:rFonts w:ascii="Arial" w:hAnsi="Arial" w:cs="Arial"/>
          <w:b/>
          <w:bCs/>
          <w:sz w:val="22"/>
          <w:szCs w:val="22"/>
        </w:rPr>
      </w:pPr>
      <w:r w:rsidRPr="00851603">
        <w:rPr>
          <w:rFonts w:ascii="Arial" w:hAnsi="Arial" w:cs="Arial"/>
          <w:b/>
          <w:bCs/>
          <w:i/>
          <w:iCs/>
          <w:sz w:val="22"/>
          <w:szCs w:val="22"/>
        </w:rPr>
        <w:t>Noted</w:t>
      </w:r>
      <w:r>
        <w:rPr>
          <w:rFonts w:ascii="Arial" w:hAnsi="Arial" w:cs="Arial"/>
          <w:b/>
          <w:bCs/>
          <w:sz w:val="22"/>
          <w:szCs w:val="22"/>
        </w:rPr>
        <w:t xml:space="preserve"> </w:t>
      </w:r>
      <w:r>
        <w:rPr>
          <w:rFonts w:ascii="Arial" w:hAnsi="Arial" w:cs="Arial"/>
          <w:sz w:val="22"/>
          <w:szCs w:val="22"/>
        </w:rPr>
        <w:t xml:space="preserve">the technical assistance and capacity building opportunities available under the following programmes financed by the European Union, and </w:t>
      </w:r>
      <w:r w:rsidRPr="00851603">
        <w:rPr>
          <w:rFonts w:ascii="Arial" w:eastAsia="Times New Roman" w:hAnsi="Arial" w:cs="Arial"/>
          <w:b/>
          <w:bCs/>
          <w:i/>
          <w:iCs/>
          <w:sz w:val="22"/>
          <w:szCs w:val="22"/>
          <w:lang w:val="en-GB"/>
        </w:rPr>
        <w:t>Encouraged</w:t>
      </w:r>
      <w:r>
        <w:rPr>
          <w:rFonts w:ascii="Arial" w:eastAsia="Times New Roman" w:hAnsi="Arial" w:cs="Arial"/>
          <w:sz w:val="22"/>
          <w:szCs w:val="22"/>
          <w:lang w:val="en-GB"/>
        </w:rPr>
        <w:t xml:space="preserve"> Member States to make the best use of them:</w:t>
      </w:r>
    </w:p>
    <w:p w14:paraId="1EBF9867" w14:textId="13BB5330" w:rsidR="00942AE1" w:rsidRDefault="00942AE1" w:rsidP="00942AE1">
      <w:pPr>
        <w:pStyle w:val="ListParagraph"/>
        <w:numPr>
          <w:ilvl w:val="1"/>
          <w:numId w:val="15"/>
        </w:numPr>
        <w:spacing w:after="160" w:line="278" w:lineRule="auto"/>
        <w:jc w:val="both"/>
        <w:rPr>
          <w:rFonts w:ascii="Arial" w:hAnsi="Arial" w:cs="Arial"/>
          <w:sz w:val="22"/>
          <w:szCs w:val="22"/>
        </w:rPr>
      </w:pPr>
      <w:r w:rsidRPr="00942AE1">
        <w:rPr>
          <w:rFonts w:ascii="Arial" w:hAnsi="Arial" w:cs="Arial"/>
          <w:sz w:val="22"/>
          <w:szCs w:val="22"/>
        </w:rPr>
        <w:t>Support to Air Transport Sector Development (SATSD)</w:t>
      </w:r>
      <w:r>
        <w:rPr>
          <w:rFonts w:ascii="Arial" w:hAnsi="Arial" w:cs="Arial"/>
          <w:sz w:val="22"/>
          <w:szCs w:val="22"/>
        </w:rPr>
        <w:t>; and</w:t>
      </w:r>
    </w:p>
    <w:p w14:paraId="429F3B14" w14:textId="1FE12192" w:rsidR="0017739D" w:rsidRPr="00851603" w:rsidRDefault="00942AE1" w:rsidP="00851603">
      <w:pPr>
        <w:pStyle w:val="ListParagraph"/>
        <w:numPr>
          <w:ilvl w:val="1"/>
          <w:numId w:val="15"/>
        </w:numPr>
        <w:spacing w:after="160" w:line="278" w:lineRule="auto"/>
        <w:jc w:val="both"/>
        <w:rPr>
          <w:rFonts w:ascii="Arial" w:hAnsi="Arial" w:cs="Arial"/>
          <w:sz w:val="22"/>
          <w:szCs w:val="22"/>
        </w:rPr>
      </w:pPr>
      <w:r>
        <w:rPr>
          <w:rFonts w:ascii="Arial" w:hAnsi="Arial" w:cs="Arial"/>
          <w:sz w:val="22"/>
          <w:szCs w:val="22"/>
        </w:rPr>
        <w:t>Enhancement of Governance and Enabling Environment in the ICT Sector (EGEE-ICT).</w:t>
      </w:r>
      <w:r w:rsidR="0017739D" w:rsidRPr="00851603">
        <w:rPr>
          <w:rFonts w:ascii="Arial" w:hAnsi="Arial" w:cs="Arial"/>
          <w:sz w:val="22"/>
          <w:szCs w:val="22"/>
        </w:rPr>
        <w:t xml:space="preserve"> </w:t>
      </w:r>
    </w:p>
    <w:p w14:paraId="7A972B4D" w14:textId="00EEC634" w:rsidR="00942AE1" w:rsidRDefault="00381CC5" w:rsidP="00B07CE5">
      <w:pPr>
        <w:numPr>
          <w:ilvl w:val="0"/>
          <w:numId w:val="15"/>
        </w:numPr>
        <w:spacing w:after="160" w:line="278" w:lineRule="auto"/>
        <w:jc w:val="both"/>
        <w:rPr>
          <w:rFonts w:ascii="Arial" w:hAnsi="Arial" w:cs="Arial"/>
          <w:b/>
          <w:bCs/>
          <w:sz w:val="22"/>
          <w:szCs w:val="22"/>
        </w:rPr>
      </w:pPr>
      <w:r>
        <w:rPr>
          <w:rFonts w:ascii="Arial" w:hAnsi="Arial" w:cs="Arial"/>
          <w:b/>
          <w:bCs/>
          <w:i/>
          <w:iCs/>
          <w:sz w:val="22"/>
          <w:szCs w:val="22"/>
        </w:rPr>
        <w:t>Welcomed</w:t>
      </w:r>
      <w:r w:rsidR="00942AE1">
        <w:rPr>
          <w:rFonts w:ascii="Arial" w:hAnsi="Arial" w:cs="Arial"/>
          <w:b/>
          <w:bCs/>
          <w:sz w:val="22"/>
          <w:szCs w:val="22"/>
        </w:rPr>
        <w:t xml:space="preserve"> </w:t>
      </w:r>
      <w:r w:rsidR="00942AE1">
        <w:rPr>
          <w:rFonts w:ascii="Arial" w:hAnsi="Arial" w:cs="Arial"/>
          <w:sz w:val="22"/>
          <w:szCs w:val="22"/>
        </w:rPr>
        <w:t xml:space="preserve">the support provided by the African Development Bank to the COMESA Secretariat and other COMESA Institutions. </w:t>
      </w:r>
    </w:p>
    <w:p w14:paraId="6B4EA6D0" w14:textId="4AAEF5C7" w:rsidR="00B07CE5" w:rsidRPr="00B07CE5" w:rsidRDefault="00381CC5" w:rsidP="00851603">
      <w:pPr>
        <w:numPr>
          <w:ilvl w:val="0"/>
          <w:numId w:val="15"/>
        </w:numPr>
        <w:spacing w:after="160" w:line="278" w:lineRule="auto"/>
        <w:jc w:val="both"/>
        <w:rPr>
          <w:rFonts w:ascii="Arial" w:hAnsi="Arial" w:cs="Arial"/>
          <w:b/>
          <w:bCs/>
          <w:sz w:val="22"/>
          <w:szCs w:val="22"/>
        </w:rPr>
      </w:pPr>
      <w:r>
        <w:rPr>
          <w:rFonts w:ascii="Arial" w:hAnsi="Arial" w:cs="Arial"/>
          <w:b/>
          <w:bCs/>
          <w:i/>
          <w:iCs/>
          <w:sz w:val="22"/>
          <w:szCs w:val="22"/>
        </w:rPr>
        <w:t>Commended</w:t>
      </w:r>
      <w:r w:rsidR="00B07CE5">
        <w:rPr>
          <w:rFonts w:ascii="Arial" w:hAnsi="Arial" w:cs="Arial"/>
          <w:b/>
          <w:bCs/>
          <w:sz w:val="22"/>
          <w:szCs w:val="22"/>
        </w:rPr>
        <w:t xml:space="preserve"> </w:t>
      </w:r>
      <w:r w:rsidR="00B07CE5">
        <w:rPr>
          <w:rFonts w:ascii="Arial" w:hAnsi="Arial" w:cs="Arial"/>
          <w:sz w:val="22"/>
          <w:szCs w:val="22"/>
        </w:rPr>
        <w:t xml:space="preserve">the contributions of the COMESA Secretariat </w:t>
      </w:r>
      <w:r w:rsidR="00942AE1">
        <w:rPr>
          <w:rFonts w:ascii="Arial" w:hAnsi="Arial" w:cs="Arial"/>
          <w:sz w:val="22"/>
          <w:szCs w:val="22"/>
        </w:rPr>
        <w:t>through</w:t>
      </w:r>
      <w:r w:rsidR="00B07CE5">
        <w:rPr>
          <w:rFonts w:ascii="Arial" w:hAnsi="Arial" w:cs="Arial"/>
          <w:sz w:val="22"/>
          <w:szCs w:val="22"/>
        </w:rPr>
        <w:t xml:space="preserve"> implementing programmes and projects in other sisterly Regional Economic Communities (RECs)</w:t>
      </w:r>
      <w:r w:rsidR="00942AE1">
        <w:rPr>
          <w:rFonts w:ascii="Arial" w:hAnsi="Arial" w:cs="Arial"/>
          <w:sz w:val="22"/>
          <w:szCs w:val="22"/>
        </w:rPr>
        <w:t xml:space="preserve"> and</w:t>
      </w:r>
      <w:r w:rsidR="00B07CE5">
        <w:rPr>
          <w:rFonts w:ascii="Arial" w:hAnsi="Arial" w:cs="Arial"/>
          <w:sz w:val="22"/>
          <w:szCs w:val="22"/>
        </w:rPr>
        <w:t xml:space="preserve"> non-COMESA Member States, besides their implementation </w:t>
      </w:r>
      <w:r w:rsidR="0017739D">
        <w:rPr>
          <w:rFonts w:ascii="Arial" w:hAnsi="Arial" w:cs="Arial"/>
          <w:sz w:val="22"/>
          <w:szCs w:val="22"/>
        </w:rPr>
        <w:t>in</w:t>
      </w:r>
      <w:r w:rsidR="00B07CE5">
        <w:rPr>
          <w:rFonts w:ascii="Arial" w:hAnsi="Arial" w:cs="Arial"/>
          <w:sz w:val="22"/>
          <w:szCs w:val="22"/>
        </w:rPr>
        <w:t xml:space="preserve"> COMESA Member States.  </w:t>
      </w:r>
    </w:p>
    <w:p w14:paraId="0EA5FD2C" w14:textId="1D0BDDF4" w:rsidR="003B4ACE" w:rsidRPr="00A30622" w:rsidRDefault="003B4ACE" w:rsidP="00851603">
      <w:pPr>
        <w:numPr>
          <w:ilvl w:val="0"/>
          <w:numId w:val="15"/>
        </w:numPr>
        <w:spacing w:after="160" w:line="278" w:lineRule="auto"/>
        <w:jc w:val="both"/>
        <w:rPr>
          <w:rFonts w:ascii="Arial" w:hAnsi="Arial" w:cs="Arial"/>
          <w:sz w:val="22"/>
          <w:szCs w:val="22"/>
        </w:rPr>
      </w:pPr>
      <w:r w:rsidRPr="00851603">
        <w:rPr>
          <w:rFonts w:ascii="Arial" w:hAnsi="Arial" w:cs="Arial"/>
          <w:b/>
          <w:bCs/>
          <w:i/>
          <w:iCs/>
          <w:sz w:val="22"/>
          <w:szCs w:val="22"/>
        </w:rPr>
        <w:t>Welcomed</w:t>
      </w:r>
      <w:r w:rsidRPr="00A30622">
        <w:rPr>
          <w:rFonts w:ascii="Arial" w:hAnsi="Arial" w:cs="Arial"/>
          <w:sz w:val="22"/>
          <w:szCs w:val="22"/>
        </w:rPr>
        <w:t xml:space="preserve"> the commencement of the second phase of the Tripartite Transport and Transit Facilitation Programme (TTTFP), aimed at enhancing the implementation of harmonised road transport policies, regulations and systems across COMESA, EAC and SADC.</w:t>
      </w:r>
    </w:p>
    <w:p w14:paraId="1E6DA6C1" w14:textId="2AC21592" w:rsidR="003B4ACE" w:rsidRPr="0017739D" w:rsidRDefault="00381CC5" w:rsidP="00851603">
      <w:pPr>
        <w:numPr>
          <w:ilvl w:val="0"/>
          <w:numId w:val="15"/>
        </w:numPr>
        <w:spacing w:after="160" w:line="278" w:lineRule="auto"/>
        <w:jc w:val="both"/>
        <w:rPr>
          <w:rFonts w:ascii="Arial" w:hAnsi="Arial" w:cs="Arial"/>
          <w:sz w:val="22"/>
          <w:szCs w:val="22"/>
        </w:rPr>
      </w:pPr>
      <w:r>
        <w:rPr>
          <w:rFonts w:ascii="Arial" w:hAnsi="Arial" w:cs="Arial"/>
          <w:b/>
          <w:bCs/>
          <w:i/>
          <w:iCs/>
          <w:sz w:val="22"/>
          <w:szCs w:val="22"/>
        </w:rPr>
        <w:t>Noted</w:t>
      </w:r>
      <w:r w:rsidR="003B4ACE" w:rsidRPr="0017739D">
        <w:rPr>
          <w:rFonts w:ascii="Arial" w:hAnsi="Arial" w:cs="Arial"/>
          <w:sz w:val="22"/>
          <w:szCs w:val="22"/>
        </w:rPr>
        <w:t xml:space="preserve"> the progress made under the Support to Air Transport Sector Development (SATSD) Programme, particularly in advancing </w:t>
      </w:r>
      <w:r w:rsidR="00942AE1">
        <w:rPr>
          <w:rFonts w:ascii="Arial" w:hAnsi="Arial" w:cs="Arial"/>
          <w:sz w:val="22"/>
          <w:szCs w:val="22"/>
        </w:rPr>
        <w:t xml:space="preserve">the </w:t>
      </w:r>
      <w:r w:rsidR="003B4ACE" w:rsidRPr="0017739D">
        <w:rPr>
          <w:rFonts w:ascii="Arial" w:hAnsi="Arial" w:cs="Arial"/>
          <w:sz w:val="22"/>
          <w:szCs w:val="22"/>
        </w:rPr>
        <w:t>implementation</w:t>
      </w:r>
      <w:r w:rsidR="00942AE1">
        <w:rPr>
          <w:rFonts w:ascii="Arial" w:hAnsi="Arial" w:cs="Arial"/>
          <w:sz w:val="22"/>
          <w:szCs w:val="22"/>
        </w:rPr>
        <w:t xml:space="preserve"> of </w:t>
      </w:r>
      <w:r w:rsidR="00B5197F">
        <w:rPr>
          <w:rFonts w:ascii="Arial" w:hAnsi="Arial" w:cs="Arial"/>
          <w:sz w:val="22"/>
          <w:szCs w:val="22"/>
        </w:rPr>
        <w:t>the Single African Air Transport Market (SAATM)</w:t>
      </w:r>
      <w:r w:rsidR="003B4ACE" w:rsidRPr="0017739D">
        <w:rPr>
          <w:rFonts w:ascii="Arial" w:hAnsi="Arial" w:cs="Arial"/>
          <w:sz w:val="22"/>
          <w:szCs w:val="22"/>
        </w:rPr>
        <w:t>, regulatory capacity building</w:t>
      </w:r>
      <w:r w:rsidR="00B5197F">
        <w:rPr>
          <w:rFonts w:ascii="Arial" w:hAnsi="Arial" w:cs="Arial"/>
          <w:sz w:val="22"/>
          <w:szCs w:val="22"/>
        </w:rPr>
        <w:t>,</w:t>
      </w:r>
      <w:r w:rsidR="003B4ACE" w:rsidRPr="0017739D">
        <w:rPr>
          <w:rFonts w:ascii="Arial" w:hAnsi="Arial" w:cs="Arial"/>
          <w:sz w:val="22"/>
          <w:szCs w:val="22"/>
        </w:rPr>
        <w:t xml:space="preserve"> air navigation efficiency</w:t>
      </w:r>
      <w:r w:rsidR="00B5197F">
        <w:rPr>
          <w:rFonts w:ascii="Arial" w:hAnsi="Arial" w:cs="Arial"/>
          <w:sz w:val="22"/>
          <w:szCs w:val="22"/>
        </w:rPr>
        <w:t xml:space="preserve"> and </w:t>
      </w:r>
      <w:r w:rsidR="00B5197F" w:rsidRPr="0017739D">
        <w:rPr>
          <w:rFonts w:ascii="Arial" w:hAnsi="Arial" w:cs="Arial"/>
          <w:sz w:val="22"/>
          <w:szCs w:val="22"/>
        </w:rPr>
        <w:t>gender mainstreaming</w:t>
      </w:r>
      <w:r w:rsidR="00B5197F">
        <w:rPr>
          <w:rFonts w:ascii="Arial" w:hAnsi="Arial" w:cs="Arial"/>
          <w:sz w:val="22"/>
          <w:szCs w:val="22"/>
        </w:rPr>
        <w:t xml:space="preserve"> in the aviation sector</w:t>
      </w:r>
      <w:r w:rsidR="003B4ACE" w:rsidRPr="0017739D">
        <w:rPr>
          <w:rFonts w:ascii="Arial" w:hAnsi="Arial" w:cs="Arial"/>
          <w:sz w:val="22"/>
          <w:szCs w:val="22"/>
        </w:rPr>
        <w:t>.</w:t>
      </w:r>
    </w:p>
    <w:p w14:paraId="6FA2EC72" w14:textId="5219B9DE" w:rsidR="003B4ACE" w:rsidRPr="00A30622" w:rsidRDefault="003B4ACE" w:rsidP="00851603">
      <w:pPr>
        <w:numPr>
          <w:ilvl w:val="0"/>
          <w:numId w:val="15"/>
        </w:numPr>
        <w:spacing w:after="160" w:line="278" w:lineRule="auto"/>
        <w:jc w:val="both"/>
        <w:rPr>
          <w:rFonts w:ascii="Arial" w:hAnsi="Arial" w:cs="Arial"/>
          <w:sz w:val="22"/>
          <w:szCs w:val="22"/>
        </w:rPr>
      </w:pPr>
      <w:r w:rsidRPr="00851603">
        <w:rPr>
          <w:rFonts w:ascii="Arial" w:hAnsi="Arial" w:cs="Arial"/>
          <w:b/>
          <w:bCs/>
          <w:i/>
          <w:iCs/>
          <w:sz w:val="22"/>
          <w:szCs w:val="22"/>
        </w:rPr>
        <w:t>Supported</w:t>
      </w:r>
      <w:r w:rsidRPr="00A30622">
        <w:rPr>
          <w:rFonts w:ascii="Arial" w:hAnsi="Arial" w:cs="Arial"/>
          <w:sz w:val="22"/>
          <w:szCs w:val="22"/>
        </w:rPr>
        <w:t xml:space="preserve"> </w:t>
      </w:r>
      <w:r w:rsidR="00381CC5">
        <w:rPr>
          <w:rFonts w:ascii="Arial" w:hAnsi="Arial" w:cs="Arial"/>
          <w:sz w:val="22"/>
          <w:szCs w:val="22"/>
        </w:rPr>
        <w:t xml:space="preserve">the </w:t>
      </w:r>
      <w:r w:rsidRPr="00A30622">
        <w:rPr>
          <w:rFonts w:ascii="Arial" w:hAnsi="Arial" w:cs="Arial"/>
          <w:sz w:val="22"/>
          <w:szCs w:val="22"/>
        </w:rPr>
        <w:t xml:space="preserve">efforts to revive regional railway systems, </w:t>
      </w:r>
      <w:r w:rsidRPr="00851603">
        <w:rPr>
          <w:rFonts w:ascii="Arial" w:hAnsi="Arial" w:cs="Arial"/>
          <w:b/>
          <w:bCs/>
          <w:i/>
          <w:iCs/>
          <w:sz w:val="22"/>
          <w:szCs w:val="22"/>
        </w:rPr>
        <w:t>welcomed</w:t>
      </w:r>
      <w:r w:rsidRPr="00A30622">
        <w:rPr>
          <w:rFonts w:ascii="Arial" w:hAnsi="Arial" w:cs="Arial"/>
          <w:sz w:val="22"/>
          <w:szCs w:val="22"/>
        </w:rPr>
        <w:t xml:space="preserve"> the </w:t>
      </w:r>
      <w:r w:rsidR="00B5197F">
        <w:rPr>
          <w:rFonts w:ascii="Arial" w:hAnsi="Arial" w:cs="Arial"/>
          <w:sz w:val="22"/>
          <w:szCs w:val="22"/>
        </w:rPr>
        <w:t>underway</w:t>
      </w:r>
      <w:r w:rsidRPr="00A30622">
        <w:rPr>
          <w:rFonts w:ascii="Arial" w:hAnsi="Arial" w:cs="Arial"/>
          <w:sz w:val="22"/>
          <w:szCs w:val="22"/>
        </w:rPr>
        <w:t xml:space="preserve"> development of a COMESA Rail Transport Master Plan and </w:t>
      </w:r>
      <w:r w:rsidR="00B5197F">
        <w:rPr>
          <w:rFonts w:ascii="Arial" w:hAnsi="Arial" w:cs="Arial"/>
          <w:b/>
          <w:bCs/>
          <w:i/>
          <w:iCs/>
          <w:sz w:val="22"/>
          <w:szCs w:val="22"/>
        </w:rPr>
        <w:t>E</w:t>
      </w:r>
      <w:r w:rsidRPr="00851603">
        <w:rPr>
          <w:rFonts w:ascii="Arial" w:hAnsi="Arial" w:cs="Arial"/>
          <w:b/>
          <w:bCs/>
          <w:i/>
          <w:iCs/>
          <w:sz w:val="22"/>
          <w:szCs w:val="22"/>
        </w:rPr>
        <w:t>ncouraged</w:t>
      </w:r>
      <w:r w:rsidRPr="00A30622">
        <w:rPr>
          <w:rFonts w:ascii="Arial" w:hAnsi="Arial" w:cs="Arial"/>
          <w:sz w:val="22"/>
          <w:szCs w:val="22"/>
        </w:rPr>
        <w:t xml:space="preserve"> </w:t>
      </w:r>
      <w:r w:rsidR="00B5197F">
        <w:rPr>
          <w:rFonts w:ascii="Arial" w:hAnsi="Arial" w:cs="Arial"/>
          <w:sz w:val="22"/>
          <w:szCs w:val="22"/>
        </w:rPr>
        <w:t>additional</w:t>
      </w:r>
      <w:r w:rsidRPr="00A30622">
        <w:rPr>
          <w:rFonts w:ascii="Arial" w:hAnsi="Arial" w:cs="Arial"/>
          <w:sz w:val="22"/>
          <w:szCs w:val="22"/>
        </w:rPr>
        <w:t xml:space="preserve"> investments in rail infrastructure and operational reforms.</w:t>
      </w:r>
    </w:p>
    <w:p w14:paraId="5855B584" w14:textId="65B12C02" w:rsidR="003B4ACE" w:rsidRPr="00A30622" w:rsidRDefault="00A33C7C" w:rsidP="00851603">
      <w:pPr>
        <w:numPr>
          <w:ilvl w:val="0"/>
          <w:numId w:val="15"/>
        </w:numPr>
        <w:spacing w:after="160" w:line="278" w:lineRule="auto"/>
        <w:jc w:val="both"/>
        <w:rPr>
          <w:rFonts w:ascii="Arial" w:hAnsi="Arial" w:cs="Arial"/>
          <w:sz w:val="22"/>
          <w:szCs w:val="22"/>
        </w:rPr>
      </w:pPr>
      <w:r>
        <w:rPr>
          <w:rFonts w:ascii="Arial" w:hAnsi="Arial" w:cs="Arial"/>
          <w:b/>
          <w:bCs/>
          <w:i/>
          <w:iCs/>
          <w:sz w:val="22"/>
          <w:szCs w:val="22"/>
        </w:rPr>
        <w:lastRenderedPageBreak/>
        <w:t>Welcomed</w:t>
      </w:r>
      <w:r>
        <w:rPr>
          <w:rFonts w:ascii="Arial" w:hAnsi="Arial" w:cs="Arial"/>
          <w:sz w:val="22"/>
          <w:szCs w:val="22"/>
        </w:rPr>
        <w:t xml:space="preserve"> </w:t>
      </w:r>
      <w:r w:rsidR="003B4ACE" w:rsidRPr="00A30622">
        <w:rPr>
          <w:rFonts w:ascii="Arial" w:hAnsi="Arial" w:cs="Arial"/>
          <w:sz w:val="22"/>
          <w:szCs w:val="22"/>
        </w:rPr>
        <w:t xml:space="preserve">the </w:t>
      </w:r>
      <w:r>
        <w:rPr>
          <w:rFonts w:ascii="Arial" w:hAnsi="Arial" w:cs="Arial"/>
          <w:sz w:val="22"/>
          <w:szCs w:val="22"/>
        </w:rPr>
        <w:t xml:space="preserve">underway </w:t>
      </w:r>
      <w:r w:rsidR="003B4ACE" w:rsidRPr="00A30622">
        <w:rPr>
          <w:rFonts w:ascii="Arial" w:hAnsi="Arial" w:cs="Arial"/>
          <w:sz w:val="22"/>
          <w:szCs w:val="22"/>
        </w:rPr>
        <w:t xml:space="preserve">development of Road Safety Management Guidelines for the COMESA Region and </w:t>
      </w:r>
      <w:r w:rsidR="00B5197F" w:rsidRPr="00851603">
        <w:rPr>
          <w:rFonts w:ascii="Arial" w:hAnsi="Arial" w:cs="Arial"/>
          <w:b/>
          <w:bCs/>
          <w:i/>
          <w:iCs/>
          <w:sz w:val="22"/>
          <w:szCs w:val="22"/>
        </w:rPr>
        <w:t>E</w:t>
      </w:r>
      <w:r w:rsidR="003B4ACE" w:rsidRPr="00851603">
        <w:rPr>
          <w:rFonts w:ascii="Arial" w:hAnsi="Arial" w:cs="Arial"/>
          <w:b/>
          <w:bCs/>
          <w:i/>
          <w:iCs/>
          <w:sz w:val="22"/>
          <w:szCs w:val="22"/>
        </w:rPr>
        <w:t>ncouraged</w:t>
      </w:r>
      <w:r w:rsidR="003B4ACE" w:rsidRPr="00A30622">
        <w:rPr>
          <w:rFonts w:ascii="Arial" w:hAnsi="Arial" w:cs="Arial"/>
          <w:sz w:val="22"/>
          <w:szCs w:val="22"/>
        </w:rPr>
        <w:t xml:space="preserve"> Member States to align </w:t>
      </w:r>
      <w:r w:rsidR="00094EF9">
        <w:rPr>
          <w:rFonts w:ascii="Arial" w:hAnsi="Arial" w:cs="Arial"/>
          <w:sz w:val="22"/>
          <w:szCs w:val="22"/>
        </w:rPr>
        <w:t xml:space="preserve">their </w:t>
      </w:r>
      <w:r w:rsidR="003B4ACE" w:rsidRPr="00A30622">
        <w:rPr>
          <w:rFonts w:ascii="Arial" w:hAnsi="Arial" w:cs="Arial"/>
          <w:sz w:val="22"/>
          <w:szCs w:val="22"/>
        </w:rPr>
        <w:t>national road safety policies with regional and international frameworks</w:t>
      </w:r>
      <w:r w:rsidR="00B5197F">
        <w:rPr>
          <w:rFonts w:ascii="Arial" w:hAnsi="Arial" w:cs="Arial"/>
          <w:sz w:val="22"/>
          <w:szCs w:val="22"/>
        </w:rPr>
        <w:t xml:space="preserve"> by applying those guidelines</w:t>
      </w:r>
      <w:r w:rsidR="003B4ACE" w:rsidRPr="00A30622">
        <w:rPr>
          <w:rFonts w:ascii="Arial" w:hAnsi="Arial" w:cs="Arial"/>
          <w:sz w:val="22"/>
          <w:szCs w:val="22"/>
        </w:rPr>
        <w:t>.</w:t>
      </w:r>
    </w:p>
    <w:p w14:paraId="2317C3B0" w14:textId="77777777" w:rsidR="003B4ACE" w:rsidRPr="00E44138" w:rsidRDefault="003B4ACE" w:rsidP="00851603">
      <w:pPr>
        <w:pStyle w:val="ListParagraph"/>
        <w:numPr>
          <w:ilvl w:val="0"/>
          <w:numId w:val="15"/>
        </w:numPr>
        <w:tabs>
          <w:tab w:val="left" w:pos="851"/>
        </w:tabs>
        <w:spacing w:before="160" w:after="160" w:line="278" w:lineRule="auto"/>
        <w:contextualSpacing w:val="0"/>
        <w:jc w:val="both"/>
        <w:rPr>
          <w:rFonts w:ascii="Arial" w:hAnsi="Arial" w:cs="Arial"/>
          <w:sz w:val="22"/>
          <w:szCs w:val="22"/>
        </w:rPr>
      </w:pPr>
      <w:r w:rsidRPr="00851603">
        <w:rPr>
          <w:rFonts w:ascii="Arial" w:hAnsi="Arial" w:cs="Arial"/>
          <w:b/>
          <w:bCs/>
          <w:i/>
          <w:iCs/>
          <w:sz w:val="22"/>
          <w:szCs w:val="22"/>
        </w:rPr>
        <w:t>Endorsed</w:t>
      </w:r>
      <w:r w:rsidRPr="00E44138">
        <w:rPr>
          <w:rFonts w:ascii="Arial" w:hAnsi="Arial" w:cs="Arial"/>
          <w:sz w:val="22"/>
          <w:szCs w:val="22"/>
        </w:rPr>
        <w:t xml:space="preserve"> ongoing efforts to establish and operationalise Corridor Management Institutions (CMIs) and urged Corridor States to finalise and sign requisite corridor agreements.</w:t>
      </w:r>
    </w:p>
    <w:p w14:paraId="039CEE62" w14:textId="319C7584" w:rsidR="003B4ACE" w:rsidRPr="00A30622" w:rsidRDefault="003B4ACE" w:rsidP="00851603">
      <w:pPr>
        <w:numPr>
          <w:ilvl w:val="0"/>
          <w:numId w:val="15"/>
        </w:numPr>
        <w:spacing w:before="160" w:after="160" w:line="278" w:lineRule="auto"/>
        <w:jc w:val="both"/>
        <w:rPr>
          <w:rFonts w:ascii="Arial" w:hAnsi="Arial" w:cs="Arial"/>
          <w:sz w:val="22"/>
          <w:szCs w:val="22"/>
        </w:rPr>
      </w:pPr>
      <w:r w:rsidRPr="00851603">
        <w:rPr>
          <w:rFonts w:ascii="Arial" w:hAnsi="Arial" w:cs="Arial"/>
          <w:b/>
          <w:bCs/>
          <w:i/>
          <w:iCs/>
          <w:sz w:val="22"/>
          <w:szCs w:val="22"/>
        </w:rPr>
        <w:t>Welcomed</w:t>
      </w:r>
      <w:r w:rsidRPr="00A30622">
        <w:rPr>
          <w:rFonts w:ascii="Arial" w:hAnsi="Arial" w:cs="Arial"/>
          <w:sz w:val="22"/>
          <w:szCs w:val="22"/>
        </w:rPr>
        <w:t xml:space="preserve"> the rollout of additional One-Stop Border Posts (OSBPs) </w:t>
      </w:r>
      <w:r w:rsidR="00B5197F">
        <w:rPr>
          <w:rFonts w:ascii="Arial" w:hAnsi="Arial" w:cs="Arial"/>
          <w:sz w:val="22"/>
          <w:szCs w:val="22"/>
        </w:rPr>
        <w:t xml:space="preserve">in the COMESA region </w:t>
      </w:r>
      <w:r w:rsidRPr="00A30622">
        <w:rPr>
          <w:rFonts w:ascii="Arial" w:hAnsi="Arial" w:cs="Arial"/>
          <w:sz w:val="22"/>
          <w:szCs w:val="22"/>
        </w:rPr>
        <w:t xml:space="preserve">and </w:t>
      </w:r>
      <w:r w:rsidR="00B5197F" w:rsidRPr="00851603">
        <w:rPr>
          <w:rFonts w:ascii="Arial" w:hAnsi="Arial" w:cs="Arial"/>
          <w:b/>
          <w:bCs/>
          <w:i/>
          <w:iCs/>
          <w:sz w:val="22"/>
          <w:szCs w:val="22"/>
        </w:rPr>
        <w:t>C</w:t>
      </w:r>
      <w:r w:rsidRPr="00851603">
        <w:rPr>
          <w:rFonts w:ascii="Arial" w:hAnsi="Arial" w:cs="Arial"/>
          <w:b/>
          <w:bCs/>
          <w:i/>
          <w:iCs/>
          <w:sz w:val="22"/>
          <w:szCs w:val="22"/>
        </w:rPr>
        <w:t xml:space="preserve">alled </w:t>
      </w:r>
      <w:r w:rsidR="00B5197F" w:rsidRPr="00851603">
        <w:rPr>
          <w:rFonts w:ascii="Arial" w:hAnsi="Arial" w:cs="Arial"/>
          <w:b/>
          <w:bCs/>
          <w:i/>
          <w:iCs/>
          <w:sz w:val="22"/>
          <w:szCs w:val="22"/>
        </w:rPr>
        <w:t>F</w:t>
      </w:r>
      <w:r w:rsidRPr="00851603">
        <w:rPr>
          <w:rFonts w:ascii="Arial" w:hAnsi="Arial" w:cs="Arial"/>
          <w:b/>
          <w:bCs/>
          <w:i/>
          <w:iCs/>
          <w:sz w:val="22"/>
          <w:szCs w:val="22"/>
        </w:rPr>
        <w:t>or</w:t>
      </w:r>
      <w:r w:rsidRPr="00A30622">
        <w:rPr>
          <w:rFonts w:ascii="Arial" w:hAnsi="Arial" w:cs="Arial"/>
          <w:sz w:val="22"/>
          <w:szCs w:val="22"/>
        </w:rPr>
        <w:t xml:space="preserve"> further investments to improve border efficiency, ICT integration and cross-border cooperation.</w:t>
      </w:r>
    </w:p>
    <w:p w14:paraId="48D5639C" w14:textId="05C40877" w:rsidR="003B4ACE" w:rsidRPr="00A30622" w:rsidRDefault="00A33C7C" w:rsidP="00851603">
      <w:pPr>
        <w:numPr>
          <w:ilvl w:val="0"/>
          <w:numId w:val="15"/>
        </w:numPr>
        <w:spacing w:after="160" w:line="278" w:lineRule="auto"/>
        <w:jc w:val="both"/>
        <w:rPr>
          <w:rFonts w:ascii="Arial" w:hAnsi="Arial" w:cs="Arial"/>
          <w:sz w:val="22"/>
          <w:szCs w:val="22"/>
        </w:rPr>
      </w:pPr>
      <w:r>
        <w:rPr>
          <w:rFonts w:ascii="Arial" w:hAnsi="Arial" w:cs="Arial"/>
          <w:b/>
          <w:bCs/>
          <w:i/>
          <w:iCs/>
          <w:sz w:val="22"/>
          <w:szCs w:val="22"/>
        </w:rPr>
        <w:t>Called For</w:t>
      </w:r>
      <w:r w:rsidR="00B5197F">
        <w:rPr>
          <w:rFonts w:ascii="Arial" w:hAnsi="Arial" w:cs="Arial"/>
          <w:b/>
          <w:bCs/>
          <w:sz w:val="22"/>
          <w:szCs w:val="22"/>
        </w:rPr>
        <w:t xml:space="preserve"> </w:t>
      </w:r>
      <w:r w:rsidR="003B4ACE" w:rsidRPr="00A30622">
        <w:rPr>
          <w:rFonts w:ascii="Arial" w:hAnsi="Arial" w:cs="Arial"/>
          <w:sz w:val="22"/>
          <w:szCs w:val="22"/>
        </w:rPr>
        <w:t xml:space="preserve">continued collaboration with </w:t>
      </w:r>
      <w:r w:rsidR="00B5197F">
        <w:rPr>
          <w:rFonts w:ascii="Arial" w:hAnsi="Arial" w:cs="Arial"/>
          <w:sz w:val="22"/>
          <w:szCs w:val="22"/>
        </w:rPr>
        <w:t xml:space="preserve">the Maritime Organization </w:t>
      </w:r>
      <w:r w:rsidR="00497AB6">
        <w:rPr>
          <w:rFonts w:ascii="Arial" w:hAnsi="Arial" w:cs="Arial"/>
          <w:sz w:val="22"/>
          <w:szCs w:val="22"/>
        </w:rPr>
        <w:t>for</w:t>
      </w:r>
      <w:r w:rsidR="00B5197F">
        <w:rPr>
          <w:rFonts w:ascii="Arial" w:hAnsi="Arial" w:cs="Arial"/>
          <w:sz w:val="22"/>
          <w:szCs w:val="22"/>
        </w:rPr>
        <w:t xml:space="preserve"> Eastern, Southern and Northern Africa (</w:t>
      </w:r>
      <w:r w:rsidR="003B4ACE" w:rsidRPr="00A30622">
        <w:rPr>
          <w:rFonts w:ascii="Arial" w:hAnsi="Arial" w:cs="Arial"/>
          <w:sz w:val="22"/>
          <w:szCs w:val="22"/>
        </w:rPr>
        <w:t>MOESNA</w:t>
      </w:r>
      <w:r w:rsidR="00B5197F">
        <w:rPr>
          <w:rFonts w:ascii="Arial" w:hAnsi="Arial" w:cs="Arial"/>
          <w:sz w:val="22"/>
          <w:szCs w:val="22"/>
        </w:rPr>
        <w:t>)</w:t>
      </w:r>
      <w:r w:rsidR="003B4ACE" w:rsidRPr="00A30622">
        <w:rPr>
          <w:rFonts w:ascii="Arial" w:hAnsi="Arial" w:cs="Arial"/>
          <w:sz w:val="22"/>
          <w:szCs w:val="22"/>
        </w:rPr>
        <w:t xml:space="preserve"> to enhance maritime integration</w:t>
      </w:r>
      <w:r w:rsidR="00B5197F">
        <w:rPr>
          <w:rFonts w:ascii="Arial" w:hAnsi="Arial" w:cs="Arial"/>
          <w:sz w:val="22"/>
          <w:szCs w:val="22"/>
        </w:rPr>
        <w:t>, including through supporting the establishment of shipping lines in the region</w:t>
      </w:r>
      <w:r w:rsidR="003B4ACE" w:rsidRPr="00A30622">
        <w:rPr>
          <w:rFonts w:ascii="Arial" w:hAnsi="Arial" w:cs="Arial"/>
          <w:sz w:val="22"/>
          <w:szCs w:val="22"/>
        </w:rPr>
        <w:t>.</w:t>
      </w:r>
    </w:p>
    <w:p w14:paraId="11CC8094" w14:textId="4C857174" w:rsidR="00252488" w:rsidRPr="00C75B8D" w:rsidRDefault="003B4ACE" w:rsidP="00851603">
      <w:pPr>
        <w:numPr>
          <w:ilvl w:val="0"/>
          <w:numId w:val="15"/>
        </w:numPr>
        <w:spacing w:after="160" w:line="278" w:lineRule="auto"/>
        <w:jc w:val="both"/>
        <w:rPr>
          <w:rFonts w:ascii="Arial" w:hAnsi="Arial" w:cs="Arial"/>
          <w:sz w:val="22"/>
          <w:szCs w:val="22"/>
        </w:rPr>
      </w:pPr>
      <w:r w:rsidRPr="00851603">
        <w:rPr>
          <w:rFonts w:ascii="Arial" w:hAnsi="Arial" w:cs="Arial"/>
          <w:b/>
          <w:bCs/>
          <w:i/>
          <w:iCs/>
          <w:sz w:val="22"/>
          <w:szCs w:val="22"/>
        </w:rPr>
        <w:t>Recognised</w:t>
      </w:r>
      <w:r w:rsidRPr="00A30622">
        <w:rPr>
          <w:rFonts w:ascii="Arial" w:hAnsi="Arial" w:cs="Arial"/>
          <w:sz w:val="22"/>
          <w:szCs w:val="22"/>
        </w:rPr>
        <w:t xml:space="preserve"> the strategic potential of inland waterways and </w:t>
      </w:r>
      <w:r w:rsidRPr="00851603">
        <w:rPr>
          <w:rFonts w:ascii="Arial" w:hAnsi="Arial" w:cs="Arial"/>
          <w:b/>
          <w:bCs/>
          <w:i/>
          <w:iCs/>
          <w:sz w:val="22"/>
          <w:szCs w:val="22"/>
        </w:rPr>
        <w:t>supported</w:t>
      </w:r>
      <w:r w:rsidRPr="00A30622">
        <w:rPr>
          <w:rFonts w:ascii="Arial" w:hAnsi="Arial" w:cs="Arial"/>
          <w:sz w:val="22"/>
          <w:szCs w:val="22"/>
        </w:rPr>
        <w:t xml:space="preserve"> the ongoing VICMED initiative and Lake Tanganyika water transport projects under the RIFF </w:t>
      </w:r>
      <w:r w:rsidR="000538D1">
        <w:rPr>
          <w:rFonts w:ascii="Arial" w:hAnsi="Arial" w:cs="Arial"/>
          <w:sz w:val="22"/>
          <w:szCs w:val="22"/>
        </w:rPr>
        <w:t>Facility</w:t>
      </w:r>
      <w:r w:rsidRPr="00A30622">
        <w:rPr>
          <w:rFonts w:ascii="Arial" w:hAnsi="Arial" w:cs="Arial"/>
          <w:sz w:val="22"/>
          <w:szCs w:val="22"/>
        </w:rPr>
        <w:t>.</w:t>
      </w:r>
    </w:p>
    <w:p w14:paraId="3B0C3787" w14:textId="1D84D19F" w:rsidR="004F52ED" w:rsidRPr="00C75B8D" w:rsidRDefault="00381CC5" w:rsidP="00851603">
      <w:pPr>
        <w:pStyle w:val="ListParagraph"/>
        <w:numPr>
          <w:ilvl w:val="0"/>
          <w:numId w:val="15"/>
        </w:numPr>
        <w:spacing w:after="160" w:line="278" w:lineRule="auto"/>
        <w:jc w:val="both"/>
        <w:rPr>
          <w:rFonts w:ascii="Arial" w:eastAsia="Times New Roman" w:hAnsi="Arial" w:cs="Arial"/>
          <w:sz w:val="22"/>
          <w:szCs w:val="22"/>
        </w:rPr>
      </w:pPr>
      <w:r>
        <w:rPr>
          <w:rFonts w:ascii="Arial" w:hAnsi="Arial" w:cs="Arial"/>
          <w:b/>
          <w:bCs/>
          <w:i/>
          <w:iCs/>
          <w:sz w:val="22"/>
          <w:szCs w:val="22"/>
        </w:rPr>
        <w:t>Commended</w:t>
      </w:r>
      <w:r w:rsidR="009E7325" w:rsidRPr="00DE2438" w:rsidDel="009E7325">
        <w:rPr>
          <w:rFonts w:ascii="Arial" w:hAnsi="Arial" w:cs="Arial"/>
          <w:b/>
          <w:bCs/>
          <w:i/>
          <w:iCs/>
          <w:sz w:val="22"/>
          <w:szCs w:val="22"/>
        </w:rPr>
        <w:t xml:space="preserve"> </w:t>
      </w:r>
      <w:r w:rsidR="004F52ED" w:rsidRPr="00DE2438">
        <w:rPr>
          <w:rFonts w:ascii="Arial" w:hAnsi="Arial" w:cs="Arial"/>
          <w:sz w:val="22"/>
          <w:szCs w:val="22"/>
        </w:rPr>
        <w:t xml:space="preserve"> </w:t>
      </w:r>
      <w:r w:rsidR="00750FC1" w:rsidRPr="00DE2438">
        <w:rPr>
          <w:rFonts w:ascii="Arial" w:hAnsi="Arial" w:cs="Arial"/>
          <w:sz w:val="22"/>
          <w:szCs w:val="22"/>
        </w:rPr>
        <w:t xml:space="preserve">the </w:t>
      </w:r>
      <w:r w:rsidR="00C0029D" w:rsidRPr="00DE2438">
        <w:rPr>
          <w:rFonts w:ascii="Arial" w:hAnsi="Arial" w:cs="Arial"/>
          <w:sz w:val="22"/>
          <w:szCs w:val="22"/>
        </w:rPr>
        <w:t xml:space="preserve">drive by the </w:t>
      </w:r>
      <w:r w:rsidR="008D1C7A" w:rsidRPr="00DE2438">
        <w:rPr>
          <w:rFonts w:ascii="Arial" w:hAnsi="Arial" w:cs="Arial"/>
          <w:sz w:val="22"/>
          <w:szCs w:val="22"/>
        </w:rPr>
        <w:t xml:space="preserve">Regional Association of Energy Regulators </w:t>
      </w:r>
      <w:r w:rsidR="002E3B8E">
        <w:rPr>
          <w:rFonts w:ascii="Arial" w:hAnsi="Arial" w:cs="Arial"/>
          <w:sz w:val="22"/>
          <w:szCs w:val="22"/>
        </w:rPr>
        <w:t>for</w:t>
      </w:r>
      <w:r w:rsidR="002E3B8E" w:rsidRPr="00DE2438">
        <w:rPr>
          <w:rFonts w:ascii="Arial" w:hAnsi="Arial" w:cs="Arial"/>
          <w:sz w:val="22"/>
          <w:szCs w:val="22"/>
        </w:rPr>
        <w:t xml:space="preserve"> </w:t>
      </w:r>
      <w:r w:rsidR="008D1C7A" w:rsidRPr="00DE2438">
        <w:rPr>
          <w:rFonts w:ascii="Arial" w:hAnsi="Arial" w:cs="Arial"/>
          <w:sz w:val="22"/>
          <w:szCs w:val="22"/>
        </w:rPr>
        <w:t>Eastern and Southern Africa (</w:t>
      </w:r>
      <w:r w:rsidR="004F52ED" w:rsidRPr="00DE2438">
        <w:rPr>
          <w:rFonts w:ascii="Arial" w:eastAsia="Times New Roman" w:hAnsi="Arial" w:cs="Arial"/>
          <w:sz w:val="22"/>
          <w:szCs w:val="22"/>
        </w:rPr>
        <w:t>RAERESA</w:t>
      </w:r>
      <w:r w:rsidR="008D1C7A" w:rsidRPr="00DE2438">
        <w:rPr>
          <w:rFonts w:ascii="Arial" w:eastAsia="Times New Roman" w:hAnsi="Arial" w:cs="Arial"/>
          <w:sz w:val="22"/>
          <w:szCs w:val="22"/>
        </w:rPr>
        <w:t>)</w:t>
      </w:r>
      <w:r w:rsidR="004F52ED" w:rsidRPr="00DE2438">
        <w:rPr>
          <w:rFonts w:ascii="Arial" w:eastAsia="Times New Roman" w:hAnsi="Arial" w:cs="Arial"/>
          <w:sz w:val="22"/>
          <w:szCs w:val="22"/>
        </w:rPr>
        <w:t xml:space="preserve"> </w:t>
      </w:r>
      <w:r w:rsidR="006F0C07" w:rsidRPr="00DE2438">
        <w:rPr>
          <w:rFonts w:ascii="Arial" w:eastAsia="Times New Roman" w:hAnsi="Arial" w:cs="Arial"/>
          <w:sz w:val="22"/>
          <w:szCs w:val="22"/>
        </w:rPr>
        <w:t xml:space="preserve">to strengthen energy regulators </w:t>
      </w:r>
      <w:r w:rsidR="00CD438B" w:rsidRPr="00DE2438">
        <w:rPr>
          <w:rFonts w:ascii="Arial" w:eastAsia="Times New Roman" w:hAnsi="Arial" w:cs="Arial"/>
          <w:sz w:val="22"/>
          <w:szCs w:val="22"/>
        </w:rPr>
        <w:t xml:space="preserve">and </w:t>
      </w:r>
      <w:r w:rsidR="004F52ED" w:rsidRPr="00DE2438">
        <w:rPr>
          <w:rFonts w:ascii="Arial" w:eastAsia="Times New Roman" w:hAnsi="Arial" w:cs="Arial"/>
          <w:sz w:val="22"/>
          <w:szCs w:val="22"/>
          <w:lang w:val="en-GB"/>
        </w:rPr>
        <w:t>establish regulators</w:t>
      </w:r>
      <w:r w:rsidR="00AE5183">
        <w:rPr>
          <w:rFonts w:ascii="Arial" w:eastAsia="Times New Roman" w:hAnsi="Arial" w:cs="Arial"/>
          <w:sz w:val="22"/>
          <w:szCs w:val="22"/>
          <w:lang w:val="en-GB"/>
        </w:rPr>
        <w:t xml:space="preserve"> in countries where they do not exist</w:t>
      </w:r>
      <w:r w:rsidR="00D265FE">
        <w:rPr>
          <w:rFonts w:ascii="Arial" w:eastAsia="Times New Roman" w:hAnsi="Arial" w:cs="Arial"/>
          <w:sz w:val="22"/>
          <w:szCs w:val="22"/>
        </w:rPr>
        <w:t>.</w:t>
      </w:r>
    </w:p>
    <w:p w14:paraId="08F67B80" w14:textId="0BA742E0" w:rsidR="00252488" w:rsidRPr="008D7FDA" w:rsidRDefault="007B2DB5" w:rsidP="00851603">
      <w:pPr>
        <w:pStyle w:val="Default"/>
        <w:numPr>
          <w:ilvl w:val="0"/>
          <w:numId w:val="18"/>
        </w:numPr>
        <w:spacing w:after="160" w:line="278" w:lineRule="auto"/>
        <w:jc w:val="both"/>
        <w:rPr>
          <w:sz w:val="22"/>
          <w:szCs w:val="22"/>
        </w:rPr>
      </w:pPr>
      <w:r w:rsidRPr="00A30622">
        <w:rPr>
          <w:rFonts w:eastAsia="Times New Roman"/>
          <w:b/>
          <w:bCs/>
          <w:i/>
          <w:iCs/>
          <w:sz w:val="22"/>
          <w:szCs w:val="22"/>
        </w:rPr>
        <w:t>W</w:t>
      </w:r>
      <w:r w:rsidR="008D1C7A" w:rsidRPr="00A30622">
        <w:rPr>
          <w:rFonts w:eastAsia="Times New Roman"/>
          <w:b/>
          <w:bCs/>
          <w:i/>
          <w:iCs/>
          <w:sz w:val="22"/>
          <w:szCs w:val="22"/>
        </w:rPr>
        <w:t>elcomed</w:t>
      </w:r>
      <w:r w:rsidR="008D1C7A" w:rsidRPr="00A30622">
        <w:rPr>
          <w:rFonts w:eastAsia="Times New Roman"/>
          <w:sz w:val="22"/>
          <w:szCs w:val="22"/>
        </w:rPr>
        <w:t xml:space="preserve"> the construction of power interconnectors to link different parts </w:t>
      </w:r>
      <w:r w:rsidR="00A047FF" w:rsidRPr="00A30622">
        <w:rPr>
          <w:rFonts w:eastAsia="Times New Roman"/>
          <w:sz w:val="22"/>
          <w:szCs w:val="22"/>
        </w:rPr>
        <w:t xml:space="preserve">of the region </w:t>
      </w:r>
      <w:r w:rsidR="000260EF">
        <w:rPr>
          <w:rFonts w:eastAsia="Times New Roman"/>
          <w:sz w:val="22"/>
          <w:szCs w:val="22"/>
        </w:rPr>
        <w:t>and open the door for</w:t>
      </w:r>
      <w:r w:rsidR="00A047FF" w:rsidRPr="00A30622">
        <w:rPr>
          <w:rFonts w:eastAsia="Times New Roman"/>
          <w:sz w:val="22"/>
          <w:szCs w:val="22"/>
        </w:rPr>
        <w:t xml:space="preserve"> </w:t>
      </w:r>
      <w:r w:rsidR="000260EF">
        <w:rPr>
          <w:rFonts w:eastAsia="Times New Roman"/>
          <w:sz w:val="22"/>
          <w:szCs w:val="22"/>
        </w:rPr>
        <w:t xml:space="preserve">regional </w:t>
      </w:r>
      <w:r w:rsidR="00D265FE">
        <w:rPr>
          <w:rFonts w:eastAsia="Times New Roman"/>
          <w:sz w:val="22"/>
          <w:szCs w:val="22"/>
        </w:rPr>
        <w:t xml:space="preserve">and continental </w:t>
      </w:r>
      <w:r w:rsidR="00A047FF" w:rsidRPr="00A30622">
        <w:rPr>
          <w:rFonts w:eastAsia="Times New Roman"/>
          <w:sz w:val="22"/>
          <w:szCs w:val="22"/>
        </w:rPr>
        <w:t>power trading</w:t>
      </w:r>
      <w:r w:rsidR="00D265FE">
        <w:rPr>
          <w:rFonts w:eastAsia="Times New Roman"/>
          <w:sz w:val="22"/>
          <w:szCs w:val="22"/>
        </w:rPr>
        <w:t>.</w:t>
      </w:r>
    </w:p>
    <w:p w14:paraId="0422A4DA" w14:textId="45EE8CC1" w:rsidR="008D7FDA" w:rsidRPr="00851603" w:rsidRDefault="000260EF" w:rsidP="00851603">
      <w:pPr>
        <w:pStyle w:val="ListParagraph"/>
        <w:numPr>
          <w:ilvl w:val="0"/>
          <w:numId w:val="18"/>
        </w:numPr>
        <w:spacing w:before="160" w:after="160" w:line="278" w:lineRule="auto"/>
        <w:contextualSpacing w:val="0"/>
        <w:jc w:val="both"/>
        <w:rPr>
          <w:rFonts w:ascii="Arial" w:hAnsi="Arial" w:cs="Arial"/>
          <w:color w:val="000000"/>
          <w:sz w:val="22"/>
          <w:szCs w:val="22"/>
        </w:rPr>
      </w:pPr>
      <w:r w:rsidRPr="00851603">
        <w:rPr>
          <w:rFonts w:ascii="Arial" w:hAnsi="Arial" w:cs="Arial"/>
          <w:b/>
          <w:bCs/>
          <w:i/>
          <w:iCs/>
          <w:color w:val="000000"/>
          <w:sz w:val="22"/>
          <w:szCs w:val="22"/>
        </w:rPr>
        <w:t>A</w:t>
      </w:r>
      <w:r w:rsidR="003D36A9" w:rsidRPr="00851603">
        <w:rPr>
          <w:rFonts w:ascii="Arial" w:hAnsi="Arial" w:cs="Arial"/>
          <w:b/>
          <w:bCs/>
          <w:i/>
          <w:iCs/>
          <w:color w:val="000000"/>
          <w:sz w:val="22"/>
          <w:szCs w:val="22"/>
        </w:rPr>
        <w:t>dopted</w:t>
      </w:r>
      <w:r w:rsidR="003D36A9">
        <w:rPr>
          <w:rFonts w:ascii="Arial" w:hAnsi="Arial" w:cs="Arial"/>
          <w:b/>
          <w:bCs/>
          <w:color w:val="000000"/>
          <w:sz w:val="22"/>
          <w:szCs w:val="22"/>
        </w:rPr>
        <w:t xml:space="preserve"> </w:t>
      </w:r>
      <w:r w:rsidR="008D7FDA" w:rsidRPr="008D7FDA">
        <w:rPr>
          <w:rFonts w:ascii="Arial" w:hAnsi="Arial" w:cs="Arial"/>
          <w:color w:val="000000"/>
          <w:sz w:val="22"/>
          <w:szCs w:val="22"/>
        </w:rPr>
        <w:t>the Model Public Private Partnership Guidelines, the Model Public Partnership Laws</w:t>
      </w:r>
      <w:r w:rsidR="00D265FE">
        <w:rPr>
          <w:rFonts w:ascii="Arial" w:hAnsi="Arial" w:cs="Arial"/>
          <w:color w:val="000000"/>
          <w:sz w:val="22"/>
          <w:szCs w:val="22"/>
        </w:rPr>
        <w:t xml:space="preserve"> and</w:t>
      </w:r>
      <w:r w:rsidR="008D7FDA" w:rsidRPr="008D7FDA">
        <w:rPr>
          <w:rFonts w:ascii="Arial" w:hAnsi="Arial" w:cs="Arial"/>
          <w:color w:val="000000"/>
          <w:sz w:val="22"/>
          <w:szCs w:val="22"/>
        </w:rPr>
        <w:t xml:space="preserve"> the online based Product Registration System</w:t>
      </w:r>
      <w:r w:rsidR="00AD090C">
        <w:rPr>
          <w:rFonts w:ascii="Arial" w:hAnsi="Arial" w:cs="Arial"/>
          <w:color w:val="000000"/>
          <w:sz w:val="22"/>
          <w:szCs w:val="22"/>
        </w:rPr>
        <w:t xml:space="preserve"> for </w:t>
      </w:r>
      <w:r w:rsidR="00AD090C" w:rsidRPr="008D7FDA">
        <w:rPr>
          <w:rFonts w:ascii="Arial" w:hAnsi="Arial" w:cs="Arial"/>
          <w:color w:val="000000"/>
          <w:sz w:val="22"/>
          <w:szCs w:val="22"/>
        </w:rPr>
        <w:t>Off</w:t>
      </w:r>
      <w:r w:rsidR="00AE5183">
        <w:rPr>
          <w:rFonts w:ascii="Arial" w:hAnsi="Arial" w:cs="Arial"/>
          <w:color w:val="000000"/>
          <w:sz w:val="22"/>
          <w:szCs w:val="22"/>
        </w:rPr>
        <w:t>-G</w:t>
      </w:r>
      <w:r w:rsidR="00AD090C" w:rsidRPr="008D7FDA">
        <w:rPr>
          <w:rFonts w:ascii="Arial" w:hAnsi="Arial" w:cs="Arial"/>
          <w:color w:val="000000"/>
          <w:sz w:val="22"/>
          <w:szCs w:val="22"/>
        </w:rPr>
        <w:t>rid</w:t>
      </w:r>
      <w:r w:rsidR="008D7FDA" w:rsidRPr="008D7FDA">
        <w:rPr>
          <w:rFonts w:ascii="Arial" w:hAnsi="Arial" w:cs="Arial"/>
          <w:color w:val="000000"/>
          <w:sz w:val="22"/>
          <w:szCs w:val="22"/>
        </w:rPr>
        <w:t xml:space="preserve"> Solar Products</w:t>
      </w:r>
      <w:r w:rsidR="00851603">
        <w:rPr>
          <w:rFonts w:ascii="Arial" w:hAnsi="Arial" w:cs="Arial"/>
          <w:color w:val="000000"/>
          <w:sz w:val="22"/>
          <w:szCs w:val="22"/>
        </w:rPr>
        <w:t>.</w:t>
      </w:r>
    </w:p>
    <w:p w14:paraId="26C3AC51" w14:textId="24CF81F7" w:rsidR="00936A91" w:rsidRPr="00DE2438" w:rsidRDefault="000260EF" w:rsidP="00851603">
      <w:pPr>
        <w:pStyle w:val="ListParagraph"/>
        <w:numPr>
          <w:ilvl w:val="0"/>
          <w:numId w:val="17"/>
        </w:numPr>
        <w:tabs>
          <w:tab w:val="left" w:pos="0"/>
        </w:tabs>
        <w:spacing w:before="160" w:line="278" w:lineRule="auto"/>
        <w:contextualSpacing w:val="0"/>
        <w:jc w:val="both"/>
        <w:rPr>
          <w:rFonts w:ascii="Arial" w:eastAsia="Times New Roman" w:hAnsi="Arial" w:cs="Arial"/>
          <w:sz w:val="22"/>
          <w:szCs w:val="22"/>
          <w:lang w:val="en-GB"/>
        </w:rPr>
      </w:pPr>
      <w:r w:rsidRPr="00851603">
        <w:rPr>
          <w:rFonts w:ascii="Arial" w:eastAsia="Times New Roman" w:hAnsi="Arial" w:cs="Arial"/>
          <w:b/>
          <w:bCs/>
          <w:i/>
          <w:iCs/>
          <w:sz w:val="22"/>
          <w:szCs w:val="22"/>
          <w:lang w:val="en-GB"/>
        </w:rPr>
        <w:t>A</w:t>
      </w:r>
      <w:r w:rsidR="00936A91" w:rsidRPr="00851603">
        <w:rPr>
          <w:rFonts w:ascii="Arial" w:eastAsia="Times New Roman" w:hAnsi="Arial" w:cs="Arial"/>
          <w:b/>
          <w:bCs/>
          <w:i/>
          <w:iCs/>
          <w:sz w:val="22"/>
          <w:szCs w:val="22"/>
          <w:lang w:val="en-GB"/>
        </w:rPr>
        <w:t>dopted</w:t>
      </w:r>
      <w:r w:rsidR="00936A91" w:rsidRPr="00DE2438">
        <w:rPr>
          <w:rFonts w:ascii="Arial" w:eastAsia="Times New Roman" w:hAnsi="Arial" w:cs="Arial"/>
          <w:sz w:val="22"/>
          <w:szCs w:val="22"/>
          <w:lang w:val="en-GB"/>
        </w:rPr>
        <w:t xml:space="preserve"> the following policy and regulatory frameworks on </w:t>
      </w:r>
      <w:r w:rsidR="00D265FE">
        <w:rPr>
          <w:rFonts w:ascii="Arial" w:eastAsia="Times New Roman" w:hAnsi="Arial" w:cs="Arial"/>
          <w:sz w:val="22"/>
          <w:szCs w:val="22"/>
          <w:lang w:val="en-GB"/>
        </w:rPr>
        <w:t>r</w:t>
      </w:r>
      <w:r w:rsidR="00936A91" w:rsidRPr="00DE2438">
        <w:rPr>
          <w:rFonts w:ascii="Arial" w:eastAsia="Times New Roman" w:hAnsi="Arial" w:cs="Arial"/>
          <w:sz w:val="22"/>
          <w:szCs w:val="22"/>
          <w:lang w:val="en-GB"/>
        </w:rPr>
        <w:t xml:space="preserve">oaming and </w:t>
      </w:r>
      <w:r w:rsidR="00D265FE">
        <w:rPr>
          <w:rFonts w:ascii="Arial" w:eastAsia="Times New Roman" w:hAnsi="Arial" w:cs="Arial"/>
          <w:sz w:val="22"/>
          <w:szCs w:val="22"/>
          <w:lang w:val="en-GB"/>
        </w:rPr>
        <w:t>i</w:t>
      </w:r>
      <w:r w:rsidR="00936A91" w:rsidRPr="00DE2438">
        <w:rPr>
          <w:rFonts w:ascii="Arial" w:eastAsia="Times New Roman" w:hAnsi="Arial" w:cs="Arial"/>
          <w:sz w:val="22"/>
          <w:szCs w:val="22"/>
          <w:lang w:val="en-GB"/>
        </w:rPr>
        <w:t>nterconnection</w:t>
      </w:r>
      <w:r w:rsidR="00AE5183">
        <w:rPr>
          <w:rFonts w:ascii="Arial" w:eastAsia="Times New Roman" w:hAnsi="Arial" w:cs="Arial"/>
          <w:sz w:val="22"/>
          <w:szCs w:val="22"/>
          <w:lang w:val="en-GB"/>
        </w:rPr>
        <w:t>:</w:t>
      </w:r>
    </w:p>
    <w:p w14:paraId="540B4CE1" w14:textId="590C26A4" w:rsidR="00936A91" w:rsidRPr="00A30622" w:rsidRDefault="00936A91" w:rsidP="00851603">
      <w:pPr>
        <w:pStyle w:val="ListParagraph"/>
        <w:numPr>
          <w:ilvl w:val="0"/>
          <w:numId w:val="12"/>
        </w:numPr>
        <w:tabs>
          <w:tab w:val="left" w:pos="0"/>
        </w:tabs>
        <w:spacing w:before="160" w:after="160" w:line="278" w:lineRule="auto"/>
        <w:jc w:val="both"/>
        <w:rPr>
          <w:rFonts w:ascii="Arial" w:eastAsia="Times New Roman" w:hAnsi="Arial" w:cs="Arial"/>
          <w:sz w:val="22"/>
          <w:szCs w:val="22"/>
          <w:lang w:val="en-GB"/>
        </w:rPr>
      </w:pPr>
      <w:r w:rsidRPr="00A30622">
        <w:rPr>
          <w:rFonts w:ascii="Arial" w:eastAsia="Times New Roman" w:hAnsi="Arial" w:cs="Arial"/>
          <w:sz w:val="22"/>
          <w:szCs w:val="22"/>
        </w:rPr>
        <w:t xml:space="preserve">An Explanatory Note on </w:t>
      </w:r>
      <w:r w:rsidR="00AE5183">
        <w:rPr>
          <w:rFonts w:ascii="Arial" w:eastAsia="Times New Roman" w:hAnsi="Arial" w:cs="Arial"/>
          <w:sz w:val="22"/>
          <w:szCs w:val="22"/>
        </w:rPr>
        <w:t>M</w:t>
      </w:r>
      <w:r w:rsidRPr="00A30622">
        <w:rPr>
          <w:rFonts w:ascii="Arial" w:eastAsia="Times New Roman" w:hAnsi="Arial" w:cs="Arial"/>
          <w:sz w:val="22"/>
          <w:szCs w:val="22"/>
        </w:rPr>
        <w:t xml:space="preserve">odel </w:t>
      </w:r>
      <w:r w:rsidR="00AE5183">
        <w:rPr>
          <w:rFonts w:ascii="Arial" w:eastAsia="Times New Roman" w:hAnsi="Arial" w:cs="Arial"/>
          <w:sz w:val="22"/>
          <w:szCs w:val="22"/>
        </w:rPr>
        <w:t>P</w:t>
      </w:r>
      <w:r w:rsidRPr="00A30622">
        <w:rPr>
          <w:rFonts w:ascii="Arial" w:eastAsia="Times New Roman" w:hAnsi="Arial" w:cs="Arial"/>
          <w:sz w:val="22"/>
          <w:szCs w:val="22"/>
        </w:rPr>
        <w:t xml:space="preserve">olicy and </w:t>
      </w:r>
      <w:r w:rsidR="00AE5183">
        <w:rPr>
          <w:rFonts w:ascii="Arial" w:eastAsia="Times New Roman" w:hAnsi="Arial" w:cs="Arial"/>
          <w:sz w:val="22"/>
          <w:szCs w:val="22"/>
        </w:rPr>
        <w:t>R</w:t>
      </w:r>
      <w:r w:rsidRPr="00A30622">
        <w:rPr>
          <w:rFonts w:ascii="Arial" w:eastAsia="Times New Roman" w:hAnsi="Arial" w:cs="Arial"/>
          <w:sz w:val="22"/>
          <w:szCs w:val="22"/>
        </w:rPr>
        <w:t xml:space="preserve">egulatory </w:t>
      </w:r>
      <w:r w:rsidR="00301F43">
        <w:rPr>
          <w:rFonts w:ascii="Arial" w:eastAsia="Times New Roman" w:hAnsi="Arial" w:cs="Arial"/>
          <w:sz w:val="22"/>
          <w:szCs w:val="22"/>
        </w:rPr>
        <w:t>F</w:t>
      </w:r>
      <w:r w:rsidR="00301F43" w:rsidRPr="00A30622">
        <w:rPr>
          <w:rFonts w:ascii="Arial" w:eastAsia="Times New Roman" w:hAnsi="Arial" w:cs="Arial"/>
          <w:sz w:val="22"/>
          <w:szCs w:val="22"/>
        </w:rPr>
        <w:t>ramework</w:t>
      </w:r>
      <w:r w:rsidR="00301F43">
        <w:rPr>
          <w:rFonts w:ascii="Arial" w:eastAsia="Times New Roman" w:hAnsi="Arial" w:cs="Arial"/>
          <w:sz w:val="22"/>
          <w:szCs w:val="22"/>
        </w:rPr>
        <w:t>s.</w:t>
      </w:r>
      <w:r w:rsidRPr="00A30622">
        <w:rPr>
          <w:rFonts w:ascii="Arial" w:eastAsia="Times New Roman" w:hAnsi="Arial" w:cs="Arial"/>
          <w:sz w:val="22"/>
          <w:szCs w:val="22"/>
        </w:rPr>
        <w:t xml:space="preserve"> </w:t>
      </w:r>
    </w:p>
    <w:p w14:paraId="154C3A90" w14:textId="6401C5E1" w:rsidR="00936A91" w:rsidRPr="00A30622" w:rsidRDefault="00AE5183" w:rsidP="00851603">
      <w:pPr>
        <w:pStyle w:val="ListParagraph"/>
        <w:numPr>
          <w:ilvl w:val="0"/>
          <w:numId w:val="12"/>
        </w:numPr>
        <w:tabs>
          <w:tab w:val="left" w:pos="0"/>
        </w:tabs>
        <w:spacing w:afterLines="160" w:after="384" w:line="278" w:lineRule="auto"/>
        <w:jc w:val="both"/>
        <w:rPr>
          <w:rFonts w:ascii="Arial" w:eastAsia="Times New Roman" w:hAnsi="Arial" w:cs="Arial"/>
          <w:sz w:val="22"/>
          <w:szCs w:val="22"/>
          <w:lang w:val="en-GB"/>
        </w:rPr>
      </w:pPr>
      <w:r>
        <w:rPr>
          <w:rFonts w:ascii="Arial" w:eastAsia="Times New Roman" w:hAnsi="Arial" w:cs="Arial"/>
          <w:sz w:val="22"/>
          <w:szCs w:val="22"/>
        </w:rPr>
        <w:t>R</w:t>
      </w:r>
      <w:r w:rsidR="00936A91" w:rsidRPr="00A30622">
        <w:rPr>
          <w:rFonts w:ascii="Arial" w:eastAsia="Times New Roman" w:hAnsi="Arial" w:cs="Arial"/>
          <w:sz w:val="22"/>
          <w:szCs w:val="22"/>
        </w:rPr>
        <w:t xml:space="preserve">egulatory </w:t>
      </w:r>
      <w:r>
        <w:rPr>
          <w:rFonts w:ascii="Arial" w:eastAsia="Times New Roman" w:hAnsi="Arial" w:cs="Arial"/>
          <w:sz w:val="22"/>
          <w:szCs w:val="22"/>
        </w:rPr>
        <w:t>F</w:t>
      </w:r>
      <w:r w:rsidR="00936A91" w:rsidRPr="00A30622">
        <w:rPr>
          <w:rFonts w:ascii="Arial" w:eastAsia="Times New Roman" w:hAnsi="Arial" w:cs="Arial"/>
          <w:sz w:val="22"/>
          <w:szCs w:val="22"/>
        </w:rPr>
        <w:t xml:space="preserve">ramework for </w:t>
      </w:r>
      <w:r>
        <w:rPr>
          <w:rFonts w:ascii="Arial" w:eastAsia="Times New Roman" w:hAnsi="Arial" w:cs="Arial"/>
          <w:sz w:val="22"/>
          <w:szCs w:val="22"/>
        </w:rPr>
        <w:t>R</w:t>
      </w:r>
      <w:r w:rsidR="00936A91" w:rsidRPr="00A30622">
        <w:rPr>
          <w:rFonts w:ascii="Arial" w:eastAsia="Times New Roman" w:hAnsi="Arial" w:cs="Arial"/>
          <w:sz w:val="22"/>
          <w:szCs w:val="22"/>
        </w:rPr>
        <w:t xml:space="preserve">oaming </w:t>
      </w:r>
      <w:bookmarkStart w:id="0" w:name="_Hlk201922590"/>
      <w:r w:rsidR="00B464CB">
        <w:rPr>
          <w:rFonts w:ascii="Arial" w:eastAsia="Times New Roman" w:hAnsi="Arial" w:cs="Arial"/>
          <w:sz w:val="22"/>
          <w:szCs w:val="22"/>
        </w:rPr>
        <w:t>(and</w:t>
      </w:r>
      <w:r w:rsidR="00FF0B93">
        <w:rPr>
          <w:rFonts w:ascii="Arial" w:eastAsia="Times New Roman" w:hAnsi="Arial" w:cs="Arial"/>
          <w:sz w:val="22"/>
          <w:szCs w:val="22"/>
        </w:rPr>
        <w:t xml:space="preserve"> </w:t>
      </w:r>
      <w:r w:rsidR="00936A91" w:rsidRPr="00A30622">
        <w:rPr>
          <w:rFonts w:ascii="Arial" w:eastAsia="Times New Roman" w:hAnsi="Arial" w:cs="Arial"/>
          <w:sz w:val="22"/>
          <w:szCs w:val="22"/>
        </w:rPr>
        <w:t>Model Reference Offer</w:t>
      </w:r>
      <w:r w:rsidR="00031480">
        <w:rPr>
          <w:rFonts w:ascii="Arial" w:eastAsia="Times New Roman" w:hAnsi="Arial" w:cs="Arial"/>
          <w:sz w:val="22"/>
          <w:szCs w:val="22"/>
        </w:rPr>
        <w:t>s</w:t>
      </w:r>
      <w:r w:rsidR="00FF0B93">
        <w:rPr>
          <w:rFonts w:ascii="Arial" w:eastAsia="Times New Roman" w:hAnsi="Arial" w:cs="Arial"/>
          <w:sz w:val="22"/>
          <w:szCs w:val="22"/>
        </w:rPr>
        <w:t xml:space="preserve"> for roaming</w:t>
      </w:r>
      <w:bookmarkEnd w:id="0"/>
      <w:r w:rsidR="00FF0B93">
        <w:rPr>
          <w:rFonts w:ascii="Arial" w:eastAsia="Times New Roman" w:hAnsi="Arial" w:cs="Arial"/>
          <w:sz w:val="22"/>
          <w:szCs w:val="22"/>
        </w:rPr>
        <w:t>)</w:t>
      </w:r>
      <w:r w:rsidR="00936A91" w:rsidRPr="00A30622">
        <w:rPr>
          <w:rFonts w:ascii="Arial" w:eastAsia="Times New Roman" w:hAnsi="Arial" w:cs="Arial"/>
          <w:sz w:val="22"/>
          <w:szCs w:val="22"/>
        </w:rPr>
        <w:t xml:space="preserve"> </w:t>
      </w:r>
    </w:p>
    <w:p w14:paraId="1D621460" w14:textId="0B7B06CB" w:rsidR="00936A91" w:rsidRPr="00A30622" w:rsidRDefault="00936A91" w:rsidP="00851603">
      <w:pPr>
        <w:pStyle w:val="ListParagraph"/>
        <w:numPr>
          <w:ilvl w:val="0"/>
          <w:numId w:val="12"/>
        </w:numPr>
        <w:tabs>
          <w:tab w:val="left" w:pos="0"/>
        </w:tabs>
        <w:spacing w:afterLines="160" w:after="384" w:line="278" w:lineRule="auto"/>
        <w:jc w:val="both"/>
        <w:rPr>
          <w:rFonts w:ascii="Arial" w:eastAsia="Times New Roman" w:hAnsi="Arial" w:cs="Arial"/>
          <w:sz w:val="22"/>
          <w:szCs w:val="22"/>
          <w:lang w:val="en-GB"/>
        </w:rPr>
      </w:pPr>
      <w:r w:rsidRPr="00A30622">
        <w:rPr>
          <w:rFonts w:ascii="Arial" w:eastAsia="Times New Roman" w:hAnsi="Arial" w:cs="Arial"/>
          <w:sz w:val="22"/>
          <w:szCs w:val="22"/>
        </w:rPr>
        <w:t xml:space="preserve">An Explanatory Note on </w:t>
      </w:r>
      <w:r w:rsidR="00031480">
        <w:rPr>
          <w:rFonts w:ascii="Arial" w:eastAsia="Times New Roman" w:hAnsi="Arial" w:cs="Arial"/>
          <w:sz w:val="22"/>
          <w:szCs w:val="22"/>
        </w:rPr>
        <w:t>C</w:t>
      </w:r>
      <w:r w:rsidRPr="00A30622">
        <w:rPr>
          <w:rFonts w:ascii="Arial" w:eastAsia="Times New Roman" w:hAnsi="Arial" w:cs="Arial"/>
          <w:sz w:val="22"/>
          <w:szCs w:val="22"/>
        </w:rPr>
        <w:t>ross-</w:t>
      </w:r>
      <w:r w:rsidR="00031480">
        <w:rPr>
          <w:rFonts w:ascii="Arial" w:eastAsia="Times New Roman" w:hAnsi="Arial" w:cs="Arial"/>
          <w:sz w:val="22"/>
          <w:szCs w:val="22"/>
        </w:rPr>
        <w:t>B</w:t>
      </w:r>
      <w:r w:rsidRPr="00A30622">
        <w:rPr>
          <w:rFonts w:ascii="Arial" w:eastAsia="Times New Roman" w:hAnsi="Arial" w:cs="Arial"/>
          <w:sz w:val="22"/>
          <w:szCs w:val="22"/>
        </w:rPr>
        <w:t xml:space="preserve">order </w:t>
      </w:r>
      <w:r w:rsidR="00031480">
        <w:rPr>
          <w:rFonts w:ascii="Arial" w:eastAsia="Times New Roman" w:hAnsi="Arial" w:cs="Arial"/>
          <w:sz w:val="22"/>
          <w:szCs w:val="22"/>
        </w:rPr>
        <w:t>I</w:t>
      </w:r>
      <w:r w:rsidRPr="00A30622">
        <w:rPr>
          <w:rFonts w:ascii="Arial" w:eastAsia="Times New Roman" w:hAnsi="Arial" w:cs="Arial"/>
          <w:sz w:val="22"/>
          <w:szCs w:val="22"/>
        </w:rPr>
        <w:t xml:space="preserve">nterconnections </w:t>
      </w:r>
      <w:r w:rsidR="00031480">
        <w:rPr>
          <w:rFonts w:ascii="Arial" w:eastAsia="Times New Roman" w:hAnsi="Arial" w:cs="Arial"/>
          <w:sz w:val="22"/>
          <w:szCs w:val="22"/>
        </w:rPr>
        <w:t>P</w:t>
      </w:r>
      <w:r w:rsidRPr="00A30622">
        <w:rPr>
          <w:rFonts w:ascii="Arial" w:eastAsia="Times New Roman" w:hAnsi="Arial" w:cs="Arial"/>
          <w:sz w:val="22"/>
          <w:szCs w:val="22"/>
        </w:rPr>
        <w:t xml:space="preserve">olicy and </w:t>
      </w:r>
      <w:r w:rsidR="00031480">
        <w:rPr>
          <w:rFonts w:ascii="Arial" w:eastAsia="Times New Roman" w:hAnsi="Arial" w:cs="Arial"/>
          <w:sz w:val="22"/>
          <w:szCs w:val="22"/>
        </w:rPr>
        <w:t>R</w:t>
      </w:r>
      <w:r w:rsidRPr="00A30622">
        <w:rPr>
          <w:rFonts w:ascii="Arial" w:eastAsia="Times New Roman" w:hAnsi="Arial" w:cs="Arial"/>
          <w:sz w:val="22"/>
          <w:szCs w:val="22"/>
        </w:rPr>
        <w:t xml:space="preserve">egulatory </w:t>
      </w:r>
      <w:r w:rsidR="00031480">
        <w:rPr>
          <w:rFonts w:ascii="Arial" w:eastAsia="Times New Roman" w:hAnsi="Arial" w:cs="Arial"/>
          <w:sz w:val="22"/>
          <w:szCs w:val="22"/>
        </w:rPr>
        <w:t>F</w:t>
      </w:r>
      <w:r w:rsidRPr="00A30622">
        <w:rPr>
          <w:rFonts w:ascii="Arial" w:eastAsia="Times New Roman" w:hAnsi="Arial" w:cs="Arial"/>
          <w:sz w:val="22"/>
          <w:szCs w:val="22"/>
        </w:rPr>
        <w:t>ramework</w:t>
      </w:r>
      <w:r w:rsidR="00031480">
        <w:rPr>
          <w:rFonts w:ascii="Arial" w:eastAsia="Times New Roman" w:hAnsi="Arial" w:cs="Arial"/>
          <w:sz w:val="22"/>
          <w:szCs w:val="22"/>
        </w:rPr>
        <w:t>s;</w:t>
      </w:r>
      <w:r w:rsidR="00FF0B93">
        <w:rPr>
          <w:rFonts w:ascii="Arial" w:eastAsia="Times New Roman" w:hAnsi="Arial" w:cs="Arial"/>
          <w:sz w:val="22"/>
          <w:szCs w:val="22"/>
        </w:rPr>
        <w:t>(</w:t>
      </w:r>
      <w:r w:rsidR="001E441F">
        <w:rPr>
          <w:rFonts w:ascii="Arial" w:eastAsia="Times New Roman" w:hAnsi="Arial" w:cs="Arial"/>
          <w:sz w:val="22"/>
          <w:szCs w:val="22"/>
        </w:rPr>
        <w:t xml:space="preserve"> </w:t>
      </w:r>
      <w:r w:rsidR="00B464CB">
        <w:rPr>
          <w:rFonts w:ascii="Arial" w:eastAsia="Times New Roman" w:hAnsi="Arial" w:cs="Arial"/>
          <w:sz w:val="22"/>
          <w:szCs w:val="22"/>
        </w:rPr>
        <w:t>and Model</w:t>
      </w:r>
      <w:r w:rsidR="00FF0B93" w:rsidRPr="00A30622">
        <w:rPr>
          <w:rFonts w:ascii="Arial" w:eastAsia="Times New Roman" w:hAnsi="Arial" w:cs="Arial"/>
          <w:sz w:val="22"/>
          <w:szCs w:val="22"/>
        </w:rPr>
        <w:t xml:space="preserve"> Reference Offer</w:t>
      </w:r>
      <w:r w:rsidR="00FF0B93">
        <w:rPr>
          <w:rFonts w:ascii="Arial" w:eastAsia="Times New Roman" w:hAnsi="Arial" w:cs="Arial"/>
          <w:sz w:val="22"/>
          <w:szCs w:val="22"/>
        </w:rPr>
        <w:t>s for roaming)</w:t>
      </w:r>
    </w:p>
    <w:p w14:paraId="0B72B017" w14:textId="504C0392" w:rsidR="003A5F62" w:rsidRPr="00C8146A" w:rsidRDefault="00031480" w:rsidP="00851603">
      <w:pPr>
        <w:pStyle w:val="ListParagraph"/>
        <w:numPr>
          <w:ilvl w:val="0"/>
          <w:numId w:val="12"/>
        </w:numPr>
        <w:tabs>
          <w:tab w:val="left" w:pos="0"/>
        </w:tabs>
        <w:spacing w:before="160" w:after="160" w:line="278" w:lineRule="auto"/>
        <w:contextualSpacing w:val="0"/>
        <w:jc w:val="both"/>
        <w:rPr>
          <w:rFonts w:ascii="Arial" w:eastAsia="Times New Roman" w:hAnsi="Arial" w:cs="Arial"/>
          <w:sz w:val="22"/>
          <w:szCs w:val="22"/>
          <w:lang w:val="en-GB"/>
        </w:rPr>
      </w:pPr>
      <w:r>
        <w:rPr>
          <w:rFonts w:ascii="Arial" w:eastAsia="Times New Roman" w:hAnsi="Arial" w:cs="Arial"/>
          <w:sz w:val="22"/>
          <w:szCs w:val="22"/>
        </w:rPr>
        <w:t>R</w:t>
      </w:r>
      <w:r w:rsidR="00936A91" w:rsidRPr="00A30622">
        <w:rPr>
          <w:rFonts w:ascii="Arial" w:eastAsia="Times New Roman" w:hAnsi="Arial" w:cs="Arial"/>
          <w:sz w:val="22"/>
          <w:szCs w:val="22"/>
        </w:rPr>
        <w:t xml:space="preserve">egulatory </w:t>
      </w:r>
      <w:r>
        <w:rPr>
          <w:rFonts w:ascii="Arial" w:eastAsia="Times New Roman" w:hAnsi="Arial" w:cs="Arial"/>
          <w:sz w:val="22"/>
          <w:szCs w:val="22"/>
        </w:rPr>
        <w:t>F</w:t>
      </w:r>
      <w:r w:rsidR="00936A91" w:rsidRPr="00A30622">
        <w:rPr>
          <w:rFonts w:ascii="Arial" w:eastAsia="Times New Roman" w:hAnsi="Arial" w:cs="Arial"/>
          <w:sz w:val="22"/>
          <w:szCs w:val="22"/>
        </w:rPr>
        <w:t>ramework for</w:t>
      </w:r>
      <w:r>
        <w:rPr>
          <w:rFonts w:ascii="Arial" w:eastAsia="Times New Roman" w:hAnsi="Arial" w:cs="Arial"/>
          <w:sz w:val="22"/>
          <w:szCs w:val="22"/>
        </w:rPr>
        <w:t xml:space="preserve"> C</w:t>
      </w:r>
      <w:r w:rsidR="00936A91" w:rsidRPr="00A30622">
        <w:rPr>
          <w:rFonts w:ascii="Arial" w:eastAsia="Times New Roman" w:hAnsi="Arial" w:cs="Arial"/>
          <w:sz w:val="22"/>
          <w:szCs w:val="22"/>
        </w:rPr>
        <w:t>ross-</w:t>
      </w:r>
      <w:r>
        <w:rPr>
          <w:rFonts w:ascii="Arial" w:eastAsia="Times New Roman" w:hAnsi="Arial" w:cs="Arial"/>
          <w:sz w:val="22"/>
          <w:szCs w:val="22"/>
        </w:rPr>
        <w:t>B</w:t>
      </w:r>
      <w:r w:rsidR="00936A91" w:rsidRPr="00A30622">
        <w:rPr>
          <w:rFonts w:ascii="Arial" w:eastAsia="Times New Roman" w:hAnsi="Arial" w:cs="Arial"/>
          <w:sz w:val="22"/>
          <w:szCs w:val="22"/>
        </w:rPr>
        <w:t xml:space="preserve">order </w:t>
      </w:r>
      <w:r>
        <w:rPr>
          <w:rFonts w:ascii="Arial" w:eastAsia="Times New Roman" w:hAnsi="Arial" w:cs="Arial"/>
          <w:sz w:val="22"/>
          <w:szCs w:val="22"/>
        </w:rPr>
        <w:t>I</w:t>
      </w:r>
      <w:r w:rsidR="00936A91" w:rsidRPr="00A30622">
        <w:rPr>
          <w:rFonts w:ascii="Arial" w:eastAsia="Times New Roman" w:hAnsi="Arial" w:cs="Arial"/>
          <w:sz w:val="22"/>
          <w:szCs w:val="22"/>
        </w:rPr>
        <w:t>nterconnections Offer</w:t>
      </w:r>
      <w:r>
        <w:rPr>
          <w:rFonts w:ascii="Arial" w:eastAsia="Times New Roman" w:hAnsi="Arial" w:cs="Arial"/>
          <w:sz w:val="22"/>
          <w:szCs w:val="22"/>
        </w:rPr>
        <w:t>s</w:t>
      </w:r>
      <w:r w:rsidR="00936A91" w:rsidRPr="00A30622">
        <w:rPr>
          <w:rFonts w:ascii="Arial" w:eastAsia="Times New Roman" w:hAnsi="Arial" w:cs="Arial"/>
          <w:sz w:val="22"/>
          <w:szCs w:val="22"/>
        </w:rPr>
        <w:t xml:space="preserve"> (i.e. Model Cross-</w:t>
      </w:r>
      <w:r>
        <w:rPr>
          <w:rFonts w:ascii="Arial" w:eastAsia="Times New Roman" w:hAnsi="Arial" w:cs="Arial"/>
          <w:sz w:val="22"/>
          <w:szCs w:val="22"/>
        </w:rPr>
        <w:t>B</w:t>
      </w:r>
      <w:r w:rsidR="00936A91" w:rsidRPr="00A30622">
        <w:rPr>
          <w:rFonts w:ascii="Arial" w:eastAsia="Times New Roman" w:hAnsi="Arial" w:cs="Arial"/>
          <w:sz w:val="22"/>
          <w:szCs w:val="22"/>
        </w:rPr>
        <w:t>order Interconnection Agreement</w:t>
      </w:r>
      <w:r>
        <w:rPr>
          <w:rFonts w:ascii="Arial" w:eastAsia="Times New Roman" w:hAnsi="Arial" w:cs="Arial"/>
          <w:sz w:val="22"/>
          <w:szCs w:val="22"/>
        </w:rPr>
        <w:t>s</w:t>
      </w:r>
      <w:r w:rsidR="00936A91" w:rsidRPr="00A30622">
        <w:rPr>
          <w:rFonts w:ascii="Arial" w:eastAsia="Times New Roman" w:hAnsi="Arial" w:cs="Arial"/>
          <w:sz w:val="22"/>
          <w:szCs w:val="22"/>
        </w:rPr>
        <w:t>)</w:t>
      </w:r>
      <w:r w:rsidR="001E441F">
        <w:rPr>
          <w:rFonts w:ascii="Arial" w:eastAsia="Times New Roman" w:hAnsi="Arial" w:cs="Arial"/>
          <w:sz w:val="22"/>
          <w:szCs w:val="22"/>
        </w:rPr>
        <w:t>.</w:t>
      </w:r>
      <w:r w:rsidR="00936A91" w:rsidRPr="00A30622">
        <w:rPr>
          <w:rFonts w:ascii="Arial" w:eastAsia="Times New Roman" w:hAnsi="Arial" w:cs="Arial"/>
          <w:sz w:val="22"/>
          <w:szCs w:val="22"/>
        </w:rPr>
        <w:t xml:space="preserve"> </w:t>
      </w:r>
    </w:p>
    <w:p w14:paraId="7D85E1B4" w14:textId="423D1E10" w:rsidR="00FF0B93" w:rsidRPr="00851603" w:rsidRDefault="00FF0B93" w:rsidP="00851603">
      <w:pPr>
        <w:pStyle w:val="ListParagraph"/>
        <w:numPr>
          <w:ilvl w:val="0"/>
          <w:numId w:val="12"/>
        </w:numPr>
        <w:tabs>
          <w:tab w:val="left" w:pos="0"/>
        </w:tabs>
        <w:spacing w:before="160" w:after="160" w:line="278" w:lineRule="auto"/>
        <w:contextualSpacing w:val="0"/>
        <w:jc w:val="both"/>
        <w:rPr>
          <w:rFonts w:ascii="Arial" w:eastAsia="Times New Roman" w:hAnsi="Arial" w:cs="Arial"/>
          <w:sz w:val="22"/>
          <w:szCs w:val="22"/>
          <w:lang w:val="en-GB"/>
        </w:rPr>
      </w:pPr>
      <w:r>
        <w:rPr>
          <w:rFonts w:ascii="Arial" w:eastAsia="Times New Roman" w:hAnsi="Arial" w:cs="Arial"/>
          <w:sz w:val="22"/>
          <w:szCs w:val="22"/>
        </w:rPr>
        <w:t>Regional roaming Agreement</w:t>
      </w:r>
    </w:p>
    <w:p w14:paraId="3CC2E7D6" w14:textId="54154DA1" w:rsidR="0036561D" w:rsidRPr="00DE2438" w:rsidRDefault="000260EF" w:rsidP="00851603">
      <w:pPr>
        <w:pStyle w:val="ListParagraph"/>
        <w:numPr>
          <w:ilvl w:val="0"/>
          <w:numId w:val="17"/>
        </w:numPr>
        <w:tabs>
          <w:tab w:val="left" w:pos="0"/>
        </w:tabs>
        <w:spacing w:afterLines="160" w:after="384" w:line="278" w:lineRule="auto"/>
        <w:jc w:val="both"/>
        <w:rPr>
          <w:rFonts w:ascii="Arial" w:eastAsia="Times New Roman" w:hAnsi="Arial" w:cs="Arial"/>
          <w:sz w:val="22"/>
          <w:szCs w:val="22"/>
          <w:lang w:val="en-GB"/>
        </w:rPr>
      </w:pPr>
      <w:r w:rsidRPr="00851603">
        <w:rPr>
          <w:rFonts w:ascii="Arial" w:eastAsia="Times New Roman" w:hAnsi="Arial" w:cs="Arial"/>
          <w:b/>
          <w:bCs/>
          <w:i/>
          <w:iCs/>
          <w:sz w:val="22"/>
          <w:szCs w:val="22"/>
          <w:lang w:val="en-GB"/>
        </w:rPr>
        <w:t>A</w:t>
      </w:r>
      <w:r w:rsidR="0036561D" w:rsidRPr="00851603">
        <w:rPr>
          <w:rFonts w:ascii="Arial" w:eastAsia="Times New Roman" w:hAnsi="Arial" w:cs="Arial"/>
          <w:b/>
          <w:bCs/>
          <w:i/>
          <w:iCs/>
          <w:sz w:val="22"/>
          <w:szCs w:val="22"/>
          <w:lang w:val="en-GB"/>
        </w:rPr>
        <w:t>dopted</w:t>
      </w:r>
      <w:r w:rsidR="0036561D" w:rsidRPr="00DE2438">
        <w:rPr>
          <w:rFonts w:ascii="Arial" w:eastAsia="Times New Roman" w:hAnsi="Arial" w:cs="Arial"/>
          <w:sz w:val="22"/>
          <w:szCs w:val="22"/>
          <w:lang w:val="en-GB"/>
        </w:rPr>
        <w:t xml:space="preserve"> the following policy and regulatory frameworks on fibre optics</w:t>
      </w:r>
      <w:r w:rsidR="00D265FE">
        <w:rPr>
          <w:rFonts w:ascii="Arial" w:eastAsia="Times New Roman" w:hAnsi="Arial" w:cs="Arial"/>
          <w:sz w:val="22"/>
          <w:szCs w:val="22"/>
          <w:lang w:val="en-GB"/>
        </w:rPr>
        <w:t>:</w:t>
      </w:r>
    </w:p>
    <w:p w14:paraId="3AF1662A" w14:textId="70092AD6" w:rsidR="00793E57" w:rsidRPr="00A30622" w:rsidRDefault="00793E57" w:rsidP="00851603">
      <w:pPr>
        <w:pStyle w:val="ListParagraph"/>
        <w:numPr>
          <w:ilvl w:val="0"/>
          <w:numId w:val="13"/>
        </w:numPr>
        <w:tabs>
          <w:tab w:val="left" w:pos="0"/>
        </w:tabs>
        <w:spacing w:afterLines="160" w:after="384" w:line="278" w:lineRule="auto"/>
        <w:jc w:val="both"/>
        <w:rPr>
          <w:rFonts w:ascii="Arial" w:eastAsia="Times New Roman" w:hAnsi="Arial" w:cs="Arial"/>
          <w:sz w:val="22"/>
          <w:szCs w:val="22"/>
        </w:rPr>
      </w:pPr>
      <w:r w:rsidRPr="00A30622">
        <w:rPr>
          <w:rFonts w:ascii="Arial" w:eastAsia="Times New Roman" w:hAnsi="Arial" w:cs="Arial"/>
          <w:sz w:val="22"/>
          <w:szCs w:val="22"/>
        </w:rPr>
        <w:t xml:space="preserve">An </w:t>
      </w:r>
      <w:r w:rsidR="003D0D9F">
        <w:rPr>
          <w:rFonts w:ascii="Arial" w:eastAsia="Times New Roman" w:hAnsi="Arial" w:cs="Arial"/>
          <w:sz w:val="22"/>
          <w:szCs w:val="22"/>
        </w:rPr>
        <w:t>E</w:t>
      </w:r>
      <w:r w:rsidRPr="00A30622">
        <w:rPr>
          <w:rFonts w:ascii="Arial" w:eastAsia="Times New Roman" w:hAnsi="Arial" w:cs="Arial"/>
          <w:sz w:val="22"/>
          <w:szCs w:val="22"/>
        </w:rPr>
        <w:t xml:space="preserve">xplanatory </w:t>
      </w:r>
      <w:r w:rsidR="003D0D9F">
        <w:rPr>
          <w:rFonts w:ascii="Arial" w:eastAsia="Times New Roman" w:hAnsi="Arial" w:cs="Arial"/>
          <w:sz w:val="22"/>
          <w:szCs w:val="22"/>
        </w:rPr>
        <w:t>N</w:t>
      </w:r>
      <w:r w:rsidRPr="00A30622">
        <w:rPr>
          <w:rFonts w:ascii="Arial" w:eastAsia="Times New Roman" w:hAnsi="Arial" w:cs="Arial"/>
          <w:sz w:val="22"/>
          <w:szCs w:val="22"/>
        </w:rPr>
        <w:t xml:space="preserve">ote </w:t>
      </w:r>
      <w:r w:rsidR="003D0D9F">
        <w:rPr>
          <w:rFonts w:ascii="Arial" w:eastAsia="Times New Roman" w:hAnsi="Arial" w:cs="Arial"/>
          <w:sz w:val="22"/>
          <w:szCs w:val="22"/>
        </w:rPr>
        <w:t>on</w:t>
      </w:r>
      <w:r w:rsidRPr="00A30622">
        <w:rPr>
          <w:rFonts w:ascii="Arial" w:eastAsia="Times New Roman" w:hAnsi="Arial" w:cs="Arial"/>
          <w:sz w:val="22"/>
          <w:szCs w:val="22"/>
        </w:rPr>
        <w:t xml:space="preserve"> </w:t>
      </w:r>
      <w:r w:rsidR="003D0D9F">
        <w:rPr>
          <w:rFonts w:ascii="Arial" w:eastAsia="Times New Roman" w:hAnsi="Arial" w:cs="Arial"/>
          <w:sz w:val="22"/>
          <w:szCs w:val="22"/>
        </w:rPr>
        <w:t>O</w:t>
      </w:r>
      <w:r w:rsidRPr="00A30622">
        <w:rPr>
          <w:rFonts w:ascii="Arial" w:eastAsia="Times New Roman" w:hAnsi="Arial" w:cs="Arial"/>
          <w:sz w:val="22"/>
          <w:szCs w:val="22"/>
        </w:rPr>
        <w:t xml:space="preserve">pen </w:t>
      </w:r>
      <w:r w:rsidR="003D0D9F">
        <w:rPr>
          <w:rFonts w:ascii="Arial" w:eastAsia="Times New Roman" w:hAnsi="Arial" w:cs="Arial"/>
          <w:sz w:val="22"/>
          <w:szCs w:val="22"/>
        </w:rPr>
        <w:t>A</w:t>
      </w:r>
      <w:r w:rsidRPr="00A30622">
        <w:rPr>
          <w:rFonts w:ascii="Arial" w:eastAsia="Times New Roman" w:hAnsi="Arial" w:cs="Arial"/>
          <w:sz w:val="22"/>
          <w:szCs w:val="22"/>
        </w:rPr>
        <w:t xml:space="preserve">ccess and infrastructure sharing </w:t>
      </w:r>
      <w:r w:rsidR="001E441F">
        <w:rPr>
          <w:rFonts w:ascii="Arial" w:eastAsia="Times New Roman" w:hAnsi="Arial" w:cs="Arial"/>
          <w:sz w:val="22"/>
          <w:szCs w:val="22"/>
        </w:rPr>
        <w:t>of</w:t>
      </w:r>
      <w:r w:rsidRPr="00A30622">
        <w:rPr>
          <w:rFonts w:ascii="Arial" w:eastAsia="Times New Roman" w:hAnsi="Arial" w:cs="Arial"/>
          <w:sz w:val="22"/>
          <w:szCs w:val="22"/>
        </w:rPr>
        <w:t xml:space="preserve"> </w:t>
      </w:r>
      <w:r w:rsidR="001E441F">
        <w:rPr>
          <w:rFonts w:ascii="Arial" w:eastAsia="Times New Roman" w:hAnsi="Arial" w:cs="Arial"/>
          <w:sz w:val="22"/>
          <w:szCs w:val="22"/>
        </w:rPr>
        <w:t>F</w:t>
      </w:r>
      <w:r w:rsidRPr="00A30622">
        <w:rPr>
          <w:rFonts w:ascii="Arial" w:eastAsia="Times New Roman" w:hAnsi="Arial" w:cs="Arial"/>
          <w:sz w:val="22"/>
          <w:szCs w:val="22"/>
        </w:rPr>
        <w:t xml:space="preserve">ibre </w:t>
      </w:r>
      <w:r w:rsidR="001E441F">
        <w:rPr>
          <w:rFonts w:ascii="Arial" w:eastAsia="Times New Roman" w:hAnsi="Arial" w:cs="Arial"/>
          <w:sz w:val="22"/>
          <w:szCs w:val="22"/>
        </w:rPr>
        <w:t>N</w:t>
      </w:r>
      <w:r w:rsidRPr="00A30622">
        <w:rPr>
          <w:rFonts w:ascii="Arial" w:eastAsia="Times New Roman" w:hAnsi="Arial" w:cs="Arial"/>
          <w:sz w:val="22"/>
          <w:szCs w:val="22"/>
        </w:rPr>
        <w:t>etworks</w:t>
      </w:r>
      <w:r w:rsidR="001E441F">
        <w:rPr>
          <w:rFonts w:ascii="Arial" w:eastAsia="Times New Roman" w:hAnsi="Arial" w:cs="Arial"/>
          <w:sz w:val="22"/>
          <w:szCs w:val="22"/>
        </w:rPr>
        <w:t>;</w:t>
      </w:r>
      <w:r w:rsidRPr="00A30622">
        <w:rPr>
          <w:rFonts w:ascii="Arial" w:eastAsia="Times New Roman" w:hAnsi="Arial" w:cs="Arial"/>
          <w:sz w:val="22"/>
          <w:szCs w:val="22"/>
        </w:rPr>
        <w:t xml:space="preserve"> </w:t>
      </w:r>
    </w:p>
    <w:p w14:paraId="797F4F6F" w14:textId="02E8814B" w:rsidR="00793E57" w:rsidRPr="00A30622" w:rsidRDefault="00793E57" w:rsidP="00851603">
      <w:pPr>
        <w:pStyle w:val="ListParagraph"/>
        <w:numPr>
          <w:ilvl w:val="0"/>
          <w:numId w:val="13"/>
        </w:numPr>
        <w:tabs>
          <w:tab w:val="left" w:pos="0"/>
        </w:tabs>
        <w:spacing w:afterLines="160" w:after="384" w:line="278" w:lineRule="auto"/>
        <w:jc w:val="both"/>
        <w:rPr>
          <w:rFonts w:ascii="Arial" w:eastAsia="Times New Roman" w:hAnsi="Arial" w:cs="Arial"/>
          <w:sz w:val="22"/>
          <w:szCs w:val="22"/>
        </w:rPr>
      </w:pPr>
      <w:r w:rsidRPr="00A30622">
        <w:rPr>
          <w:rFonts w:ascii="Arial" w:eastAsia="Times New Roman" w:hAnsi="Arial" w:cs="Arial"/>
          <w:sz w:val="22"/>
          <w:szCs w:val="22"/>
        </w:rPr>
        <w:t xml:space="preserve">Model </w:t>
      </w:r>
      <w:r w:rsidR="001E441F">
        <w:rPr>
          <w:rFonts w:ascii="Arial" w:eastAsia="Times New Roman" w:hAnsi="Arial" w:cs="Arial"/>
          <w:sz w:val="22"/>
          <w:szCs w:val="22"/>
        </w:rPr>
        <w:t>P</w:t>
      </w:r>
      <w:r w:rsidRPr="00A30622">
        <w:rPr>
          <w:rFonts w:ascii="Arial" w:eastAsia="Times New Roman" w:hAnsi="Arial" w:cs="Arial"/>
          <w:sz w:val="22"/>
          <w:szCs w:val="22"/>
        </w:rPr>
        <w:t xml:space="preserve">olicy and </w:t>
      </w:r>
      <w:r w:rsidR="001E441F">
        <w:rPr>
          <w:rFonts w:ascii="Arial" w:eastAsia="Times New Roman" w:hAnsi="Arial" w:cs="Arial"/>
          <w:sz w:val="22"/>
          <w:szCs w:val="22"/>
        </w:rPr>
        <w:t>R</w:t>
      </w:r>
      <w:r w:rsidRPr="00A30622">
        <w:rPr>
          <w:rFonts w:ascii="Arial" w:eastAsia="Times New Roman" w:hAnsi="Arial" w:cs="Arial"/>
          <w:sz w:val="22"/>
          <w:szCs w:val="22"/>
        </w:rPr>
        <w:t xml:space="preserve">egulatory </w:t>
      </w:r>
      <w:r w:rsidR="001E441F">
        <w:rPr>
          <w:rFonts w:ascii="Arial" w:eastAsia="Times New Roman" w:hAnsi="Arial" w:cs="Arial"/>
          <w:sz w:val="22"/>
          <w:szCs w:val="22"/>
        </w:rPr>
        <w:t>F</w:t>
      </w:r>
      <w:r w:rsidRPr="00A30622">
        <w:rPr>
          <w:rFonts w:ascii="Arial" w:eastAsia="Times New Roman" w:hAnsi="Arial" w:cs="Arial"/>
          <w:sz w:val="22"/>
          <w:szCs w:val="22"/>
        </w:rPr>
        <w:t xml:space="preserve">ramework for </w:t>
      </w:r>
      <w:r w:rsidR="001E441F">
        <w:rPr>
          <w:rFonts w:ascii="Arial" w:eastAsia="Times New Roman" w:hAnsi="Arial" w:cs="Arial"/>
          <w:sz w:val="22"/>
          <w:szCs w:val="22"/>
        </w:rPr>
        <w:t>O</w:t>
      </w:r>
      <w:r w:rsidRPr="00A30622">
        <w:rPr>
          <w:rFonts w:ascii="Arial" w:eastAsia="Times New Roman" w:hAnsi="Arial" w:cs="Arial"/>
          <w:sz w:val="22"/>
          <w:szCs w:val="22"/>
        </w:rPr>
        <w:t xml:space="preserve">pen </w:t>
      </w:r>
      <w:r w:rsidR="001E441F">
        <w:rPr>
          <w:rFonts w:ascii="Arial" w:eastAsia="Times New Roman" w:hAnsi="Arial" w:cs="Arial"/>
          <w:sz w:val="22"/>
          <w:szCs w:val="22"/>
        </w:rPr>
        <w:t>A</w:t>
      </w:r>
      <w:r w:rsidRPr="00A30622">
        <w:rPr>
          <w:rFonts w:ascii="Arial" w:eastAsia="Times New Roman" w:hAnsi="Arial" w:cs="Arial"/>
          <w:sz w:val="22"/>
          <w:szCs w:val="22"/>
        </w:rPr>
        <w:t xml:space="preserve">ccess and </w:t>
      </w:r>
      <w:r w:rsidR="001E441F">
        <w:rPr>
          <w:rFonts w:ascii="Arial" w:eastAsia="Times New Roman" w:hAnsi="Arial" w:cs="Arial"/>
          <w:sz w:val="22"/>
          <w:szCs w:val="22"/>
        </w:rPr>
        <w:t>I</w:t>
      </w:r>
      <w:r w:rsidRPr="00A30622">
        <w:rPr>
          <w:rFonts w:ascii="Arial" w:eastAsia="Times New Roman" w:hAnsi="Arial" w:cs="Arial"/>
          <w:sz w:val="22"/>
          <w:szCs w:val="22"/>
        </w:rPr>
        <w:t xml:space="preserve">nfrastructure </w:t>
      </w:r>
      <w:r w:rsidR="001E441F">
        <w:rPr>
          <w:rFonts w:ascii="Arial" w:eastAsia="Times New Roman" w:hAnsi="Arial" w:cs="Arial"/>
          <w:sz w:val="22"/>
          <w:szCs w:val="22"/>
        </w:rPr>
        <w:t>S</w:t>
      </w:r>
      <w:r w:rsidRPr="00A30622">
        <w:rPr>
          <w:rFonts w:ascii="Arial" w:eastAsia="Times New Roman" w:hAnsi="Arial" w:cs="Arial"/>
          <w:sz w:val="22"/>
          <w:szCs w:val="22"/>
        </w:rPr>
        <w:t xml:space="preserve">haring of </w:t>
      </w:r>
      <w:r w:rsidR="001E441F">
        <w:rPr>
          <w:rFonts w:ascii="Arial" w:eastAsia="Times New Roman" w:hAnsi="Arial" w:cs="Arial"/>
          <w:sz w:val="22"/>
          <w:szCs w:val="22"/>
        </w:rPr>
        <w:t>F</w:t>
      </w:r>
      <w:r w:rsidRPr="00A30622">
        <w:rPr>
          <w:rFonts w:ascii="Arial" w:eastAsia="Times New Roman" w:hAnsi="Arial" w:cs="Arial"/>
          <w:sz w:val="22"/>
          <w:szCs w:val="22"/>
        </w:rPr>
        <w:t xml:space="preserve">ibre </w:t>
      </w:r>
      <w:r w:rsidR="001E441F">
        <w:rPr>
          <w:rFonts w:ascii="Arial" w:eastAsia="Times New Roman" w:hAnsi="Arial" w:cs="Arial"/>
          <w:sz w:val="22"/>
          <w:szCs w:val="22"/>
        </w:rPr>
        <w:t>N</w:t>
      </w:r>
      <w:r w:rsidRPr="00A30622">
        <w:rPr>
          <w:rFonts w:ascii="Arial" w:eastAsia="Times New Roman" w:hAnsi="Arial" w:cs="Arial"/>
          <w:sz w:val="22"/>
          <w:szCs w:val="22"/>
        </w:rPr>
        <w:t>etworks</w:t>
      </w:r>
      <w:r w:rsidR="001E441F">
        <w:rPr>
          <w:rFonts w:ascii="Arial" w:eastAsia="Times New Roman" w:hAnsi="Arial" w:cs="Arial"/>
          <w:sz w:val="22"/>
          <w:szCs w:val="22"/>
        </w:rPr>
        <w:t>;</w:t>
      </w:r>
      <w:r w:rsidRPr="00A30622">
        <w:rPr>
          <w:rFonts w:ascii="Arial" w:eastAsia="Times New Roman" w:hAnsi="Arial" w:cs="Arial"/>
          <w:sz w:val="22"/>
          <w:szCs w:val="22"/>
        </w:rPr>
        <w:t xml:space="preserve"> </w:t>
      </w:r>
    </w:p>
    <w:p w14:paraId="45B4B396" w14:textId="2CB4C3D5" w:rsidR="0036561D" w:rsidRPr="00A30622" w:rsidRDefault="00793E57" w:rsidP="00851603">
      <w:pPr>
        <w:pStyle w:val="ListParagraph"/>
        <w:numPr>
          <w:ilvl w:val="0"/>
          <w:numId w:val="13"/>
        </w:numPr>
        <w:tabs>
          <w:tab w:val="left" w:pos="0"/>
        </w:tabs>
        <w:spacing w:afterLines="160" w:after="384" w:line="278" w:lineRule="auto"/>
        <w:jc w:val="both"/>
        <w:rPr>
          <w:rFonts w:ascii="Arial" w:eastAsia="Times New Roman" w:hAnsi="Arial" w:cs="Arial"/>
          <w:sz w:val="22"/>
          <w:szCs w:val="22"/>
        </w:rPr>
      </w:pPr>
      <w:r w:rsidRPr="00A30622">
        <w:rPr>
          <w:rFonts w:ascii="Arial" w:eastAsia="Times New Roman" w:hAnsi="Arial" w:cs="Arial"/>
          <w:sz w:val="22"/>
          <w:szCs w:val="22"/>
        </w:rPr>
        <w:t>Reference Offer (i.e. Model Infrastructure Sharing Agreement) for regional cooperation on backbone fibre network</w:t>
      </w:r>
      <w:r w:rsidR="003D0D9F">
        <w:rPr>
          <w:rFonts w:ascii="Arial" w:eastAsia="Times New Roman" w:hAnsi="Arial" w:cs="Arial"/>
          <w:sz w:val="22"/>
          <w:szCs w:val="22"/>
        </w:rPr>
        <w:t>s;</w:t>
      </w:r>
    </w:p>
    <w:p w14:paraId="4EB32C30" w14:textId="375E6FAB" w:rsidR="00793E57" w:rsidRPr="00A30622" w:rsidRDefault="00793E57" w:rsidP="00851603">
      <w:pPr>
        <w:pStyle w:val="ListParagraph"/>
        <w:numPr>
          <w:ilvl w:val="0"/>
          <w:numId w:val="13"/>
        </w:numPr>
        <w:tabs>
          <w:tab w:val="left" w:pos="0"/>
        </w:tabs>
        <w:spacing w:afterLines="160" w:after="384" w:line="278" w:lineRule="auto"/>
        <w:jc w:val="both"/>
        <w:rPr>
          <w:rFonts w:ascii="Arial" w:eastAsia="Times New Roman" w:hAnsi="Arial" w:cs="Arial"/>
          <w:sz w:val="22"/>
          <w:szCs w:val="22"/>
          <w:lang w:val="en-GB"/>
        </w:rPr>
      </w:pPr>
      <w:r w:rsidRPr="00A30622">
        <w:rPr>
          <w:rFonts w:ascii="Arial" w:eastAsia="Times New Roman" w:hAnsi="Arial" w:cs="Arial"/>
          <w:sz w:val="22"/>
          <w:szCs w:val="22"/>
        </w:rPr>
        <w:t xml:space="preserve">Policy and </w:t>
      </w:r>
      <w:r w:rsidR="001E441F">
        <w:rPr>
          <w:rFonts w:ascii="Arial" w:eastAsia="Times New Roman" w:hAnsi="Arial" w:cs="Arial"/>
          <w:sz w:val="22"/>
          <w:szCs w:val="22"/>
        </w:rPr>
        <w:t>R</w:t>
      </w:r>
      <w:r w:rsidRPr="00A30622">
        <w:rPr>
          <w:rFonts w:ascii="Arial" w:eastAsia="Times New Roman" w:hAnsi="Arial" w:cs="Arial"/>
          <w:sz w:val="22"/>
          <w:szCs w:val="22"/>
        </w:rPr>
        <w:t>egulat</w:t>
      </w:r>
      <w:r w:rsidR="003D0D9F">
        <w:rPr>
          <w:rFonts w:ascii="Arial" w:eastAsia="Times New Roman" w:hAnsi="Arial" w:cs="Arial"/>
          <w:sz w:val="22"/>
          <w:szCs w:val="22"/>
        </w:rPr>
        <w:t xml:space="preserve">ory </w:t>
      </w:r>
      <w:r w:rsidR="001E441F">
        <w:rPr>
          <w:rFonts w:ascii="Arial" w:eastAsia="Times New Roman" w:hAnsi="Arial" w:cs="Arial"/>
          <w:sz w:val="22"/>
          <w:szCs w:val="22"/>
        </w:rPr>
        <w:t>F</w:t>
      </w:r>
      <w:r w:rsidR="003D0D9F">
        <w:rPr>
          <w:rFonts w:ascii="Arial" w:eastAsia="Times New Roman" w:hAnsi="Arial" w:cs="Arial"/>
          <w:sz w:val="22"/>
          <w:szCs w:val="22"/>
        </w:rPr>
        <w:t>rameworks</w:t>
      </w:r>
      <w:r w:rsidRPr="00A30622">
        <w:rPr>
          <w:rFonts w:ascii="Arial" w:eastAsia="Times New Roman" w:hAnsi="Arial" w:cs="Arial"/>
          <w:sz w:val="22"/>
          <w:szCs w:val="22"/>
        </w:rPr>
        <w:t xml:space="preserve"> </w:t>
      </w:r>
      <w:r w:rsidR="001E441F">
        <w:rPr>
          <w:rFonts w:ascii="Arial" w:eastAsia="Times New Roman" w:hAnsi="Arial" w:cs="Arial"/>
          <w:sz w:val="22"/>
          <w:szCs w:val="22"/>
        </w:rPr>
        <w:t>for</w:t>
      </w:r>
      <w:r w:rsidRPr="00A30622">
        <w:rPr>
          <w:rFonts w:ascii="Arial" w:eastAsia="Times New Roman" w:hAnsi="Arial" w:cs="Arial"/>
          <w:sz w:val="22"/>
          <w:szCs w:val="22"/>
        </w:rPr>
        <w:t xml:space="preserve"> </w:t>
      </w:r>
      <w:r w:rsidR="001E441F">
        <w:rPr>
          <w:rFonts w:ascii="Arial" w:eastAsia="Times New Roman" w:hAnsi="Arial" w:cs="Arial"/>
          <w:sz w:val="22"/>
          <w:szCs w:val="22"/>
        </w:rPr>
        <w:t>E</w:t>
      </w:r>
      <w:r w:rsidRPr="00A30622">
        <w:rPr>
          <w:rFonts w:ascii="Arial" w:eastAsia="Times New Roman" w:hAnsi="Arial" w:cs="Arial"/>
          <w:sz w:val="22"/>
          <w:szCs w:val="22"/>
        </w:rPr>
        <w:t>nhanc</w:t>
      </w:r>
      <w:r w:rsidR="001E441F">
        <w:rPr>
          <w:rFonts w:ascii="Arial" w:eastAsia="Times New Roman" w:hAnsi="Arial" w:cs="Arial"/>
          <w:sz w:val="22"/>
          <w:szCs w:val="22"/>
        </w:rPr>
        <w:t>ing</w:t>
      </w:r>
      <w:r w:rsidRPr="00A30622">
        <w:rPr>
          <w:rFonts w:ascii="Arial" w:eastAsia="Times New Roman" w:hAnsi="Arial" w:cs="Arial"/>
          <w:sz w:val="22"/>
          <w:szCs w:val="22"/>
        </w:rPr>
        <w:t xml:space="preserve"> </w:t>
      </w:r>
      <w:r w:rsidR="001E441F">
        <w:rPr>
          <w:rFonts w:ascii="Arial" w:eastAsia="Times New Roman" w:hAnsi="Arial" w:cs="Arial"/>
          <w:sz w:val="22"/>
          <w:szCs w:val="22"/>
        </w:rPr>
        <w:t>P</w:t>
      </w:r>
      <w:r w:rsidRPr="00A30622">
        <w:rPr>
          <w:rFonts w:ascii="Arial" w:eastAsia="Times New Roman" w:hAnsi="Arial" w:cs="Arial"/>
          <w:sz w:val="22"/>
          <w:szCs w:val="22"/>
        </w:rPr>
        <w:t xml:space="preserve">rivate </w:t>
      </w:r>
      <w:r w:rsidR="001E441F">
        <w:rPr>
          <w:rFonts w:ascii="Arial" w:eastAsia="Times New Roman" w:hAnsi="Arial" w:cs="Arial"/>
          <w:sz w:val="22"/>
          <w:szCs w:val="22"/>
        </w:rPr>
        <w:t>S</w:t>
      </w:r>
      <w:r w:rsidRPr="00A30622">
        <w:rPr>
          <w:rFonts w:ascii="Arial" w:eastAsia="Times New Roman" w:hAnsi="Arial" w:cs="Arial"/>
          <w:sz w:val="22"/>
          <w:szCs w:val="22"/>
        </w:rPr>
        <w:t xml:space="preserve">ector </w:t>
      </w:r>
      <w:r w:rsidR="00D265FE">
        <w:rPr>
          <w:rFonts w:ascii="Arial" w:eastAsia="Times New Roman" w:hAnsi="Arial" w:cs="Arial"/>
          <w:sz w:val="22"/>
          <w:szCs w:val="22"/>
        </w:rPr>
        <w:t xml:space="preserve">Investment in </w:t>
      </w:r>
      <w:r w:rsidR="00FF0B93">
        <w:rPr>
          <w:rFonts w:ascii="Arial" w:eastAsia="Times New Roman" w:hAnsi="Arial" w:cs="Arial"/>
          <w:sz w:val="22"/>
          <w:szCs w:val="22"/>
        </w:rPr>
        <w:t>ICT infrastructure development.</w:t>
      </w:r>
    </w:p>
    <w:p w14:paraId="19BF294B" w14:textId="32344FE8" w:rsidR="00917A1F" w:rsidRPr="00D76FD5" w:rsidRDefault="00917A1F" w:rsidP="00851603">
      <w:pPr>
        <w:pStyle w:val="ListParagraph"/>
        <w:numPr>
          <w:ilvl w:val="0"/>
          <w:numId w:val="13"/>
        </w:numPr>
        <w:tabs>
          <w:tab w:val="left" w:pos="0"/>
        </w:tabs>
        <w:spacing w:before="160" w:after="160" w:line="278" w:lineRule="auto"/>
        <w:contextualSpacing w:val="0"/>
        <w:jc w:val="both"/>
        <w:rPr>
          <w:rFonts w:ascii="Arial" w:eastAsia="Times New Roman" w:hAnsi="Arial" w:cs="Arial"/>
          <w:sz w:val="22"/>
          <w:szCs w:val="22"/>
          <w:lang w:val="en-GB"/>
        </w:rPr>
      </w:pPr>
      <w:r w:rsidRPr="00A30622">
        <w:rPr>
          <w:rFonts w:ascii="Arial" w:eastAsia="Times New Roman" w:hAnsi="Arial" w:cs="Arial"/>
          <w:sz w:val="22"/>
          <w:szCs w:val="22"/>
        </w:rPr>
        <w:t>Framework of Cooperation, Sustainability Strategy and Regional Action Plan for the ICT sector</w:t>
      </w:r>
      <w:r w:rsidR="003D0D9F">
        <w:rPr>
          <w:rFonts w:ascii="Arial" w:eastAsia="Times New Roman" w:hAnsi="Arial" w:cs="Arial"/>
          <w:sz w:val="22"/>
          <w:szCs w:val="22"/>
        </w:rPr>
        <w:t>.</w:t>
      </w:r>
    </w:p>
    <w:p w14:paraId="553BE487" w14:textId="1EF73785" w:rsidR="003D0D9F" w:rsidRPr="00851603" w:rsidRDefault="003D0D9F" w:rsidP="00851603">
      <w:pPr>
        <w:pStyle w:val="ListParagraph"/>
        <w:numPr>
          <w:ilvl w:val="0"/>
          <w:numId w:val="23"/>
        </w:numPr>
        <w:tabs>
          <w:tab w:val="left" w:pos="0"/>
        </w:tabs>
        <w:spacing w:before="160" w:after="160" w:line="278" w:lineRule="auto"/>
        <w:contextualSpacing w:val="0"/>
        <w:jc w:val="both"/>
        <w:rPr>
          <w:rFonts w:ascii="Arial" w:eastAsia="Times New Roman" w:hAnsi="Arial" w:cs="Arial"/>
          <w:b/>
          <w:bCs/>
          <w:i/>
          <w:iCs/>
          <w:sz w:val="22"/>
          <w:szCs w:val="22"/>
          <w:lang w:val="en-GB"/>
        </w:rPr>
      </w:pPr>
      <w:r w:rsidRPr="00851603">
        <w:rPr>
          <w:rFonts w:ascii="Arial" w:eastAsia="Times New Roman" w:hAnsi="Arial" w:cs="Arial"/>
          <w:b/>
          <w:bCs/>
          <w:i/>
          <w:iCs/>
          <w:sz w:val="22"/>
          <w:szCs w:val="22"/>
          <w:lang w:val="en-GB"/>
        </w:rPr>
        <w:t xml:space="preserve">Urged </w:t>
      </w:r>
      <w:r w:rsidRPr="00851603">
        <w:rPr>
          <w:rFonts w:ascii="Arial" w:eastAsia="Times New Roman" w:hAnsi="Arial" w:cs="Arial"/>
          <w:sz w:val="22"/>
          <w:szCs w:val="22"/>
          <w:lang w:val="en-GB"/>
        </w:rPr>
        <w:t>Member States to domesticate the afore-mentioned policy and regulatory frameworks</w:t>
      </w:r>
      <w:r w:rsidRPr="00851603">
        <w:rPr>
          <w:rFonts w:ascii="Arial" w:eastAsia="Times New Roman" w:hAnsi="Arial" w:cs="Arial"/>
          <w:b/>
          <w:bCs/>
          <w:i/>
          <w:iCs/>
          <w:sz w:val="22"/>
          <w:szCs w:val="22"/>
          <w:lang w:val="en-GB"/>
        </w:rPr>
        <w:t>.</w:t>
      </w:r>
    </w:p>
    <w:p w14:paraId="35EA01FD" w14:textId="2A159BAF" w:rsidR="00A047FF" w:rsidRPr="00D76FD5" w:rsidRDefault="00917A1F" w:rsidP="00851603">
      <w:pPr>
        <w:pStyle w:val="ListParagraph"/>
        <w:numPr>
          <w:ilvl w:val="0"/>
          <w:numId w:val="20"/>
        </w:numPr>
        <w:tabs>
          <w:tab w:val="left" w:pos="0"/>
        </w:tabs>
        <w:spacing w:before="160" w:after="160" w:line="278" w:lineRule="auto"/>
        <w:contextualSpacing w:val="0"/>
        <w:jc w:val="both"/>
        <w:rPr>
          <w:rFonts w:ascii="Arial" w:eastAsia="Times New Roman" w:hAnsi="Arial" w:cs="Arial"/>
          <w:i/>
          <w:iCs/>
          <w:sz w:val="22"/>
          <w:szCs w:val="22"/>
          <w:lang w:val="en-GB"/>
        </w:rPr>
      </w:pPr>
      <w:r w:rsidRPr="00DE2438">
        <w:rPr>
          <w:rFonts w:ascii="Arial" w:eastAsia="Times New Roman" w:hAnsi="Arial" w:cs="Arial"/>
          <w:b/>
          <w:bCs/>
          <w:i/>
          <w:iCs/>
          <w:sz w:val="22"/>
          <w:szCs w:val="22"/>
          <w:lang w:val="en-GB"/>
        </w:rPr>
        <w:t xml:space="preserve">Noted </w:t>
      </w:r>
      <w:r w:rsidR="00D265FE">
        <w:rPr>
          <w:rFonts w:ascii="Arial" w:eastAsia="Times New Roman" w:hAnsi="Arial" w:cs="Arial"/>
          <w:sz w:val="22"/>
          <w:szCs w:val="22"/>
          <w:lang w:val="en-GB"/>
        </w:rPr>
        <w:t xml:space="preserve">the </w:t>
      </w:r>
      <w:r w:rsidRPr="00DE2438">
        <w:rPr>
          <w:rFonts w:ascii="Arial" w:eastAsia="Times New Roman" w:hAnsi="Arial" w:cs="Arial"/>
          <w:sz w:val="22"/>
          <w:szCs w:val="22"/>
          <w:lang w:val="en-GB"/>
        </w:rPr>
        <w:t xml:space="preserve">progress made </w:t>
      </w:r>
      <w:r w:rsidR="00A33C7C">
        <w:rPr>
          <w:rFonts w:ascii="Arial" w:eastAsia="Times New Roman" w:hAnsi="Arial" w:cs="Arial"/>
          <w:sz w:val="22"/>
          <w:szCs w:val="22"/>
          <w:lang w:val="en-GB"/>
        </w:rPr>
        <w:t>in</w:t>
      </w:r>
      <w:r w:rsidRPr="00DE2438">
        <w:rPr>
          <w:rFonts w:ascii="Arial" w:eastAsia="Times New Roman" w:hAnsi="Arial" w:cs="Arial"/>
          <w:sz w:val="22"/>
          <w:szCs w:val="22"/>
          <w:lang w:val="en-GB"/>
        </w:rPr>
        <w:t xml:space="preserve"> the </w:t>
      </w:r>
      <w:r w:rsidR="00AD312D" w:rsidRPr="00DE2438">
        <w:rPr>
          <w:rFonts w:ascii="Arial" w:eastAsia="Times New Roman" w:hAnsi="Arial" w:cs="Arial"/>
          <w:sz w:val="22"/>
          <w:szCs w:val="22"/>
          <w:lang w:val="en-GB"/>
        </w:rPr>
        <w:t xml:space="preserve">operationalisation of the Association of Regulators </w:t>
      </w:r>
      <w:r w:rsidR="00A33C7C">
        <w:rPr>
          <w:rFonts w:ascii="Arial" w:eastAsia="Times New Roman" w:hAnsi="Arial" w:cs="Arial"/>
          <w:sz w:val="22"/>
          <w:szCs w:val="22"/>
          <w:lang w:val="en-GB"/>
        </w:rPr>
        <w:t>of</w:t>
      </w:r>
      <w:r w:rsidR="00AD312D" w:rsidRPr="00DE2438">
        <w:rPr>
          <w:rFonts w:ascii="Arial" w:eastAsia="Times New Roman" w:hAnsi="Arial" w:cs="Arial"/>
          <w:sz w:val="22"/>
          <w:szCs w:val="22"/>
          <w:lang w:val="en-GB"/>
        </w:rPr>
        <w:t xml:space="preserve"> Information and communication </w:t>
      </w:r>
      <w:r w:rsidR="00A33C7C">
        <w:rPr>
          <w:rFonts w:ascii="Arial" w:eastAsia="Times New Roman" w:hAnsi="Arial" w:cs="Arial"/>
          <w:sz w:val="22"/>
          <w:szCs w:val="22"/>
          <w:lang w:val="en-GB"/>
        </w:rPr>
        <w:t xml:space="preserve">in Eastern and Southern Africa </w:t>
      </w:r>
      <w:r w:rsidR="00AD312D" w:rsidRPr="00DE2438">
        <w:rPr>
          <w:rFonts w:ascii="Arial" w:eastAsia="Times New Roman" w:hAnsi="Arial" w:cs="Arial"/>
          <w:sz w:val="22"/>
          <w:szCs w:val="22"/>
          <w:lang w:val="en-GB"/>
        </w:rPr>
        <w:t>(ARICEA</w:t>
      </w:r>
      <w:r w:rsidR="00A33C7C">
        <w:rPr>
          <w:rFonts w:ascii="Arial" w:eastAsia="Times New Roman" w:hAnsi="Arial" w:cs="Arial"/>
          <w:sz w:val="22"/>
          <w:szCs w:val="22"/>
          <w:lang w:val="en-GB"/>
        </w:rPr>
        <w:t>).</w:t>
      </w:r>
    </w:p>
    <w:p w14:paraId="4ECF58CF" w14:textId="1A025D2C" w:rsidR="0020587F" w:rsidRPr="00A30622" w:rsidRDefault="0020587F" w:rsidP="00851603">
      <w:pPr>
        <w:numPr>
          <w:ilvl w:val="0"/>
          <w:numId w:val="15"/>
        </w:numPr>
        <w:spacing w:before="160" w:after="160" w:line="278" w:lineRule="auto"/>
        <w:jc w:val="both"/>
        <w:rPr>
          <w:rFonts w:ascii="Arial" w:hAnsi="Arial" w:cs="Arial"/>
          <w:sz w:val="22"/>
          <w:szCs w:val="22"/>
        </w:rPr>
      </w:pPr>
      <w:r w:rsidRPr="00851603">
        <w:rPr>
          <w:rFonts w:ascii="Arial" w:hAnsi="Arial" w:cs="Arial"/>
          <w:b/>
          <w:bCs/>
          <w:i/>
          <w:iCs/>
          <w:sz w:val="22"/>
          <w:szCs w:val="22"/>
        </w:rPr>
        <w:t>Reaffirmed</w:t>
      </w:r>
      <w:r w:rsidRPr="00A30622">
        <w:rPr>
          <w:rFonts w:ascii="Arial" w:hAnsi="Arial" w:cs="Arial"/>
          <w:sz w:val="22"/>
          <w:szCs w:val="22"/>
        </w:rPr>
        <w:t xml:space="preserve"> the importance of aligning national infrastructure plans with the COMESA Medium-Term Strategic Plan (MTSP) 2026–2030 and the Programme for Infrastructure Development in Africa (PIDA).</w:t>
      </w:r>
    </w:p>
    <w:p w14:paraId="1670F219" w14:textId="5C311FC1" w:rsidR="0020587F" w:rsidRPr="00A30622" w:rsidRDefault="0020587F" w:rsidP="00851603">
      <w:pPr>
        <w:numPr>
          <w:ilvl w:val="0"/>
          <w:numId w:val="15"/>
        </w:numPr>
        <w:spacing w:before="160" w:after="160" w:line="278" w:lineRule="auto"/>
        <w:jc w:val="both"/>
        <w:rPr>
          <w:rFonts w:ascii="Arial" w:hAnsi="Arial" w:cs="Arial"/>
          <w:b/>
          <w:bCs/>
          <w:sz w:val="22"/>
          <w:szCs w:val="22"/>
        </w:rPr>
      </w:pPr>
      <w:r w:rsidRPr="00851603">
        <w:rPr>
          <w:rFonts w:ascii="Arial" w:hAnsi="Arial" w:cs="Arial"/>
          <w:b/>
          <w:bCs/>
          <w:i/>
          <w:iCs/>
          <w:sz w:val="22"/>
          <w:szCs w:val="22"/>
        </w:rPr>
        <w:t>Expressed</w:t>
      </w:r>
      <w:r w:rsidRPr="00A30622">
        <w:rPr>
          <w:rFonts w:ascii="Arial" w:hAnsi="Arial" w:cs="Arial"/>
          <w:b/>
          <w:bCs/>
          <w:sz w:val="22"/>
          <w:szCs w:val="22"/>
        </w:rPr>
        <w:t xml:space="preserve"> </w:t>
      </w:r>
      <w:r w:rsidRPr="00A30622">
        <w:rPr>
          <w:rFonts w:ascii="Arial" w:hAnsi="Arial" w:cs="Arial"/>
          <w:sz w:val="22"/>
          <w:szCs w:val="22"/>
        </w:rPr>
        <w:t>their determination to resolve existing infrastructure gaps, promote regional connectivity and accelerate the digital and green transformation of the region’s transport, energy</w:t>
      </w:r>
      <w:r w:rsidR="00A33C7C">
        <w:rPr>
          <w:rFonts w:ascii="Arial" w:hAnsi="Arial" w:cs="Arial"/>
          <w:sz w:val="22"/>
          <w:szCs w:val="22"/>
        </w:rPr>
        <w:t xml:space="preserve"> </w:t>
      </w:r>
      <w:r w:rsidRPr="00A30622">
        <w:rPr>
          <w:rFonts w:ascii="Arial" w:hAnsi="Arial" w:cs="Arial"/>
          <w:sz w:val="22"/>
          <w:szCs w:val="22"/>
        </w:rPr>
        <w:t>and ICT sectors.</w:t>
      </w:r>
    </w:p>
    <w:p w14:paraId="7EAA76F1" w14:textId="3CEED760" w:rsidR="00E13692" w:rsidRPr="00E13692" w:rsidRDefault="00E13692" w:rsidP="00851603">
      <w:pPr>
        <w:pStyle w:val="ListParagraph"/>
        <w:numPr>
          <w:ilvl w:val="0"/>
          <w:numId w:val="15"/>
        </w:numPr>
        <w:tabs>
          <w:tab w:val="left" w:pos="0"/>
        </w:tabs>
        <w:spacing w:before="160" w:after="160" w:line="278" w:lineRule="auto"/>
        <w:contextualSpacing w:val="0"/>
        <w:jc w:val="both"/>
        <w:rPr>
          <w:rFonts w:ascii="Arial" w:eastAsia="Times New Roman" w:hAnsi="Arial" w:cs="Arial"/>
          <w:sz w:val="22"/>
          <w:szCs w:val="22"/>
          <w:lang w:val="en-GB"/>
        </w:rPr>
      </w:pPr>
      <w:r w:rsidRPr="00851603">
        <w:rPr>
          <w:rFonts w:ascii="Arial" w:eastAsia="Times New Roman" w:hAnsi="Arial" w:cs="Arial"/>
          <w:b/>
          <w:bCs/>
          <w:i/>
          <w:iCs/>
          <w:sz w:val="22"/>
          <w:szCs w:val="22"/>
          <w:lang w:val="en-GB"/>
        </w:rPr>
        <w:t>Note</w:t>
      </w:r>
      <w:r w:rsidR="00381CC5">
        <w:rPr>
          <w:rFonts w:ascii="Arial" w:eastAsia="Times New Roman" w:hAnsi="Arial" w:cs="Arial"/>
          <w:b/>
          <w:bCs/>
          <w:i/>
          <w:iCs/>
          <w:sz w:val="22"/>
          <w:szCs w:val="22"/>
          <w:lang w:val="en-GB"/>
        </w:rPr>
        <w:t>d</w:t>
      </w:r>
      <w:r w:rsidRPr="00E13692">
        <w:rPr>
          <w:rFonts w:ascii="Arial" w:eastAsia="Times New Roman" w:hAnsi="Arial" w:cs="Arial"/>
          <w:sz w:val="22"/>
          <w:szCs w:val="22"/>
          <w:lang w:val="en-GB"/>
        </w:rPr>
        <w:t xml:space="preserve"> the significant progress achieved through collective efforts in leveraging ICT to deepen regional integration, exemplified by the Africa Cloud Ecosystem (ACE) project, </w:t>
      </w:r>
      <w:r w:rsidR="004B60F0">
        <w:rPr>
          <w:rFonts w:ascii="Arial" w:eastAsia="Times New Roman" w:hAnsi="Arial" w:cs="Arial"/>
          <w:sz w:val="22"/>
          <w:szCs w:val="22"/>
          <w:lang w:val="en-GB"/>
        </w:rPr>
        <w:t xml:space="preserve">funded by the African Development Bank, </w:t>
      </w:r>
      <w:r w:rsidRPr="00E13692">
        <w:rPr>
          <w:rFonts w:ascii="Arial" w:eastAsia="Times New Roman" w:hAnsi="Arial" w:cs="Arial"/>
          <w:sz w:val="22"/>
          <w:szCs w:val="22"/>
          <w:lang w:val="en-GB"/>
        </w:rPr>
        <w:t xml:space="preserve">which, following extensive consultations across eleven Member States, </w:t>
      </w:r>
      <w:r w:rsidR="004B60F0">
        <w:rPr>
          <w:rFonts w:ascii="Arial" w:eastAsia="Times New Roman" w:hAnsi="Arial" w:cs="Arial"/>
          <w:sz w:val="22"/>
          <w:szCs w:val="22"/>
          <w:lang w:val="en-GB"/>
        </w:rPr>
        <w:t>has recommended</w:t>
      </w:r>
      <w:r w:rsidRPr="00E13692">
        <w:rPr>
          <w:rFonts w:ascii="Arial" w:eastAsia="Times New Roman" w:hAnsi="Arial" w:cs="Arial"/>
          <w:sz w:val="22"/>
          <w:szCs w:val="22"/>
          <w:lang w:val="en-GB"/>
        </w:rPr>
        <w:t xml:space="preserve"> establish</w:t>
      </w:r>
      <w:r w:rsidR="004B60F0">
        <w:rPr>
          <w:rFonts w:ascii="Arial" w:eastAsia="Times New Roman" w:hAnsi="Arial" w:cs="Arial"/>
          <w:sz w:val="22"/>
          <w:szCs w:val="22"/>
          <w:lang w:val="en-GB"/>
        </w:rPr>
        <w:t>ing</w:t>
      </w:r>
      <w:r w:rsidRPr="00E13692">
        <w:rPr>
          <w:rFonts w:ascii="Arial" w:eastAsia="Times New Roman" w:hAnsi="Arial" w:cs="Arial"/>
          <w:sz w:val="22"/>
          <w:szCs w:val="22"/>
          <w:lang w:val="en-GB"/>
        </w:rPr>
        <w:t xml:space="preserve"> a secure, continent-wide cloud </w:t>
      </w:r>
      <w:r w:rsidR="004B60F0">
        <w:rPr>
          <w:rFonts w:ascii="Arial" w:eastAsia="Times New Roman" w:hAnsi="Arial" w:cs="Arial"/>
          <w:sz w:val="22"/>
          <w:szCs w:val="22"/>
          <w:lang w:val="en-GB"/>
        </w:rPr>
        <w:t>ecosystem</w:t>
      </w:r>
      <w:r w:rsidRPr="00E13692">
        <w:rPr>
          <w:rFonts w:ascii="Arial" w:eastAsia="Times New Roman" w:hAnsi="Arial" w:cs="Arial"/>
          <w:sz w:val="22"/>
          <w:szCs w:val="22"/>
          <w:lang w:val="en-GB"/>
        </w:rPr>
        <w:t xml:space="preserve"> with its Head Office in Zambia, the main Data Center in Kenya and the Disaster Recovery site in Egypt. </w:t>
      </w:r>
    </w:p>
    <w:p w14:paraId="1B7AE15A" w14:textId="692221C9" w:rsidR="00E13692" w:rsidRPr="00E13692" w:rsidRDefault="00381CC5" w:rsidP="00851603">
      <w:pPr>
        <w:pStyle w:val="ListParagraph"/>
        <w:numPr>
          <w:ilvl w:val="0"/>
          <w:numId w:val="15"/>
        </w:numPr>
        <w:tabs>
          <w:tab w:val="left" w:pos="0"/>
        </w:tabs>
        <w:spacing w:before="160" w:after="160" w:line="278" w:lineRule="auto"/>
        <w:contextualSpacing w:val="0"/>
        <w:jc w:val="both"/>
        <w:rPr>
          <w:rFonts w:ascii="Arial" w:eastAsia="Times New Roman" w:hAnsi="Arial" w:cs="Arial"/>
          <w:sz w:val="22"/>
          <w:szCs w:val="22"/>
          <w:lang w:val="en-GB"/>
        </w:rPr>
      </w:pPr>
      <w:r>
        <w:rPr>
          <w:rFonts w:ascii="Arial" w:eastAsia="Times New Roman" w:hAnsi="Arial" w:cs="Arial"/>
          <w:b/>
          <w:bCs/>
          <w:i/>
          <w:iCs/>
          <w:sz w:val="22"/>
          <w:szCs w:val="22"/>
          <w:lang w:val="en-GB"/>
        </w:rPr>
        <w:t>Welcomed</w:t>
      </w:r>
      <w:r w:rsidR="00E13692" w:rsidRPr="00E13692">
        <w:rPr>
          <w:rFonts w:ascii="Arial" w:eastAsia="Times New Roman" w:hAnsi="Arial" w:cs="Arial"/>
          <w:sz w:val="22"/>
          <w:szCs w:val="22"/>
          <w:lang w:val="en-GB"/>
        </w:rPr>
        <w:t xml:space="preserve"> targeted support and joint implementation initiatives empowering Member States to modernize their </w:t>
      </w:r>
      <w:r w:rsidR="00D265FE">
        <w:rPr>
          <w:rFonts w:ascii="Arial" w:eastAsia="Times New Roman" w:hAnsi="Arial" w:cs="Arial"/>
          <w:sz w:val="22"/>
          <w:szCs w:val="22"/>
          <w:lang w:val="en-GB"/>
        </w:rPr>
        <w:t xml:space="preserve">trade </w:t>
      </w:r>
      <w:r w:rsidR="00E13692" w:rsidRPr="00E13692">
        <w:rPr>
          <w:rFonts w:ascii="Arial" w:eastAsia="Times New Roman" w:hAnsi="Arial" w:cs="Arial"/>
          <w:sz w:val="22"/>
          <w:szCs w:val="22"/>
          <w:lang w:val="en-GB"/>
        </w:rPr>
        <w:t xml:space="preserve">systems, </w:t>
      </w:r>
      <w:r>
        <w:rPr>
          <w:rFonts w:ascii="Arial" w:eastAsia="Times New Roman" w:hAnsi="Arial" w:cs="Arial"/>
          <w:sz w:val="22"/>
          <w:szCs w:val="22"/>
          <w:lang w:val="en-GB"/>
        </w:rPr>
        <w:t>such as</w:t>
      </w:r>
      <w:r w:rsidR="00E13692" w:rsidRPr="00E13692">
        <w:rPr>
          <w:rFonts w:ascii="Arial" w:eastAsia="Times New Roman" w:hAnsi="Arial" w:cs="Arial"/>
          <w:sz w:val="22"/>
          <w:szCs w:val="22"/>
          <w:lang w:val="en-GB"/>
        </w:rPr>
        <w:t xml:space="preserve"> the rollout of the COMESA Electronic Certificate of Origin (eCO) in piloting </w:t>
      </w:r>
      <w:r w:rsidR="00D265FE">
        <w:rPr>
          <w:rFonts w:ascii="Arial" w:eastAsia="Times New Roman" w:hAnsi="Arial" w:cs="Arial"/>
          <w:sz w:val="22"/>
          <w:szCs w:val="22"/>
          <w:lang w:val="en-GB"/>
        </w:rPr>
        <w:t>Member States</w:t>
      </w:r>
      <w:r w:rsidR="00E13692" w:rsidRPr="00E13692">
        <w:rPr>
          <w:rFonts w:ascii="Arial" w:eastAsia="Times New Roman" w:hAnsi="Arial" w:cs="Arial"/>
          <w:sz w:val="22"/>
          <w:szCs w:val="22"/>
          <w:lang w:val="en-GB"/>
        </w:rPr>
        <w:t xml:space="preserve">. </w:t>
      </w:r>
    </w:p>
    <w:p w14:paraId="5423EFDE" w14:textId="57A3AFDC" w:rsidR="00E13692" w:rsidRPr="00E13692" w:rsidRDefault="00E13692" w:rsidP="00851603">
      <w:pPr>
        <w:pStyle w:val="ListParagraph"/>
        <w:numPr>
          <w:ilvl w:val="0"/>
          <w:numId w:val="15"/>
        </w:numPr>
        <w:tabs>
          <w:tab w:val="left" w:pos="0"/>
        </w:tabs>
        <w:spacing w:before="160" w:after="160" w:line="278" w:lineRule="auto"/>
        <w:contextualSpacing w:val="0"/>
        <w:jc w:val="both"/>
        <w:rPr>
          <w:rFonts w:ascii="Arial" w:eastAsia="Times New Roman" w:hAnsi="Arial" w:cs="Arial"/>
          <w:sz w:val="22"/>
          <w:szCs w:val="22"/>
          <w:lang w:val="en-GB"/>
        </w:rPr>
      </w:pPr>
      <w:r w:rsidRPr="00851603">
        <w:rPr>
          <w:rFonts w:ascii="Arial" w:eastAsia="Times New Roman" w:hAnsi="Arial" w:cs="Arial"/>
          <w:b/>
          <w:bCs/>
          <w:i/>
          <w:iCs/>
          <w:sz w:val="22"/>
          <w:szCs w:val="22"/>
          <w:lang w:val="en-GB"/>
        </w:rPr>
        <w:t>Encouraged</w:t>
      </w:r>
      <w:r w:rsidRPr="00851603">
        <w:rPr>
          <w:rFonts w:ascii="Arial" w:eastAsia="Times New Roman" w:hAnsi="Arial" w:cs="Arial"/>
          <w:i/>
          <w:iCs/>
          <w:sz w:val="22"/>
          <w:szCs w:val="22"/>
          <w:lang w:val="en-GB"/>
        </w:rPr>
        <w:t xml:space="preserve"> </w:t>
      </w:r>
      <w:r w:rsidRPr="00E13692">
        <w:rPr>
          <w:rFonts w:ascii="Arial" w:eastAsia="Times New Roman" w:hAnsi="Arial" w:cs="Arial"/>
          <w:sz w:val="22"/>
          <w:szCs w:val="22"/>
          <w:lang w:val="en-GB"/>
        </w:rPr>
        <w:t>Member States to take advantage of innovative initiatives such as the 50 Million African Women Speak P</w:t>
      </w:r>
      <w:r w:rsidR="00EA18CF">
        <w:rPr>
          <w:rFonts w:ascii="Arial" w:eastAsia="Times New Roman" w:hAnsi="Arial" w:cs="Arial"/>
          <w:sz w:val="22"/>
          <w:szCs w:val="22"/>
          <w:lang w:val="en-GB"/>
        </w:rPr>
        <w:t>latform</w:t>
      </w:r>
      <w:r w:rsidRPr="00E13692">
        <w:rPr>
          <w:rFonts w:ascii="Arial" w:eastAsia="Times New Roman" w:hAnsi="Arial" w:cs="Arial"/>
          <w:sz w:val="22"/>
          <w:szCs w:val="22"/>
          <w:lang w:val="en-GB"/>
        </w:rPr>
        <w:t xml:space="preserve"> which continues to grow, providing vital resources and fostering economic empowerment. </w:t>
      </w:r>
    </w:p>
    <w:p w14:paraId="01B5FE01" w14:textId="67AECA9E" w:rsidR="00E13692" w:rsidRDefault="00E13692" w:rsidP="00851603">
      <w:pPr>
        <w:pStyle w:val="ListParagraph"/>
        <w:numPr>
          <w:ilvl w:val="0"/>
          <w:numId w:val="15"/>
        </w:numPr>
        <w:tabs>
          <w:tab w:val="left" w:pos="0"/>
        </w:tabs>
        <w:spacing w:before="160" w:after="160" w:line="278" w:lineRule="auto"/>
        <w:contextualSpacing w:val="0"/>
        <w:jc w:val="both"/>
        <w:rPr>
          <w:rFonts w:ascii="Arial" w:eastAsia="Times New Roman" w:hAnsi="Arial" w:cs="Arial"/>
          <w:sz w:val="22"/>
          <w:szCs w:val="22"/>
          <w:lang w:val="en-GB"/>
        </w:rPr>
      </w:pPr>
      <w:r w:rsidRPr="00851603">
        <w:rPr>
          <w:rFonts w:ascii="Arial" w:eastAsia="Times New Roman" w:hAnsi="Arial" w:cs="Arial"/>
          <w:b/>
          <w:bCs/>
          <w:i/>
          <w:iCs/>
          <w:sz w:val="22"/>
          <w:szCs w:val="22"/>
          <w:lang w:val="en-GB"/>
        </w:rPr>
        <w:t>Reiterated</w:t>
      </w:r>
      <w:r w:rsidRPr="00E13692">
        <w:rPr>
          <w:rFonts w:ascii="Arial" w:eastAsia="Times New Roman" w:hAnsi="Arial" w:cs="Arial"/>
          <w:sz w:val="22"/>
          <w:szCs w:val="22"/>
          <w:lang w:val="en-GB"/>
        </w:rPr>
        <w:t xml:space="preserve"> their commitment to enhancing the institutional and human capacity across all Member States to ensure the widespread adoption and sustainability of digital innovations. </w:t>
      </w:r>
    </w:p>
    <w:p w14:paraId="7EC84B07" w14:textId="65500BD1" w:rsidR="00851603" w:rsidRDefault="00851603" w:rsidP="00851603">
      <w:pPr>
        <w:pStyle w:val="ListParagraph"/>
        <w:numPr>
          <w:ilvl w:val="0"/>
          <w:numId w:val="15"/>
        </w:numPr>
        <w:tabs>
          <w:tab w:val="left" w:pos="0"/>
        </w:tabs>
        <w:spacing w:before="160" w:after="160" w:line="278" w:lineRule="auto"/>
        <w:contextualSpacing w:val="0"/>
        <w:jc w:val="both"/>
        <w:rPr>
          <w:rFonts w:ascii="Arial" w:eastAsia="Times New Roman" w:hAnsi="Arial" w:cs="Arial"/>
          <w:sz w:val="22"/>
          <w:szCs w:val="22"/>
          <w:lang w:val="en-GB"/>
        </w:rPr>
      </w:pPr>
      <w:r>
        <w:rPr>
          <w:rFonts w:ascii="Arial" w:eastAsia="Times New Roman" w:hAnsi="Arial" w:cs="Arial"/>
          <w:b/>
          <w:bCs/>
          <w:i/>
          <w:iCs/>
          <w:sz w:val="22"/>
          <w:szCs w:val="22"/>
          <w:lang w:val="en-GB"/>
        </w:rPr>
        <w:t xml:space="preserve">Expressed Appreciation </w:t>
      </w:r>
      <w:r w:rsidRPr="0096155C">
        <w:rPr>
          <w:rFonts w:ascii="Arial" w:eastAsia="Times New Roman" w:hAnsi="Arial" w:cs="Arial"/>
          <w:sz w:val="22"/>
          <w:szCs w:val="22"/>
          <w:lang w:val="en-GB"/>
        </w:rPr>
        <w:t xml:space="preserve">to the Government and People of </w:t>
      </w:r>
      <w:r>
        <w:rPr>
          <w:rFonts w:ascii="Arial" w:eastAsia="Times New Roman" w:hAnsi="Arial" w:cs="Arial"/>
          <w:sz w:val="22"/>
          <w:szCs w:val="22"/>
          <w:lang w:val="en-GB"/>
        </w:rPr>
        <w:t xml:space="preserve">the Republic of </w:t>
      </w:r>
      <w:r w:rsidRPr="0096155C">
        <w:rPr>
          <w:rFonts w:ascii="Arial" w:eastAsia="Times New Roman" w:hAnsi="Arial" w:cs="Arial"/>
          <w:sz w:val="22"/>
          <w:szCs w:val="22"/>
          <w:lang w:val="en-GB"/>
        </w:rPr>
        <w:t>Burundi for hosting the meetings and for the warm welcome and hospitality afforded to the participating delegations</w:t>
      </w:r>
      <w:r>
        <w:rPr>
          <w:rFonts w:ascii="Arial" w:eastAsia="Times New Roman" w:hAnsi="Arial" w:cs="Arial"/>
          <w:sz w:val="22"/>
          <w:szCs w:val="22"/>
          <w:lang w:val="en-GB"/>
        </w:rPr>
        <w:t>.</w:t>
      </w:r>
    </w:p>
    <w:p w14:paraId="61376E99" w14:textId="77777777" w:rsidR="00B46B9B" w:rsidRPr="00B46B9B" w:rsidRDefault="00B46B9B" w:rsidP="00B46B9B">
      <w:pPr>
        <w:tabs>
          <w:tab w:val="left" w:pos="0"/>
        </w:tabs>
        <w:spacing w:before="160" w:after="160" w:line="278" w:lineRule="auto"/>
        <w:ind w:left="360"/>
        <w:jc w:val="both"/>
        <w:rPr>
          <w:rFonts w:ascii="Arial" w:eastAsia="Times New Roman" w:hAnsi="Arial" w:cs="Arial"/>
          <w:sz w:val="22"/>
          <w:szCs w:val="22"/>
          <w:lang w:val="en-GB"/>
        </w:rPr>
      </w:pPr>
    </w:p>
    <w:p w14:paraId="5CB24873" w14:textId="395D3D64" w:rsidR="00252488" w:rsidRPr="00A30622" w:rsidRDefault="00531E04" w:rsidP="00851603">
      <w:pPr>
        <w:pStyle w:val="Default"/>
        <w:spacing w:afterLines="160" w:after="384" w:line="278" w:lineRule="auto"/>
        <w:rPr>
          <w:sz w:val="22"/>
          <w:szCs w:val="22"/>
        </w:rPr>
      </w:pPr>
      <w:r w:rsidRPr="00A30622">
        <w:rPr>
          <w:rFonts w:eastAsia="Times New Roman"/>
          <w:b/>
          <w:bCs/>
          <w:sz w:val="22"/>
          <w:szCs w:val="22"/>
        </w:rPr>
        <w:t xml:space="preserve">Done </w:t>
      </w:r>
      <w:r w:rsidR="00A70042" w:rsidRPr="00A30622">
        <w:rPr>
          <w:rFonts w:eastAsia="Times New Roman"/>
          <w:b/>
          <w:bCs/>
          <w:sz w:val="22"/>
          <w:szCs w:val="22"/>
        </w:rPr>
        <w:t xml:space="preserve">at </w:t>
      </w:r>
      <w:r w:rsidR="00C67A75" w:rsidRPr="00A30622">
        <w:rPr>
          <w:rFonts w:eastAsia="Times New Roman"/>
          <w:b/>
          <w:bCs/>
          <w:sz w:val="22"/>
          <w:szCs w:val="22"/>
        </w:rPr>
        <w:t>Bujumbura</w:t>
      </w:r>
      <w:r w:rsidR="0020587F" w:rsidRPr="00A30622">
        <w:rPr>
          <w:rFonts w:eastAsia="Times New Roman"/>
          <w:b/>
          <w:bCs/>
          <w:sz w:val="22"/>
          <w:szCs w:val="22"/>
        </w:rPr>
        <w:t xml:space="preserve">, Republic of Burundi, this </w:t>
      </w:r>
      <w:r w:rsidR="00A70042" w:rsidRPr="00A30622">
        <w:rPr>
          <w:rFonts w:eastAsia="Times New Roman"/>
          <w:b/>
          <w:bCs/>
          <w:sz w:val="22"/>
          <w:szCs w:val="22"/>
        </w:rPr>
        <w:t>2</w:t>
      </w:r>
      <w:r w:rsidR="00C67A75" w:rsidRPr="00A30622">
        <w:rPr>
          <w:rFonts w:eastAsia="Times New Roman"/>
          <w:b/>
          <w:bCs/>
          <w:sz w:val="22"/>
          <w:szCs w:val="22"/>
        </w:rPr>
        <w:t>7</w:t>
      </w:r>
      <w:r w:rsidR="00A70042" w:rsidRPr="00A30622">
        <w:rPr>
          <w:rFonts w:eastAsia="Times New Roman"/>
          <w:b/>
          <w:bCs/>
          <w:sz w:val="22"/>
          <w:szCs w:val="22"/>
          <w:vertAlign w:val="superscript"/>
        </w:rPr>
        <w:t>th</w:t>
      </w:r>
      <w:r w:rsidR="00A70042" w:rsidRPr="00A30622">
        <w:rPr>
          <w:rFonts w:eastAsia="Times New Roman"/>
          <w:b/>
          <w:bCs/>
          <w:sz w:val="22"/>
          <w:szCs w:val="22"/>
        </w:rPr>
        <w:t xml:space="preserve"> </w:t>
      </w:r>
      <w:r w:rsidR="0020587F" w:rsidRPr="00A30622">
        <w:rPr>
          <w:rFonts w:eastAsia="Times New Roman"/>
          <w:b/>
          <w:bCs/>
          <w:sz w:val="22"/>
          <w:szCs w:val="22"/>
        </w:rPr>
        <w:t xml:space="preserve">day of </w:t>
      </w:r>
      <w:r w:rsidR="00C67A75" w:rsidRPr="00A30622">
        <w:rPr>
          <w:rFonts w:eastAsia="Times New Roman"/>
          <w:b/>
          <w:bCs/>
          <w:sz w:val="22"/>
          <w:szCs w:val="22"/>
        </w:rPr>
        <w:t>June</w:t>
      </w:r>
      <w:r w:rsidR="00A70042" w:rsidRPr="00A30622">
        <w:rPr>
          <w:rFonts w:eastAsia="Times New Roman"/>
          <w:b/>
          <w:bCs/>
          <w:sz w:val="22"/>
          <w:szCs w:val="22"/>
        </w:rPr>
        <w:t xml:space="preserve"> 202</w:t>
      </w:r>
      <w:r w:rsidR="00C67A75" w:rsidRPr="00A30622">
        <w:rPr>
          <w:rFonts w:eastAsia="Times New Roman"/>
          <w:b/>
          <w:bCs/>
          <w:sz w:val="22"/>
          <w:szCs w:val="22"/>
        </w:rPr>
        <w:t>5</w:t>
      </w:r>
      <w:r w:rsidR="00044ACC" w:rsidRPr="00A30622">
        <w:rPr>
          <w:rFonts w:eastAsia="Times New Roman"/>
          <w:b/>
          <w:bCs/>
          <w:sz w:val="22"/>
          <w:szCs w:val="22"/>
        </w:rPr>
        <w:t>.</w:t>
      </w:r>
    </w:p>
    <w:sectPr w:rsidR="00252488" w:rsidRPr="00A30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752"/>
    <w:multiLevelType w:val="hybridMultilevel"/>
    <w:tmpl w:val="3DE02A94"/>
    <w:lvl w:ilvl="0" w:tplc="C636B69E">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4A3763"/>
    <w:multiLevelType w:val="hybridMultilevel"/>
    <w:tmpl w:val="BD20263A"/>
    <w:lvl w:ilvl="0" w:tplc="82208E38">
      <w:start w:val="1"/>
      <w:numFmt w:val="lowerRoman"/>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D26C4"/>
    <w:multiLevelType w:val="multilevel"/>
    <w:tmpl w:val="D3FC211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840" w:hanging="48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26B15"/>
    <w:multiLevelType w:val="multilevel"/>
    <w:tmpl w:val="D3FC211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840" w:hanging="48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D308A9"/>
    <w:multiLevelType w:val="hybridMultilevel"/>
    <w:tmpl w:val="C2F8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592A"/>
    <w:multiLevelType w:val="hybridMultilevel"/>
    <w:tmpl w:val="BB3C9598"/>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D4170DC"/>
    <w:multiLevelType w:val="hybridMultilevel"/>
    <w:tmpl w:val="F89621C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E752D73"/>
    <w:multiLevelType w:val="hybridMultilevel"/>
    <w:tmpl w:val="AE96367A"/>
    <w:lvl w:ilvl="0" w:tplc="2000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933E8"/>
    <w:multiLevelType w:val="hybridMultilevel"/>
    <w:tmpl w:val="0874A59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22497637"/>
    <w:multiLevelType w:val="multilevel"/>
    <w:tmpl w:val="B9D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632B5"/>
    <w:multiLevelType w:val="hybridMultilevel"/>
    <w:tmpl w:val="1C9876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55A7254"/>
    <w:multiLevelType w:val="hybridMultilevel"/>
    <w:tmpl w:val="F89621C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2260AB"/>
    <w:multiLevelType w:val="multilevel"/>
    <w:tmpl w:val="B9D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054FD"/>
    <w:multiLevelType w:val="hybridMultilevel"/>
    <w:tmpl w:val="6100A87E"/>
    <w:lvl w:ilvl="0" w:tplc="0409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4FAC4204"/>
    <w:multiLevelType w:val="hybridMultilevel"/>
    <w:tmpl w:val="BAEEE498"/>
    <w:lvl w:ilvl="0" w:tplc="2A40416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4F75466"/>
    <w:multiLevelType w:val="hybridMultilevel"/>
    <w:tmpl w:val="19E491C4"/>
    <w:lvl w:ilvl="0" w:tplc="82208E38">
      <w:start w:val="1"/>
      <w:numFmt w:val="lowerRoman"/>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17CCF"/>
    <w:multiLevelType w:val="multilevel"/>
    <w:tmpl w:val="1BC6CC7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lvl>
    <w:lvl w:ilvl="2">
      <w:start w:val="1"/>
      <w:numFmt w:val="lowerRoman"/>
      <w:lvlText w:val="%3."/>
      <w:lvlJc w:val="left"/>
      <w:pPr>
        <w:ind w:left="2520" w:hanging="72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82DC9"/>
    <w:multiLevelType w:val="multilevel"/>
    <w:tmpl w:val="B9D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2604B"/>
    <w:multiLevelType w:val="multilevel"/>
    <w:tmpl w:val="B9D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87480"/>
    <w:multiLevelType w:val="multilevel"/>
    <w:tmpl w:val="B9D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B7BCD"/>
    <w:multiLevelType w:val="multilevel"/>
    <w:tmpl w:val="8D6E1AFA"/>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840" w:hanging="480"/>
      </w:pPr>
      <w:rPr>
        <w:rFonts w:hint="default"/>
      </w:rPr>
    </w:lvl>
    <w:lvl w:ilvl="2">
      <w:start w:val="1"/>
      <w:numFmt w:val="lowerRoman"/>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5E5887"/>
    <w:multiLevelType w:val="multilevel"/>
    <w:tmpl w:val="B9D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008835">
    <w:abstractNumId w:val="20"/>
  </w:num>
  <w:num w:numId="2" w16cid:durableId="1224370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2683490">
    <w:abstractNumId w:val="15"/>
  </w:num>
  <w:num w:numId="4" w16cid:durableId="508953274">
    <w:abstractNumId w:val="1"/>
  </w:num>
  <w:num w:numId="5" w16cid:durableId="936135982">
    <w:abstractNumId w:val="7"/>
  </w:num>
  <w:num w:numId="6" w16cid:durableId="304239184">
    <w:abstractNumId w:val="2"/>
  </w:num>
  <w:num w:numId="7" w16cid:durableId="974487162">
    <w:abstractNumId w:val="3"/>
  </w:num>
  <w:num w:numId="8" w16cid:durableId="1382367468">
    <w:abstractNumId w:val="14"/>
  </w:num>
  <w:num w:numId="9" w16cid:durableId="51855008">
    <w:abstractNumId w:val="0"/>
  </w:num>
  <w:num w:numId="10" w16cid:durableId="1596136800">
    <w:abstractNumId w:val="5"/>
  </w:num>
  <w:num w:numId="11" w16cid:durableId="1101142315">
    <w:abstractNumId w:val="13"/>
  </w:num>
  <w:num w:numId="12" w16cid:durableId="1476873418">
    <w:abstractNumId w:val="8"/>
  </w:num>
  <w:num w:numId="13" w16cid:durableId="1674605312">
    <w:abstractNumId w:val="6"/>
  </w:num>
  <w:num w:numId="14" w16cid:durableId="1592350814">
    <w:abstractNumId w:val="11"/>
  </w:num>
  <w:num w:numId="15" w16cid:durableId="1078331818">
    <w:abstractNumId w:val="16"/>
  </w:num>
  <w:num w:numId="16" w16cid:durableId="2077702478">
    <w:abstractNumId w:val="10"/>
  </w:num>
  <w:num w:numId="17" w16cid:durableId="1925676871">
    <w:abstractNumId w:val="9"/>
  </w:num>
  <w:num w:numId="18" w16cid:durableId="694427329">
    <w:abstractNumId w:val="21"/>
  </w:num>
  <w:num w:numId="19" w16cid:durableId="938948283">
    <w:abstractNumId w:val="19"/>
  </w:num>
  <w:num w:numId="20" w16cid:durableId="1437486606">
    <w:abstractNumId w:val="12"/>
  </w:num>
  <w:num w:numId="21" w16cid:durableId="102695291">
    <w:abstractNumId w:val="17"/>
  </w:num>
  <w:num w:numId="22" w16cid:durableId="960964983">
    <w:abstractNumId w:val="18"/>
  </w:num>
  <w:num w:numId="23" w16cid:durableId="1703675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88"/>
    <w:rsid w:val="0002192D"/>
    <w:rsid w:val="000260EF"/>
    <w:rsid w:val="00031480"/>
    <w:rsid w:val="00034272"/>
    <w:rsid w:val="00044ACC"/>
    <w:rsid w:val="000538D1"/>
    <w:rsid w:val="00084F51"/>
    <w:rsid w:val="00094EF9"/>
    <w:rsid w:val="000B7C1E"/>
    <w:rsid w:val="000C0EF4"/>
    <w:rsid w:val="000E2660"/>
    <w:rsid w:val="000E7D15"/>
    <w:rsid w:val="00132D1D"/>
    <w:rsid w:val="00154585"/>
    <w:rsid w:val="0016417F"/>
    <w:rsid w:val="0017739D"/>
    <w:rsid w:val="001833FE"/>
    <w:rsid w:val="00190FFA"/>
    <w:rsid w:val="001B2DE1"/>
    <w:rsid w:val="001D6606"/>
    <w:rsid w:val="001E441F"/>
    <w:rsid w:val="001F5069"/>
    <w:rsid w:val="00200C1B"/>
    <w:rsid w:val="0020587F"/>
    <w:rsid w:val="00252488"/>
    <w:rsid w:val="0025298D"/>
    <w:rsid w:val="00264ED1"/>
    <w:rsid w:val="002675B0"/>
    <w:rsid w:val="00285D21"/>
    <w:rsid w:val="00295D24"/>
    <w:rsid w:val="002E3B8E"/>
    <w:rsid w:val="002F46C6"/>
    <w:rsid w:val="00301F43"/>
    <w:rsid w:val="003261DA"/>
    <w:rsid w:val="00346A35"/>
    <w:rsid w:val="003555C0"/>
    <w:rsid w:val="003625AC"/>
    <w:rsid w:val="0036561D"/>
    <w:rsid w:val="003663EC"/>
    <w:rsid w:val="00381CC5"/>
    <w:rsid w:val="003860B5"/>
    <w:rsid w:val="003950C1"/>
    <w:rsid w:val="00397AD3"/>
    <w:rsid w:val="003A5F62"/>
    <w:rsid w:val="003B4ACE"/>
    <w:rsid w:val="003D0D9F"/>
    <w:rsid w:val="003D36A9"/>
    <w:rsid w:val="004039B2"/>
    <w:rsid w:val="004138B7"/>
    <w:rsid w:val="00414111"/>
    <w:rsid w:val="004341BF"/>
    <w:rsid w:val="00447250"/>
    <w:rsid w:val="00497AB6"/>
    <w:rsid w:val="004B60F0"/>
    <w:rsid w:val="004C27A2"/>
    <w:rsid w:val="004F52ED"/>
    <w:rsid w:val="00505127"/>
    <w:rsid w:val="00514927"/>
    <w:rsid w:val="00530529"/>
    <w:rsid w:val="00531E04"/>
    <w:rsid w:val="0053266D"/>
    <w:rsid w:val="005535DD"/>
    <w:rsid w:val="005D487B"/>
    <w:rsid w:val="0067221D"/>
    <w:rsid w:val="006778F5"/>
    <w:rsid w:val="006B0A1F"/>
    <w:rsid w:val="006B45DD"/>
    <w:rsid w:val="006D2B71"/>
    <w:rsid w:val="006D7300"/>
    <w:rsid w:val="006F0C07"/>
    <w:rsid w:val="007305A0"/>
    <w:rsid w:val="00750FC1"/>
    <w:rsid w:val="0077380C"/>
    <w:rsid w:val="007830EE"/>
    <w:rsid w:val="00793E57"/>
    <w:rsid w:val="007B2DB5"/>
    <w:rsid w:val="007E7E41"/>
    <w:rsid w:val="008014E4"/>
    <w:rsid w:val="00823994"/>
    <w:rsid w:val="008439A0"/>
    <w:rsid w:val="00851603"/>
    <w:rsid w:val="008532D4"/>
    <w:rsid w:val="0088494C"/>
    <w:rsid w:val="0089639A"/>
    <w:rsid w:val="008D1C7A"/>
    <w:rsid w:val="008D7FDA"/>
    <w:rsid w:val="008E4C9F"/>
    <w:rsid w:val="00917A1F"/>
    <w:rsid w:val="00936A91"/>
    <w:rsid w:val="00942AE1"/>
    <w:rsid w:val="0096155C"/>
    <w:rsid w:val="009D51D6"/>
    <w:rsid w:val="009E7325"/>
    <w:rsid w:val="00A047FF"/>
    <w:rsid w:val="00A20A71"/>
    <w:rsid w:val="00A30622"/>
    <w:rsid w:val="00A33C7C"/>
    <w:rsid w:val="00A473E7"/>
    <w:rsid w:val="00A532D1"/>
    <w:rsid w:val="00A660E8"/>
    <w:rsid w:val="00A70042"/>
    <w:rsid w:val="00A777E0"/>
    <w:rsid w:val="00A860C2"/>
    <w:rsid w:val="00AA36D8"/>
    <w:rsid w:val="00AA4289"/>
    <w:rsid w:val="00AA6C4E"/>
    <w:rsid w:val="00AC1D22"/>
    <w:rsid w:val="00AD090C"/>
    <w:rsid w:val="00AD312D"/>
    <w:rsid w:val="00AE5183"/>
    <w:rsid w:val="00B07CE5"/>
    <w:rsid w:val="00B464CB"/>
    <w:rsid w:val="00B46B9B"/>
    <w:rsid w:val="00B46F8F"/>
    <w:rsid w:val="00B5197F"/>
    <w:rsid w:val="00B93117"/>
    <w:rsid w:val="00BB0ED8"/>
    <w:rsid w:val="00BB7263"/>
    <w:rsid w:val="00BB72DA"/>
    <w:rsid w:val="00BF257A"/>
    <w:rsid w:val="00C0029D"/>
    <w:rsid w:val="00C11C76"/>
    <w:rsid w:val="00C40CF5"/>
    <w:rsid w:val="00C67A75"/>
    <w:rsid w:val="00C67AD5"/>
    <w:rsid w:val="00C75B8D"/>
    <w:rsid w:val="00C8146A"/>
    <w:rsid w:val="00CA5DCB"/>
    <w:rsid w:val="00CC4172"/>
    <w:rsid w:val="00CD438B"/>
    <w:rsid w:val="00CE77A3"/>
    <w:rsid w:val="00D265FE"/>
    <w:rsid w:val="00D33BEE"/>
    <w:rsid w:val="00D44600"/>
    <w:rsid w:val="00D62719"/>
    <w:rsid w:val="00D76FD5"/>
    <w:rsid w:val="00D81A49"/>
    <w:rsid w:val="00DE2438"/>
    <w:rsid w:val="00DE3E52"/>
    <w:rsid w:val="00E13692"/>
    <w:rsid w:val="00E405F9"/>
    <w:rsid w:val="00E44138"/>
    <w:rsid w:val="00E47FC2"/>
    <w:rsid w:val="00E56371"/>
    <w:rsid w:val="00E7729A"/>
    <w:rsid w:val="00EA18CF"/>
    <w:rsid w:val="00F1611C"/>
    <w:rsid w:val="00F168F5"/>
    <w:rsid w:val="00F2346A"/>
    <w:rsid w:val="00F841BC"/>
    <w:rsid w:val="00FB3A4A"/>
    <w:rsid w:val="00FE33CF"/>
    <w:rsid w:val="00FF0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655E"/>
  <w15:chartTrackingRefBased/>
  <w15:docId w15:val="{A4641E4D-C5EE-4847-9E14-2640E3C3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8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488"/>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4039B2"/>
    <w:pPr>
      <w:jc w:val="center"/>
    </w:pPr>
    <w:rPr>
      <w:rFonts w:ascii="Arial" w:eastAsia="Times New Roman" w:hAnsi="Arial" w:cs="Arial"/>
      <w:sz w:val="28"/>
      <w:szCs w:val="28"/>
      <w:lang w:val="en-GB"/>
    </w:rPr>
  </w:style>
  <w:style w:type="character" w:customStyle="1" w:styleId="TitleChar">
    <w:name w:val="Title Char"/>
    <w:basedOn w:val="DefaultParagraphFont"/>
    <w:link w:val="Title"/>
    <w:rsid w:val="004039B2"/>
    <w:rPr>
      <w:rFonts w:ascii="Arial" w:eastAsia="Times New Roman" w:hAnsi="Arial" w:cs="Arial"/>
      <w:sz w:val="28"/>
      <w:szCs w:val="28"/>
      <w:lang w:val="en-GB"/>
    </w:rPr>
  </w:style>
  <w:style w:type="character" w:styleId="CommentReference">
    <w:name w:val="annotation reference"/>
    <w:basedOn w:val="DefaultParagraphFont"/>
    <w:uiPriority w:val="99"/>
    <w:semiHidden/>
    <w:unhideWhenUsed/>
    <w:rsid w:val="00B93117"/>
    <w:rPr>
      <w:sz w:val="16"/>
      <w:szCs w:val="16"/>
    </w:rPr>
  </w:style>
  <w:style w:type="paragraph" w:styleId="CommentText">
    <w:name w:val="annotation text"/>
    <w:basedOn w:val="Normal"/>
    <w:link w:val="CommentTextChar"/>
    <w:uiPriority w:val="99"/>
    <w:unhideWhenUsed/>
    <w:rsid w:val="00B93117"/>
    <w:rPr>
      <w:sz w:val="20"/>
      <w:szCs w:val="20"/>
    </w:rPr>
  </w:style>
  <w:style w:type="character" w:customStyle="1" w:styleId="CommentTextChar">
    <w:name w:val="Comment Text Char"/>
    <w:basedOn w:val="DefaultParagraphFont"/>
    <w:link w:val="CommentText"/>
    <w:uiPriority w:val="99"/>
    <w:rsid w:val="00B93117"/>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3117"/>
    <w:rPr>
      <w:b/>
      <w:bCs/>
    </w:rPr>
  </w:style>
  <w:style w:type="character" w:customStyle="1" w:styleId="CommentSubjectChar">
    <w:name w:val="Comment Subject Char"/>
    <w:basedOn w:val="CommentTextChar"/>
    <w:link w:val="CommentSubject"/>
    <w:uiPriority w:val="99"/>
    <w:semiHidden/>
    <w:rsid w:val="00B93117"/>
    <w:rPr>
      <w:rFonts w:ascii="Times New Roman" w:eastAsia="Calibri" w:hAnsi="Times New Roman" w:cs="Times New Roman"/>
      <w:b/>
      <w:bCs/>
      <w:sz w:val="20"/>
      <w:szCs w:val="20"/>
      <w:lang w:val="en-US"/>
    </w:rPr>
  </w:style>
  <w:style w:type="paragraph" w:styleId="Revision">
    <w:name w:val="Revision"/>
    <w:hidden/>
    <w:uiPriority w:val="99"/>
    <w:semiHidden/>
    <w:rsid w:val="00D81A49"/>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A47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Simal Amor</dc:creator>
  <cp:keywords/>
  <dc:description/>
  <cp:lastModifiedBy>Malama Chileshe, PhD</cp:lastModifiedBy>
  <cp:revision>2</cp:revision>
  <dcterms:created xsi:type="dcterms:W3CDTF">2025-06-28T13:15:00Z</dcterms:created>
  <dcterms:modified xsi:type="dcterms:W3CDTF">2025-06-28T13:15:00Z</dcterms:modified>
</cp:coreProperties>
</file>