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A3EE" w14:textId="77777777" w:rsidR="00B366CD" w:rsidRPr="00022B4C" w:rsidRDefault="00B366CD" w:rsidP="00D53185">
      <w:pPr>
        <w:rPr>
          <w:b/>
          <w:bCs/>
          <w:szCs w:val="22"/>
        </w:rPr>
      </w:pPr>
    </w:p>
    <w:p w14:paraId="0EB4A8F2"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szCs w:val="22"/>
          <w:lang w:eastAsia="x-none"/>
        </w:rPr>
      </w:pPr>
    </w:p>
    <w:p w14:paraId="43C20A54" w14:textId="77777777" w:rsidR="00B366CD" w:rsidRPr="00022B4C" w:rsidRDefault="00B366CD" w:rsidP="003D1ADC">
      <w:pPr>
        <w:pBdr>
          <w:top w:val="thinThickSmallGap" w:sz="24" w:space="1" w:color="auto"/>
          <w:left w:val="thinThickSmallGap" w:sz="24" w:space="4" w:color="auto"/>
          <w:bottom w:val="thickThinSmallGap" w:sz="24" w:space="1" w:color="auto"/>
          <w:right w:val="thickThinSmallGap" w:sz="24" w:space="4" w:color="auto"/>
        </w:pBdr>
        <w:jc w:val="center"/>
        <w:rPr>
          <w:szCs w:val="22"/>
          <w:lang w:eastAsia="x-none"/>
        </w:rPr>
      </w:pPr>
      <w:r w:rsidRPr="00022B4C">
        <w:rPr>
          <w:noProof/>
          <w:szCs w:val="22"/>
          <w:lang w:bidi="ar-SA"/>
        </w:rPr>
        <w:drawing>
          <wp:inline distT="0" distB="0" distL="0" distR="0" wp14:anchorId="39237C93" wp14:editId="216EEB12">
            <wp:extent cx="971550" cy="97155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006987" w14:textId="0FEAA3E6"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379E6E9F" w14:textId="47EB947F" w:rsidR="0009757D" w:rsidRPr="00022B4C"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33AC9BDD" w14:textId="77777777" w:rsidR="0009757D" w:rsidRPr="003D2803"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1FDD590E" w14:textId="77777777" w:rsidR="00B366CD" w:rsidRPr="003D2803" w:rsidRDefault="00B366CD" w:rsidP="003D1ADC">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szCs w:val="22"/>
        </w:rPr>
      </w:pPr>
      <w:r w:rsidRPr="003D2803">
        <w:rPr>
          <w:rFonts w:eastAsia="Calibri"/>
          <w:b/>
          <w:szCs w:val="22"/>
        </w:rPr>
        <w:t>COMMON MARKET FOR EASTERN AND</w:t>
      </w:r>
    </w:p>
    <w:p w14:paraId="09AE2F0D" w14:textId="77777777" w:rsidR="00B366CD" w:rsidRPr="003D2803" w:rsidRDefault="00B366CD" w:rsidP="003D1ADC">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szCs w:val="22"/>
        </w:rPr>
      </w:pPr>
      <w:r w:rsidRPr="003D2803">
        <w:rPr>
          <w:rFonts w:eastAsia="Calibri"/>
          <w:b/>
          <w:szCs w:val="22"/>
        </w:rPr>
        <w:t>SOUTHERN AFRICA</w:t>
      </w:r>
    </w:p>
    <w:p w14:paraId="7A4FCBB4" w14:textId="77777777"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246AB41" w14:textId="4F380B91"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3420A08E" w14:textId="77777777" w:rsidR="0009757D" w:rsidRPr="003D2803"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4C24C7FC" w14:textId="77777777"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81E9A2E" w14:textId="790DB9B0" w:rsidR="00F50356" w:rsidRPr="003D2803" w:rsidRDefault="00F50356"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6A443C5D" w14:textId="77777777"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56CCBB50" w14:textId="50512159"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5379327D" w14:textId="6B92D979" w:rsidR="00ED24D2" w:rsidRPr="003D2803" w:rsidRDefault="00ED24D2"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7BADDEA8" w14:textId="5843BBDB" w:rsidR="00ED24D2" w:rsidRPr="003D2803" w:rsidRDefault="00ED24D2"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398A9EE5" w14:textId="15FE84F8" w:rsidR="00ED24D2" w:rsidRPr="003D2803" w:rsidRDefault="00ED24D2"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7C0DE01C" w14:textId="77777777" w:rsidR="00ED24D2" w:rsidRPr="003D2803" w:rsidRDefault="00ED24D2" w:rsidP="00D53185">
      <w:pPr>
        <w:pBdr>
          <w:top w:val="thinThickSmallGap" w:sz="24" w:space="1" w:color="auto"/>
          <w:left w:val="thinThickSmallGap" w:sz="24" w:space="4" w:color="auto"/>
          <w:bottom w:val="thickThinSmallGap" w:sz="24" w:space="1" w:color="auto"/>
          <w:right w:val="thickThinSmallGap" w:sz="24" w:space="4" w:color="auto"/>
        </w:pBdr>
        <w:ind w:left="0" w:firstLine="0"/>
        <w:rPr>
          <w:rFonts w:eastAsia="Calibri"/>
          <w:b/>
          <w:bCs/>
          <w:szCs w:val="22"/>
        </w:rPr>
      </w:pPr>
    </w:p>
    <w:p w14:paraId="073ACBC0" w14:textId="3DCC257E" w:rsidR="00B366CD" w:rsidRPr="003D2803" w:rsidRDefault="003158D7" w:rsidP="003D1ADC">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bCs/>
          <w:szCs w:val="22"/>
        </w:rPr>
      </w:pPr>
      <w:r w:rsidRPr="003D2803">
        <w:rPr>
          <w:rFonts w:eastAsia="Calibri"/>
          <w:b/>
          <w:bCs/>
          <w:szCs w:val="22"/>
        </w:rPr>
        <w:t>JOB OPPORTUNITIES</w:t>
      </w:r>
      <w:r w:rsidR="00B573AF" w:rsidRPr="003D2803">
        <w:rPr>
          <w:rFonts w:eastAsia="Calibri"/>
          <w:b/>
          <w:bCs/>
          <w:szCs w:val="22"/>
        </w:rPr>
        <w:t xml:space="preserve"> </w:t>
      </w:r>
      <w:r w:rsidR="00637C04" w:rsidRPr="003D2803">
        <w:rPr>
          <w:rFonts w:eastAsia="Calibri"/>
          <w:b/>
          <w:bCs/>
          <w:szCs w:val="22"/>
        </w:rPr>
        <w:t xml:space="preserve">UNDER </w:t>
      </w:r>
      <w:r w:rsidR="00C3626A" w:rsidRPr="003D2803">
        <w:rPr>
          <w:rFonts w:eastAsia="Calibri"/>
          <w:b/>
          <w:bCs/>
          <w:szCs w:val="22"/>
        </w:rPr>
        <w:t xml:space="preserve"> THE </w:t>
      </w:r>
      <w:r w:rsidR="00C3626A" w:rsidRPr="003D2803">
        <w:rPr>
          <w:b/>
          <w:bCs/>
          <w:szCs w:val="22"/>
        </w:rPr>
        <w:t xml:space="preserve">ACCELERATING SUSTAINABLE AND CLEAN ENERGY ACCESS TRANSFORMATION (ASCENT) </w:t>
      </w:r>
      <w:r w:rsidR="00B366CD" w:rsidRPr="003D2803">
        <w:rPr>
          <w:rFonts w:eastAsia="Calibri"/>
          <w:b/>
          <w:bCs/>
          <w:szCs w:val="22"/>
        </w:rPr>
        <w:t>PROJECT IMPLEMENTATION UNIT</w:t>
      </w:r>
    </w:p>
    <w:p w14:paraId="75A73680" w14:textId="5EA1E8F4" w:rsidR="00B366CD" w:rsidRPr="003D2803" w:rsidRDefault="00B366CD" w:rsidP="003D1ADC">
      <w:pPr>
        <w:pBdr>
          <w:top w:val="thinThickSmallGap" w:sz="24" w:space="1" w:color="auto"/>
          <w:left w:val="thinThickSmallGap" w:sz="24" w:space="4" w:color="auto"/>
          <w:bottom w:val="thickThinSmallGap" w:sz="24" w:space="1" w:color="auto"/>
          <w:right w:val="thickThinSmallGap" w:sz="24" w:space="4" w:color="auto"/>
        </w:pBdr>
        <w:tabs>
          <w:tab w:val="left" w:pos="3975"/>
        </w:tabs>
        <w:jc w:val="center"/>
        <w:rPr>
          <w:rFonts w:eastAsia="Calibri"/>
          <w:b/>
          <w:bCs/>
          <w:szCs w:val="22"/>
        </w:rPr>
      </w:pPr>
    </w:p>
    <w:p w14:paraId="0472C4EA" w14:textId="05D08AF4" w:rsidR="0009757D" w:rsidRPr="003D2803" w:rsidRDefault="0009757D" w:rsidP="003D1ADC">
      <w:pPr>
        <w:pBdr>
          <w:top w:val="thinThickSmallGap" w:sz="24" w:space="1" w:color="auto"/>
          <w:left w:val="thinThickSmallGap" w:sz="24" w:space="4" w:color="auto"/>
          <w:bottom w:val="thickThinSmallGap" w:sz="24" w:space="1" w:color="auto"/>
          <w:right w:val="thickThinSmallGap" w:sz="24" w:space="4" w:color="auto"/>
        </w:pBdr>
        <w:tabs>
          <w:tab w:val="left" w:pos="3975"/>
        </w:tabs>
        <w:jc w:val="center"/>
        <w:rPr>
          <w:rFonts w:eastAsia="Calibri"/>
          <w:b/>
          <w:bCs/>
          <w:szCs w:val="22"/>
        </w:rPr>
      </w:pPr>
    </w:p>
    <w:p w14:paraId="2C6F76E7" w14:textId="77777777" w:rsidR="0009757D" w:rsidRPr="003D2803" w:rsidRDefault="0009757D" w:rsidP="003D1ADC">
      <w:pPr>
        <w:pBdr>
          <w:top w:val="thinThickSmallGap" w:sz="24" w:space="1" w:color="auto"/>
          <w:left w:val="thinThickSmallGap" w:sz="24" w:space="4" w:color="auto"/>
          <w:bottom w:val="thickThinSmallGap" w:sz="24" w:space="1" w:color="auto"/>
          <w:right w:val="thickThinSmallGap" w:sz="24" w:space="4" w:color="auto"/>
        </w:pBdr>
        <w:tabs>
          <w:tab w:val="left" w:pos="3975"/>
        </w:tabs>
        <w:jc w:val="center"/>
        <w:rPr>
          <w:rFonts w:eastAsia="Calibri"/>
          <w:b/>
          <w:bCs/>
          <w:szCs w:val="22"/>
        </w:rPr>
      </w:pPr>
    </w:p>
    <w:p w14:paraId="2AE2BDB8" w14:textId="77777777" w:rsidR="00B366CD" w:rsidRPr="003D2803" w:rsidRDefault="00B366CD" w:rsidP="003D1ADC">
      <w:pPr>
        <w:pBdr>
          <w:top w:val="thinThickSmallGap" w:sz="24" w:space="1" w:color="auto"/>
          <w:left w:val="thinThickSmallGap" w:sz="24" w:space="4" w:color="auto"/>
          <w:bottom w:val="thickThinSmallGap" w:sz="24" w:space="1" w:color="auto"/>
          <w:right w:val="thickThinSmallGap" w:sz="24" w:space="4" w:color="auto"/>
        </w:pBdr>
        <w:tabs>
          <w:tab w:val="left" w:pos="3975"/>
        </w:tabs>
        <w:jc w:val="center"/>
        <w:rPr>
          <w:rFonts w:eastAsia="Calibri"/>
          <w:b/>
          <w:bCs/>
          <w:szCs w:val="22"/>
        </w:rPr>
      </w:pPr>
    </w:p>
    <w:p w14:paraId="0A544FF2" w14:textId="3C45BF91" w:rsidR="00B366CD" w:rsidRPr="003D2803" w:rsidRDefault="001F1BD5" w:rsidP="003D1ADC">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szCs w:val="22"/>
        </w:rPr>
      </w:pPr>
      <w:r w:rsidRPr="003D2803">
        <w:rPr>
          <w:rFonts w:eastAsia="Calibri"/>
          <w:b/>
          <w:szCs w:val="22"/>
        </w:rPr>
        <w:t>NOVEMBER</w:t>
      </w:r>
      <w:r w:rsidR="00EB5FD9" w:rsidRPr="003D2803">
        <w:rPr>
          <w:rFonts w:eastAsia="Calibri"/>
          <w:b/>
          <w:szCs w:val="22"/>
        </w:rPr>
        <w:t xml:space="preserve"> 202</w:t>
      </w:r>
      <w:r w:rsidR="007437D8" w:rsidRPr="003D2803">
        <w:rPr>
          <w:rFonts w:eastAsia="Calibri"/>
          <w:b/>
          <w:szCs w:val="22"/>
        </w:rPr>
        <w:t>5</w:t>
      </w:r>
    </w:p>
    <w:p w14:paraId="5F8B9C74" w14:textId="77777777"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09FDE80F" w14:textId="77777777"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6CBC39B9" w14:textId="77777777"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0BFF69D8" w14:textId="77777777"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6F63C01" w14:textId="1ACB296D"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ind w:left="0" w:firstLine="0"/>
        <w:rPr>
          <w:rFonts w:eastAsia="Calibri"/>
          <w:szCs w:val="22"/>
        </w:rPr>
      </w:pPr>
    </w:p>
    <w:p w14:paraId="7F00F257" w14:textId="77777777" w:rsidR="00987834" w:rsidRPr="003D2803" w:rsidRDefault="00987834" w:rsidP="00D53185">
      <w:pPr>
        <w:pBdr>
          <w:top w:val="thinThickSmallGap" w:sz="24" w:space="1" w:color="auto"/>
          <w:left w:val="thinThickSmallGap" w:sz="24" w:space="4" w:color="auto"/>
          <w:bottom w:val="thickThinSmallGap" w:sz="24" w:space="1" w:color="auto"/>
          <w:right w:val="thickThinSmallGap" w:sz="24" w:space="4" w:color="auto"/>
        </w:pBdr>
        <w:ind w:left="0" w:firstLine="0"/>
        <w:rPr>
          <w:rFonts w:eastAsia="Calibri"/>
          <w:szCs w:val="22"/>
        </w:rPr>
      </w:pPr>
    </w:p>
    <w:p w14:paraId="0F68EB73" w14:textId="44D97CC9" w:rsidR="00B366CD" w:rsidRPr="003D2803"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6950CB9" w14:textId="738565BD" w:rsidR="0009757D" w:rsidRPr="003D2803"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5F9D0788" w14:textId="0D0FC0CF" w:rsidR="0009757D" w:rsidRPr="003D2803"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306482B7" w14:textId="7FD647B8" w:rsidR="0009757D" w:rsidRPr="003D2803"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FBDA806" w14:textId="77777777" w:rsidR="00C3626A" w:rsidRPr="003D2803" w:rsidRDefault="00C3626A"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186AF548" w14:textId="77777777" w:rsidR="00C3626A" w:rsidRPr="003D2803" w:rsidRDefault="00C3626A"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20EC7D2C" w14:textId="2EC40564" w:rsidR="00B366CD" w:rsidRPr="003D2803" w:rsidRDefault="001F1BD5"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r w:rsidRPr="003D2803">
        <w:rPr>
          <w:rFonts w:eastAsia="Calibri"/>
          <w:b/>
          <w:bCs/>
          <w:szCs w:val="22"/>
        </w:rPr>
        <w:t>ASCENT/COM/HR/</w:t>
      </w:r>
      <w:r w:rsidR="007437D8" w:rsidRPr="003D2803">
        <w:rPr>
          <w:rFonts w:eastAsia="Calibri"/>
          <w:b/>
          <w:bCs/>
          <w:szCs w:val="22"/>
        </w:rPr>
        <w:t>CM</w:t>
      </w:r>
    </w:p>
    <w:p w14:paraId="2B8AC206" w14:textId="77777777" w:rsidR="00B366CD" w:rsidRPr="003D2803" w:rsidRDefault="00B366CD" w:rsidP="00D53185">
      <w:pPr>
        <w:rPr>
          <w:b/>
          <w:bCs/>
          <w:szCs w:val="22"/>
        </w:rPr>
      </w:pPr>
    </w:p>
    <w:p w14:paraId="05422D23" w14:textId="77777777" w:rsidR="00B366CD" w:rsidRPr="003D2803" w:rsidRDefault="00B366CD" w:rsidP="00D53185">
      <w:pPr>
        <w:ind w:left="0" w:firstLine="0"/>
        <w:rPr>
          <w:b/>
          <w:bCs/>
          <w:szCs w:val="22"/>
        </w:rPr>
      </w:pPr>
    </w:p>
    <w:p w14:paraId="09FAB9C1" w14:textId="77777777" w:rsidR="00F176A8" w:rsidRPr="003D2803" w:rsidRDefault="00F176A8" w:rsidP="00D53185">
      <w:pPr>
        <w:ind w:left="0" w:firstLine="0"/>
        <w:rPr>
          <w:b/>
          <w:bCs/>
          <w:szCs w:val="22"/>
        </w:rPr>
      </w:pPr>
    </w:p>
    <w:p w14:paraId="1E85F3F1" w14:textId="77777777" w:rsidR="00F176A8" w:rsidRPr="003D2803" w:rsidRDefault="00F176A8" w:rsidP="00D53185">
      <w:pPr>
        <w:ind w:left="0" w:firstLine="0"/>
        <w:rPr>
          <w:b/>
          <w:bCs/>
          <w:szCs w:val="22"/>
        </w:rPr>
      </w:pPr>
    </w:p>
    <w:p w14:paraId="683C5E58" w14:textId="77777777" w:rsidR="00F176A8" w:rsidRPr="003D2803" w:rsidRDefault="00F176A8" w:rsidP="00D53185">
      <w:pPr>
        <w:ind w:left="0" w:firstLine="0"/>
        <w:rPr>
          <w:b/>
          <w:bCs/>
          <w:szCs w:val="22"/>
        </w:rPr>
      </w:pPr>
    </w:p>
    <w:p w14:paraId="5F1B8355" w14:textId="77777777" w:rsidR="00F176A8" w:rsidRPr="003D2803" w:rsidRDefault="00F176A8" w:rsidP="00D53185">
      <w:pPr>
        <w:ind w:left="0" w:firstLine="0"/>
        <w:rPr>
          <w:b/>
          <w:bCs/>
          <w:szCs w:val="22"/>
        </w:rPr>
      </w:pPr>
    </w:p>
    <w:p w14:paraId="56CA39BB" w14:textId="77777777" w:rsidR="00B366CD" w:rsidRPr="003D2803" w:rsidRDefault="00B366CD" w:rsidP="00C0275D">
      <w:pPr>
        <w:pStyle w:val="ListParagraph"/>
        <w:numPr>
          <w:ilvl w:val="0"/>
          <w:numId w:val="2"/>
        </w:numPr>
        <w:ind w:hanging="720"/>
        <w:rPr>
          <w:b/>
          <w:bCs/>
          <w:szCs w:val="22"/>
        </w:rPr>
      </w:pPr>
      <w:r w:rsidRPr="003D2803">
        <w:rPr>
          <w:b/>
          <w:bCs/>
          <w:szCs w:val="22"/>
        </w:rPr>
        <w:lastRenderedPageBreak/>
        <w:t>INTRODUCTION</w:t>
      </w:r>
    </w:p>
    <w:p w14:paraId="2715A69B" w14:textId="77777777" w:rsidR="00B366CD" w:rsidRPr="003D2803" w:rsidRDefault="00B366CD" w:rsidP="00D53185">
      <w:pPr>
        <w:rPr>
          <w:b/>
          <w:bCs/>
          <w:szCs w:val="22"/>
        </w:rPr>
      </w:pPr>
    </w:p>
    <w:p w14:paraId="42E32171" w14:textId="77777777" w:rsidR="00AC131D" w:rsidRPr="003D2803" w:rsidRDefault="00B366CD" w:rsidP="00D53185">
      <w:pPr>
        <w:ind w:left="25" w:right="0"/>
        <w:rPr>
          <w:szCs w:val="22"/>
        </w:rPr>
      </w:pPr>
      <w:r w:rsidRPr="003D2803">
        <w:rPr>
          <w:szCs w:val="22"/>
        </w:rPr>
        <w:t xml:space="preserve">The </w:t>
      </w:r>
      <w:r w:rsidR="00AC131D" w:rsidRPr="003D2803">
        <w:rPr>
          <w:szCs w:val="22"/>
        </w:rPr>
        <w:t xml:space="preserve">Common Market for Eastern and Southern Africa (COMESA) is a regional integration grouping of 21 African States which have agreed to promote regional integration through trade development and transport facilitation. COMESA has also established a number of institutions to support integration. </w:t>
      </w:r>
    </w:p>
    <w:p w14:paraId="1E86C90A" w14:textId="77777777" w:rsidR="00AC131D" w:rsidRPr="003D2803" w:rsidRDefault="00AC131D" w:rsidP="00D53185">
      <w:pPr>
        <w:spacing w:after="0" w:line="259" w:lineRule="auto"/>
        <w:ind w:left="0" w:right="0" w:firstLine="0"/>
        <w:rPr>
          <w:szCs w:val="22"/>
        </w:rPr>
      </w:pPr>
      <w:r w:rsidRPr="003D2803">
        <w:rPr>
          <w:szCs w:val="22"/>
        </w:rPr>
        <w:t xml:space="preserve"> </w:t>
      </w:r>
    </w:p>
    <w:p w14:paraId="1D75C9C6" w14:textId="7F9A270F" w:rsidR="0035180B" w:rsidRPr="003D2803" w:rsidRDefault="00835AD8" w:rsidP="00D53185">
      <w:pPr>
        <w:spacing w:after="182" w:line="249" w:lineRule="auto"/>
        <w:ind w:right="7" w:firstLine="0"/>
        <w:rPr>
          <w:bCs/>
          <w:szCs w:val="22"/>
        </w:rPr>
      </w:pPr>
      <w:r w:rsidRPr="003D2803">
        <w:rPr>
          <w:rFonts w:eastAsia="Calibri"/>
          <w:bCs/>
          <w:szCs w:val="22"/>
        </w:rPr>
        <w:t xml:space="preserve">The Accelerating Sustainable and Clean Energy Access Transformation (ASCENT) Program is an ambitious leap toward universal energy access and the clean energy transition in the Eastern and Southern Africa (AFE) region, home to 656 million people. </w:t>
      </w:r>
      <w:r w:rsidRPr="003D2803">
        <w:rPr>
          <w:bCs/>
          <w:szCs w:val="22"/>
        </w:rPr>
        <w:t>ASCENT presents</w:t>
      </w:r>
      <w:r w:rsidRPr="003D2803">
        <w:rPr>
          <w:rFonts w:eastAsia="Calibri"/>
          <w:bCs/>
          <w:szCs w:val="22"/>
        </w:rPr>
        <w:t xml:space="preserve"> </w:t>
      </w:r>
      <w:r w:rsidRPr="003D2803">
        <w:rPr>
          <w:bCs/>
          <w:szCs w:val="22"/>
        </w:rPr>
        <w:t>a programmatic framework for the World Bank to support acceleration of access to electricity in AFE, which utilizes the Multiphase Programmatic Approach (MPA)</w:t>
      </w:r>
      <w:r w:rsidR="005637F8" w:rsidRPr="003D2803">
        <w:rPr>
          <w:bCs/>
          <w:szCs w:val="22"/>
        </w:rPr>
        <w:t xml:space="preserve">. </w:t>
      </w:r>
      <w:r w:rsidRPr="003D2803">
        <w:rPr>
          <w:bCs/>
          <w:szCs w:val="22"/>
        </w:rPr>
        <w:t xml:space="preserve"> </w:t>
      </w:r>
      <w:r w:rsidR="00F530E0" w:rsidRPr="003D2803">
        <w:rPr>
          <w:bCs/>
          <w:szCs w:val="22"/>
        </w:rPr>
        <w:t xml:space="preserve">The </w:t>
      </w:r>
      <w:r w:rsidR="0035180B" w:rsidRPr="003D2803">
        <w:rPr>
          <w:rFonts w:eastAsia="Calibri"/>
          <w:bCs/>
          <w:szCs w:val="22"/>
        </w:rPr>
        <w:t>Project activities are based on known technologies and business and implementation models.</w:t>
      </w:r>
      <w:r w:rsidR="0035180B" w:rsidRPr="003D2803">
        <w:rPr>
          <w:bCs/>
          <w:szCs w:val="22"/>
        </w:rPr>
        <w:t xml:space="preserve"> Grid electrification will use well-established technologies and methods. The typical investments will include extensions and strengthening of low-voltage (LV) and medium-voltage (MV) lines, substations, transformers, and service drops. The projects may finance ready boards and internal wiring to increase affordability of connections, as well as appliances and productive-use equipment. Country-specific projects may also include variable renewable energy (VRE) integration investments and equipment, including battery storage. Financing of large-scale transmission is not expected; however, on case-by-case basis</w:t>
      </w:r>
      <w:r w:rsidR="005D1197" w:rsidRPr="003D2803">
        <w:rPr>
          <w:bCs/>
          <w:szCs w:val="22"/>
        </w:rPr>
        <w:t xml:space="preserve">.  </w:t>
      </w:r>
      <w:r w:rsidR="0035180B" w:rsidRPr="003D2803">
        <w:rPr>
          <w:bCs/>
          <w:szCs w:val="22"/>
        </w:rPr>
        <w:t xml:space="preserve"> </w:t>
      </w:r>
    </w:p>
    <w:p w14:paraId="3D208159" w14:textId="77777777" w:rsidR="00AB7A00" w:rsidRPr="003D2803" w:rsidRDefault="00AB7A00" w:rsidP="00AB7A00">
      <w:pPr>
        <w:numPr>
          <w:ilvl w:val="0"/>
          <w:numId w:val="2"/>
        </w:numPr>
        <w:spacing w:after="160" w:line="278" w:lineRule="auto"/>
        <w:ind w:right="0" w:hanging="720"/>
        <w:contextualSpacing/>
        <w:jc w:val="left"/>
        <w:rPr>
          <w:rFonts w:eastAsia="Aptos"/>
          <w:b/>
          <w:bCs/>
          <w:color w:val="auto"/>
          <w:szCs w:val="22"/>
          <w:lang w:bidi="ar-SA"/>
        </w:rPr>
      </w:pPr>
      <w:r w:rsidRPr="003D2803">
        <w:rPr>
          <w:rFonts w:eastAsia="Aptos"/>
          <w:b/>
          <w:bCs/>
          <w:color w:val="auto"/>
          <w:szCs w:val="22"/>
          <w:lang w:bidi="ar-SA"/>
        </w:rPr>
        <w:t>PROJECT BACKGROUND:</w:t>
      </w:r>
    </w:p>
    <w:p w14:paraId="6604E65D" w14:textId="447A8845" w:rsidR="007437D8" w:rsidRPr="003D2803" w:rsidRDefault="007437D8" w:rsidP="007437D8">
      <w:pPr>
        <w:tabs>
          <w:tab w:val="left" w:pos="540"/>
          <w:tab w:val="left" w:pos="720"/>
        </w:tabs>
        <w:spacing w:before="100" w:beforeAutospacing="1" w:after="120"/>
        <w:rPr>
          <w:szCs w:val="22"/>
        </w:rPr>
      </w:pPr>
      <w:r w:rsidRPr="003D2803">
        <w:rPr>
          <w:szCs w:val="22"/>
        </w:rPr>
        <w:t>Accelerating Sustainable and Clean Energy Access Transformation (</w:t>
      </w:r>
      <w:r w:rsidR="00E83F59" w:rsidRPr="003D2803">
        <w:rPr>
          <w:szCs w:val="22"/>
        </w:rPr>
        <w:t>ASCENT) (</w:t>
      </w:r>
      <w:r w:rsidRPr="003D2803">
        <w:rPr>
          <w:szCs w:val="22"/>
        </w:rPr>
        <w:t>P180547) is a multi-year, multi-billion-dollar programme aimed at scaling-up energy access in the Eastern and Southern Africa (AFE) Region. The ASCENT program seeks to increase access to sustainable and clean energy, enhance energy security, promote renewable energy solutions, and strengthen climate resilience throughout the region.</w:t>
      </w:r>
    </w:p>
    <w:p w14:paraId="65067CF0" w14:textId="77777777" w:rsidR="007437D8" w:rsidRPr="003D2803" w:rsidRDefault="007437D8" w:rsidP="007437D8">
      <w:pPr>
        <w:tabs>
          <w:tab w:val="left" w:pos="540"/>
          <w:tab w:val="left" w:pos="720"/>
        </w:tabs>
        <w:spacing w:before="100" w:beforeAutospacing="1" w:after="120"/>
        <w:rPr>
          <w:szCs w:val="22"/>
        </w:rPr>
      </w:pPr>
      <w:r w:rsidRPr="003D2803">
        <w:rPr>
          <w:szCs w:val="22"/>
        </w:rPr>
        <w:t>Funded by a $5 billion financing envelope from the World Bank’s International Development Association (IDA), ASCENT aims to mobilize an additional $10 billion from public and private sources. The project will span over 20 countries in Eastern and Southern Africa during a seven-year period (FY24–FY30). Key targets include providing electricity access to 100 million people and clean cooking solutions for 20 million people.</w:t>
      </w:r>
    </w:p>
    <w:p w14:paraId="44F3E665" w14:textId="77777777" w:rsidR="007437D8" w:rsidRPr="003D2803" w:rsidRDefault="007437D8" w:rsidP="007437D8">
      <w:pPr>
        <w:tabs>
          <w:tab w:val="left" w:pos="540"/>
          <w:tab w:val="left" w:pos="720"/>
        </w:tabs>
        <w:spacing w:before="100" w:beforeAutospacing="1" w:after="120"/>
        <w:rPr>
          <w:szCs w:val="22"/>
        </w:rPr>
      </w:pPr>
      <w:r w:rsidRPr="003D2803">
        <w:rPr>
          <w:szCs w:val="22"/>
        </w:rPr>
        <w:t>The ASCENT focuses on three key pillars:</w:t>
      </w:r>
    </w:p>
    <w:p w14:paraId="5BDA770C" w14:textId="77777777" w:rsidR="007437D8" w:rsidRPr="003D2803" w:rsidRDefault="007437D8" w:rsidP="003158D7">
      <w:pPr>
        <w:pStyle w:val="ListParagraph"/>
        <w:numPr>
          <w:ilvl w:val="0"/>
          <w:numId w:val="3"/>
        </w:numPr>
        <w:tabs>
          <w:tab w:val="left" w:pos="540"/>
          <w:tab w:val="left" w:pos="720"/>
        </w:tabs>
        <w:spacing w:before="100" w:beforeAutospacing="1" w:after="120" w:line="240" w:lineRule="auto"/>
        <w:ind w:right="0"/>
        <w:rPr>
          <w:szCs w:val="22"/>
        </w:rPr>
      </w:pPr>
      <w:r w:rsidRPr="003D2803">
        <w:rPr>
          <w:szCs w:val="22"/>
        </w:rPr>
        <w:t>Regional and National Platforms to Accelerate Energy Access</w:t>
      </w:r>
    </w:p>
    <w:p w14:paraId="6715F6B3" w14:textId="77777777" w:rsidR="007437D8" w:rsidRPr="003D2803" w:rsidRDefault="007437D8" w:rsidP="003158D7">
      <w:pPr>
        <w:pStyle w:val="ListParagraph"/>
        <w:numPr>
          <w:ilvl w:val="0"/>
          <w:numId w:val="3"/>
        </w:numPr>
        <w:tabs>
          <w:tab w:val="left" w:pos="540"/>
          <w:tab w:val="left" w:pos="720"/>
        </w:tabs>
        <w:spacing w:before="100" w:beforeAutospacing="1" w:after="120" w:line="240" w:lineRule="auto"/>
        <w:ind w:right="0"/>
        <w:rPr>
          <w:szCs w:val="22"/>
        </w:rPr>
      </w:pPr>
      <w:r w:rsidRPr="003D2803">
        <w:rPr>
          <w:szCs w:val="22"/>
        </w:rPr>
        <w:t>Expanding Grid-based Electrification</w:t>
      </w:r>
    </w:p>
    <w:p w14:paraId="50A62E15" w14:textId="77777777" w:rsidR="007437D8" w:rsidRPr="003D2803" w:rsidRDefault="007437D8" w:rsidP="003158D7">
      <w:pPr>
        <w:pStyle w:val="ListParagraph"/>
        <w:numPr>
          <w:ilvl w:val="0"/>
          <w:numId w:val="3"/>
        </w:numPr>
        <w:tabs>
          <w:tab w:val="left" w:pos="540"/>
          <w:tab w:val="left" w:pos="720"/>
        </w:tabs>
        <w:spacing w:before="100" w:beforeAutospacing="1" w:after="120" w:line="240" w:lineRule="auto"/>
        <w:ind w:right="0"/>
        <w:rPr>
          <w:szCs w:val="22"/>
        </w:rPr>
      </w:pPr>
      <w:r w:rsidRPr="003D2803">
        <w:rPr>
          <w:szCs w:val="22"/>
        </w:rPr>
        <w:t>Scaling Distributed Renewables and Clean Cooking</w:t>
      </w:r>
    </w:p>
    <w:p w14:paraId="1242BB8A" w14:textId="77777777" w:rsidR="007437D8" w:rsidRPr="003D2803" w:rsidRDefault="007437D8" w:rsidP="007437D8">
      <w:pPr>
        <w:tabs>
          <w:tab w:val="left" w:pos="540"/>
          <w:tab w:val="left" w:pos="720"/>
        </w:tabs>
        <w:spacing w:before="100" w:beforeAutospacing="1" w:after="120"/>
        <w:rPr>
          <w:szCs w:val="22"/>
        </w:rPr>
      </w:pPr>
      <w:r w:rsidRPr="003D2803">
        <w:rPr>
          <w:szCs w:val="22"/>
        </w:rPr>
        <w:t>The Regional Energy Access Acceleration Platform (REAAP) is part of ASCENT Phase 1 pillars for delivery.  Managed by COMESA, REAAP aims to provide comprehensive technical assistance (TA) and capacity building for participating countries and the private sector. REAAP will drive the acceleration of energy access in the region and provide support to countries that have joined the ASCENT programme, as well as those that are preparing their projects for program entry. The REAAP includes the following components:</w:t>
      </w:r>
    </w:p>
    <w:p w14:paraId="252163CB" w14:textId="77777777" w:rsidR="007437D8" w:rsidRPr="003D2803" w:rsidRDefault="007437D8" w:rsidP="003158D7">
      <w:pPr>
        <w:pStyle w:val="ListParagraph"/>
        <w:numPr>
          <w:ilvl w:val="0"/>
          <w:numId w:val="4"/>
        </w:numPr>
        <w:tabs>
          <w:tab w:val="left" w:pos="540"/>
          <w:tab w:val="left" w:pos="720"/>
        </w:tabs>
        <w:suppressAutoHyphens/>
        <w:autoSpaceDN w:val="0"/>
        <w:spacing w:before="100" w:beforeAutospacing="1" w:after="120" w:line="240" w:lineRule="auto"/>
        <w:ind w:right="0"/>
        <w:textAlignment w:val="baseline"/>
        <w:rPr>
          <w:szCs w:val="22"/>
        </w:rPr>
      </w:pPr>
      <w:r w:rsidRPr="003D2803">
        <w:rPr>
          <w:szCs w:val="22"/>
        </w:rPr>
        <w:t>Component 1: Digital Monitoring, Reporting, and Verification (D-MRV) Platforms for Energy Access and Climate Finance. The Platform is supporting countries with adoption of D-MRV platforms and other digital technologies to improve sector planning; implementation of project activities; and monitoring, reporting, and verification of countries’ energy-access efforts; as well as enabling access to climate financing, including facilitating participation in carbon markets</w:t>
      </w:r>
    </w:p>
    <w:p w14:paraId="0CFE213D" w14:textId="77777777" w:rsidR="007437D8" w:rsidRPr="003D2803" w:rsidRDefault="007437D8" w:rsidP="003158D7">
      <w:pPr>
        <w:pStyle w:val="ListParagraph"/>
        <w:numPr>
          <w:ilvl w:val="0"/>
          <w:numId w:val="4"/>
        </w:numPr>
        <w:tabs>
          <w:tab w:val="left" w:pos="540"/>
          <w:tab w:val="left" w:pos="720"/>
        </w:tabs>
        <w:suppressAutoHyphens/>
        <w:autoSpaceDN w:val="0"/>
        <w:spacing w:before="100" w:beforeAutospacing="1" w:after="120" w:line="240" w:lineRule="auto"/>
        <w:ind w:right="0"/>
        <w:textAlignment w:val="baseline"/>
        <w:rPr>
          <w:szCs w:val="22"/>
        </w:rPr>
      </w:pPr>
      <w:r w:rsidRPr="003D2803">
        <w:rPr>
          <w:szCs w:val="22"/>
        </w:rPr>
        <w:t>Component 2: Project Preparation Facility (PPF). The PPF is a critical component of the ASCENT MPA, offering support to governments and the private sector in developing bankable, investment-ready projects through a demand-driven approach.</w:t>
      </w:r>
    </w:p>
    <w:p w14:paraId="0C4DE75F" w14:textId="77777777" w:rsidR="007437D8" w:rsidRPr="003D2803" w:rsidRDefault="007437D8" w:rsidP="003158D7">
      <w:pPr>
        <w:pStyle w:val="ListParagraph"/>
        <w:numPr>
          <w:ilvl w:val="0"/>
          <w:numId w:val="4"/>
        </w:numPr>
        <w:tabs>
          <w:tab w:val="left" w:pos="540"/>
          <w:tab w:val="left" w:pos="720"/>
        </w:tabs>
        <w:suppressAutoHyphens/>
        <w:autoSpaceDN w:val="0"/>
        <w:spacing w:before="100" w:beforeAutospacing="1" w:after="120" w:line="240" w:lineRule="auto"/>
        <w:ind w:right="0"/>
        <w:textAlignment w:val="baseline"/>
        <w:rPr>
          <w:szCs w:val="22"/>
        </w:rPr>
      </w:pPr>
      <w:r w:rsidRPr="003D2803">
        <w:rPr>
          <w:szCs w:val="22"/>
        </w:rPr>
        <w:t>Component 3: Advisory support facility. This component is supporting participating countries on strengthening the policy and regulatory environment for energy access.</w:t>
      </w:r>
    </w:p>
    <w:p w14:paraId="230EFFE9" w14:textId="7639093B" w:rsidR="00AB7A00" w:rsidRDefault="007437D8" w:rsidP="003A7ECF">
      <w:pPr>
        <w:pStyle w:val="ListParagraph"/>
        <w:numPr>
          <w:ilvl w:val="0"/>
          <w:numId w:val="4"/>
        </w:numPr>
        <w:tabs>
          <w:tab w:val="left" w:pos="540"/>
          <w:tab w:val="left" w:pos="720"/>
        </w:tabs>
        <w:suppressAutoHyphens/>
        <w:autoSpaceDN w:val="0"/>
        <w:spacing w:before="100" w:beforeAutospacing="1" w:after="120" w:line="240" w:lineRule="auto"/>
        <w:ind w:right="0"/>
        <w:textAlignment w:val="baseline"/>
        <w:rPr>
          <w:szCs w:val="22"/>
        </w:rPr>
      </w:pPr>
      <w:r w:rsidRPr="003D2803">
        <w:rPr>
          <w:szCs w:val="22"/>
        </w:rPr>
        <w:t xml:space="preserve">Component 4: Knowledge exchange, skills development, consumer engagement, convening and partnerships. This component is building data, knowledge, and skills for energy-access planners, funders, and providers, as well as their current and prospective employees and energy-access consumers. It will enable participating countries to share both technical knowledge and experience in energy-access interventions, thus facilitating faster learning and replication of successful approaches.  </w:t>
      </w:r>
    </w:p>
    <w:p w14:paraId="51FEB27B" w14:textId="77777777" w:rsidR="003A7ECF" w:rsidRPr="003A7ECF" w:rsidRDefault="003A7ECF" w:rsidP="003A7ECF">
      <w:pPr>
        <w:pStyle w:val="ListParagraph"/>
        <w:tabs>
          <w:tab w:val="left" w:pos="540"/>
          <w:tab w:val="left" w:pos="720"/>
        </w:tabs>
        <w:suppressAutoHyphens/>
        <w:autoSpaceDN w:val="0"/>
        <w:spacing w:before="100" w:beforeAutospacing="1" w:after="120" w:line="240" w:lineRule="auto"/>
        <w:ind w:right="0" w:firstLine="0"/>
        <w:textAlignment w:val="baseline"/>
        <w:rPr>
          <w:szCs w:val="22"/>
        </w:rPr>
      </w:pPr>
    </w:p>
    <w:p w14:paraId="143189E5" w14:textId="77777777" w:rsidR="00AC131D" w:rsidRPr="003D2803" w:rsidRDefault="00AC131D" w:rsidP="00C0275D">
      <w:pPr>
        <w:pStyle w:val="ListParagraph"/>
        <w:numPr>
          <w:ilvl w:val="0"/>
          <w:numId w:val="2"/>
        </w:numPr>
        <w:ind w:hanging="720"/>
        <w:rPr>
          <w:b/>
          <w:bCs/>
          <w:szCs w:val="22"/>
        </w:rPr>
      </w:pPr>
      <w:r w:rsidRPr="003D2803">
        <w:rPr>
          <w:b/>
          <w:bCs/>
          <w:szCs w:val="22"/>
        </w:rPr>
        <w:t>PROJECT IMPLEMENTATION UNIT</w:t>
      </w:r>
    </w:p>
    <w:p w14:paraId="18ACEB11" w14:textId="77777777" w:rsidR="00AC131D" w:rsidRPr="003D2803" w:rsidRDefault="00AC131D" w:rsidP="00D53185">
      <w:pPr>
        <w:ind w:left="0" w:firstLine="0"/>
        <w:rPr>
          <w:szCs w:val="22"/>
        </w:rPr>
      </w:pPr>
    </w:p>
    <w:p w14:paraId="6C09B624" w14:textId="77777777" w:rsidR="007437D8" w:rsidRPr="003D2803" w:rsidRDefault="007437D8" w:rsidP="007437D8">
      <w:pPr>
        <w:rPr>
          <w:szCs w:val="22"/>
          <w:lang w:val="en-ZA" w:eastAsia="en-ZA"/>
        </w:rPr>
      </w:pPr>
      <w:r w:rsidRPr="003D2803">
        <w:rPr>
          <w:szCs w:val="22"/>
          <w:lang w:val="en-ZA" w:eastAsia="en-ZA"/>
        </w:rPr>
        <w:t>As part of the implementation of the project, the COMESA secretariat will set up an integrated Project Implementation Unit to support the implementation of the above-mentioned project. The Unit will be based mainly within the infrastructure with the respective technical experts integrated into respective technical divisions and units at COMESA Secretariat.</w:t>
      </w:r>
    </w:p>
    <w:p w14:paraId="212A200A" w14:textId="77777777" w:rsidR="006B23A9" w:rsidRDefault="006B23A9" w:rsidP="007437D8">
      <w:pPr>
        <w:pStyle w:val="NoSpacing"/>
        <w:jc w:val="both"/>
        <w:rPr>
          <w:rFonts w:ascii="Arial" w:hAnsi="Arial" w:cs="Arial"/>
        </w:rPr>
      </w:pPr>
    </w:p>
    <w:p w14:paraId="26E63DE0" w14:textId="0B4BF973" w:rsidR="000D04EC" w:rsidRPr="003D2803" w:rsidRDefault="007437D8" w:rsidP="007437D8">
      <w:pPr>
        <w:pStyle w:val="NoSpacing"/>
        <w:jc w:val="both"/>
        <w:rPr>
          <w:rFonts w:ascii="Arial" w:hAnsi="Arial" w:cs="Arial"/>
        </w:rPr>
      </w:pPr>
      <w:r w:rsidRPr="003D2803">
        <w:rPr>
          <w:rFonts w:ascii="Arial" w:hAnsi="Arial" w:cs="Arial"/>
        </w:rPr>
        <w:t>The COMESA Secretariat intends to recruit</w:t>
      </w:r>
      <w:r w:rsidR="006B23A9">
        <w:rPr>
          <w:rFonts w:ascii="Arial" w:hAnsi="Arial" w:cs="Arial"/>
        </w:rPr>
        <w:t xml:space="preserve"> staff for the Project Implem</w:t>
      </w:r>
      <w:r w:rsidR="004A22D9">
        <w:rPr>
          <w:rFonts w:ascii="Arial" w:hAnsi="Arial" w:cs="Arial"/>
        </w:rPr>
        <w:t xml:space="preserve">entation Unit </w:t>
      </w:r>
      <w:r w:rsidRPr="003D2803">
        <w:rPr>
          <w:rFonts w:ascii="Arial" w:hAnsi="Arial" w:cs="Arial"/>
        </w:rPr>
        <w:t>as described in the job description below</w:t>
      </w:r>
    </w:p>
    <w:p w14:paraId="69E07F9B" w14:textId="77777777" w:rsidR="000D04EC" w:rsidRPr="003D2803" w:rsidRDefault="000D04EC" w:rsidP="00D53185">
      <w:pPr>
        <w:pStyle w:val="NoSpacing"/>
        <w:jc w:val="both"/>
        <w:rPr>
          <w:rFonts w:ascii="Arial" w:hAnsi="Arial" w:cs="Arial"/>
        </w:rPr>
      </w:pPr>
    </w:p>
    <w:tbl>
      <w:tblPr>
        <w:tblStyle w:val="TableGrid"/>
        <w:tblW w:w="0" w:type="auto"/>
        <w:tblLook w:val="04A0" w:firstRow="1" w:lastRow="0" w:firstColumn="1" w:lastColumn="0" w:noHBand="0" w:noVBand="1"/>
      </w:tblPr>
      <w:tblGrid>
        <w:gridCol w:w="625"/>
        <w:gridCol w:w="5826"/>
        <w:gridCol w:w="3226"/>
      </w:tblGrid>
      <w:tr w:rsidR="000D04EC" w:rsidRPr="003D2803" w14:paraId="17E81634" w14:textId="77777777">
        <w:tc>
          <w:tcPr>
            <w:tcW w:w="625" w:type="dxa"/>
          </w:tcPr>
          <w:p w14:paraId="648C5737" w14:textId="77777777" w:rsidR="000D04EC" w:rsidRPr="003D2803" w:rsidRDefault="000D04EC" w:rsidP="00D53185">
            <w:pPr>
              <w:pStyle w:val="NoSpacing"/>
              <w:jc w:val="both"/>
              <w:rPr>
                <w:rFonts w:ascii="Arial" w:hAnsi="Arial" w:cs="Arial"/>
                <w:b/>
                <w:bCs/>
              </w:rPr>
            </w:pPr>
            <w:r w:rsidRPr="003D2803">
              <w:rPr>
                <w:rFonts w:ascii="Arial" w:hAnsi="Arial" w:cs="Arial"/>
                <w:b/>
                <w:bCs/>
              </w:rPr>
              <w:t>No.</w:t>
            </w:r>
          </w:p>
        </w:tc>
        <w:tc>
          <w:tcPr>
            <w:tcW w:w="5826" w:type="dxa"/>
          </w:tcPr>
          <w:p w14:paraId="76FAC71F" w14:textId="77777777" w:rsidR="000D04EC" w:rsidRPr="003D2803" w:rsidRDefault="000D04EC" w:rsidP="00D53185">
            <w:pPr>
              <w:pStyle w:val="NoSpacing"/>
              <w:jc w:val="both"/>
              <w:rPr>
                <w:rFonts w:ascii="Arial" w:hAnsi="Arial" w:cs="Arial"/>
                <w:b/>
                <w:bCs/>
              </w:rPr>
            </w:pPr>
            <w:r w:rsidRPr="003D2803">
              <w:rPr>
                <w:rFonts w:ascii="Arial" w:hAnsi="Arial" w:cs="Arial"/>
                <w:b/>
                <w:bCs/>
              </w:rPr>
              <w:t xml:space="preserve">POSITION </w:t>
            </w:r>
          </w:p>
        </w:tc>
        <w:tc>
          <w:tcPr>
            <w:tcW w:w="3226" w:type="dxa"/>
          </w:tcPr>
          <w:p w14:paraId="0DB5F0EB" w14:textId="2EAA7A80" w:rsidR="000D04EC" w:rsidRPr="003D2803" w:rsidRDefault="00247168" w:rsidP="00D53185">
            <w:pPr>
              <w:pStyle w:val="NoSpacing"/>
              <w:jc w:val="both"/>
              <w:rPr>
                <w:rFonts w:ascii="Arial" w:hAnsi="Arial" w:cs="Arial"/>
                <w:b/>
                <w:bCs/>
              </w:rPr>
            </w:pPr>
            <w:r w:rsidRPr="00247168">
              <w:rPr>
                <w:rFonts w:ascii="Arial" w:hAnsi="Arial" w:cs="Arial"/>
                <w:b/>
                <w:bCs/>
                <w:lang w:bidi="en-US"/>
              </w:rPr>
              <w:t>NO. OF POSTS</w:t>
            </w:r>
          </w:p>
        </w:tc>
      </w:tr>
      <w:tr w:rsidR="000D04EC" w:rsidRPr="003D2803" w14:paraId="67C3E97C" w14:textId="77777777">
        <w:tc>
          <w:tcPr>
            <w:tcW w:w="625" w:type="dxa"/>
          </w:tcPr>
          <w:p w14:paraId="163BC33C" w14:textId="798ED3B4" w:rsidR="000D04EC" w:rsidRPr="003D2803" w:rsidRDefault="003C1C4C" w:rsidP="00D53185">
            <w:pPr>
              <w:pStyle w:val="NoSpacing"/>
              <w:jc w:val="both"/>
              <w:rPr>
                <w:rFonts w:ascii="Arial" w:hAnsi="Arial" w:cs="Arial"/>
              </w:rPr>
            </w:pPr>
            <w:r w:rsidRPr="003D2803">
              <w:rPr>
                <w:rFonts w:ascii="Arial" w:hAnsi="Arial" w:cs="Arial"/>
              </w:rPr>
              <w:t>1</w:t>
            </w:r>
            <w:r w:rsidR="00F53AE0" w:rsidRPr="003D2803">
              <w:rPr>
                <w:rFonts w:ascii="Arial" w:hAnsi="Arial" w:cs="Arial"/>
              </w:rPr>
              <w:t>.</w:t>
            </w:r>
          </w:p>
        </w:tc>
        <w:tc>
          <w:tcPr>
            <w:tcW w:w="5826" w:type="dxa"/>
          </w:tcPr>
          <w:p w14:paraId="0DBD9A55" w14:textId="32B04BCE" w:rsidR="000D04EC" w:rsidRPr="003D2803" w:rsidRDefault="007437D8" w:rsidP="00D53185">
            <w:pPr>
              <w:ind w:left="0" w:firstLine="0"/>
            </w:pPr>
            <w:r w:rsidRPr="003D2803">
              <w:t xml:space="preserve">Monitoring and Evaluation Specialist </w:t>
            </w:r>
          </w:p>
        </w:tc>
        <w:tc>
          <w:tcPr>
            <w:tcW w:w="3226" w:type="dxa"/>
          </w:tcPr>
          <w:p w14:paraId="3DD677EF" w14:textId="38BF5C7B" w:rsidR="000D04EC" w:rsidRPr="003D2803" w:rsidRDefault="00247168" w:rsidP="00D53185">
            <w:pPr>
              <w:pStyle w:val="NoSpacing"/>
              <w:jc w:val="both"/>
              <w:rPr>
                <w:rFonts w:ascii="Arial" w:hAnsi="Arial" w:cs="Arial"/>
              </w:rPr>
            </w:pPr>
            <w:r>
              <w:rPr>
                <w:rFonts w:ascii="Arial" w:hAnsi="Arial" w:cs="Arial"/>
              </w:rPr>
              <w:t>1</w:t>
            </w:r>
          </w:p>
        </w:tc>
      </w:tr>
      <w:tr w:rsidR="00E831D5" w:rsidRPr="003D2803" w14:paraId="228F0DC2" w14:textId="77777777">
        <w:tc>
          <w:tcPr>
            <w:tcW w:w="625" w:type="dxa"/>
          </w:tcPr>
          <w:p w14:paraId="580985CA" w14:textId="2FA3FAB0" w:rsidR="00E831D5" w:rsidRPr="003D2803" w:rsidRDefault="007E0E19" w:rsidP="00D53185">
            <w:pPr>
              <w:pStyle w:val="NoSpacing"/>
              <w:jc w:val="both"/>
              <w:rPr>
                <w:rFonts w:ascii="Arial" w:hAnsi="Arial" w:cs="Arial"/>
              </w:rPr>
            </w:pPr>
            <w:r w:rsidRPr="003D2803">
              <w:rPr>
                <w:rFonts w:ascii="Arial" w:hAnsi="Arial" w:cs="Arial"/>
              </w:rPr>
              <w:t>2</w:t>
            </w:r>
            <w:r w:rsidR="003D2803">
              <w:rPr>
                <w:rFonts w:ascii="Arial" w:hAnsi="Arial" w:cs="Arial"/>
              </w:rPr>
              <w:t>.</w:t>
            </w:r>
          </w:p>
        </w:tc>
        <w:tc>
          <w:tcPr>
            <w:tcW w:w="5826" w:type="dxa"/>
          </w:tcPr>
          <w:p w14:paraId="005E70D3" w14:textId="458952EB" w:rsidR="00E831D5" w:rsidRPr="003D2803" w:rsidRDefault="003D2803" w:rsidP="00D53185">
            <w:pPr>
              <w:ind w:left="0" w:firstLine="0"/>
            </w:pPr>
            <w:r>
              <w:t>Distributed Renewable Energy</w:t>
            </w:r>
            <w:r w:rsidR="003158D7">
              <w:t xml:space="preserve"> (DRE)</w:t>
            </w:r>
            <w:r>
              <w:t xml:space="preserve"> Finance Specialist </w:t>
            </w:r>
          </w:p>
        </w:tc>
        <w:tc>
          <w:tcPr>
            <w:tcW w:w="3226" w:type="dxa"/>
          </w:tcPr>
          <w:p w14:paraId="421B0B58" w14:textId="204BBC18" w:rsidR="00E831D5" w:rsidRPr="003D2803" w:rsidRDefault="00247168" w:rsidP="00D53185">
            <w:pPr>
              <w:pStyle w:val="NoSpacing"/>
              <w:jc w:val="both"/>
              <w:rPr>
                <w:rFonts w:ascii="Arial" w:hAnsi="Arial" w:cs="Arial"/>
              </w:rPr>
            </w:pPr>
            <w:r>
              <w:rPr>
                <w:rFonts w:ascii="Arial" w:hAnsi="Arial" w:cs="Arial"/>
              </w:rPr>
              <w:t>1</w:t>
            </w:r>
          </w:p>
        </w:tc>
      </w:tr>
      <w:tr w:rsidR="003D2803" w:rsidRPr="003D2803" w14:paraId="13283FAB" w14:textId="77777777">
        <w:tc>
          <w:tcPr>
            <w:tcW w:w="625" w:type="dxa"/>
          </w:tcPr>
          <w:p w14:paraId="2A8224BB" w14:textId="6E1ED37B" w:rsidR="003D2803" w:rsidRPr="003D2803" w:rsidRDefault="003D2803" w:rsidP="00D53185">
            <w:pPr>
              <w:pStyle w:val="NoSpacing"/>
              <w:jc w:val="both"/>
              <w:rPr>
                <w:rFonts w:ascii="Arial" w:hAnsi="Arial" w:cs="Arial"/>
              </w:rPr>
            </w:pPr>
            <w:r>
              <w:rPr>
                <w:rFonts w:ascii="Arial" w:hAnsi="Arial" w:cs="Arial"/>
              </w:rPr>
              <w:t>3.</w:t>
            </w:r>
          </w:p>
        </w:tc>
        <w:tc>
          <w:tcPr>
            <w:tcW w:w="5826" w:type="dxa"/>
          </w:tcPr>
          <w:p w14:paraId="5DC7DC3E" w14:textId="29A596D7" w:rsidR="003D2803" w:rsidRDefault="003158D7" w:rsidP="00D53185">
            <w:pPr>
              <w:ind w:left="0" w:firstLine="0"/>
            </w:pPr>
            <w:r>
              <w:t xml:space="preserve">Distributed Renewable Energy (DRE) Technical Specialist </w:t>
            </w:r>
          </w:p>
        </w:tc>
        <w:tc>
          <w:tcPr>
            <w:tcW w:w="3226" w:type="dxa"/>
          </w:tcPr>
          <w:p w14:paraId="57592D35" w14:textId="147B9D4B" w:rsidR="003D2803" w:rsidRPr="003D2803" w:rsidRDefault="00247168" w:rsidP="00D53185">
            <w:pPr>
              <w:pStyle w:val="NoSpacing"/>
              <w:jc w:val="both"/>
              <w:rPr>
                <w:rFonts w:ascii="Arial" w:hAnsi="Arial" w:cs="Arial"/>
              </w:rPr>
            </w:pPr>
            <w:r>
              <w:rPr>
                <w:rFonts w:ascii="Arial" w:hAnsi="Arial" w:cs="Arial"/>
              </w:rPr>
              <w:t>1</w:t>
            </w:r>
          </w:p>
        </w:tc>
      </w:tr>
      <w:tr w:rsidR="007E0E19" w:rsidRPr="003D2803" w14:paraId="184C6F8C" w14:textId="77777777">
        <w:tc>
          <w:tcPr>
            <w:tcW w:w="625" w:type="dxa"/>
          </w:tcPr>
          <w:p w14:paraId="14E2B374" w14:textId="71EDD3F0" w:rsidR="007E0E19" w:rsidRPr="003D2803" w:rsidRDefault="003158D7" w:rsidP="00D53185">
            <w:pPr>
              <w:pStyle w:val="NoSpacing"/>
              <w:jc w:val="both"/>
              <w:rPr>
                <w:rFonts w:ascii="Arial" w:hAnsi="Arial" w:cs="Arial"/>
              </w:rPr>
            </w:pPr>
            <w:r>
              <w:rPr>
                <w:rFonts w:ascii="Arial" w:hAnsi="Arial" w:cs="Arial"/>
              </w:rPr>
              <w:t>4.</w:t>
            </w:r>
          </w:p>
        </w:tc>
        <w:tc>
          <w:tcPr>
            <w:tcW w:w="5826" w:type="dxa"/>
          </w:tcPr>
          <w:p w14:paraId="580B2887" w14:textId="10DD3A13" w:rsidR="007E0E19" w:rsidRPr="003D2803" w:rsidRDefault="003D2803" w:rsidP="00D53185">
            <w:pPr>
              <w:ind w:left="0" w:firstLine="0"/>
            </w:pPr>
            <w:r>
              <w:t xml:space="preserve">Grants Officer </w:t>
            </w:r>
          </w:p>
        </w:tc>
        <w:tc>
          <w:tcPr>
            <w:tcW w:w="3226" w:type="dxa"/>
          </w:tcPr>
          <w:p w14:paraId="3F1EB682" w14:textId="654DFF0A" w:rsidR="007E0E19" w:rsidRPr="003D2803" w:rsidRDefault="00247168" w:rsidP="00D53185">
            <w:pPr>
              <w:pStyle w:val="NoSpacing"/>
              <w:jc w:val="both"/>
              <w:rPr>
                <w:rFonts w:ascii="Arial" w:hAnsi="Arial" w:cs="Arial"/>
              </w:rPr>
            </w:pPr>
            <w:r>
              <w:rPr>
                <w:rFonts w:ascii="Arial" w:hAnsi="Arial" w:cs="Arial"/>
              </w:rPr>
              <w:t>1</w:t>
            </w:r>
          </w:p>
        </w:tc>
      </w:tr>
    </w:tbl>
    <w:p w14:paraId="50A3E69B" w14:textId="77777777" w:rsidR="003158D7" w:rsidRDefault="003158D7" w:rsidP="003158D7">
      <w:pPr>
        <w:pStyle w:val="ListParagraph"/>
        <w:ind w:firstLine="0"/>
        <w:rPr>
          <w:b/>
          <w:bCs/>
          <w:szCs w:val="22"/>
        </w:rPr>
      </w:pPr>
    </w:p>
    <w:p w14:paraId="4BC41B94" w14:textId="27A3C406" w:rsidR="00D268D0" w:rsidRPr="003D2803" w:rsidRDefault="00D268D0" w:rsidP="00C0275D">
      <w:pPr>
        <w:pStyle w:val="ListParagraph"/>
        <w:numPr>
          <w:ilvl w:val="0"/>
          <w:numId w:val="2"/>
        </w:numPr>
        <w:ind w:hanging="720"/>
        <w:rPr>
          <w:b/>
          <w:bCs/>
          <w:szCs w:val="22"/>
        </w:rPr>
      </w:pPr>
      <w:r w:rsidRPr="003D2803">
        <w:rPr>
          <w:b/>
          <w:bCs/>
          <w:szCs w:val="22"/>
        </w:rPr>
        <w:t>JOB DESCRIPTION POS</w:t>
      </w:r>
      <w:r w:rsidR="00AB55EC" w:rsidRPr="003D2803">
        <w:rPr>
          <w:b/>
          <w:bCs/>
          <w:szCs w:val="22"/>
        </w:rPr>
        <w:t>I</w:t>
      </w:r>
      <w:r w:rsidRPr="003D2803">
        <w:rPr>
          <w:b/>
          <w:bCs/>
          <w:szCs w:val="22"/>
        </w:rPr>
        <w:t>T</w:t>
      </w:r>
      <w:r w:rsidR="00AB55EC" w:rsidRPr="003D2803">
        <w:rPr>
          <w:b/>
          <w:bCs/>
          <w:szCs w:val="22"/>
        </w:rPr>
        <w:t>ION</w:t>
      </w:r>
      <w:r w:rsidRPr="003D2803">
        <w:rPr>
          <w:b/>
          <w:bCs/>
          <w:szCs w:val="22"/>
        </w:rPr>
        <w:t xml:space="preserve"> </w:t>
      </w:r>
      <w:r w:rsidR="00F65650" w:rsidRPr="003D2803">
        <w:rPr>
          <w:b/>
          <w:bCs/>
          <w:szCs w:val="22"/>
        </w:rPr>
        <w:t>ONE</w:t>
      </w:r>
    </w:p>
    <w:p w14:paraId="3D62E4A6" w14:textId="77777777" w:rsidR="00D268D0" w:rsidRPr="003D2803" w:rsidRDefault="00D268D0" w:rsidP="00D53185">
      <w:pPr>
        <w:pStyle w:val="ListParagraph"/>
        <w:ind w:firstLine="0"/>
        <w:rPr>
          <w:b/>
          <w:bCs/>
          <w:szCs w:val="22"/>
        </w:rPr>
      </w:pPr>
    </w:p>
    <w:tbl>
      <w:tblPr>
        <w:tblStyle w:val="TableGrid"/>
        <w:tblW w:w="860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911"/>
        <w:gridCol w:w="293"/>
        <w:gridCol w:w="5802"/>
      </w:tblGrid>
      <w:tr w:rsidR="007437D8" w:rsidRPr="003D2803" w14:paraId="0399E71B" w14:textId="77777777" w:rsidTr="00695D12">
        <w:trPr>
          <w:trHeight w:val="793"/>
        </w:trPr>
        <w:tc>
          <w:tcPr>
            <w:tcW w:w="596" w:type="dxa"/>
          </w:tcPr>
          <w:p w14:paraId="44A9A12F" w14:textId="77777777" w:rsidR="007437D8" w:rsidRPr="003D2803" w:rsidRDefault="007437D8">
            <w:pPr>
              <w:tabs>
                <w:tab w:val="left" w:pos="0"/>
                <w:tab w:val="left" w:pos="720"/>
                <w:tab w:val="left" w:pos="1080"/>
              </w:tabs>
              <w:spacing w:after="160"/>
              <w:rPr>
                <w:b/>
                <w:bCs/>
                <w:lang w:val="en-GB"/>
              </w:rPr>
            </w:pPr>
          </w:p>
        </w:tc>
        <w:tc>
          <w:tcPr>
            <w:tcW w:w="1911" w:type="dxa"/>
            <w:hideMark/>
          </w:tcPr>
          <w:p w14:paraId="3A996848" w14:textId="77777777" w:rsidR="007437D8" w:rsidRPr="003D2803" w:rsidRDefault="007437D8" w:rsidP="006E409D">
            <w:pPr>
              <w:tabs>
                <w:tab w:val="left" w:pos="0"/>
                <w:tab w:val="left" w:pos="720"/>
                <w:tab w:val="left" w:pos="1080"/>
              </w:tabs>
              <w:spacing w:after="160" w:line="240" w:lineRule="auto"/>
              <w:rPr>
                <w:b/>
                <w:bCs/>
              </w:rPr>
            </w:pPr>
            <w:r w:rsidRPr="003D2803">
              <w:rPr>
                <w:b/>
                <w:bCs/>
              </w:rPr>
              <w:t>JOB TITLE</w:t>
            </w:r>
          </w:p>
        </w:tc>
        <w:tc>
          <w:tcPr>
            <w:tcW w:w="293" w:type="dxa"/>
            <w:hideMark/>
          </w:tcPr>
          <w:p w14:paraId="2A4274B0" w14:textId="77777777" w:rsidR="007437D8" w:rsidRPr="003D2803" w:rsidRDefault="007437D8" w:rsidP="006E409D">
            <w:pPr>
              <w:tabs>
                <w:tab w:val="left" w:pos="0"/>
                <w:tab w:val="left" w:pos="720"/>
                <w:tab w:val="left" w:pos="1080"/>
              </w:tabs>
              <w:spacing w:after="160" w:line="240" w:lineRule="auto"/>
              <w:rPr>
                <w:b/>
                <w:bCs/>
              </w:rPr>
            </w:pPr>
            <w:r w:rsidRPr="003D2803">
              <w:rPr>
                <w:b/>
                <w:bCs/>
              </w:rPr>
              <w:t>:</w:t>
            </w:r>
          </w:p>
        </w:tc>
        <w:tc>
          <w:tcPr>
            <w:tcW w:w="5802" w:type="dxa"/>
          </w:tcPr>
          <w:p w14:paraId="13DF9669" w14:textId="0003072E" w:rsidR="007437D8" w:rsidRPr="007700C8" w:rsidRDefault="007437D8" w:rsidP="00695D12">
            <w:pPr>
              <w:tabs>
                <w:tab w:val="left" w:pos="0"/>
                <w:tab w:val="left" w:pos="720"/>
                <w:tab w:val="left" w:pos="1080"/>
              </w:tabs>
              <w:spacing w:after="160" w:line="240" w:lineRule="auto"/>
              <w:rPr>
                <w:b/>
                <w:bCs/>
                <w:lang w:val="x-none"/>
              </w:rPr>
            </w:pPr>
            <w:r w:rsidRPr="007700C8">
              <w:rPr>
                <w:b/>
                <w:bCs/>
                <w:lang w:val="x-none"/>
              </w:rPr>
              <w:t>Monitoring and Evaluation Specialist</w:t>
            </w:r>
          </w:p>
        </w:tc>
      </w:tr>
      <w:tr w:rsidR="007437D8" w:rsidRPr="003D2803" w14:paraId="6A10F823" w14:textId="77777777" w:rsidTr="00695D12">
        <w:trPr>
          <w:trHeight w:val="793"/>
        </w:trPr>
        <w:tc>
          <w:tcPr>
            <w:tcW w:w="596" w:type="dxa"/>
          </w:tcPr>
          <w:p w14:paraId="4243A9AF" w14:textId="77777777" w:rsidR="007437D8" w:rsidRPr="003D2803" w:rsidRDefault="007437D8">
            <w:pPr>
              <w:tabs>
                <w:tab w:val="left" w:pos="0"/>
                <w:tab w:val="left" w:pos="720"/>
                <w:tab w:val="left" w:pos="1080"/>
              </w:tabs>
              <w:spacing w:after="160"/>
              <w:rPr>
                <w:b/>
                <w:bCs/>
              </w:rPr>
            </w:pPr>
          </w:p>
        </w:tc>
        <w:tc>
          <w:tcPr>
            <w:tcW w:w="1911" w:type="dxa"/>
          </w:tcPr>
          <w:p w14:paraId="58F0D610" w14:textId="218B3E28" w:rsidR="006E409D" w:rsidRPr="006E409D" w:rsidRDefault="00E96969" w:rsidP="006E409D">
            <w:pPr>
              <w:tabs>
                <w:tab w:val="left" w:pos="0"/>
                <w:tab w:val="left" w:pos="720"/>
                <w:tab w:val="left" w:pos="1080"/>
              </w:tabs>
              <w:spacing w:after="160" w:line="240" w:lineRule="auto"/>
              <w:rPr>
                <w:b/>
                <w:bCs/>
              </w:rPr>
            </w:pPr>
            <w:r>
              <w:rPr>
                <w:b/>
                <w:bCs/>
              </w:rPr>
              <w:t>SALARY</w:t>
            </w:r>
          </w:p>
        </w:tc>
        <w:tc>
          <w:tcPr>
            <w:tcW w:w="293" w:type="dxa"/>
            <w:hideMark/>
          </w:tcPr>
          <w:p w14:paraId="2A511568" w14:textId="77777777" w:rsidR="007437D8" w:rsidRPr="003D2803" w:rsidRDefault="007437D8" w:rsidP="006E409D">
            <w:pPr>
              <w:tabs>
                <w:tab w:val="left" w:pos="0"/>
                <w:tab w:val="left" w:pos="720"/>
                <w:tab w:val="left" w:pos="1080"/>
              </w:tabs>
              <w:spacing w:after="160" w:line="240" w:lineRule="auto"/>
              <w:rPr>
                <w:b/>
                <w:bCs/>
              </w:rPr>
            </w:pPr>
            <w:r w:rsidRPr="003D2803">
              <w:rPr>
                <w:b/>
                <w:bCs/>
              </w:rPr>
              <w:t>:</w:t>
            </w:r>
          </w:p>
        </w:tc>
        <w:tc>
          <w:tcPr>
            <w:tcW w:w="5802" w:type="dxa"/>
          </w:tcPr>
          <w:p w14:paraId="6A7A1F55" w14:textId="44E9257B" w:rsidR="007437D8" w:rsidRPr="007700C8" w:rsidRDefault="004C54A4" w:rsidP="00695D12">
            <w:pPr>
              <w:tabs>
                <w:tab w:val="left" w:pos="0"/>
                <w:tab w:val="left" w:pos="720"/>
                <w:tab w:val="left" w:pos="1080"/>
              </w:tabs>
              <w:spacing w:after="160" w:line="240" w:lineRule="auto"/>
              <w:rPr>
                <w:bCs/>
              </w:rPr>
            </w:pPr>
            <w:r w:rsidRPr="007700C8">
              <w:rPr>
                <w:bCs/>
              </w:rPr>
              <w:t>USD</w:t>
            </w:r>
            <w:r w:rsidR="003B4C01" w:rsidRPr="007700C8">
              <w:rPr>
                <w:bCs/>
              </w:rPr>
              <w:t xml:space="preserve"> 78,000 </w:t>
            </w:r>
            <w:r w:rsidR="00C71B16" w:rsidRPr="007700C8">
              <w:rPr>
                <w:bCs/>
              </w:rPr>
              <w:t xml:space="preserve">Per </w:t>
            </w:r>
            <w:r w:rsidR="002E3025" w:rsidRPr="007700C8">
              <w:rPr>
                <w:bCs/>
              </w:rPr>
              <w:t xml:space="preserve">Annum </w:t>
            </w:r>
            <w:r w:rsidR="003B4C01" w:rsidRPr="007700C8">
              <w:rPr>
                <w:bCs/>
              </w:rPr>
              <w:t xml:space="preserve">all inclusive </w:t>
            </w:r>
          </w:p>
        </w:tc>
      </w:tr>
      <w:tr w:rsidR="007437D8" w:rsidRPr="003D2803" w14:paraId="046B5DB6" w14:textId="77777777" w:rsidTr="00C71B16">
        <w:trPr>
          <w:trHeight w:val="739"/>
        </w:trPr>
        <w:tc>
          <w:tcPr>
            <w:tcW w:w="596" w:type="dxa"/>
          </w:tcPr>
          <w:p w14:paraId="280C4503" w14:textId="77777777" w:rsidR="007437D8" w:rsidRPr="003D2803" w:rsidRDefault="007437D8">
            <w:pPr>
              <w:tabs>
                <w:tab w:val="left" w:pos="0"/>
                <w:tab w:val="left" w:pos="720"/>
                <w:tab w:val="left" w:pos="1080"/>
              </w:tabs>
              <w:spacing w:after="160"/>
              <w:rPr>
                <w:b/>
                <w:bCs/>
              </w:rPr>
            </w:pPr>
          </w:p>
        </w:tc>
        <w:tc>
          <w:tcPr>
            <w:tcW w:w="1911" w:type="dxa"/>
            <w:hideMark/>
          </w:tcPr>
          <w:p w14:paraId="79C045F3" w14:textId="77777777" w:rsidR="007437D8" w:rsidRPr="003D2803" w:rsidRDefault="007437D8" w:rsidP="006E409D">
            <w:pPr>
              <w:tabs>
                <w:tab w:val="left" w:pos="0"/>
                <w:tab w:val="left" w:pos="720"/>
                <w:tab w:val="left" w:pos="1080"/>
              </w:tabs>
              <w:spacing w:after="160" w:line="240" w:lineRule="auto"/>
              <w:rPr>
                <w:b/>
                <w:bCs/>
              </w:rPr>
            </w:pPr>
            <w:r w:rsidRPr="003D2803">
              <w:rPr>
                <w:b/>
                <w:bCs/>
              </w:rPr>
              <w:t>PROGRAMME</w:t>
            </w:r>
          </w:p>
        </w:tc>
        <w:tc>
          <w:tcPr>
            <w:tcW w:w="293" w:type="dxa"/>
            <w:hideMark/>
          </w:tcPr>
          <w:p w14:paraId="60486E84" w14:textId="77777777" w:rsidR="007437D8" w:rsidRPr="003D2803" w:rsidRDefault="007437D8" w:rsidP="006E409D">
            <w:pPr>
              <w:tabs>
                <w:tab w:val="left" w:pos="0"/>
                <w:tab w:val="left" w:pos="720"/>
                <w:tab w:val="left" w:pos="1080"/>
              </w:tabs>
              <w:spacing w:after="160" w:line="240" w:lineRule="auto"/>
              <w:rPr>
                <w:b/>
                <w:bCs/>
              </w:rPr>
            </w:pPr>
            <w:r w:rsidRPr="003D2803">
              <w:rPr>
                <w:b/>
                <w:bCs/>
              </w:rPr>
              <w:t>:</w:t>
            </w:r>
          </w:p>
        </w:tc>
        <w:tc>
          <w:tcPr>
            <w:tcW w:w="5802" w:type="dxa"/>
          </w:tcPr>
          <w:p w14:paraId="741C801A" w14:textId="6782FE9A" w:rsidR="007437D8" w:rsidRPr="003D2803" w:rsidRDefault="007437D8" w:rsidP="00C71B16">
            <w:pPr>
              <w:tabs>
                <w:tab w:val="left" w:pos="0"/>
                <w:tab w:val="left" w:pos="720"/>
                <w:tab w:val="left" w:pos="1080"/>
              </w:tabs>
              <w:spacing w:after="160" w:line="240" w:lineRule="auto"/>
              <w:rPr>
                <w:bCs/>
              </w:rPr>
            </w:pPr>
            <w:r w:rsidRPr="003D2803">
              <w:rPr>
                <w:bCs/>
              </w:rPr>
              <w:t xml:space="preserve">Accelerating Sustainable and Clean Energy Access Transformation (ASCENT) </w:t>
            </w:r>
          </w:p>
        </w:tc>
      </w:tr>
      <w:tr w:rsidR="007437D8" w:rsidRPr="003D2803" w14:paraId="45F947BB" w14:textId="77777777" w:rsidTr="00695D12">
        <w:trPr>
          <w:trHeight w:val="793"/>
        </w:trPr>
        <w:tc>
          <w:tcPr>
            <w:tcW w:w="596" w:type="dxa"/>
          </w:tcPr>
          <w:p w14:paraId="25F6B0C3" w14:textId="77777777" w:rsidR="007437D8" w:rsidRPr="003D2803" w:rsidRDefault="007437D8">
            <w:pPr>
              <w:tabs>
                <w:tab w:val="left" w:pos="0"/>
                <w:tab w:val="left" w:pos="720"/>
                <w:tab w:val="left" w:pos="1080"/>
              </w:tabs>
              <w:spacing w:after="160"/>
              <w:rPr>
                <w:b/>
                <w:bCs/>
              </w:rPr>
            </w:pPr>
          </w:p>
        </w:tc>
        <w:tc>
          <w:tcPr>
            <w:tcW w:w="1911" w:type="dxa"/>
            <w:hideMark/>
          </w:tcPr>
          <w:p w14:paraId="03E7F1AD" w14:textId="77777777" w:rsidR="007437D8" w:rsidRPr="003D2803" w:rsidRDefault="007437D8" w:rsidP="006E409D">
            <w:pPr>
              <w:tabs>
                <w:tab w:val="left" w:pos="0"/>
                <w:tab w:val="left" w:pos="720"/>
                <w:tab w:val="left" w:pos="1080"/>
              </w:tabs>
              <w:spacing w:after="160" w:line="240" w:lineRule="auto"/>
              <w:rPr>
                <w:b/>
                <w:bCs/>
              </w:rPr>
            </w:pPr>
            <w:r w:rsidRPr="003D2803">
              <w:rPr>
                <w:b/>
                <w:bCs/>
              </w:rPr>
              <w:t>DUTY STATION</w:t>
            </w:r>
          </w:p>
        </w:tc>
        <w:tc>
          <w:tcPr>
            <w:tcW w:w="293" w:type="dxa"/>
            <w:hideMark/>
          </w:tcPr>
          <w:p w14:paraId="742F1C3D" w14:textId="77777777" w:rsidR="007437D8" w:rsidRPr="003D2803" w:rsidRDefault="007437D8" w:rsidP="006E409D">
            <w:pPr>
              <w:tabs>
                <w:tab w:val="left" w:pos="0"/>
                <w:tab w:val="left" w:pos="720"/>
                <w:tab w:val="left" w:pos="1080"/>
              </w:tabs>
              <w:spacing w:after="160" w:line="240" w:lineRule="auto"/>
              <w:rPr>
                <w:b/>
                <w:bCs/>
              </w:rPr>
            </w:pPr>
            <w:r w:rsidRPr="003D2803">
              <w:rPr>
                <w:b/>
                <w:bCs/>
              </w:rPr>
              <w:t>:</w:t>
            </w:r>
          </w:p>
        </w:tc>
        <w:tc>
          <w:tcPr>
            <w:tcW w:w="5802" w:type="dxa"/>
          </w:tcPr>
          <w:p w14:paraId="1C8C1B1F" w14:textId="11B715FC" w:rsidR="007437D8" w:rsidRPr="00C71B16" w:rsidRDefault="007437D8" w:rsidP="00C71B16">
            <w:pPr>
              <w:tabs>
                <w:tab w:val="left" w:pos="0"/>
                <w:tab w:val="left" w:pos="720"/>
                <w:tab w:val="left" w:pos="1080"/>
              </w:tabs>
              <w:spacing w:after="160" w:line="240" w:lineRule="auto"/>
              <w:rPr>
                <w:bCs/>
                <w:lang w:val="x-none"/>
              </w:rPr>
            </w:pPr>
            <w:r w:rsidRPr="003D2803">
              <w:rPr>
                <w:bCs/>
                <w:lang w:val="x-none"/>
              </w:rPr>
              <w:t>COMESA Secretariat, Lusaka, Zambia</w:t>
            </w:r>
          </w:p>
        </w:tc>
      </w:tr>
      <w:tr w:rsidR="007437D8" w:rsidRPr="003D2803" w14:paraId="6C88456A" w14:textId="77777777" w:rsidTr="00C71B16">
        <w:trPr>
          <w:trHeight w:val="1284"/>
        </w:trPr>
        <w:tc>
          <w:tcPr>
            <w:tcW w:w="596" w:type="dxa"/>
          </w:tcPr>
          <w:p w14:paraId="0741B81D" w14:textId="77777777" w:rsidR="007437D8" w:rsidRPr="003D2803" w:rsidRDefault="007437D8">
            <w:pPr>
              <w:tabs>
                <w:tab w:val="left" w:pos="0"/>
                <w:tab w:val="left" w:pos="720"/>
                <w:tab w:val="left" w:pos="1080"/>
              </w:tabs>
              <w:spacing w:after="160"/>
              <w:rPr>
                <w:b/>
                <w:bCs/>
              </w:rPr>
            </w:pPr>
          </w:p>
        </w:tc>
        <w:tc>
          <w:tcPr>
            <w:tcW w:w="1911" w:type="dxa"/>
            <w:hideMark/>
          </w:tcPr>
          <w:p w14:paraId="7F40E894" w14:textId="77777777" w:rsidR="007437D8" w:rsidRPr="003D2803" w:rsidRDefault="007437D8" w:rsidP="006E409D">
            <w:pPr>
              <w:tabs>
                <w:tab w:val="left" w:pos="0"/>
                <w:tab w:val="left" w:pos="720"/>
                <w:tab w:val="left" w:pos="1080"/>
              </w:tabs>
              <w:spacing w:after="160" w:line="240" w:lineRule="auto"/>
              <w:rPr>
                <w:b/>
                <w:bCs/>
              </w:rPr>
            </w:pPr>
            <w:r w:rsidRPr="003D2803">
              <w:rPr>
                <w:b/>
                <w:bCs/>
              </w:rPr>
              <w:t>CONTRACT DURATION</w:t>
            </w:r>
          </w:p>
        </w:tc>
        <w:tc>
          <w:tcPr>
            <w:tcW w:w="293" w:type="dxa"/>
            <w:hideMark/>
          </w:tcPr>
          <w:p w14:paraId="782770DF" w14:textId="77777777" w:rsidR="007437D8" w:rsidRPr="003D2803" w:rsidRDefault="007437D8" w:rsidP="006E409D">
            <w:pPr>
              <w:tabs>
                <w:tab w:val="left" w:pos="0"/>
                <w:tab w:val="left" w:pos="720"/>
                <w:tab w:val="left" w:pos="1080"/>
              </w:tabs>
              <w:spacing w:after="160" w:line="240" w:lineRule="auto"/>
              <w:rPr>
                <w:b/>
                <w:bCs/>
              </w:rPr>
            </w:pPr>
            <w:r w:rsidRPr="003D2803">
              <w:rPr>
                <w:b/>
                <w:bCs/>
              </w:rPr>
              <w:t>:</w:t>
            </w:r>
          </w:p>
        </w:tc>
        <w:tc>
          <w:tcPr>
            <w:tcW w:w="5802" w:type="dxa"/>
          </w:tcPr>
          <w:p w14:paraId="603F03F9" w14:textId="00C104D4" w:rsidR="007437D8" w:rsidRPr="003D2803" w:rsidRDefault="007437D8" w:rsidP="00695D12">
            <w:pPr>
              <w:tabs>
                <w:tab w:val="left" w:pos="0"/>
                <w:tab w:val="left" w:pos="720"/>
                <w:tab w:val="left" w:pos="1080"/>
              </w:tabs>
              <w:spacing w:after="160" w:line="240" w:lineRule="auto"/>
              <w:rPr>
                <w:b/>
                <w:bCs/>
              </w:rPr>
            </w:pPr>
            <w:r w:rsidRPr="003D2803">
              <w:rPr>
                <w:bCs/>
              </w:rPr>
              <w:t>Two (2) years with a possibility of extension subject to availability of funds for continued project implementation and satisfactory performance. The initial contract period shall include a six (6) months probationary period.</w:t>
            </w:r>
          </w:p>
        </w:tc>
      </w:tr>
      <w:tr w:rsidR="007437D8" w:rsidRPr="003D2803" w14:paraId="2660E87F" w14:textId="77777777" w:rsidTr="00695D12">
        <w:trPr>
          <w:trHeight w:val="720"/>
        </w:trPr>
        <w:tc>
          <w:tcPr>
            <w:tcW w:w="596" w:type="dxa"/>
          </w:tcPr>
          <w:p w14:paraId="42DBEB2B" w14:textId="77777777" w:rsidR="007437D8" w:rsidRPr="003D2803" w:rsidRDefault="007437D8" w:rsidP="00C71B16">
            <w:pPr>
              <w:tabs>
                <w:tab w:val="left" w:pos="0"/>
                <w:tab w:val="left" w:pos="720"/>
                <w:tab w:val="left" w:pos="1080"/>
              </w:tabs>
              <w:spacing w:after="160"/>
              <w:ind w:left="0" w:firstLine="0"/>
              <w:rPr>
                <w:b/>
                <w:bCs/>
              </w:rPr>
            </w:pPr>
          </w:p>
        </w:tc>
        <w:tc>
          <w:tcPr>
            <w:tcW w:w="1911" w:type="dxa"/>
          </w:tcPr>
          <w:p w14:paraId="09D9AD9C" w14:textId="77777777" w:rsidR="007437D8" w:rsidRPr="003D2803" w:rsidRDefault="007437D8" w:rsidP="006E409D">
            <w:pPr>
              <w:tabs>
                <w:tab w:val="left" w:pos="0"/>
                <w:tab w:val="left" w:pos="720"/>
                <w:tab w:val="left" w:pos="1080"/>
              </w:tabs>
              <w:spacing w:after="160" w:line="240" w:lineRule="auto"/>
              <w:rPr>
                <w:b/>
                <w:bCs/>
              </w:rPr>
            </w:pPr>
            <w:r w:rsidRPr="003D2803">
              <w:rPr>
                <w:b/>
                <w:bCs/>
              </w:rPr>
              <w:t>REPORTING TO</w:t>
            </w:r>
          </w:p>
        </w:tc>
        <w:tc>
          <w:tcPr>
            <w:tcW w:w="293" w:type="dxa"/>
          </w:tcPr>
          <w:p w14:paraId="7EE5FD1B" w14:textId="446F3BB4" w:rsidR="007437D8" w:rsidRPr="003D2803" w:rsidRDefault="00246ECF" w:rsidP="006E409D">
            <w:pPr>
              <w:tabs>
                <w:tab w:val="left" w:pos="0"/>
                <w:tab w:val="left" w:pos="720"/>
                <w:tab w:val="left" w:pos="1080"/>
              </w:tabs>
              <w:spacing w:after="160" w:line="240" w:lineRule="auto"/>
              <w:rPr>
                <w:b/>
                <w:bCs/>
              </w:rPr>
            </w:pPr>
            <w:r>
              <w:rPr>
                <w:b/>
                <w:bCs/>
              </w:rPr>
              <w:t>:</w:t>
            </w:r>
          </w:p>
        </w:tc>
        <w:tc>
          <w:tcPr>
            <w:tcW w:w="5802" w:type="dxa"/>
          </w:tcPr>
          <w:p w14:paraId="582BE0EE" w14:textId="77777777" w:rsidR="007437D8" w:rsidRPr="003D2803" w:rsidRDefault="007437D8" w:rsidP="006E409D">
            <w:pPr>
              <w:tabs>
                <w:tab w:val="left" w:pos="0"/>
                <w:tab w:val="left" w:pos="720"/>
                <w:tab w:val="left" w:pos="1080"/>
              </w:tabs>
              <w:spacing w:after="160" w:line="240" w:lineRule="auto"/>
              <w:rPr>
                <w:bCs/>
              </w:rPr>
            </w:pPr>
            <w:r w:rsidRPr="003D2803">
              <w:rPr>
                <w:bCs/>
              </w:rPr>
              <w:t xml:space="preserve">Project Coordinator </w:t>
            </w:r>
            <w:r w:rsidRPr="003D2803">
              <w:t xml:space="preserve">with dotted line to the Head of COMESA Monitoring and Evaluation Unit. </w:t>
            </w:r>
          </w:p>
        </w:tc>
      </w:tr>
    </w:tbl>
    <w:p w14:paraId="6EC42866" w14:textId="61464B99" w:rsidR="007437D8" w:rsidRPr="001261E7" w:rsidRDefault="00A15F72" w:rsidP="001261E7">
      <w:pPr>
        <w:rPr>
          <w:b/>
          <w:szCs w:val="22"/>
        </w:rPr>
      </w:pPr>
      <w:r>
        <w:rPr>
          <w:b/>
          <w:szCs w:val="22"/>
        </w:rPr>
        <w:t xml:space="preserve">4.1. </w:t>
      </w:r>
      <w:r w:rsidR="007437D8" w:rsidRPr="001261E7">
        <w:rPr>
          <w:b/>
          <w:szCs w:val="22"/>
        </w:rPr>
        <w:t>SCOPE OF WORK</w:t>
      </w:r>
    </w:p>
    <w:p w14:paraId="02F7396A" w14:textId="77777777" w:rsidR="00A37A2F" w:rsidRDefault="00A37A2F" w:rsidP="007437D8">
      <w:pPr>
        <w:rPr>
          <w:bCs/>
          <w:szCs w:val="22"/>
        </w:rPr>
      </w:pPr>
    </w:p>
    <w:p w14:paraId="3F8F9A56" w14:textId="20B08C62" w:rsidR="00634CDC" w:rsidRDefault="00246ECF" w:rsidP="007437D8">
      <w:pPr>
        <w:rPr>
          <w:bCs/>
          <w:szCs w:val="22"/>
        </w:rPr>
      </w:pPr>
      <w:r>
        <w:rPr>
          <w:bCs/>
          <w:szCs w:val="22"/>
        </w:rPr>
        <w:t xml:space="preserve">Under the </w:t>
      </w:r>
      <w:r w:rsidR="00CE496D">
        <w:rPr>
          <w:bCs/>
          <w:szCs w:val="22"/>
        </w:rPr>
        <w:t xml:space="preserve">direct </w:t>
      </w:r>
      <w:r>
        <w:rPr>
          <w:bCs/>
          <w:szCs w:val="22"/>
        </w:rPr>
        <w:t xml:space="preserve">Supervision of the Project </w:t>
      </w:r>
      <w:r w:rsidR="00634CDC">
        <w:rPr>
          <w:bCs/>
          <w:szCs w:val="22"/>
        </w:rPr>
        <w:t>Coordinator and</w:t>
      </w:r>
      <w:r w:rsidR="00612B23">
        <w:rPr>
          <w:bCs/>
          <w:szCs w:val="22"/>
        </w:rPr>
        <w:t xml:space="preserve"> the </w:t>
      </w:r>
      <w:r w:rsidR="00CE496D">
        <w:rPr>
          <w:bCs/>
          <w:szCs w:val="22"/>
        </w:rPr>
        <w:t xml:space="preserve">overall supervision of </w:t>
      </w:r>
      <w:r w:rsidR="00E07101">
        <w:rPr>
          <w:bCs/>
          <w:szCs w:val="22"/>
        </w:rPr>
        <w:t>Head of COMESA Monitoring and Evaluation Unit</w:t>
      </w:r>
      <w:r w:rsidR="00634CDC">
        <w:rPr>
          <w:bCs/>
          <w:szCs w:val="22"/>
        </w:rPr>
        <w:t xml:space="preserve">, the </w:t>
      </w:r>
      <w:r w:rsidR="007437D8" w:rsidRPr="003D2803">
        <w:rPr>
          <w:bCs/>
          <w:szCs w:val="22"/>
        </w:rPr>
        <w:t xml:space="preserve">Monitoring and Evaluation (M&amp;E) Specialist will provide technical expertise to design, implement, and manage the monitoring, evaluation, and learning systems for activities under COMESA’s Regional Energy Access Acceleration Platform (REAAP). </w:t>
      </w:r>
    </w:p>
    <w:p w14:paraId="1811C87E" w14:textId="77777777" w:rsidR="00634CDC" w:rsidRDefault="00634CDC" w:rsidP="007437D8">
      <w:pPr>
        <w:rPr>
          <w:bCs/>
          <w:szCs w:val="22"/>
        </w:rPr>
      </w:pPr>
    </w:p>
    <w:p w14:paraId="764ED034" w14:textId="71593EB1" w:rsidR="007437D8" w:rsidRPr="003D2803" w:rsidRDefault="007437D8" w:rsidP="007437D8">
      <w:pPr>
        <w:rPr>
          <w:szCs w:val="22"/>
        </w:rPr>
      </w:pPr>
      <w:r w:rsidRPr="003D2803">
        <w:rPr>
          <w:bCs/>
          <w:szCs w:val="22"/>
        </w:rPr>
        <w:t xml:space="preserve">The specialist will play a key role in ensuring results-based management, tracking performance indicators, and generating data-driven insights to enhance the effectiveness, efficiency, and sustainability of ASCENT Projects. This position also plays an important role in supporting </w:t>
      </w:r>
      <w:r w:rsidR="006C5FB1" w:rsidRPr="003D2803">
        <w:rPr>
          <w:bCs/>
          <w:szCs w:val="22"/>
        </w:rPr>
        <w:t>results</w:t>
      </w:r>
      <w:r w:rsidRPr="003D2803">
        <w:rPr>
          <w:bCs/>
          <w:szCs w:val="22"/>
        </w:rPr>
        <w:t xml:space="preserve"> monitoring as part of the deployment of the </w:t>
      </w:r>
      <w:r w:rsidRPr="003D2803">
        <w:rPr>
          <w:szCs w:val="22"/>
          <w:lang w:eastAsia="en-GB"/>
        </w:rPr>
        <w:t>digital Monitoring, Reporting, and Verification (dMRV) platform</w:t>
      </w:r>
      <w:r w:rsidRPr="003D2803">
        <w:rPr>
          <w:szCs w:val="22"/>
        </w:rPr>
        <w:t>.</w:t>
      </w:r>
    </w:p>
    <w:p w14:paraId="48966489" w14:textId="77777777" w:rsidR="007437D8" w:rsidRPr="003D2803" w:rsidRDefault="007437D8" w:rsidP="007437D8">
      <w:pPr>
        <w:widowControl w:val="0"/>
        <w:rPr>
          <w:szCs w:val="22"/>
        </w:rPr>
      </w:pPr>
      <w:r w:rsidRPr="003D2803">
        <w:rPr>
          <w:szCs w:val="22"/>
          <w:lang w:val="en-GB" w:eastAsia="en-GB"/>
        </w:rPr>
        <w:t>The Monitoring and Evaluation Expert will</w:t>
      </w:r>
      <w:r w:rsidRPr="003D2803">
        <w:rPr>
          <w:szCs w:val="22"/>
        </w:rPr>
        <w:t xml:space="preserve"> will perform the following main functions in order to ensure overall delivery of the project: </w:t>
      </w:r>
    </w:p>
    <w:p w14:paraId="4C9BA92C" w14:textId="77777777" w:rsidR="007437D8" w:rsidRPr="006C5FB1" w:rsidRDefault="007437D8" w:rsidP="005C4276">
      <w:pPr>
        <w:pStyle w:val="ListParagraph"/>
        <w:numPr>
          <w:ilvl w:val="0"/>
          <w:numId w:val="28"/>
        </w:numPr>
        <w:tabs>
          <w:tab w:val="left" w:pos="709"/>
        </w:tabs>
        <w:spacing w:after="120" w:line="276" w:lineRule="auto"/>
        <w:ind w:left="730" w:hanging="163"/>
        <w:rPr>
          <w:b/>
          <w:bCs/>
          <w:szCs w:val="22"/>
          <w:lang w:val="en-GB" w:eastAsia="en-GB"/>
        </w:rPr>
      </w:pPr>
      <w:r w:rsidRPr="006C5FB1">
        <w:rPr>
          <w:b/>
          <w:bCs/>
          <w:szCs w:val="22"/>
          <w:lang w:eastAsia="en-GB"/>
        </w:rPr>
        <w:t>Monitoring and Evaluation Systems Development</w:t>
      </w:r>
    </w:p>
    <w:p w14:paraId="0AB5C8D1" w14:textId="77777777" w:rsidR="007437D8" w:rsidRPr="003D2803" w:rsidRDefault="007437D8" w:rsidP="00D94DB7">
      <w:pPr>
        <w:pStyle w:val="ListParagraph"/>
        <w:numPr>
          <w:ilvl w:val="0"/>
          <w:numId w:val="6"/>
        </w:numPr>
        <w:spacing w:after="120" w:line="276" w:lineRule="auto"/>
        <w:ind w:left="1090" w:right="0"/>
        <w:rPr>
          <w:szCs w:val="22"/>
          <w:lang w:val="en-GB" w:eastAsia="en-GB"/>
        </w:rPr>
      </w:pPr>
      <w:r w:rsidRPr="003D2803">
        <w:rPr>
          <w:szCs w:val="22"/>
          <w:lang w:val="en-GB" w:eastAsia="en-GB"/>
        </w:rPr>
        <w:t>Develop monitoring and evaluation tools and systems in order to facilitate implementation of REAAP and ASCENT.</w:t>
      </w:r>
    </w:p>
    <w:p w14:paraId="7AE5A681" w14:textId="77777777" w:rsidR="007437D8" w:rsidRPr="003D2803" w:rsidRDefault="007437D8" w:rsidP="00D94DB7">
      <w:pPr>
        <w:pStyle w:val="ListParagraph"/>
        <w:numPr>
          <w:ilvl w:val="0"/>
          <w:numId w:val="6"/>
        </w:numPr>
        <w:spacing w:after="120" w:line="276" w:lineRule="auto"/>
        <w:ind w:left="1090" w:right="0"/>
        <w:rPr>
          <w:szCs w:val="22"/>
          <w:lang w:val="en-GB" w:eastAsia="en-GB"/>
        </w:rPr>
      </w:pPr>
      <w:r w:rsidRPr="003D2803">
        <w:rPr>
          <w:szCs w:val="22"/>
          <w:lang w:val="en-GB" w:eastAsia="en-GB"/>
        </w:rPr>
        <w:t>Develop and review monitoring and evaluation procedures, actions and record them in the Project Operations Manual.</w:t>
      </w:r>
    </w:p>
    <w:p w14:paraId="5731A5FD" w14:textId="77777777" w:rsidR="007437D8" w:rsidRPr="003D2803" w:rsidRDefault="007437D8" w:rsidP="00D94DB7">
      <w:pPr>
        <w:pStyle w:val="ListParagraph"/>
        <w:numPr>
          <w:ilvl w:val="0"/>
          <w:numId w:val="6"/>
        </w:numPr>
        <w:spacing w:after="120" w:line="276" w:lineRule="auto"/>
        <w:ind w:left="1090" w:right="0"/>
        <w:rPr>
          <w:szCs w:val="22"/>
          <w:lang w:val="en-GB" w:eastAsia="en-GB"/>
        </w:rPr>
      </w:pPr>
      <w:r w:rsidRPr="003D2803">
        <w:rPr>
          <w:szCs w:val="22"/>
          <w:lang w:val="en-GB" w:eastAsia="en-GB"/>
        </w:rPr>
        <w:t>Prepare and implement the Project Monitoring and Evaluation Plan, including production of the overall M&amp;E Manual for ASCENT that could be customized for country0level operations.</w:t>
      </w:r>
    </w:p>
    <w:p w14:paraId="26B9AFF5" w14:textId="77777777" w:rsidR="007437D8" w:rsidRPr="003D2803" w:rsidRDefault="007437D8" w:rsidP="00D94DB7">
      <w:pPr>
        <w:pStyle w:val="ListParagraph"/>
        <w:numPr>
          <w:ilvl w:val="0"/>
          <w:numId w:val="6"/>
        </w:numPr>
        <w:spacing w:after="120" w:line="276" w:lineRule="auto"/>
        <w:ind w:left="1090" w:right="0"/>
        <w:rPr>
          <w:szCs w:val="22"/>
          <w:lang w:val="en-GB" w:eastAsia="en-GB"/>
        </w:rPr>
      </w:pPr>
      <w:r w:rsidRPr="003D2803">
        <w:rPr>
          <w:szCs w:val="22"/>
          <w:lang w:val="en-GB" w:eastAsia="en-GB"/>
        </w:rPr>
        <w:t xml:space="preserve">Support the </w:t>
      </w:r>
      <w:r w:rsidRPr="003D2803">
        <w:rPr>
          <w:szCs w:val="22"/>
          <w:lang w:eastAsia="en-GB"/>
        </w:rPr>
        <w:t>development and continuous improvement of the regional dMRV platform to track key performance indicators (KPIs) and ensure alignment with results frameworks of the ASCENT Projects.</w:t>
      </w:r>
    </w:p>
    <w:p w14:paraId="3CA003B3" w14:textId="77777777" w:rsidR="007437D8" w:rsidRPr="003D2803" w:rsidRDefault="007437D8" w:rsidP="00D94DB7">
      <w:pPr>
        <w:pStyle w:val="ListParagraph"/>
        <w:spacing w:after="120" w:line="276" w:lineRule="auto"/>
        <w:ind w:left="1090"/>
        <w:rPr>
          <w:szCs w:val="22"/>
          <w:lang w:val="en-GB" w:eastAsia="en-GB"/>
        </w:rPr>
      </w:pPr>
    </w:p>
    <w:p w14:paraId="61BABE9F" w14:textId="77777777" w:rsidR="007437D8" w:rsidRPr="003D2803" w:rsidRDefault="007437D8" w:rsidP="00D94DB7">
      <w:pPr>
        <w:pStyle w:val="ListParagraph"/>
        <w:numPr>
          <w:ilvl w:val="0"/>
          <w:numId w:val="28"/>
        </w:numPr>
        <w:tabs>
          <w:tab w:val="left" w:pos="709"/>
        </w:tabs>
        <w:spacing w:after="120" w:line="276" w:lineRule="auto"/>
        <w:ind w:left="730"/>
        <w:rPr>
          <w:b/>
          <w:bCs/>
          <w:szCs w:val="22"/>
          <w:lang w:val="en-GB" w:eastAsia="en-GB"/>
        </w:rPr>
      </w:pPr>
      <w:r w:rsidRPr="003D2803">
        <w:rPr>
          <w:szCs w:val="22"/>
          <w:lang w:val="en-GB" w:eastAsia="en-GB"/>
        </w:rPr>
        <w:t xml:space="preserve"> </w:t>
      </w:r>
      <w:r w:rsidRPr="003D2803">
        <w:rPr>
          <w:b/>
          <w:bCs/>
          <w:szCs w:val="22"/>
          <w:lang w:eastAsia="en-GB"/>
        </w:rPr>
        <w:t>Performance Monitoring and Reporting</w:t>
      </w:r>
    </w:p>
    <w:p w14:paraId="542FB65F" w14:textId="77777777" w:rsidR="007437D8" w:rsidRPr="003D2803" w:rsidRDefault="007437D8" w:rsidP="00D94DB7">
      <w:pPr>
        <w:pStyle w:val="ListParagraph"/>
        <w:numPr>
          <w:ilvl w:val="0"/>
          <w:numId w:val="34"/>
        </w:numPr>
        <w:spacing w:after="120" w:line="276" w:lineRule="auto"/>
        <w:ind w:left="1090" w:right="0"/>
        <w:rPr>
          <w:szCs w:val="22"/>
          <w:lang w:val="en-GB" w:eastAsia="en-GB"/>
        </w:rPr>
      </w:pPr>
      <w:r w:rsidRPr="003D2803">
        <w:rPr>
          <w:szCs w:val="22"/>
          <w:lang w:eastAsia="en-GB"/>
        </w:rPr>
        <w:t>Monitor project implementation progress against defined indicators and targets.</w:t>
      </w:r>
    </w:p>
    <w:p w14:paraId="457447D5" w14:textId="77777777" w:rsidR="007437D8" w:rsidRPr="003D2803" w:rsidRDefault="007437D8" w:rsidP="00D94DB7">
      <w:pPr>
        <w:pStyle w:val="ListParagraph"/>
        <w:numPr>
          <w:ilvl w:val="0"/>
          <w:numId w:val="34"/>
        </w:numPr>
        <w:spacing w:after="120" w:line="276" w:lineRule="auto"/>
        <w:ind w:left="1090" w:right="0"/>
        <w:rPr>
          <w:szCs w:val="22"/>
          <w:lang w:val="en-GB" w:eastAsia="en-GB"/>
        </w:rPr>
      </w:pPr>
      <w:r w:rsidRPr="003D2803">
        <w:rPr>
          <w:szCs w:val="22"/>
          <w:lang w:eastAsia="en-GB"/>
        </w:rPr>
        <w:t xml:space="preserve">Regularly collect, analyze, and report on key performance indicators (KPIs) at both the </w:t>
      </w:r>
      <w:r w:rsidRPr="003D2803">
        <w:rPr>
          <w:bCs/>
          <w:szCs w:val="22"/>
        </w:rPr>
        <w:t>REAAP</w:t>
      </w:r>
      <w:r w:rsidRPr="003D2803">
        <w:rPr>
          <w:szCs w:val="22"/>
          <w:lang w:eastAsia="en-GB"/>
        </w:rPr>
        <w:t xml:space="preserve"> and ASCENT programme levels.</w:t>
      </w:r>
    </w:p>
    <w:p w14:paraId="18F490BF" w14:textId="77777777" w:rsidR="007437D8" w:rsidRPr="003D2803" w:rsidRDefault="007437D8" w:rsidP="00D94DB7">
      <w:pPr>
        <w:pStyle w:val="ListParagraph"/>
        <w:numPr>
          <w:ilvl w:val="0"/>
          <w:numId w:val="34"/>
        </w:numPr>
        <w:spacing w:after="120" w:line="276" w:lineRule="auto"/>
        <w:ind w:left="1090" w:right="0"/>
        <w:rPr>
          <w:szCs w:val="22"/>
          <w:lang w:val="en-GB" w:eastAsia="en-GB"/>
        </w:rPr>
      </w:pPr>
      <w:r w:rsidRPr="003D2803">
        <w:rPr>
          <w:szCs w:val="22"/>
          <w:lang w:eastAsia="en-GB"/>
        </w:rPr>
        <w:t>Ensure that the dMRV platform is updated with accurate, validated data received from country project implementation units (PIU) and implementing partners.</w:t>
      </w:r>
    </w:p>
    <w:p w14:paraId="7961A51B" w14:textId="77777777" w:rsidR="007437D8" w:rsidRPr="003D2803" w:rsidRDefault="007437D8" w:rsidP="00D94DB7">
      <w:pPr>
        <w:pStyle w:val="ListParagraph"/>
        <w:numPr>
          <w:ilvl w:val="0"/>
          <w:numId w:val="34"/>
        </w:numPr>
        <w:spacing w:after="120" w:line="276" w:lineRule="auto"/>
        <w:ind w:left="1090" w:right="0"/>
        <w:rPr>
          <w:szCs w:val="22"/>
          <w:lang w:val="en-GB" w:eastAsia="en-GB"/>
        </w:rPr>
      </w:pPr>
      <w:r w:rsidRPr="003D2803">
        <w:rPr>
          <w:szCs w:val="22"/>
          <w:lang w:eastAsia="en-GB"/>
        </w:rPr>
        <w:t>Prepare high-quality periodic performance reports (quarterly, bi-annual, and annual) for internal and external stakeholders.</w:t>
      </w:r>
    </w:p>
    <w:p w14:paraId="32080614" w14:textId="77777777" w:rsidR="007437D8" w:rsidRPr="002E3025" w:rsidRDefault="007437D8" w:rsidP="00D94DB7">
      <w:pPr>
        <w:pStyle w:val="ListParagraph"/>
        <w:numPr>
          <w:ilvl w:val="0"/>
          <w:numId w:val="34"/>
        </w:numPr>
        <w:spacing w:after="120" w:line="276" w:lineRule="auto"/>
        <w:ind w:left="1090" w:right="0"/>
        <w:rPr>
          <w:szCs w:val="22"/>
          <w:lang w:val="en-GB" w:eastAsia="en-GB"/>
        </w:rPr>
      </w:pPr>
      <w:r w:rsidRPr="003D2803">
        <w:rPr>
          <w:szCs w:val="22"/>
          <w:lang w:eastAsia="en-GB"/>
        </w:rPr>
        <w:t>Develop data visualization products (infographics, summary reports) to communicate ASCENT performance trends.</w:t>
      </w:r>
    </w:p>
    <w:p w14:paraId="6F8861E3" w14:textId="77777777" w:rsidR="002E3025" w:rsidRPr="003D2803" w:rsidRDefault="002E3025" w:rsidP="00D94DB7">
      <w:pPr>
        <w:pStyle w:val="ListParagraph"/>
        <w:spacing w:after="120" w:line="276" w:lineRule="auto"/>
        <w:ind w:left="1090" w:right="0" w:firstLine="0"/>
        <w:rPr>
          <w:szCs w:val="22"/>
          <w:lang w:val="en-GB" w:eastAsia="en-GB"/>
        </w:rPr>
      </w:pPr>
    </w:p>
    <w:p w14:paraId="78DDFE1C" w14:textId="77777777" w:rsidR="007437D8" w:rsidRPr="003D2803" w:rsidRDefault="007437D8" w:rsidP="00D94DB7">
      <w:pPr>
        <w:pStyle w:val="ListParagraph"/>
        <w:numPr>
          <w:ilvl w:val="0"/>
          <w:numId w:val="28"/>
        </w:numPr>
        <w:tabs>
          <w:tab w:val="left" w:pos="709"/>
        </w:tabs>
        <w:spacing w:after="120" w:line="276" w:lineRule="auto"/>
        <w:ind w:left="730"/>
        <w:rPr>
          <w:b/>
          <w:bCs/>
          <w:szCs w:val="22"/>
          <w:lang w:eastAsia="en-GB"/>
        </w:rPr>
      </w:pPr>
      <w:r w:rsidRPr="003D2803">
        <w:rPr>
          <w:b/>
          <w:bCs/>
          <w:szCs w:val="22"/>
          <w:lang w:eastAsia="en-GB"/>
        </w:rPr>
        <w:t>Data Management and Quality Assurance</w:t>
      </w:r>
    </w:p>
    <w:p w14:paraId="776A77FF" w14:textId="77777777" w:rsidR="007437D8" w:rsidRPr="003D2803" w:rsidRDefault="007437D8" w:rsidP="00D94DB7">
      <w:pPr>
        <w:pStyle w:val="ListParagraph"/>
        <w:numPr>
          <w:ilvl w:val="0"/>
          <w:numId w:val="35"/>
        </w:numPr>
        <w:spacing w:after="120" w:line="276" w:lineRule="auto"/>
        <w:ind w:left="1090" w:right="0"/>
        <w:rPr>
          <w:szCs w:val="22"/>
          <w:lang w:val="en-GB" w:eastAsia="en-GB"/>
        </w:rPr>
      </w:pPr>
      <w:r w:rsidRPr="003D2803">
        <w:rPr>
          <w:szCs w:val="22"/>
          <w:lang w:eastAsia="en-GB"/>
        </w:rPr>
        <w:t>Oversee data collection processes across PIUs to ensure accuracy, completeness, reliability, and timeliness across the region.</w:t>
      </w:r>
    </w:p>
    <w:p w14:paraId="4A8A6D58" w14:textId="77777777" w:rsidR="007437D8" w:rsidRPr="003D2803" w:rsidRDefault="007437D8" w:rsidP="00D94DB7">
      <w:pPr>
        <w:pStyle w:val="ListParagraph"/>
        <w:numPr>
          <w:ilvl w:val="0"/>
          <w:numId w:val="35"/>
        </w:numPr>
        <w:spacing w:after="120" w:line="276" w:lineRule="auto"/>
        <w:ind w:left="1090" w:right="0"/>
        <w:rPr>
          <w:szCs w:val="22"/>
          <w:lang w:val="en-GB" w:eastAsia="en-GB"/>
        </w:rPr>
      </w:pPr>
      <w:r w:rsidRPr="003D2803">
        <w:rPr>
          <w:szCs w:val="22"/>
          <w:lang w:eastAsia="en-GB"/>
        </w:rPr>
        <w:t>Coordinate data consolidation and indicator calculation from country-level M&amp;E teams into the central dMRV system.</w:t>
      </w:r>
    </w:p>
    <w:p w14:paraId="3B919E9D" w14:textId="77777777" w:rsidR="007437D8" w:rsidRPr="003D2803" w:rsidRDefault="007437D8" w:rsidP="00D94DB7">
      <w:pPr>
        <w:pStyle w:val="ListParagraph"/>
        <w:numPr>
          <w:ilvl w:val="0"/>
          <w:numId w:val="35"/>
        </w:numPr>
        <w:spacing w:after="120" w:line="276" w:lineRule="auto"/>
        <w:ind w:left="1090" w:right="0"/>
        <w:rPr>
          <w:szCs w:val="22"/>
          <w:lang w:val="en-GB" w:eastAsia="en-GB"/>
        </w:rPr>
      </w:pPr>
      <w:r w:rsidRPr="003D2803">
        <w:rPr>
          <w:szCs w:val="22"/>
          <w:lang w:eastAsia="en-GB"/>
        </w:rPr>
        <w:t>Establish quality control mechanisms and troubleshoot discrepancies within the dMRV platform.</w:t>
      </w:r>
    </w:p>
    <w:p w14:paraId="5C7EB81D" w14:textId="77777777" w:rsidR="007437D8" w:rsidRPr="003D2803" w:rsidRDefault="007437D8" w:rsidP="00D94DB7">
      <w:pPr>
        <w:pStyle w:val="ListParagraph"/>
        <w:numPr>
          <w:ilvl w:val="0"/>
          <w:numId w:val="35"/>
        </w:numPr>
        <w:spacing w:after="120" w:line="276" w:lineRule="auto"/>
        <w:ind w:left="1090" w:right="0"/>
        <w:rPr>
          <w:szCs w:val="22"/>
          <w:lang w:val="en-GB" w:eastAsia="en-GB"/>
        </w:rPr>
      </w:pPr>
      <w:r w:rsidRPr="003D2803">
        <w:rPr>
          <w:szCs w:val="22"/>
          <w:lang w:eastAsia="en-GB"/>
        </w:rPr>
        <w:t>Maintain the integrity, security, and usability of the dMRV platform and ensure its integration with broader COMESA data and reporting systems.</w:t>
      </w:r>
    </w:p>
    <w:p w14:paraId="046A0A87" w14:textId="77777777" w:rsidR="007437D8" w:rsidRPr="003D2803" w:rsidRDefault="007437D8" w:rsidP="00D94DB7">
      <w:pPr>
        <w:pStyle w:val="ListParagraph"/>
        <w:numPr>
          <w:ilvl w:val="0"/>
          <w:numId w:val="28"/>
        </w:numPr>
        <w:tabs>
          <w:tab w:val="left" w:pos="709"/>
        </w:tabs>
        <w:spacing w:after="120" w:line="276" w:lineRule="auto"/>
        <w:ind w:left="730"/>
        <w:rPr>
          <w:b/>
          <w:bCs/>
          <w:szCs w:val="22"/>
          <w:lang w:eastAsia="en-GB"/>
        </w:rPr>
      </w:pPr>
      <w:r w:rsidRPr="003D2803">
        <w:rPr>
          <w:b/>
          <w:bCs/>
          <w:szCs w:val="22"/>
          <w:lang w:eastAsia="en-GB"/>
        </w:rPr>
        <w:t>Impact Evaluation Support</w:t>
      </w:r>
    </w:p>
    <w:p w14:paraId="73229649" w14:textId="77777777" w:rsidR="007437D8" w:rsidRPr="003D2803" w:rsidRDefault="007437D8" w:rsidP="00D94DB7">
      <w:pPr>
        <w:pStyle w:val="ListParagraph"/>
        <w:numPr>
          <w:ilvl w:val="0"/>
          <w:numId w:val="36"/>
        </w:numPr>
        <w:spacing w:after="120" w:line="276" w:lineRule="auto"/>
        <w:ind w:left="1090" w:right="0"/>
        <w:rPr>
          <w:szCs w:val="22"/>
          <w:lang w:eastAsia="en-GB"/>
        </w:rPr>
      </w:pPr>
      <w:r w:rsidRPr="003D2803">
        <w:rPr>
          <w:szCs w:val="22"/>
          <w:lang w:eastAsia="en-GB"/>
        </w:rPr>
        <w:t>Collaborate with evaluation teams in designing and implementing impact evaluations for select interventions under ASCENT.</w:t>
      </w:r>
    </w:p>
    <w:p w14:paraId="10EC6609" w14:textId="77777777" w:rsidR="007437D8" w:rsidRPr="003D2803" w:rsidRDefault="007437D8" w:rsidP="00D94DB7">
      <w:pPr>
        <w:pStyle w:val="ListParagraph"/>
        <w:numPr>
          <w:ilvl w:val="0"/>
          <w:numId w:val="36"/>
        </w:numPr>
        <w:spacing w:after="120" w:line="276" w:lineRule="auto"/>
        <w:ind w:left="1090" w:right="0"/>
        <w:rPr>
          <w:szCs w:val="22"/>
          <w:lang w:eastAsia="en-GB"/>
        </w:rPr>
      </w:pPr>
      <w:r w:rsidRPr="003D2803">
        <w:rPr>
          <w:szCs w:val="22"/>
          <w:lang w:eastAsia="en-GB"/>
        </w:rPr>
        <w:t>Support the development of evaluation frameworks, baseline and endline methodologies, sampling designs, and data collection instruments.</w:t>
      </w:r>
    </w:p>
    <w:p w14:paraId="58130FF4" w14:textId="77777777" w:rsidR="007437D8" w:rsidRPr="003D2803" w:rsidRDefault="007437D8" w:rsidP="00D94DB7">
      <w:pPr>
        <w:pStyle w:val="ListParagraph"/>
        <w:numPr>
          <w:ilvl w:val="0"/>
          <w:numId w:val="36"/>
        </w:numPr>
        <w:spacing w:after="120" w:line="276" w:lineRule="auto"/>
        <w:ind w:left="1090" w:right="0"/>
        <w:rPr>
          <w:szCs w:val="22"/>
          <w:lang w:eastAsia="en-GB"/>
        </w:rPr>
      </w:pPr>
      <w:r w:rsidRPr="003D2803">
        <w:rPr>
          <w:szCs w:val="22"/>
          <w:lang w:eastAsia="en-GB"/>
        </w:rPr>
        <w:t>Support field-level data collection for evaluations and ensure data consistency with monitoring systems.</w:t>
      </w:r>
    </w:p>
    <w:p w14:paraId="6E57F5AE" w14:textId="77777777" w:rsidR="007437D8" w:rsidRPr="003D2803" w:rsidRDefault="007437D8" w:rsidP="00D94DB7">
      <w:pPr>
        <w:pStyle w:val="ListParagraph"/>
        <w:numPr>
          <w:ilvl w:val="0"/>
          <w:numId w:val="36"/>
        </w:numPr>
        <w:spacing w:after="120" w:line="276" w:lineRule="auto"/>
        <w:ind w:left="1090" w:right="0"/>
        <w:rPr>
          <w:szCs w:val="22"/>
          <w:lang w:eastAsia="en-GB"/>
        </w:rPr>
      </w:pPr>
      <w:r w:rsidRPr="003D2803">
        <w:rPr>
          <w:szCs w:val="22"/>
          <w:lang w:eastAsia="en-GB"/>
        </w:rPr>
        <w:t>Ensure integration of impact evaluation data and findings into broader learning and adaptive management processes.</w:t>
      </w:r>
    </w:p>
    <w:p w14:paraId="3F78FF95" w14:textId="77777777" w:rsidR="007437D8" w:rsidRPr="003D2803" w:rsidRDefault="007437D8" w:rsidP="00D94DB7">
      <w:pPr>
        <w:pStyle w:val="ListParagraph"/>
        <w:numPr>
          <w:ilvl w:val="0"/>
          <w:numId w:val="28"/>
        </w:numPr>
        <w:tabs>
          <w:tab w:val="left" w:pos="709"/>
        </w:tabs>
        <w:spacing w:after="120" w:line="276" w:lineRule="auto"/>
        <w:ind w:left="730"/>
        <w:rPr>
          <w:b/>
          <w:bCs/>
          <w:szCs w:val="22"/>
          <w:lang w:eastAsia="en-GB"/>
        </w:rPr>
      </w:pPr>
      <w:r w:rsidRPr="003D2803">
        <w:rPr>
          <w:b/>
          <w:bCs/>
          <w:szCs w:val="22"/>
          <w:lang w:eastAsia="en-GB"/>
        </w:rPr>
        <w:t>Capacity Building and Knowledge Exchange</w:t>
      </w:r>
    </w:p>
    <w:p w14:paraId="1FF1DC36" w14:textId="77777777" w:rsidR="007437D8" w:rsidRPr="003D2803" w:rsidRDefault="007437D8" w:rsidP="00D94DB7">
      <w:pPr>
        <w:pStyle w:val="ListParagraph"/>
        <w:numPr>
          <w:ilvl w:val="0"/>
          <w:numId w:val="37"/>
        </w:numPr>
        <w:spacing w:after="120" w:line="276" w:lineRule="auto"/>
        <w:ind w:left="1090" w:right="0"/>
        <w:rPr>
          <w:szCs w:val="22"/>
          <w:lang w:val="en-GB" w:eastAsia="en-GB"/>
        </w:rPr>
      </w:pPr>
      <w:r w:rsidRPr="003D2803">
        <w:rPr>
          <w:szCs w:val="22"/>
          <w:lang w:val="en-GB" w:eastAsia="en-GB"/>
        </w:rPr>
        <w:t xml:space="preserve">Provide technical guidance and capacity building of Monitoring and Evaluation Specialists at country level in regards to standardisation of methodologies and measurement timing, and the use </w:t>
      </w:r>
      <w:r w:rsidRPr="003D2803">
        <w:rPr>
          <w:szCs w:val="22"/>
          <w:lang w:eastAsia="en-GB"/>
        </w:rPr>
        <w:t>of the dMRV system.</w:t>
      </w:r>
    </w:p>
    <w:p w14:paraId="1C99B85F" w14:textId="77777777" w:rsidR="007437D8" w:rsidRPr="008B2A2A" w:rsidRDefault="007437D8" w:rsidP="00D94DB7">
      <w:pPr>
        <w:pStyle w:val="ListParagraph"/>
        <w:numPr>
          <w:ilvl w:val="0"/>
          <w:numId w:val="37"/>
        </w:numPr>
        <w:spacing w:after="120" w:line="276" w:lineRule="auto"/>
        <w:ind w:left="1090" w:right="0"/>
        <w:rPr>
          <w:szCs w:val="22"/>
          <w:lang w:val="en-GB" w:eastAsia="en-GB"/>
        </w:rPr>
      </w:pPr>
      <w:r w:rsidRPr="003D2803">
        <w:rPr>
          <w:szCs w:val="22"/>
          <w:lang w:eastAsia="en-GB"/>
        </w:rPr>
        <w:t>Organize regional workshops and learning exchanges to promote harmonized practices and foster a results-oriented culture.</w:t>
      </w:r>
    </w:p>
    <w:p w14:paraId="586DC8EF" w14:textId="77777777" w:rsidR="00513E74" w:rsidRPr="008B2A2A" w:rsidRDefault="00513E74" w:rsidP="008B2A2A">
      <w:pPr>
        <w:pStyle w:val="ListParagraph"/>
        <w:spacing w:after="120" w:line="276" w:lineRule="auto"/>
        <w:ind w:left="1090" w:right="0" w:firstLine="0"/>
        <w:rPr>
          <w:szCs w:val="22"/>
          <w:lang w:val="en-GB" w:eastAsia="en-GB"/>
        </w:rPr>
      </w:pPr>
    </w:p>
    <w:p w14:paraId="0B8E6579" w14:textId="16710C26" w:rsidR="00513E74" w:rsidRPr="00513E74" w:rsidRDefault="00513E74" w:rsidP="008B2A2A">
      <w:pPr>
        <w:pStyle w:val="ListParagraph"/>
        <w:numPr>
          <w:ilvl w:val="0"/>
          <w:numId w:val="28"/>
        </w:numPr>
        <w:tabs>
          <w:tab w:val="left" w:pos="709"/>
        </w:tabs>
        <w:spacing w:after="120" w:line="276" w:lineRule="auto"/>
        <w:ind w:left="730"/>
        <w:rPr>
          <w:szCs w:val="22"/>
          <w:lang w:val="en-GB" w:eastAsia="en-GB"/>
        </w:rPr>
      </w:pPr>
      <w:r w:rsidRPr="00513E74">
        <w:rPr>
          <w:szCs w:val="22"/>
          <w:lang w:eastAsia="en-GB"/>
        </w:rPr>
        <w:t>Performs any other job-related duties as assigned by the Supervisor from time to time</w:t>
      </w:r>
    </w:p>
    <w:p w14:paraId="5042C331" w14:textId="77777777" w:rsidR="007437D8" w:rsidRPr="003D2803" w:rsidRDefault="007437D8" w:rsidP="00EE6802">
      <w:pPr>
        <w:spacing w:line="276" w:lineRule="auto"/>
        <w:rPr>
          <w:szCs w:val="22"/>
          <w:lang w:val="en-GB" w:eastAsia="en-GB"/>
        </w:rPr>
      </w:pPr>
    </w:p>
    <w:p w14:paraId="2C470EDC" w14:textId="02ABF51A" w:rsidR="007437D8" w:rsidRPr="00E15DCD" w:rsidRDefault="00D94DB7" w:rsidP="00F96172">
      <w:pPr>
        <w:spacing w:after="200" w:line="276" w:lineRule="auto"/>
        <w:ind w:left="0" w:right="0" w:firstLine="0"/>
        <w:rPr>
          <w:b/>
          <w:bCs/>
          <w:caps/>
          <w:szCs w:val="22"/>
        </w:rPr>
      </w:pPr>
      <w:r>
        <w:rPr>
          <w:b/>
          <w:bCs/>
          <w:caps/>
          <w:szCs w:val="22"/>
        </w:rPr>
        <w:t>4.2</w:t>
      </w:r>
      <w:r w:rsidR="00A15F72">
        <w:rPr>
          <w:b/>
          <w:bCs/>
          <w:caps/>
          <w:szCs w:val="22"/>
        </w:rPr>
        <w:t xml:space="preserve">. </w:t>
      </w:r>
      <w:r>
        <w:rPr>
          <w:b/>
          <w:bCs/>
          <w:caps/>
          <w:szCs w:val="22"/>
        </w:rPr>
        <w:t xml:space="preserve"> REQUIRED</w:t>
      </w:r>
      <w:r w:rsidR="007437D8" w:rsidRPr="00E15DCD">
        <w:rPr>
          <w:b/>
          <w:bCs/>
          <w:caps/>
          <w:szCs w:val="22"/>
        </w:rPr>
        <w:t xml:space="preserve"> Skills and Competencies </w:t>
      </w:r>
    </w:p>
    <w:p w14:paraId="722BBE90" w14:textId="77777777" w:rsidR="007437D8" w:rsidRPr="003D2803" w:rsidRDefault="007437D8" w:rsidP="003158D7">
      <w:pPr>
        <w:pStyle w:val="ListParagraph"/>
        <w:numPr>
          <w:ilvl w:val="0"/>
          <w:numId w:val="8"/>
        </w:numPr>
        <w:tabs>
          <w:tab w:val="left" w:pos="709"/>
        </w:tabs>
        <w:spacing w:after="120" w:line="240" w:lineRule="auto"/>
        <w:ind w:right="0"/>
        <w:rPr>
          <w:szCs w:val="22"/>
          <w:lang w:val="en-GB" w:eastAsia="en-GB"/>
        </w:rPr>
      </w:pPr>
      <w:r w:rsidRPr="003D2803">
        <w:rPr>
          <w:szCs w:val="22"/>
          <w:lang w:eastAsia="en-GB"/>
        </w:rPr>
        <w:t xml:space="preserve">Advanced statistical and analytical skills, with demonstrated ability to design and analyze complex datasets, apply statistical methodologies, and ensure rigor in monitoring frameworks and impact evaluations (proficiency in tools such as R, STATA, SPSS, or similar is an </w:t>
      </w:r>
      <w:proofErr w:type="gramStart"/>
      <w:r w:rsidRPr="003D2803">
        <w:rPr>
          <w:szCs w:val="22"/>
          <w:lang w:eastAsia="en-GB"/>
        </w:rPr>
        <w:t>advantage).</w:t>
      </w:r>
      <w:proofErr w:type="gramEnd"/>
      <w:r w:rsidRPr="003D2803">
        <w:rPr>
          <w:szCs w:val="22"/>
          <w:lang w:val="en-GB" w:eastAsia="en-GB"/>
        </w:rPr>
        <w:t xml:space="preserve"> </w:t>
      </w:r>
    </w:p>
    <w:p w14:paraId="133A87A3" w14:textId="77777777" w:rsidR="007437D8" w:rsidRPr="003D2803" w:rsidRDefault="007437D8" w:rsidP="003158D7">
      <w:pPr>
        <w:pStyle w:val="ListParagraph"/>
        <w:numPr>
          <w:ilvl w:val="0"/>
          <w:numId w:val="8"/>
        </w:numPr>
        <w:tabs>
          <w:tab w:val="left" w:pos="709"/>
        </w:tabs>
        <w:spacing w:after="120" w:line="240" w:lineRule="auto"/>
        <w:ind w:right="0"/>
        <w:rPr>
          <w:szCs w:val="22"/>
          <w:lang w:val="en-GB" w:eastAsia="en-GB"/>
        </w:rPr>
      </w:pPr>
      <w:r w:rsidRPr="003D2803">
        <w:rPr>
          <w:szCs w:val="22"/>
          <w:lang w:eastAsia="en-GB"/>
        </w:rPr>
        <w:t>Proficiency in digital M&amp;E tools and platforms, including experience with web-based data systems, dashboards, and data visualization tools such as Power BI.</w:t>
      </w:r>
    </w:p>
    <w:p w14:paraId="47722C4A" w14:textId="77777777" w:rsidR="007437D8" w:rsidRPr="003D2803" w:rsidRDefault="007437D8" w:rsidP="003158D7">
      <w:pPr>
        <w:pStyle w:val="ListParagraph"/>
        <w:numPr>
          <w:ilvl w:val="0"/>
          <w:numId w:val="8"/>
        </w:numPr>
        <w:tabs>
          <w:tab w:val="left" w:pos="709"/>
        </w:tabs>
        <w:spacing w:after="120" w:line="240" w:lineRule="auto"/>
        <w:ind w:right="0"/>
        <w:rPr>
          <w:szCs w:val="22"/>
          <w:lang w:val="en-GB" w:eastAsia="en-GB"/>
        </w:rPr>
      </w:pPr>
      <w:r w:rsidRPr="003D2803">
        <w:rPr>
          <w:szCs w:val="22"/>
          <w:lang w:eastAsia="en-GB"/>
        </w:rPr>
        <w:t>Strong project management and coordination skills, with the a</w:t>
      </w:r>
      <w:r w:rsidRPr="003D2803">
        <w:rPr>
          <w:szCs w:val="22"/>
          <w:lang w:val="en-GB" w:eastAsia="en-GB"/>
        </w:rPr>
        <w:t xml:space="preserve">bility to organize and lead project-wide activities, </w:t>
      </w:r>
      <w:r w:rsidRPr="003D2803">
        <w:rPr>
          <w:szCs w:val="22"/>
          <w:lang w:eastAsia="en-GB"/>
        </w:rPr>
        <w:t>while managing competing priorities and tight deadlines.</w:t>
      </w:r>
      <w:r w:rsidRPr="003D2803">
        <w:rPr>
          <w:szCs w:val="22"/>
          <w:lang w:val="en-GB" w:eastAsia="en-GB"/>
        </w:rPr>
        <w:t xml:space="preserve"> </w:t>
      </w:r>
    </w:p>
    <w:p w14:paraId="0219F5F1" w14:textId="77777777" w:rsidR="007437D8" w:rsidRPr="003D2803" w:rsidRDefault="007437D8" w:rsidP="003158D7">
      <w:pPr>
        <w:pStyle w:val="ListParagraph"/>
        <w:numPr>
          <w:ilvl w:val="0"/>
          <w:numId w:val="8"/>
        </w:numPr>
        <w:tabs>
          <w:tab w:val="left" w:pos="709"/>
        </w:tabs>
        <w:spacing w:after="120" w:line="240" w:lineRule="auto"/>
        <w:ind w:right="0"/>
        <w:rPr>
          <w:szCs w:val="22"/>
          <w:lang w:val="en-GB" w:eastAsia="en-GB"/>
        </w:rPr>
      </w:pPr>
      <w:r w:rsidRPr="003D2803">
        <w:rPr>
          <w:szCs w:val="22"/>
          <w:lang w:eastAsia="en-GB"/>
        </w:rPr>
        <w:t>Excellent interpersonal and communication skills, with a collaborative mindset and the ability to engage constructively with colleagues, implementing partners, and government counterparts to foster a culture of learning and evidence-based decision-making.</w:t>
      </w:r>
    </w:p>
    <w:p w14:paraId="38FCD6F9" w14:textId="77777777" w:rsidR="007437D8" w:rsidRPr="003D2803" w:rsidRDefault="007437D8" w:rsidP="003158D7">
      <w:pPr>
        <w:pStyle w:val="ListParagraph"/>
        <w:numPr>
          <w:ilvl w:val="0"/>
          <w:numId w:val="8"/>
        </w:numPr>
        <w:tabs>
          <w:tab w:val="left" w:pos="709"/>
        </w:tabs>
        <w:spacing w:after="120" w:line="240" w:lineRule="auto"/>
        <w:ind w:right="0"/>
        <w:rPr>
          <w:szCs w:val="22"/>
          <w:lang w:val="en-GB" w:eastAsia="en-GB"/>
        </w:rPr>
      </w:pPr>
      <w:r w:rsidRPr="003D2803">
        <w:rPr>
          <w:szCs w:val="22"/>
          <w:lang w:val="en-GB" w:eastAsia="en-GB"/>
        </w:rPr>
        <w:t xml:space="preserve">Willingness to learn from and consult with colleagues for inputs and information sharing </w:t>
      </w:r>
    </w:p>
    <w:p w14:paraId="56CFDFAE" w14:textId="77777777" w:rsidR="007437D8" w:rsidRPr="003D2803" w:rsidRDefault="007437D8" w:rsidP="003158D7">
      <w:pPr>
        <w:pStyle w:val="ListParagraph"/>
        <w:numPr>
          <w:ilvl w:val="0"/>
          <w:numId w:val="8"/>
        </w:numPr>
        <w:tabs>
          <w:tab w:val="left" w:pos="709"/>
        </w:tabs>
        <w:spacing w:after="120" w:line="240" w:lineRule="auto"/>
        <w:ind w:right="0"/>
        <w:rPr>
          <w:szCs w:val="22"/>
          <w:lang w:val="en-GB" w:eastAsia="en-GB"/>
        </w:rPr>
      </w:pPr>
      <w:r w:rsidRPr="003D2803">
        <w:rPr>
          <w:szCs w:val="22"/>
          <w:lang w:eastAsia="en-GB"/>
        </w:rPr>
        <w:t>Demonstrated leadership in system development and change management, particularly in initiating and leading the rollout of new M&amp;E platforms (such as dMRV systems) and promoting their institutional uptake at regional and national levels.</w:t>
      </w:r>
    </w:p>
    <w:p w14:paraId="7FC50327" w14:textId="77777777" w:rsidR="007437D8" w:rsidRPr="003D2803" w:rsidRDefault="007437D8" w:rsidP="003158D7">
      <w:pPr>
        <w:pStyle w:val="ListParagraph"/>
        <w:numPr>
          <w:ilvl w:val="0"/>
          <w:numId w:val="8"/>
        </w:numPr>
        <w:tabs>
          <w:tab w:val="left" w:pos="709"/>
        </w:tabs>
        <w:spacing w:after="120" w:line="240" w:lineRule="auto"/>
        <w:ind w:right="0"/>
        <w:rPr>
          <w:szCs w:val="22"/>
          <w:lang w:val="en-GB" w:eastAsia="en-GB"/>
        </w:rPr>
      </w:pPr>
      <w:r w:rsidRPr="003D2803">
        <w:rPr>
          <w:szCs w:val="22"/>
          <w:lang w:val="en-GB" w:eastAsia="en-GB"/>
        </w:rPr>
        <w:t xml:space="preserve">Research capability will be an advantage, </w:t>
      </w:r>
      <w:r w:rsidRPr="003D2803">
        <w:rPr>
          <w:szCs w:val="22"/>
          <w:lang w:eastAsia="en-GB"/>
        </w:rPr>
        <w:t>with experience preparing high-quality analytical reports, policy briefs, learning documents, and visual data presentations for diverse audiences (including donors, policymakers, and regional stakeholders).</w:t>
      </w:r>
    </w:p>
    <w:p w14:paraId="4416F36B" w14:textId="77777777" w:rsidR="007437D8" w:rsidRPr="003D2803" w:rsidRDefault="007437D8" w:rsidP="007437D8">
      <w:pPr>
        <w:tabs>
          <w:tab w:val="left" w:pos="709"/>
        </w:tabs>
        <w:spacing w:after="120" w:line="240" w:lineRule="auto"/>
        <w:rPr>
          <w:szCs w:val="22"/>
          <w:lang w:val="en-GB" w:eastAsia="en-GB"/>
        </w:rPr>
      </w:pPr>
    </w:p>
    <w:p w14:paraId="3F851A46" w14:textId="03CE4CE6" w:rsidR="007437D8" w:rsidRPr="001261E7" w:rsidRDefault="001261E7" w:rsidP="001261E7">
      <w:pPr>
        <w:pStyle w:val="ListParagraph"/>
        <w:numPr>
          <w:ilvl w:val="1"/>
          <w:numId w:val="30"/>
        </w:numPr>
        <w:spacing w:after="200" w:line="276" w:lineRule="auto"/>
        <w:ind w:right="0"/>
        <w:rPr>
          <w:szCs w:val="22"/>
          <w:lang w:val="en-GB" w:eastAsia="en-GB"/>
        </w:rPr>
      </w:pPr>
      <w:r>
        <w:rPr>
          <w:rFonts w:eastAsia="Times New Roman"/>
          <w:b/>
          <w:szCs w:val="22"/>
          <w:lang w:eastAsia="en-JM"/>
        </w:rPr>
        <w:t xml:space="preserve"> </w:t>
      </w:r>
      <w:r w:rsidR="00394EC4" w:rsidRPr="001261E7">
        <w:rPr>
          <w:rFonts w:eastAsia="Times New Roman"/>
          <w:b/>
          <w:szCs w:val="22"/>
          <w:lang w:eastAsia="en-JM"/>
        </w:rPr>
        <w:t xml:space="preserve">EDUCATION </w:t>
      </w:r>
      <w:r w:rsidR="007437D8" w:rsidRPr="001261E7">
        <w:rPr>
          <w:rFonts w:eastAsia="Times New Roman"/>
          <w:b/>
          <w:szCs w:val="22"/>
          <w:lang w:eastAsia="en-JM"/>
        </w:rPr>
        <w:t>QUALIFICATIONS AND EXPERIENCE</w:t>
      </w:r>
    </w:p>
    <w:p w14:paraId="0C3FCEAC" w14:textId="77777777" w:rsidR="00394EC4" w:rsidRPr="003D2803" w:rsidRDefault="00394EC4" w:rsidP="00394EC4">
      <w:pPr>
        <w:pStyle w:val="ListParagraph"/>
        <w:spacing w:after="200" w:line="276" w:lineRule="auto"/>
        <w:ind w:right="0" w:firstLine="0"/>
        <w:rPr>
          <w:szCs w:val="22"/>
          <w:lang w:val="en-GB" w:eastAsia="en-GB"/>
        </w:rPr>
      </w:pPr>
    </w:p>
    <w:p w14:paraId="754E754B" w14:textId="10CB280B" w:rsidR="007437D8" w:rsidRPr="003D2803" w:rsidRDefault="008564D4" w:rsidP="003158D7">
      <w:pPr>
        <w:pStyle w:val="ListParagraph"/>
        <w:numPr>
          <w:ilvl w:val="1"/>
          <w:numId w:val="5"/>
        </w:numPr>
        <w:spacing w:after="200" w:line="276" w:lineRule="auto"/>
        <w:ind w:left="567" w:right="0" w:hanging="567"/>
        <w:jc w:val="left"/>
        <w:rPr>
          <w:b/>
          <w:szCs w:val="22"/>
          <w:lang w:eastAsia="en-GB"/>
        </w:rPr>
      </w:pPr>
      <w:r>
        <w:rPr>
          <w:szCs w:val="22"/>
          <w:lang w:eastAsia="en-GB"/>
        </w:rPr>
        <w:t xml:space="preserve">Minimum of </w:t>
      </w:r>
      <w:r w:rsidR="00811C81">
        <w:rPr>
          <w:szCs w:val="22"/>
          <w:lang w:eastAsia="en-GB"/>
        </w:rPr>
        <w:t>bachelor’s</w:t>
      </w:r>
      <w:r w:rsidR="007437D8" w:rsidRPr="003D2803">
        <w:rPr>
          <w:szCs w:val="22"/>
          <w:lang w:eastAsia="en-GB"/>
        </w:rPr>
        <w:t xml:space="preserve"> degree in a development-related field, i.e. Development Studies, International Relations, Statistics, Economics, Finance, Social Sciences or Public </w:t>
      </w:r>
      <w:r w:rsidR="00811C81" w:rsidRPr="003D2803">
        <w:rPr>
          <w:szCs w:val="22"/>
          <w:lang w:eastAsia="en-GB"/>
        </w:rPr>
        <w:t>Administration</w:t>
      </w:r>
      <w:r w:rsidR="00811C81">
        <w:rPr>
          <w:bCs/>
          <w:szCs w:val="22"/>
          <w:lang w:eastAsia="en-GB"/>
        </w:rPr>
        <w:t xml:space="preserve">; and </w:t>
      </w:r>
      <w:r w:rsidR="007437D8" w:rsidRPr="003D2803">
        <w:rPr>
          <w:b/>
          <w:szCs w:val="22"/>
          <w:lang w:eastAsia="en-GB"/>
        </w:rPr>
        <w:t xml:space="preserve"> </w:t>
      </w:r>
    </w:p>
    <w:p w14:paraId="5DF6B275" w14:textId="7C3E16B2" w:rsidR="007437D8" w:rsidRDefault="00CB3A54" w:rsidP="003158D7">
      <w:pPr>
        <w:pStyle w:val="ListParagraph"/>
        <w:numPr>
          <w:ilvl w:val="1"/>
          <w:numId w:val="5"/>
        </w:numPr>
        <w:spacing w:after="200" w:line="276" w:lineRule="auto"/>
        <w:ind w:left="567" w:right="0" w:hanging="567"/>
        <w:jc w:val="left"/>
        <w:rPr>
          <w:b/>
          <w:szCs w:val="22"/>
          <w:lang w:eastAsia="en-GB"/>
        </w:rPr>
      </w:pPr>
      <w:r>
        <w:rPr>
          <w:szCs w:val="22"/>
          <w:lang w:eastAsia="en-GB"/>
        </w:rPr>
        <w:t>Pos</w:t>
      </w:r>
      <w:r w:rsidR="00811C81">
        <w:rPr>
          <w:szCs w:val="22"/>
          <w:lang w:eastAsia="en-GB"/>
        </w:rPr>
        <w:t xml:space="preserve">session of a </w:t>
      </w:r>
      <w:r w:rsidR="008C100F" w:rsidRPr="003D2803">
        <w:rPr>
          <w:szCs w:val="22"/>
          <w:lang w:eastAsia="en-GB"/>
        </w:rPr>
        <w:t>master’s degree in project management</w:t>
      </w:r>
      <w:r w:rsidR="007437D8" w:rsidRPr="003D2803">
        <w:rPr>
          <w:szCs w:val="22"/>
          <w:lang w:eastAsia="en-GB"/>
        </w:rPr>
        <w:t xml:space="preserve">, Monitoring and Evaluation or </w:t>
      </w:r>
      <w:r w:rsidR="008C100F">
        <w:rPr>
          <w:szCs w:val="22"/>
          <w:lang w:eastAsia="en-GB"/>
        </w:rPr>
        <w:t>D</w:t>
      </w:r>
      <w:r w:rsidR="007437D8" w:rsidRPr="003D2803">
        <w:rPr>
          <w:szCs w:val="22"/>
          <w:lang w:eastAsia="en-GB"/>
        </w:rPr>
        <w:t xml:space="preserve">evelopment related field </w:t>
      </w:r>
      <w:r w:rsidR="00B65BAB">
        <w:rPr>
          <w:szCs w:val="22"/>
          <w:lang w:eastAsia="en-GB"/>
        </w:rPr>
        <w:t>would have</w:t>
      </w:r>
      <w:r w:rsidR="007437D8" w:rsidRPr="003D2803">
        <w:rPr>
          <w:szCs w:val="22"/>
          <w:lang w:eastAsia="en-GB"/>
        </w:rPr>
        <w:t xml:space="preserve"> an added advantage</w:t>
      </w:r>
      <w:r w:rsidR="007437D8" w:rsidRPr="003D2803">
        <w:rPr>
          <w:b/>
          <w:szCs w:val="22"/>
          <w:lang w:eastAsia="en-GB"/>
        </w:rPr>
        <w:t>.</w:t>
      </w:r>
    </w:p>
    <w:p w14:paraId="1A5D60C2" w14:textId="77777777" w:rsidR="000C69D5" w:rsidRDefault="000C69D5" w:rsidP="000C69D5">
      <w:pPr>
        <w:pStyle w:val="ListParagraph"/>
        <w:spacing w:after="200" w:line="276" w:lineRule="auto"/>
        <w:ind w:left="567" w:right="0" w:firstLine="0"/>
        <w:jc w:val="left"/>
        <w:rPr>
          <w:b/>
          <w:szCs w:val="22"/>
          <w:lang w:eastAsia="en-GB"/>
        </w:rPr>
      </w:pPr>
    </w:p>
    <w:p w14:paraId="71F43775" w14:textId="77777777" w:rsidR="00387A10" w:rsidRPr="003D2803" w:rsidRDefault="00387A10" w:rsidP="000C69D5">
      <w:pPr>
        <w:pStyle w:val="ListParagraph"/>
        <w:spacing w:after="200" w:line="276" w:lineRule="auto"/>
        <w:ind w:left="567" w:right="0" w:firstLine="0"/>
        <w:jc w:val="left"/>
        <w:rPr>
          <w:b/>
          <w:szCs w:val="22"/>
          <w:lang w:eastAsia="en-GB"/>
        </w:rPr>
      </w:pPr>
    </w:p>
    <w:p w14:paraId="5C292837" w14:textId="7539813B" w:rsidR="007437D8" w:rsidRPr="001261E7" w:rsidRDefault="000C69D5" w:rsidP="001261E7">
      <w:pPr>
        <w:pStyle w:val="ListParagraph"/>
        <w:numPr>
          <w:ilvl w:val="1"/>
          <w:numId w:val="30"/>
        </w:numPr>
        <w:spacing w:after="200" w:line="276" w:lineRule="auto"/>
        <w:ind w:right="0"/>
        <w:rPr>
          <w:rFonts w:eastAsia="Times New Roman"/>
          <w:b/>
          <w:szCs w:val="22"/>
          <w:lang w:eastAsia="en-JM"/>
        </w:rPr>
      </w:pPr>
      <w:r w:rsidRPr="001261E7">
        <w:rPr>
          <w:rFonts w:eastAsia="Times New Roman"/>
          <w:b/>
          <w:szCs w:val="22"/>
          <w:lang w:eastAsia="en-JM"/>
        </w:rPr>
        <w:t xml:space="preserve">PROFESSIONAL SKILLS AND EXPERIENCE </w:t>
      </w:r>
    </w:p>
    <w:p w14:paraId="0F10EC4F" w14:textId="77777777" w:rsidR="00997B02" w:rsidRPr="000C69D5" w:rsidRDefault="00997B02" w:rsidP="00997B02">
      <w:pPr>
        <w:pStyle w:val="ListParagraph"/>
        <w:spacing w:after="200" w:line="276" w:lineRule="auto"/>
        <w:ind w:right="0" w:firstLine="0"/>
        <w:rPr>
          <w:rFonts w:eastAsia="Times New Roman"/>
          <w:b/>
          <w:szCs w:val="22"/>
          <w:lang w:eastAsia="en-JM"/>
        </w:rPr>
      </w:pPr>
    </w:p>
    <w:p w14:paraId="31F8AD88" w14:textId="7C52B149" w:rsidR="007437D8" w:rsidRPr="003D2803" w:rsidRDefault="007437D8" w:rsidP="003158D7">
      <w:pPr>
        <w:pStyle w:val="ListParagraph"/>
        <w:numPr>
          <w:ilvl w:val="0"/>
          <w:numId w:val="7"/>
        </w:numPr>
        <w:spacing w:after="200" w:line="276" w:lineRule="auto"/>
        <w:ind w:right="0"/>
        <w:jc w:val="left"/>
        <w:rPr>
          <w:szCs w:val="22"/>
          <w:lang w:eastAsia="en-GB"/>
        </w:rPr>
      </w:pPr>
      <w:r w:rsidRPr="003D2803">
        <w:rPr>
          <w:szCs w:val="22"/>
          <w:lang w:eastAsia="en-GB"/>
        </w:rPr>
        <w:t>A minimum of 8 years directly applicable experience, of which at least 2 years should be in the energy sector (in energy access environment in providing management advisory services, hands-on experience in design of monitoring and evaluation tools at the systemic level in development contexts</w:t>
      </w:r>
      <w:r w:rsidR="00997B02">
        <w:rPr>
          <w:szCs w:val="22"/>
          <w:lang w:eastAsia="en-GB"/>
        </w:rPr>
        <w:t>;</w:t>
      </w:r>
      <w:r w:rsidRPr="003D2803">
        <w:rPr>
          <w:szCs w:val="22"/>
          <w:lang w:eastAsia="en-GB"/>
        </w:rPr>
        <w:t xml:space="preserve"> </w:t>
      </w:r>
    </w:p>
    <w:p w14:paraId="2C26154C" w14:textId="390C1445" w:rsidR="007437D8" w:rsidRPr="003D2803" w:rsidRDefault="007437D8" w:rsidP="003158D7">
      <w:pPr>
        <w:pStyle w:val="ListParagraph"/>
        <w:numPr>
          <w:ilvl w:val="0"/>
          <w:numId w:val="7"/>
        </w:numPr>
        <w:spacing w:after="200" w:line="276" w:lineRule="auto"/>
        <w:ind w:right="0"/>
        <w:jc w:val="left"/>
        <w:rPr>
          <w:szCs w:val="22"/>
          <w:lang w:eastAsia="en-GB"/>
        </w:rPr>
      </w:pPr>
      <w:r w:rsidRPr="003D2803">
        <w:rPr>
          <w:szCs w:val="22"/>
          <w:lang w:eastAsia="en-GB"/>
        </w:rPr>
        <w:t>Demonstrated experience of working on the World Bank or donor funded projects</w:t>
      </w:r>
      <w:r w:rsidR="00997B02">
        <w:rPr>
          <w:szCs w:val="22"/>
          <w:lang w:eastAsia="en-GB"/>
        </w:rPr>
        <w:t>;</w:t>
      </w:r>
    </w:p>
    <w:p w14:paraId="4C0BC4BF" w14:textId="39019BA0" w:rsidR="007437D8" w:rsidRPr="003D2803" w:rsidRDefault="007437D8" w:rsidP="003158D7">
      <w:pPr>
        <w:pStyle w:val="ListParagraph"/>
        <w:numPr>
          <w:ilvl w:val="0"/>
          <w:numId w:val="7"/>
        </w:numPr>
        <w:spacing w:after="200" w:line="276" w:lineRule="auto"/>
        <w:ind w:right="0"/>
        <w:jc w:val="left"/>
        <w:rPr>
          <w:szCs w:val="22"/>
          <w:lang w:eastAsia="en-GB"/>
        </w:rPr>
      </w:pPr>
      <w:r w:rsidRPr="003D2803">
        <w:rPr>
          <w:szCs w:val="22"/>
          <w:lang w:eastAsia="en-GB"/>
        </w:rPr>
        <w:t>Proven experience with statistical applications and data analysis; familiarity with both qualitative and quantitative information analysis tools</w:t>
      </w:r>
      <w:r w:rsidR="00997B02">
        <w:rPr>
          <w:szCs w:val="22"/>
          <w:lang w:eastAsia="en-GB"/>
        </w:rPr>
        <w:t>;</w:t>
      </w:r>
    </w:p>
    <w:p w14:paraId="7A87BFCE" w14:textId="07062A51" w:rsidR="007437D8" w:rsidRPr="003D2803" w:rsidRDefault="007437D8" w:rsidP="003158D7">
      <w:pPr>
        <w:pStyle w:val="ListParagraph"/>
        <w:numPr>
          <w:ilvl w:val="0"/>
          <w:numId w:val="7"/>
        </w:numPr>
        <w:spacing w:after="200" w:line="276" w:lineRule="auto"/>
        <w:ind w:right="0"/>
        <w:jc w:val="left"/>
        <w:rPr>
          <w:szCs w:val="22"/>
          <w:lang w:eastAsia="en-GB"/>
        </w:rPr>
      </w:pPr>
      <w:r w:rsidRPr="003D2803">
        <w:rPr>
          <w:szCs w:val="22"/>
          <w:lang w:eastAsia="en-GB"/>
        </w:rPr>
        <w:t>Proven experience in designing M&amp;E tools, systems, and procedures, including logical frameworks, indicator development, and performance monitoring plans in development contexts</w:t>
      </w:r>
      <w:r w:rsidR="00997B02">
        <w:rPr>
          <w:szCs w:val="22"/>
          <w:lang w:eastAsia="en-GB"/>
        </w:rPr>
        <w:t>;</w:t>
      </w:r>
    </w:p>
    <w:p w14:paraId="44D63BAB" w14:textId="5E5CFDC0" w:rsidR="007437D8" w:rsidRPr="003D2803" w:rsidRDefault="007437D8" w:rsidP="003158D7">
      <w:pPr>
        <w:pStyle w:val="ListParagraph"/>
        <w:numPr>
          <w:ilvl w:val="0"/>
          <w:numId w:val="7"/>
        </w:numPr>
        <w:spacing w:after="200" w:line="276" w:lineRule="auto"/>
        <w:ind w:right="0"/>
        <w:jc w:val="left"/>
        <w:rPr>
          <w:szCs w:val="22"/>
          <w:lang w:eastAsia="en-GB"/>
        </w:rPr>
      </w:pPr>
      <w:r w:rsidRPr="003D2803">
        <w:rPr>
          <w:szCs w:val="22"/>
          <w:lang w:eastAsia="en-GB"/>
        </w:rPr>
        <w:t>Demonstrated experience in working with global, regional and country partners and other agencies in planning of monitoring activitie</w:t>
      </w:r>
      <w:r w:rsidR="00997B02">
        <w:rPr>
          <w:szCs w:val="22"/>
          <w:lang w:eastAsia="en-GB"/>
        </w:rPr>
        <w:t xml:space="preserve">s; and </w:t>
      </w:r>
    </w:p>
    <w:p w14:paraId="69BBF672" w14:textId="77777777" w:rsidR="007437D8" w:rsidRPr="003D2803" w:rsidRDefault="007437D8" w:rsidP="003158D7">
      <w:pPr>
        <w:pStyle w:val="ListParagraph"/>
        <w:numPr>
          <w:ilvl w:val="0"/>
          <w:numId w:val="7"/>
        </w:numPr>
        <w:spacing w:after="200" w:line="276" w:lineRule="auto"/>
        <w:ind w:right="0"/>
        <w:jc w:val="left"/>
        <w:rPr>
          <w:szCs w:val="22"/>
        </w:rPr>
      </w:pPr>
      <w:r w:rsidRPr="003D2803">
        <w:rPr>
          <w:szCs w:val="22"/>
          <w:lang w:eastAsia="en-GB"/>
        </w:rPr>
        <w:t>Prior experience in the energy sector M&amp;E, including tracking indicators relevant to energy access, will be an added advantage.</w:t>
      </w:r>
    </w:p>
    <w:p w14:paraId="6AEA5FC2" w14:textId="77777777" w:rsidR="007437D8" w:rsidRPr="003D2803" w:rsidRDefault="007437D8" w:rsidP="007437D8">
      <w:pPr>
        <w:pStyle w:val="ListParagraph"/>
        <w:spacing w:after="0" w:line="240" w:lineRule="auto"/>
        <w:rPr>
          <w:szCs w:val="22"/>
        </w:rPr>
      </w:pPr>
    </w:p>
    <w:p w14:paraId="32ACD63E" w14:textId="77777777" w:rsidR="00DD5EEE" w:rsidRPr="003D2803" w:rsidRDefault="00DD5EEE" w:rsidP="007437D8">
      <w:pPr>
        <w:tabs>
          <w:tab w:val="left" w:pos="2786"/>
        </w:tabs>
        <w:ind w:left="1440" w:firstLine="0"/>
        <w:contextualSpacing/>
        <w:rPr>
          <w:szCs w:val="22"/>
        </w:rPr>
      </w:pPr>
    </w:p>
    <w:p w14:paraId="2E6CD43E" w14:textId="536688FB" w:rsidR="00AB55EC" w:rsidRPr="003D2803" w:rsidRDefault="00D53185" w:rsidP="00C0275D">
      <w:pPr>
        <w:pStyle w:val="ListParagraph"/>
        <w:numPr>
          <w:ilvl w:val="0"/>
          <w:numId w:val="2"/>
        </w:numPr>
        <w:ind w:hanging="720"/>
        <w:rPr>
          <w:b/>
          <w:bCs/>
          <w:szCs w:val="22"/>
        </w:rPr>
      </w:pPr>
      <w:r w:rsidRPr="003D2803">
        <w:rPr>
          <w:rFonts w:eastAsia="Calibri"/>
          <w:color w:val="auto"/>
          <w:szCs w:val="22"/>
          <w:lang w:bidi="ar-SA"/>
        </w:rPr>
        <w:t xml:space="preserve"> </w:t>
      </w:r>
      <w:r w:rsidR="00AB55EC" w:rsidRPr="003D2803">
        <w:rPr>
          <w:b/>
          <w:bCs/>
          <w:szCs w:val="22"/>
        </w:rPr>
        <w:t xml:space="preserve">JOB DESCRIPTION FOR POSITION </w:t>
      </w:r>
      <w:r w:rsidR="0040648E">
        <w:rPr>
          <w:b/>
          <w:bCs/>
          <w:szCs w:val="22"/>
        </w:rPr>
        <w:t>T</w:t>
      </w:r>
      <w:r w:rsidR="00CC2FB4">
        <w:rPr>
          <w:b/>
          <w:bCs/>
          <w:szCs w:val="22"/>
        </w:rPr>
        <w:t>WO</w:t>
      </w:r>
    </w:p>
    <w:p w14:paraId="71FD7425" w14:textId="77777777" w:rsidR="00AB55EC" w:rsidRPr="003D2803" w:rsidRDefault="00AB55EC" w:rsidP="00AB55EC">
      <w:pPr>
        <w:pStyle w:val="ListParagraph"/>
        <w:ind w:firstLine="0"/>
        <w:rPr>
          <w:b/>
          <w:bCs/>
          <w:szCs w:val="22"/>
        </w:rPr>
      </w:pPr>
    </w:p>
    <w:tbl>
      <w:tblPr>
        <w:tblStyle w:val="TableGrid"/>
        <w:tblW w:w="832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390"/>
        <w:gridCol w:w="5123"/>
      </w:tblGrid>
      <w:tr w:rsidR="00470883" w:rsidRPr="003D2803" w14:paraId="7A2F8E31" w14:textId="77777777" w:rsidTr="007866FD">
        <w:trPr>
          <w:trHeight w:val="684"/>
        </w:trPr>
        <w:tc>
          <w:tcPr>
            <w:tcW w:w="2807" w:type="dxa"/>
            <w:hideMark/>
          </w:tcPr>
          <w:p w14:paraId="12AF61BA" w14:textId="77777777" w:rsidR="00470883" w:rsidRPr="003D2803" w:rsidRDefault="00470883">
            <w:pPr>
              <w:tabs>
                <w:tab w:val="left" w:pos="0"/>
                <w:tab w:val="left" w:pos="720"/>
                <w:tab w:val="left" w:pos="1080"/>
              </w:tabs>
              <w:spacing w:after="160"/>
              <w:rPr>
                <w:b/>
                <w:bCs/>
              </w:rPr>
            </w:pPr>
            <w:r w:rsidRPr="003D2803">
              <w:rPr>
                <w:b/>
                <w:bCs/>
              </w:rPr>
              <w:t>JOB TITLE</w:t>
            </w:r>
          </w:p>
        </w:tc>
        <w:tc>
          <w:tcPr>
            <w:tcW w:w="390" w:type="dxa"/>
            <w:hideMark/>
          </w:tcPr>
          <w:p w14:paraId="6D44E2B3" w14:textId="77777777" w:rsidR="00470883" w:rsidRPr="003D2803" w:rsidRDefault="00470883">
            <w:pPr>
              <w:tabs>
                <w:tab w:val="left" w:pos="0"/>
                <w:tab w:val="left" w:pos="720"/>
                <w:tab w:val="left" w:pos="1080"/>
              </w:tabs>
              <w:spacing w:after="160"/>
              <w:rPr>
                <w:b/>
                <w:bCs/>
              </w:rPr>
            </w:pPr>
            <w:r w:rsidRPr="003D2803">
              <w:rPr>
                <w:b/>
                <w:bCs/>
              </w:rPr>
              <w:t>:</w:t>
            </w:r>
          </w:p>
        </w:tc>
        <w:tc>
          <w:tcPr>
            <w:tcW w:w="5123" w:type="dxa"/>
          </w:tcPr>
          <w:p w14:paraId="25E5C126" w14:textId="2FFC782B" w:rsidR="00470883" w:rsidRPr="00470883" w:rsidRDefault="00470883" w:rsidP="00470883">
            <w:pPr>
              <w:tabs>
                <w:tab w:val="left" w:pos="0"/>
                <w:tab w:val="left" w:pos="720"/>
                <w:tab w:val="left" w:pos="1080"/>
              </w:tabs>
              <w:spacing w:after="160"/>
              <w:rPr>
                <w:b/>
                <w:bCs/>
                <w:lang w:val="x-none"/>
              </w:rPr>
            </w:pPr>
            <w:r w:rsidRPr="00470883">
              <w:rPr>
                <w:b/>
                <w:bCs/>
                <w:lang w:val="x-none"/>
              </w:rPr>
              <w:t>Distributed Renewable Energy (DRE) Technical  Expert</w:t>
            </w:r>
          </w:p>
        </w:tc>
      </w:tr>
      <w:tr w:rsidR="00470883" w:rsidRPr="003D2803" w14:paraId="1C2CBEFF" w14:textId="77777777" w:rsidTr="007866FD">
        <w:trPr>
          <w:trHeight w:val="404"/>
        </w:trPr>
        <w:tc>
          <w:tcPr>
            <w:tcW w:w="2807" w:type="dxa"/>
          </w:tcPr>
          <w:p w14:paraId="24A3B71E" w14:textId="4243485D" w:rsidR="00470883" w:rsidRPr="003D2803" w:rsidRDefault="00470883" w:rsidP="00470883">
            <w:pPr>
              <w:tabs>
                <w:tab w:val="left" w:pos="0"/>
                <w:tab w:val="left" w:pos="720"/>
                <w:tab w:val="left" w:pos="1080"/>
              </w:tabs>
              <w:spacing w:after="160"/>
              <w:rPr>
                <w:b/>
                <w:bCs/>
              </w:rPr>
            </w:pPr>
            <w:r>
              <w:rPr>
                <w:b/>
                <w:bCs/>
              </w:rPr>
              <w:t>SALARY</w:t>
            </w:r>
          </w:p>
        </w:tc>
        <w:tc>
          <w:tcPr>
            <w:tcW w:w="390" w:type="dxa"/>
            <w:hideMark/>
          </w:tcPr>
          <w:p w14:paraId="37B4D10A" w14:textId="77777777" w:rsidR="00470883" w:rsidRPr="003D2803" w:rsidRDefault="00470883">
            <w:pPr>
              <w:tabs>
                <w:tab w:val="left" w:pos="0"/>
                <w:tab w:val="left" w:pos="720"/>
                <w:tab w:val="left" w:pos="1080"/>
              </w:tabs>
              <w:spacing w:after="160"/>
              <w:rPr>
                <w:b/>
                <w:bCs/>
              </w:rPr>
            </w:pPr>
            <w:r w:rsidRPr="003D2803">
              <w:rPr>
                <w:b/>
                <w:bCs/>
              </w:rPr>
              <w:t>:</w:t>
            </w:r>
          </w:p>
        </w:tc>
        <w:tc>
          <w:tcPr>
            <w:tcW w:w="5123" w:type="dxa"/>
          </w:tcPr>
          <w:p w14:paraId="3C3D7134" w14:textId="5E3EC0F0" w:rsidR="00470883" w:rsidRPr="00470883" w:rsidRDefault="00470883" w:rsidP="00470883">
            <w:pPr>
              <w:tabs>
                <w:tab w:val="left" w:pos="0"/>
                <w:tab w:val="left" w:pos="720"/>
                <w:tab w:val="left" w:pos="1080"/>
              </w:tabs>
              <w:spacing w:after="160"/>
              <w:rPr>
                <w:bCs/>
              </w:rPr>
            </w:pPr>
            <w:r w:rsidRPr="00470883">
              <w:rPr>
                <w:bCs/>
              </w:rPr>
              <w:t>USD 78,000 p</w:t>
            </w:r>
            <w:r>
              <w:rPr>
                <w:bCs/>
              </w:rPr>
              <w:t>er annum</w:t>
            </w:r>
            <w:r w:rsidRPr="00470883">
              <w:rPr>
                <w:bCs/>
              </w:rPr>
              <w:t xml:space="preserve"> all inclusive</w:t>
            </w:r>
          </w:p>
        </w:tc>
      </w:tr>
      <w:tr w:rsidR="00470883" w:rsidRPr="003D2803" w14:paraId="24F73925" w14:textId="77777777" w:rsidTr="007866FD">
        <w:trPr>
          <w:trHeight w:val="761"/>
        </w:trPr>
        <w:tc>
          <w:tcPr>
            <w:tcW w:w="2807" w:type="dxa"/>
            <w:hideMark/>
          </w:tcPr>
          <w:p w14:paraId="74575E58" w14:textId="77777777" w:rsidR="00470883" w:rsidRPr="003D2803" w:rsidRDefault="00470883">
            <w:pPr>
              <w:tabs>
                <w:tab w:val="left" w:pos="0"/>
                <w:tab w:val="left" w:pos="720"/>
                <w:tab w:val="left" w:pos="1080"/>
              </w:tabs>
              <w:spacing w:after="160"/>
              <w:rPr>
                <w:b/>
                <w:bCs/>
              </w:rPr>
            </w:pPr>
            <w:r w:rsidRPr="003D2803">
              <w:rPr>
                <w:b/>
                <w:bCs/>
              </w:rPr>
              <w:t>PROGRAMME</w:t>
            </w:r>
          </w:p>
        </w:tc>
        <w:tc>
          <w:tcPr>
            <w:tcW w:w="390" w:type="dxa"/>
            <w:hideMark/>
          </w:tcPr>
          <w:p w14:paraId="56CB404A" w14:textId="77777777" w:rsidR="00470883" w:rsidRPr="003D2803" w:rsidRDefault="00470883">
            <w:pPr>
              <w:tabs>
                <w:tab w:val="left" w:pos="0"/>
                <w:tab w:val="left" w:pos="720"/>
                <w:tab w:val="left" w:pos="1080"/>
              </w:tabs>
              <w:spacing w:after="160"/>
              <w:rPr>
                <w:b/>
                <w:bCs/>
              </w:rPr>
            </w:pPr>
            <w:r w:rsidRPr="003D2803">
              <w:rPr>
                <w:b/>
                <w:bCs/>
              </w:rPr>
              <w:t>:</w:t>
            </w:r>
          </w:p>
        </w:tc>
        <w:tc>
          <w:tcPr>
            <w:tcW w:w="5123" w:type="dxa"/>
          </w:tcPr>
          <w:p w14:paraId="789FC937" w14:textId="6E0B305C" w:rsidR="00470883" w:rsidRPr="003D2803" w:rsidRDefault="00470883" w:rsidP="00470883">
            <w:pPr>
              <w:tabs>
                <w:tab w:val="left" w:pos="0"/>
                <w:tab w:val="left" w:pos="720"/>
                <w:tab w:val="left" w:pos="1080"/>
              </w:tabs>
              <w:spacing w:after="160"/>
              <w:rPr>
                <w:bCs/>
              </w:rPr>
            </w:pPr>
            <w:r w:rsidRPr="003D2803">
              <w:rPr>
                <w:bCs/>
              </w:rPr>
              <w:t xml:space="preserve">Accelerating Sustainable and Clean Energy Access Transformation (ASCENT) </w:t>
            </w:r>
          </w:p>
        </w:tc>
      </w:tr>
      <w:tr w:rsidR="00470883" w:rsidRPr="003D2803" w14:paraId="6583760B" w14:textId="77777777" w:rsidTr="007866FD">
        <w:trPr>
          <w:trHeight w:val="684"/>
        </w:trPr>
        <w:tc>
          <w:tcPr>
            <w:tcW w:w="2807" w:type="dxa"/>
            <w:hideMark/>
          </w:tcPr>
          <w:p w14:paraId="3ACA724C" w14:textId="77777777" w:rsidR="00470883" w:rsidRPr="003D2803" w:rsidRDefault="00470883">
            <w:pPr>
              <w:tabs>
                <w:tab w:val="left" w:pos="0"/>
                <w:tab w:val="left" w:pos="720"/>
                <w:tab w:val="left" w:pos="1080"/>
              </w:tabs>
              <w:spacing w:after="160"/>
              <w:rPr>
                <w:b/>
                <w:bCs/>
              </w:rPr>
            </w:pPr>
            <w:r w:rsidRPr="003D2803">
              <w:rPr>
                <w:b/>
                <w:bCs/>
              </w:rPr>
              <w:t>DUTY STATION</w:t>
            </w:r>
          </w:p>
        </w:tc>
        <w:tc>
          <w:tcPr>
            <w:tcW w:w="390" w:type="dxa"/>
            <w:hideMark/>
          </w:tcPr>
          <w:p w14:paraId="038FB23E" w14:textId="77777777" w:rsidR="00470883" w:rsidRPr="003D2803" w:rsidRDefault="00470883">
            <w:pPr>
              <w:tabs>
                <w:tab w:val="left" w:pos="0"/>
                <w:tab w:val="left" w:pos="720"/>
                <w:tab w:val="left" w:pos="1080"/>
              </w:tabs>
              <w:spacing w:after="160"/>
              <w:rPr>
                <w:b/>
                <w:bCs/>
              </w:rPr>
            </w:pPr>
            <w:r w:rsidRPr="003D2803">
              <w:rPr>
                <w:b/>
                <w:bCs/>
              </w:rPr>
              <w:t>:</w:t>
            </w:r>
          </w:p>
        </w:tc>
        <w:tc>
          <w:tcPr>
            <w:tcW w:w="5123" w:type="dxa"/>
          </w:tcPr>
          <w:p w14:paraId="65A77D6C" w14:textId="029371B9" w:rsidR="00470883" w:rsidRPr="00470883" w:rsidRDefault="00470883" w:rsidP="00470883">
            <w:pPr>
              <w:tabs>
                <w:tab w:val="left" w:pos="0"/>
                <w:tab w:val="left" w:pos="720"/>
                <w:tab w:val="left" w:pos="1080"/>
              </w:tabs>
              <w:spacing w:after="160"/>
              <w:rPr>
                <w:bCs/>
                <w:lang w:val="x-none"/>
              </w:rPr>
            </w:pPr>
            <w:r w:rsidRPr="003D2803">
              <w:rPr>
                <w:bCs/>
                <w:lang w:val="x-none"/>
              </w:rPr>
              <w:t>COMESA Secretariat, Lusaka, Zambia</w:t>
            </w:r>
          </w:p>
        </w:tc>
      </w:tr>
      <w:tr w:rsidR="00470883" w:rsidRPr="003D2803" w14:paraId="1575326C" w14:textId="77777777" w:rsidTr="007866FD">
        <w:trPr>
          <w:trHeight w:val="1382"/>
        </w:trPr>
        <w:tc>
          <w:tcPr>
            <w:tcW w:w="2807" w:type="dxa"/>
            <w:hideMark/>
          </w:tcPr>
          <w:p w14:paraId="650210FF" w14:textId="77777777" w:rsidR="00470883" w:rsidRPr="003D2803" w:rsidRDefault="00470883">
            <w:pPr>
              <w:tabs>
                <w:tab w:val="left" w:pos="0"/>
                <w:tab w:val="left" w:pos="720"/>
                <w:tab w:val="left" w:pos="1080"/>
              </w:tabs>
              <w:spacing w:after="160"/>
              <w:rPr>
                <w:b/>
                <w:bCs/>
              </w:rPr>
            </w:pPr>
            <w:r w:rsidRPr="003D2803">
              <w:rPr>
                <w:b/>
                <w:bCs/>
              </w:rPr>
              <w:t>CONTRACT DURATION</w:t>
            </w:r>
          </w:p>
        </w:tc>
        <w:tc>
          <w:tcPr>
            <w:tcW w:w="390" w:type="dxa"/>
            <w:hideMark/>
          </w:tcPr>
          <w:p w14:paraId="1B52E8DF" w14:textId="77777777" w:rsidR="00470883" w:rsidRPr="003D2803" w:rsidRDefault="00470883">
            <w:pPr>
              <w:tabs>
                <w:tab w:val="left" w:pos="0"/>
                <w:tab w:val="left" w:pos="720"/>
                <w:tab w:val="left" w:pos="1080"/>
              </w:tabs>
              <w:spacing w:after="160"/>
              <w:rPr>
                <w:b/>
                <w:bCs/>
              </w:rPr>
            </w:pPr>
            <w:r w:rsidRPr="003D2803">
              <w:rPr>
                <w:b/>
                <w:bCs/>
              </w:rPr>
              <w:t>:</w:t>
            </w:r>
          </w:p>
        </w:tc>
        <w:tc>
          <w:tcPr>
            <w:tcW w:w="5123" w:type="dxa"/>
          </w:tcPr>
          <w:p w14:paraId="56BC6B82" w14:textId="77777777" w:rsidR="00470883" w:rsidRPr="003D2803" w:rsidRDefault="00470883">
            <w:pPr>
              <w:tabs>
                <w:tab w:val="left" w:pos="0"/>
                <w:tab w:val="left" w:pos="720"/>
                <w:tab w:val="left" w:pos="1080"/>
              </w:tabs>
              <w:spacing w:after="160"/>
              <w:rPr>
                <w:bCs/>
              </w:rPr>
            </w:pPr>
            <w:r w:rsidRPr="003D2803">
              <w:rPr>
                <w:bCs/>
              </w:rPr>
              <w:t>Two (2) years with the possibility of extension subject to availability of funds for continued project implementation and satisfactory performance. The initial contract period shall include a six (6) months probationary period.</w:t>
            </w:r>
          </w:p>
        </w:tc>
      </w:tr>
      <w:tr w:rsidR="00470883" w:rsidRPr="003D2803" w14:paraId="48DDE4CD" w14:textId="77777777" w:rsidTr="007866FD">
        <w:trPr>
          <w:trHeight w:val="1220"/>
        </w:trPr>
        <w:tc>
          <w:tcPr>
            <w:tcW w:w="2807" w:type="dxa"/>
          </w:tcPr>
          <w:p w14:paraId="22F15D24" w14:textId="77777777" w:rsidR="00470883" w:rsidRDefault="00470883">
            <w:pPr>
              <w:tabs>
                <w:tab w:val="left" w:pos="0"/>
                <w:tab w:val="left" w:pos="720"/>
                <w:tab w:val="left" w:pos="1080"/>
              </w:tabs>
              <w:rPr>
                <w:b/>
                <w:bCs/>
              </w:rPr>
            </w:pPr>
            <w:r w:rsidRPr="003D2803">
              <w:rPr>
                <w:b/>
                <w:bCs/>
              </w:rPr>
              <w:t>REPORTING TO</w:t>
            </w:r>
          </w:p>
          <w:p w14:paraId="69ECE1A0" w14:textId="77777777" w:rsidR="005769C4" w:rsidRPr="005769C4" w:rsidRDefault="005769C4" w:rsidP="005769C4">
            <w:pPr>
              <w:ind w:left="0" w:firstLine="0"/>
            </w:pPr>
          </w:p>
        </w:tc>
        <w:tc>
          <w:tcPr>
            <w:tcW w:w="390" w:type="dxa"/>
          </w:tcPr>
          <w:p w14:paraId="3F98A379" w14:textId="77777777" w:rsidR="00470883" w:rsidRPr="003D2803" w:rsidRDefault="00470883">
            <w:pPr>
              <w:tabs>
                <w:tab w:val="left" w:pos="0"/>
                <w:tab w:val="left" w:pos="720"/>
                <w:tab w:val="left" w:pos="1080"/>
              </w:tabs>
              <w:rPr>
                <w:b/>
                <w:bCs/>
              </w:rPr>
            </w:pPr>
          </w:p>
        </w:tc>
        <w:tc>
          <w:tcPr>
            <w:tcW w:w="5123" w:type="dxa"/>
          </w:tcPr>
          <w:p w14:paraId="5DC42575" w14:textId="77777777" w:rsidR="00470883" w:rsidRPr="003D2803" w:rsidRDefault="00470883">
            <w:pPr>
              <w:tabs>
                <w:tab w:val="left" w:pos="0"/>
                <w:tab w:val="left" w:pos="720"/>
                <w:tab w:val="left" w:pos="1080"/>
              </w:tabs>
              <w:rPr>
                <w:bCs/>
              </w:rPr>
            </w:pPr>
            <w:r w:rsidRPr="003D2803">
              <w:rPr>
                <w:bCs/>
              </w:rPr>
              <w:t>Technical Manager under overall supervision of ASCENT Project Coordinator</w:t>
            </w:r>
          </w:p>
        </w:tc>
      </w:tr>
    </w:tbl>
    <w:p w14:paraId="15C5D57F" w14:textId="09164EB2" w:rsidR="007437D8" w:rsidRPr="008B2A2A" w:rsidRDefault="007437D8" w:rsidP="008B2A2A">
      <w:pPr>
        <w:pStyle w:val="ListParagraph"/>
        <w:numPr>
          <w:ilvl w:val="1"/>
          <w:numId w:val="48"/>
        </w:numPr>
        <w:rPr>
          <w:b/>
          <w:bCs/>
          <w:caps/>
          <w:szCs w:val="22"/>
          <w:lang w:val="en-GB"/>
        </w:rPr>
      </w:pPr>
      <w:r w:rsidRPr="008B2A2A">
        <w:rPr>
          <w:b/>
          <w:bCs/>
          <w:caps/>
          <w:szCs w:val="22"/>
          <w:lang w:val="en-GB"/>
        </w:rPr>
        <w:t>Scope of Work</w:t>
      </w:r>
    </w:p>
    <w:p w14:paraId="619C1B90" w14:textId="77777777" w:rsidR="007437D8" w:rsidRPr="003D2803" w:rsidRDefault="007437D8" w:rsidP="007437D8">
      <w:pPr>
        <w:rPr>
          <w:szCs w:val="22"/>
        </w:rPr>
      </w:pPr>
      <w:r w:rsidRPr="003D2803">
        <w:rPr>
          <w:szCs w:val="22"/>
        </w:rPr>
        <w:t>The Distributed Renewable Energy (DRE) Technical Expert will provide specialized technical expertise on decentralized renewable energy systems to ensure efficient, sustainable, and scalable energy access solutions across the ASCENT programme. This includes support in the implementation of various DRE projects (whether in grid-connected, mini-grids or off-grid settings) of the REAAP. Depending on the activity, this may include oversight of the design, installation and maintenance of specific DRE projects in some cases; or the recommendation of suitable technical specifications, service standards and commissioning protocols for regional or national DRE programs in others</w:t>
      </w:r>
    </w:p>
    <w:p w14:paraId="3CDA4685" w14:textId="4AB001B0" w:rsidR="007437D8" w:rsidRDefault="007437D8" w:rsidP="007437D8">
      <w:pPr>
        <w:rPr>
          <w:szCs w:val="22"/>
        </w:rPr>
      </w:pPr>
      <w:r w:rsidRPr="003D2803">
        <w:rPr>
          <w:szCs w:val="22"/>
          <w:lang w:val="en-GB"/>
        </w:rPr>
        <w:t xml:space="preserve">Under </w:t>
      </w:r>
      <w:r w:rsidR="00683008">
        <w:rPr>
          <w:szCs w:val="22"/>
          <w:lang w:val="en-GB"/>
        </w:rPr>
        <w:t>the direct supervision of the</w:t>
      </w:r>
      <w:r w:rsidR="00683008" w:rsidRPr="00683008">
        <w:rPr>
          <w:szCs w:val="22"/>
          <w:lang w:val="en-GB"/>
        </w:rPr>
        <w:t xml:space="preserve"> Technical Manager </w:t>
      </w:r>
      <w:r w:rsidR="00683008">
        <w:rPr>
          <w:szCs w:val="22"/>
          <w:lang w:val="en-GB"/>
        </w:rPr>
        <w:t xml:space="preserve">and </w:t>
      </w:r>
      <w:r w:rsidRPr="003D2803">
        <w:rPr>
          <w:szCs w:val="22"/>
          <w:lang w:val="en-GB"/>
        </w:rPr>
        <w:t xml:space="preserve">overall supervision of the ASCENT Project Coordinator, the DRE Technical Specialist </w:t>
      </w:r>
      <w:r w:rsidRPr="003D2803">
        <w:rPr>
          <w:szCs w:val="22"/>
        </w:rPr>
        <w:t xml:space="preserve">will contribute technical expertise to the project components, </w:t>
      </w:r>
      <w:r w:rsidRPr="003D2803">
        <w:rPr>
          <w:szCs w:val="22"/>
          <w:lang w:val="en-GB"/>
        </w:rPr>
        <w:t>in particular</w:t>
      </w:r>
      <w:r w:rsidRPr="003D2803">
        <w:rPr>
          <w:szCs w:val="22"/>
        </w:rPr>
        <w:t xml:space="preserve"> the Project Preparation Facility (PPF) and the Advisory Support Facility</w:t>
      </w:r>
      <w:r w:rsidR="005C3297">
        <w:rPr>
          <w:szCs w:val="22"/>
        </w:rPr>
        <w:t xml:space="preserve"> as follows</w:t>
      </w:r>
      <w:r w:rsidRPr="003D2803">
        <w:rPr>
          <w:szCs w:val="22"/>
        </w:rPr>
        <w:t>:</w:t>
      </w:r>
    </w:p>
    <w:p w14:paraId="35B86CF3" w14:textId="77777777" w:rsidR="00470883" w:rsidRPr="003D2803" w:rsidRDefault="00470883" w:rsidP="007437D8">
      <w:pPr>
        <w:rPr>
          <w:szCs w:val="22"/>
        </w:rPr>
      </w:pPr>
    </w:p>
    <w:p w14:paraId="3E33973D" w14:textId="6D84E7A0" w:rsidR="00AA63D0" w:rsidRPr="00AA63D0" w:rsidRDefault="007437D8" w:rsidP="003158D7">
      <w:pPr>
        <w:pStyle w:val="ListParagraph"/>
        <w:numPr>
          <w:ilvl w:val="0"/>
          <w:numId w:val="22"/>
        </w:numPr>
        <w:spacing w:after="160" w:line="259" w:lineRule="auto"/>
        <w:ind w:left="360" w:right="0"/>
        <w:rPr>
          <w:szCs w:val="22"/>
          <w:lang w:val="en-GB"/>
        </w:rPr>
      </w:pPr>
      <w:r w:rsidRPr="003D2803">
        <w:rPr>
          <w:b/>
          <w:bCs/>
          <w:szCs w:val="22"/>
        </w:rPr>
        <w:t>Project Preparation Facility (PPF):</w:t>
      </w:r>
      <w:r w:rsidRPr="003D2803">
        <w:rPr>
          <w:szCs w:val="22"/>
        </w:rPr>
        <w:t xml:space="preserve"> </w:t>
      </w:r>
      <w:r w:rsidR="005D6D90" w:rsidRPr="003D2803">
        <w:rPr>
          <w:szCs w:val="22"/>
        </w:rPr>
        <w:t>Support the</w:t>
      </w:r>
      <w:r w:rsidRPr="003D2803">
        <w:rPr>
          <w:szCs w:val="22"/>
        </w:rPr>
        <w:t xml:space="preserve"> PIU’s Technical Manager in implementation of the PPF subcomponents, </w:t>
      </w:r>
    </w:p>
    <w:p w14:paraId="48A42A3C" w14:textId="18A0CB85" w:rsidR="00AA63D0" w:rsidRDefault="00AA63D0" w:rsidP="00AA63D0">
      <w:pPr>
        <w:pStyle w:val="ListParagraph"/>
        <w:numPr>
          <w:ilvl w:val="0"/>
          <w:numId w:val="39"/>
        </w:numPr>
        <w:spacing w:after="160" w:line="259" w:lineRule="auto"/>
        <w:ind w:right="0"/>
        <w:rPr>
          <w:szCs w:val="22"/>
        </w:rPr>
      </w:pPr>
      <w:r>
        <w:rPr>
          <w:szCs w:val="22"/>
        </w:rPr>
        <w:t>P</w:t>
      </w:r>
      <w:r w:rsidR="007437D8" w:rsidRPr="003D2803">
        <w:rPr>
          <w:szCs w:val="22"/>
        </w:rPr>
        <w:t xml:space="preserve">roject development support to national agencies to prepare investment ready and bankable projects, </w:t>
      </w:r>
    </w:p>
    <w:p w14:paraId="6585B603" w14:textId="18885EE1" w:rsidR="00AA63D0" w:rsidRPr="00AA63D0" w:rsidRDefault="00AA63D0" w:rsidP="00AA63D0">
      <w:pPr>
        <w:pStyle w:val="ListParagraph"/>
        <w:numPr>
          <w:ilvl w:val="0"/>
          <w:numId w:val="39"/>
        </w:numPr>
        <w:spacing w:after="160" w:line="259" w:lineRule="auto"/>
        <w:ind w:right="0"/>
        <w:rPr>
          <w:szCs w:val="22"/>
          <w:lang w:val="en-GB"/>
        </w:rPr>
      </w:pPr>
      <w:r>
        <w:rPr>
          <w:szCs w:val="22"/>
        </w:rPr>
        <w:t>C</w:t>
      </w:r>
      <w:r w:rsidR="007437D8" w:rsidRPr="003D2803">
        <w:rPr>
          <w:szCs w:val="22"/>
        </w:rPr>
        <w:t xml:space="preserve">ross-border solutions through identification prioritization, and facilitation </w:t>
      </w:r>
      <w:r w:rsidR="005D6D90" w:rsidRPr="003D2803">
        <w:rPr>
          <w:szCs w:val="22"/>
        </w:rPr>
        <w:t>of cross</w:t>
      </w:r>
      <w:r w:rsidR="007437D8" w:rsidRPr="003D2803">
        <w:rPr>
          <w:szCs w:val="22"/>
        </w:rPr>
        <w:t xml:space="preserve">-border energy provision among multiple countries, spanning grid connections, on-grid renewable energy, and DRE solutions, as well as clean cooking, with the objective of accelerating energy access in COMESA border areas, </w:t>
      </w:r>
    </w:p>
    <w:p w14:paraId="77CF0FD3" w14:textId="5D3D9B32" w:rsidR="007437D8" w:rsidRPr="00B86EB4" w:rsidRDefault="00AA63D0" w:rsidP="008B2A2A">
      <w:pPr>
        <w:pStyle w:val="ListParagraph"/>
        <w:numPr>
          <w:ilvl w:val="0"/>
          <w:numId w:val="39"/>
        </w:numPr>
        <w:spacing w:after="160" w:line="259" w:lineRule="auto"/>
        <w:ind w:right="0"/>
        <w:rPr>
          <w:szCs w:val="22"/>
        </w:rPr>
      </w:pPr>
      <w:r>
        <w:rPr>
          <w:szCs w:val="22"/>
        </w:rPr>
        <w:t>S</w:t>
      </w:r>
      <w:r w:rsidR="007437D8" w:rsidRPr="003D2803">
        <w:rPr>
          <w:szCs w:val="22"/>
        </w:rPr>
        <w:t>upport to private-sector DRE and clean cooking companies to prepare investment ready and bankable private-sector DRE and clean cooking projects.</w:t>
      </w:r>
      <w:r w:rsidR="00B86EB4">
        <w:rPr>
          <w:szCs w:val="22"/>
        </w:rPr>
        <w:t xml:space="preserve"> </w:t>
      </w:r>
      <w:r w:rsidR="007437D8" w:rsidRPr="00B86EB4">
        <w:rPr>
          <w:szCs w:val="22"/>
        </w:rPr>
        <w:t xml:space="preserve">The PPF will be managed by a consultant (the “PPF manager”) and technical assistance to projects delivered by a roster of experts. The DRE Technical Expert within the PIU will participate in </w:t>
      </w:r>
      <w:r w:rsidR="005D6D90" w:rsidRPr="00B86EB4">
        <w:rPr>
          <w:szCs w:val="22"/>
        </w:rPr>
        <w:t>PPF oversight</w:t>
      </w:r>
      <w:r w:rsidR="007437D8" w:rsidRPr="00B86EB4">
        <w:rPr>
          <w:szCs w:val="22"/>
        </w:rPr>
        <w:t xml:space="preserve"> and may however have a more hands on role on the support to governments (ie i. national agencies and ii. cross border solutions).</w:t>
      </w:r>
    </w:p>
    <w:p w14:paraId="5D9F0EB5" w14:textId="77777777" w:rsidR="007437D8" w:rsidRPr="003D2803" w:rsidRDefault="007437D8" w:rsidP="007437D8">
      <w:pPr>
        <w:pStyle w:val="ListParagraph"/>
        <w:spacing w:line="259" w:lineRule="auto"/>
        <w:ind w:left="360"/>
        <w:rPr>
          <w:szCs w:val="22"/>
          <w:lang w:val="en-GB"/>
        </w:rPr>
      </w:pPr>
    </w:p>
    <w:p w14:paraId="72426634" w14:textId="77777777" w:rsidR="00AA63D0" w:rsidRPr="00AA63D0" w:rsidRDefault="007437D8" w:rsidP="003158D7">
      <w:pPr>
        <w:pStyle w:val="ListParagraph"/>
        <w:numPr>
          <w:ilvl w:val="0"/>
          <w:numId w:val="22"/>
        </w:numPr>
        <w:suppressAutoHyphens/>
        <w:autoSpaceDN w:val="0"/>
        <w:spacing w:after="160" w:line="240" w:lineRule="auto"/>
        <w:ind w:left="360" w:right="0"/>
        <w:textAlignment w:val="baseline"/>
        <w:rPr>
          <w:szCs w:val="22"/>
          <w:lang w:val="en-GB"/>
        </w:rPr>
      </w:pPr>
      <w:r w:rsidRPr="003D2803">
        <w:rPr>
          <w:b/>
          <w:bCs/>
          <w:szCs w:val="22"/>
        </w:rPr>
        <w:t>Advisory Support Facility (ASF)</w:t>
      </w:r>
      <w:r w:rsidRPr="003D2803">
        <w:rPr>
          <w:szCs w:val="22"/>
        </w:rPr>
        <w:t xml:space="preserve">: Support the PIU’s Technical Manager in delivery of the ASF services to ASCENT participating countries on strengthening their policy and regulatory environment for acceleration of energy access. The DRE Technical Expert  shall provide technical inputs in the accomplishment of the following specific activities: </w:t>
      </w:r>
    </w:p>
    <w:p w14:paraId="5C6148C7" w14:textId="3188A22E" w:rsidR="00AA63D0" w:rsidRPr="00AA63D0" w:rsidRDefault="007437D8" w:rsidP="00AA63D0">
      <w:pPr>
        <w:pStyle w:val="ListParagraph"/>
        <w:numPr>
          <w:ilvl w:val="0"/>
          <w:numId w:val="40"/>
        </w:numPr>
        <w:suppressAutoHyphens/>
        <w:autoSpaceDN w:val="0"/>
        <w:spacing w:after="160" w:line="240" w:lineRule="auto"/>
        <w:ind w:right="0"/>
        <w:textAlignment w:val="baseline"/>
        <w:rPr>
          <w:szCs w:val="22"/>
          <w:lang w:val="en-GB"/>
        </w:rPr>
      </w:pPr>
      <w:r w:rsidRPr="00AA63D0">
        <w:rPr>
          <w:szCs w:val="22"/>
        </w:rPr>
        <w:t xml:space="preserve">supporting governments in preparing, updating, and operationalizing national electrification strategies and plans; </w:t>
      </w:r>
    </w:p>
    <w:p w14:paraId="1D97E689" w14:textId="61C2946D" w:rsidR="00AA63D0" w:rsidRPr="00AA63D0" w:rsidRDefault="007437D8" w:rsidP="00AA63D0">
      <w:pPr>
        <w:pStyle w:val="ListParagraph"/>
        <w:numPr>
          <w:ilvl w:val="0"/>
          <w:numId w:val="40"/>
        </w:numPr>
        <w:suppressAutoHyphens/>
        <w:autoSpaceDN w:val="0"/>
        <w:spacing w:after="160" w:line="240" w:lineRule="auto"/>
        <w:ind w:right="0"/>
        <w:textAlignment w:val="baseline"/>
        <w:rPr>
          <w:szCs w:val="22"/>
          <w:lang w:val="en-GB"/>
        </w:rPr>
      </w:pPr>
      <w:r w:rsidRPr="00AA63D0">
        <w:rPr>
          <w:szCs w:val="22"/>
        </w:rPr>
        <w:t xml:space="preserve">preparing regional and country-specific energy-access investment prospectuses and roadmaps and supporting associated convening and roadshows to mobilize financing; </w:t>
      </w:r>
    </w:p>
    <w:p w14:paraId="6119F43B" w14:textId="00C51203" w:rsidR="00AA63D0" w:rsidRPr="00AA63D0" w:rsidRDefault="007437D8" w:rsidP="00AA63D0">
      <w:pPr>
        <w:pStyle w:val="ListParagraph"/>
        <w:numPr>
          <w:ilvl w:val="0"/>
          <w:numId w:val="40"/>
        </w:numPr>
        <w:suppressAutoHyphens/>
        <w:autoSpaceDN w:val="0"/>
        <w:spacing w:after="160" w:line="240" w:lineRule="auto"/>
        <w:ind w:right="0"/>
        <w:textAlignment w:val="baseline"/>
        <w:rPr>
          <w:szCs w:val="22"/>
          <w:lang w:val="en-GB"/>
        </w:rPr>
      </w:pPr>
      <w:r w:rsidRPr="00AA63D0">
        <w:rPr>
          <w:szCs w:val="22"/>
        </w:rPr>
        <w:t xml:space="preserve">supporting the adoption of best practices in energy policies and regulations driving regional harmonization, </w:t>
      </w:r>
    </w:p>
    <w:p w14:paraId="6035C4F8" w14:textId="2350AC99" w:rsidR="00AA63D0" w:rsidRPr="00AA63D0" w:rsidRDefault="007437D8" w:rsidP="00AA63D0">
      <w:pPr>
        <w:pStyle w:val="ListParagraph"/>
        <w:numPr>
          <w:ilvl w:val="0"/>
          <w:numId w:val="40"/>
        </w:numPr>
        <w:suppressAutoHyphens/>
        <w:autoSpaceDN w:val="0"/>
        <w:spacing w:after="160" w:line="240" w:lineRule="auto"/>
        <w:ind w:right="0"/>
        <w:textAlignment w:val="baseline"/>
        <w:rPr>
          <w:szCs w:val="22"/>
        </w:rPr>
      </w:pPr>
      <w:r w:rsidRPr="00AA63D0">
        <w:rPr>
          <w:szCs w:val="22"/>
        </w:rPr>
        <w:t xml:space="preserve">supporting harmonization of technical and quality standards for grid equipment, mini grids, off-grid solutions, including a review of policies and technical assistance related to e-waste and other environmental and social (E&amp;S) policies and regulations affecting the DRE and </w:t>
      </w:r>
    </w:p>
    <w:p w14:paraId="3A0415BD" w14:textId="68FA2333" w:rsidR="007437D8" w:rsidRPr="00AA63D0" w:rsidRDefault="007437D8" w:rsidP="00AA63D0">
      <w:pPr>
        <w:pStyle w:val="ListParagraph"/>
        <w:numPr>
          <w:ilvl w:val="0"/>
          <w:numId w:val="40"/>
        </w:numPr>
        <w:suppressAutoHyphens/>
        <w:autoSpaceDN w:val="0"/>
        <w:spacing w:after="160" w:line="240" w:lineRule="auto"/>
        <w:ind w:right="0"/>
        <w:textAlignment w:val="baseline"/>
        <w:rPr>
          <w:szCs w:val="22"/>
          <w:lang w:val="en-GB"/>
        </w:rPr>
      </w:pPr>
      <w:r w:rsidRPr="00AA63D0">
        <w:rPr>
          <w:szCs w:val="22"/>
        </w:rPr>
        <w:t xml:space="preserve">convening knowledge exchange, including skills development, consumer engagement, convening and partnerships, building data, knowledge, and skills for energy-access planners, funders, and providers, as well as their current and prospective employees and energy-access consumers. </w:t>
      </w:r>
    </w:p>
    <w:p w14:paraId="49C2C149" w14:textId="77777777" w:rsidR="007437D8" w:rsidRPr="003D2803" w:rsidRDefault="007437D8" w:rsidP="007437D8">
      <w:pPr>
        <w:rPr>
          <w:szCs w:val="22"/>
          <w:lang w:val="en-GB"/>
        </w:rPr>
      </w:pPr>
      <w:r w:rsidRPr="003D2803">
        <w:rPr>
          <w:szCs w:val="22"/>
        </w:rPr>
        <w:t>The DRE Technical Expert will also provide technical support in the development and implementation of two key programmes under ASCENT: the Electrification of Public Institutions (eg schools and health facilities) through a private sector-led, service-based model; and the Scale-Up in Deployment of Productive Use of Renewable Energy (PURE) (eg water pumping and irrigation, cooling, agro-processing).</w:t>
      </w:r>
    </w:p>
    <w:p w14:paraId="4F7DEE40" w14:textId="77777777" w:rsidR="007437D8" w:rsidRPr="003D2803" w:rsidRDefault="007437D8" w:rsidP="007437D8">
      <w:pPr>
        <w:pStyle w:val="ListParagraph"/>
        <w:spacing w:line="259" w:lineRule="auto"/>
        <w:ind w:left="760"/>
        <w:rPr>
          <w:i/>
          <w:iCs/>
          <w:szCs w:val="22"/>
          <w:u w:val="single"/>
        </w:rPr>
      </w:pPr>
    </w:p>
    <w:p w14:paraId="2D29FA32" w14:textId="77777777" w:rsidR="007437D8" w:rsidRDefault="007437D8" w:rsidP="007437D8">
      <w:pPr>
        <w:pStyle w:val="ListParagraph"/>
        <w:spacing w:line="259" w:lineRule="auto"/>
        <w:ind w:left="0"/>
        <w:rPr>
          <w:szCs w:val="22"/>
        </w:rPr>
      </w:pPr>
      <w:r w:rsidRPr="003D2803">
        <w:rPr>
          <w:szCs w:val="22"/>
        </w:rPr>
        <w:t>The DRE Technical Expert will have the following key responsibilities to support the successful implementation and scaling of DRE components under PPF and ASF:</w:t>
      </w:r>
    </w:p>
    <w:p w14:paraId="754DEE7B" w14:textId="77777777" w:rsidR="005D6D90" w:rsidRPr="003D2803" w:rsidRDefault="005D6D90" w:rsidP="007437D8">
      <w:pPr>
        <w:pStyle w:val="ListParagraph"/>
        <w:spacing w:line="259" w:lineRule="auto"/>
        <w:ind w:left="0"/>
        <w:rPr>
          <w:szCs w:val="22"/>
          <w:lang w:val="en-GB"/>
        </w:rPr>
      </w:pPr>
    </w:p>
    <w:p w14:paraId="3E702E0D" w14:textId="0041F9A2" w:rsidR="007437D8" w:rsidRPr="003D2803" w:rsidRDefault="005D6D90" w:rsidP="00FD11DE">
      <w:pPr>
        <w:pStyle w:val="ListParagraph"/>
        <w:numPr>
          <w:ilvl w:val="0"/>
          <w:numId w:val="22"/>
        </w:numPr>
        <w:suppressAutoHyphens/>
        <w:autoSpaceDN w:val="0"/>
        <w:spacing w:after="160" w:line="240" w:lineRule="auto"/>
        <w:ind w:left="360" w:right="0"/>
        <w:textAlignment w:val="baseline"/>
        <w:rPr>
          <w:b/>
          <w:bCs/>
          <w:szCs w:val="22"/>
          <w:lang w:val="en-GB"/>
        </w:rPr>
      </w:pPr>
      <w:r>
        <w:rPr>
          <w:b/>
          <w:bCs/>
          <w:szCs w:val="22"/>
        </w:rPr>
        <w:t xml:space="preserve">  </w:t>
      </w:r>
      <w:r w:rsidR="007437D8" w:rsidRPr="003D2803">
        <w:rPr>
          <w:b/>
          <w:bCs/>
          <w:szCs w:val="22"/>
        </w:rPr>
        <w:t xml:space="preserve">Strategic Planning and Technical Advisory: </w:t>
      </w:r>
    </w:p>
    <w:p w14:paraId="70A3730D" w14:textId="77777777" w:rsidR="007437D8" w:rsidRPr="003D2803" w:rsidRDefault="007437D8" w:rsidP="005D6D90">
      <w:pPr>
        <w:pStyle w:val="ListParagraph"/>
        <w:numPr>
          <w:ilvl w:val="0"/>
          <w:numId w:val="41"/>
        </w:numPr>
        <w:spacing w:after="160" w:line="259" w:lineRule="auto"/>
        <w:ind w:right="0"/>
        <w:rPr>
          <w:szCs w:val="22"/>
          <w:lang w:val="en-GB"/>
        </w:rPr>
      </w:pPr>
      <w:r w:rsidRPr="003D2803">
        <w:rPr>
          <w:szCs w:val="22"/>
        </w:rPr>
        <w:t>Provide technical inputs to the development and implementation of ASCENT strategies, work-plans, procurement plans, schedules and activities.</w:t>
      </w:r>
    </w:p>
    <w:p w14:paraId="49819AC1" w14:textId="77777777" w:rsidR="007437D8" w:rsidRPr="003D2803" w:rsidRDefault="007437D8" w:rsidP="005D6D90">
      <w:pPr>
        <w:pStyle w:val="ListParagraph"/>
        <w:numPr>
          <w:ilvl w:val="0"/>
          <w:numId w:val="41"/>
        </w:numPr>
        <w:spacing w:after="160" w:line="259" w:lineRule="auto"/>
        <w:ind w:right="0"/>
        <w:rPr>
          <w:szCs w:val="22"/>
          <w:lang w:val="en-GB"/>
        </w:rPr>
      </w:pPr>
      <w:r w:rsidRPr="003D2803">
        <w:rPr>
          <w:szCs w:val="22"/>
        </w:rPr>
        <w:t>Support the development and implementation of technical designs for DRE systems, considering factors like energy demand, available resources, energy security, gender inclusion, climate compatibility and availability of finance.</w:t>
      </w:r>
    </w:p>
    <w:p w14:paraId="0C1AC0A6" w14:textId="77777777" w:rsidR="007437D8" w:rsidRPr="003D2803" w:rsidRDefault="007437D8" w:rsidP="005D6D90">
      <w:pPr>
        <w:pStyle w:val="ListParagraph"/>
        <w:numPr>
          <w:ilvl w:val="0"/>
          <w:numId w:val="41"/>
        </w:numPr>
        <w:spacing w:after="160" w:line="259" w:lineRule="auto"/>
        <w:ind w:right="0"/>
        <w:rPr>
          <w:szCs w:val="22"/>
          <w:lang w:val="en-GB"/>
        </w:rPr>
      </w:pPr>
      <w:r w:rsidRPr="003D2803">
        <w:rPr>
          <w:szCs w:val="22"/>
        </w:rPr>
        <w:t>Act as the regional focal point in the development and adoption of best practices in installation, maintenance, and repair guidelines of DRE systems (off-grid, mini-grid, grid-connected)</w:t>
      </w:r>
      <w:r w:rsidRPr="003D2803">
        <w:rPr>
          <w:b/>
          <w:bCs/>
          <w:szCs w:val="22"/>
        </w:rPr>
        <w:t>.</w:t>
      </w:r>
    </w:p>
    <w:p w14:paraId="795D4E4F" w14:textId="77777777" w:rsidR="007437D8" w:rsidRPr="003D2803" w:rsidRDefault="007437D8" w:rsidP="005D6D90">
      <w:pPr>
        <w:pStyle w:val="ListParagraph"/>
        <w:numPr>
          <w:ilvl w:val="0"/>
          <w:numId w:val="41"/>
        </w:numPr>
        <w:spacing w:after="160" w:line="259" w:lineRule="auto"/>
        <w:ind w:right="0"/>
        <w:rPr>
          <w:szCs w:val="22"/>
          <w:lang w:val="en-GB"/>
        </w:rPr>
      </w:pPr>
      <w:r w:rsidRPr="003D2803">
        <w:rPr>
          <w:szCs w:val="22"/>
        </w:rPr>
        <w:t>Provide technical guidance and expertise on various DRE technologies, including their performance, reliability, and cost-effectiveness.</w:t>
      </w:r>
    </w:p>
    <w:p w14:paraId="0B921AC6" w14:textId="77777777" w:rsidR="007437D8" w:rsidRPr="003D2803" w:rsidRDefault="007437D8" w:rsidP="005D6D90">
      <w:pPr>
        <w:pStyle w:val="ListParagraph"/>
        <w:numPr>
          <w:ilvl w:val="0"/>
          <w:numId w:val="41"/>
        </w:numPr>
        <w:spacing w:after="160" w:line="259" w:lineRule="auto"/>
        <w:ind w:right="0"/>
        <w:rPr>
          <w:szCs w:val="22"/>
          <w:lang w:val="en-GB"/>
        </w:rPr>
      </w:pPr>
      <w:r w:rsidRPr="003D2803">
        <w:rPr>
          <w:szCs w:val="22"/>
          <w:lang w:val="en-GB"/>
        </w:rPr>
        <w:t>Support the development of DRE information repository databases on renewable energy companies, stakeholders, ongoing projects and planned projects in the region and the continent.</w:t>
      </w:r>
    </w:p>
    <w:p w14:paraId="7F19CAF5" w14:textId="77777777" w:rsidR="007437D8" w:rsidRPr="003D2803" w:rsidRDefault="007437D8" w:rsidP="005D6D90">
      <w:pPr>
        <w:pStyle w:val="ListParagraph"/>
        <w:numPr>
          <w:ilvl w:val="0"/>
          <w:numId w:val="41"/>
        </w:numPr>
        <w:spacing w:after="160" w:line="259" w:lineRule="auto"/>
        <w:ind w:right="0"/>
        <w:rPr>
          <w:szCs w:val="22"/>
          <w:lang w:val="en-GB"/>
        </w:rPr>
      </w:pPr>
      <w:r w:rsidRPr="003D2803">
        <w:rPr>
          <w:szCs w:val="22"/>
          <w:lang w:val="en-GB"/>
        </w:rPr>
        <w:t>Provide technical support and assistance on the energy audits, and assessments using IoT devices for energy consumption.</w:t>
      </w:r>
    </w:p>
    <w:p w14:paraId="1B8C1F94" w14:textId="77777777" w:rsidR="007437D8" w:rsidRPr="003D2803" w:rsidRDefault="007437D8" w:rsidP="005D6D90">
      <w:pPr>
        <w:pStyle w:val="ListParagraph"/>
        <w:numPr>
          <w:ilvl w:val="0"/>
          <w:numId w:val="41"/>
        </w:numPr>
        <w:spacing w:after="160" w:line="259" w:lineRule="auto"/>
        <w:ind w:right="0"/>
        <w:rPr>
          <w:szCs w:val="22"/>
          <w:lang w:val="en-GB"/>
        </w:rPr>
      </w:pPr>
      <w:r w:rsidRPr="003D2803">
        <w:rPr>
          <w:szCs w:val="22"/>
          <w:lang w:val="en-GB"/>
        </w:rPr>
        <w:t>Lead the field assessments and technical surveys including technical design of renewable energy and energy efficiency interventions that are gender-responsive and are based on environmental and social screening for shortlisting of facilities.</w:t>
      </w:r>
    </w:p>
    <w:p w14:paraId="69A42CEE" w14:textId="569424C8" w:rsidR="007437D8" w:rsidRPr="003D2803" w:rsidRDefault="007437D8" w:rsidP="00FD11DE">
      <w:pPr>
        <w:pStyle w:val="ListParagraph"/>
        <w:numPr>
          <w:ilvl w:val="0"/>
          <w:numId w:val="22"/>
        </w:numPr>
        <w:suppressAutoHyphens/>
        <w:autoSpaceDN w:val="0"/>
        <w:spacing w:after="160" w:line="240" w:lineRule="auto"/>
        <w:ind w:left="360" w:right="0"/>
        <w:textAlignment w:val="baseline"/>
        <w:rPr>
          <w:b/>
          <w:bCs/>
          <w:szCs w:val="22"/>
          <w:lang w:val="en-GB"/>
        </w:rPr>
      </w:pPr>
      <w:r w:rsidRPr="003D2803">
        <w:rPr>
          <w:b/>
          <w:bCs/>
          <w:szCs w:val="22"/>
          <w:lang w:val="en-GB"/>
        </w:rPr>
        <w:t>Implementation and Oversight of the Project Components:</w:t>
      </w:r>
    </w:p>
    <w:p w14:paraId="5A5CA131" w14:textId="77777777" w:rsidR="007437D8" w:rsidRPr="005D6D90" w:rsidRDefault="007437D8" w:rsidP="005D6D90">
      <w:pPr>
        <w:pStyle w:val="ListParagraph"/>
        <w:numPr>
          <w:ilvl w:val="0"/>
          <w:numId w:val="42"/>
        </w:numPr>
        <w:spacing w:after="160" w:line="259" w:lineRule="auto"/>
        <w:ind w:right="0"/>
        <w:rPr>
          <w:szCs w:val="22"/>
        </w:rPr>
      </w:pPr>
      <w:r w:rsidRPr="005D6D90">
        <w:rPr>
          <w:szCs w:val="22"/>
        </w:rPr>
        <w:t>Work closely with the procurement unit to come up with detailed technical specifications of the clean energy systems and identify strategies for expedited implementation of contracts.</w:t>
      </w:r>
    </w:p>
    <w:p w14:paraId="2EA0C2DF" w14:textId="77777777" w:rsidR="007437D8" w:rsidRPr="005D6D90" w:rsidRDefault="007437D8" w:rsidP="005D6D90">
      <w:pPr>
        <w:pStyle w:val="ListParagraph"/>
        <w:numPr>
          <w:ilvl w:val="0"/>
          <w:numId w:val="42"/>
        </w:numPr>
        <w:spacing w:after="160" w:line="259" w:lineRule="auto"/>
        <w:ind w:right="0"/>
        <w:rPr>
          <w:szCs w:val="22"/>
        </w:rPr>
      </w:pPr>
      <w:r w:rsidRPr="005D6D90">
        <w:rPr>
          <w:szCs w:val="22"/>
        </w:rPr>
        <w:t>Supervise and manage the contractor, vendors and suppliers to ensure their deliverables are on time as agreed.</w:t>
      </w:r>
    </w:p>
    <w:p w14:paraId="6860B854" w14:textId="77777777" w:rsidR="007437D8" w:rsidRPr="005D6D90" w:rsidRDefault="007437D8" w:rsidP="005D6D90">
      <w:pPr>
        <w:pStyle w:val="ListParagraph"/>
        <w:numPr>
          <w:ilvl w:val="0"/>
          <w:numId w:val="42"/>
        </w:numPr>
        <w:spacing w:after="160" w:line="259" w:lineRule="auto"/>
        <w:ind w:right="0"/>
        <w:rPr>
          <w:szCs w:val="22"/>
        </w:rPr>
      </w:pPr>
      <w:r w:rsidRPr="005D6D90">
        <w:rPr>
          <w:szCs w:val="22"/>
        </w:rPr>
        <w:t>Participate in the technical evaluation panels to support the capacity assessment of contractors.</w:t>
      </w:r>
    </w:p>
    <w:p w14:paraId="618C6E1E" w14:textId="77777777" w:rsidR="007437D8" w:rsidRPr="003D2803" w:rsidRDefault="007437D8" w:rsidP="005D6D90">
      <w:pPr>
        <w:pStyle w:val="ListParagraph"/>
        <w:numPr>
          <w:ilvl w:val="0"/>
          <w:numId w:val="42"/>
        </w:numPr>
        <w:spacing w:after="160" w:line="259" w:lineRule="auto"/>
        <w:ind w:right="0"/>
        <w:rPr>
          <w:szCs w:val="22"/>
          <w:lang w:val="en-GB"/>
        </w:rPr>
      </w:pPr>
      <w:r w:rsidRPr="005D6D90">
        <w:rPr>
          <w:szCs w:val="22"/>
        </w:rPr>
        <w:t>Ensure</w:t>
      </w:r>
      <w:r w:rsidRPr="003D2803">
        <w:rPr>
          <w:szCs w:val="22"/>
          <w:lang w:val="en-GB"/>
        </w:rPr>
        <w:t xml:space="preserve"> project data is available and up to date for timely ASCENT/RIFF progress reporting.</w:t>
      </w:r>
    </w:p>
    <w:p w14:paraId="63695B8C" w14:textId="73BDB893" w:rsidR="007437D8" w:rsidRPr="003D2803" w:rsidRDefault="007437D8" w:rsidP="00FD11DE">
      <w:pPr>
        <w:pStyle w:val="ListParagraph"/>
        <w:numPr>
          <w:ilvl w:val="0"/>
          <w:numId w:val="22"/>
        </w:numPr>
        <w:suppressAutoHyphens/>
        <w:autoSpaceDN w:val="0"/>
        <w:spacing w:after="160" w:line="240" w:lineRule="auto"/>
        <w:ind w:left="360" w:right="0"/>
        <w:textAlignment w:val="baseline"/>
        <w:rPr>
          <w:b/>
          <w:bCs/>
          <w:szCs w:val="22"/>
          <w:lang w:val="en-GB"/>
        </w:rPr>
      </w:pPr>
      <w:r w:rsidRPr="003D2803">
        <w:rPr>
          <w:b/>
          <w:bCs/>
          <w:szCs w:val="22"/>
        </w:rPr>
        <w:t>Partnerships and Stakeholder Engagement</w:t>
      </w:r>
    </w:p>
    <w:p w14:paraId="5BEA0437" w14:textId="77777777" w:rsidR="007437D8" w:rsidRPr="00FD11DE" w:rsidRDefault="007437D8" w:rsidP="00FD11DE">
      <w:pPr>
        <w:pStyle w:val="ListParagraph"/>
        <w:numPr>
          <w:ilvl w:val="0"/>
          <w:numId w:val="43"/>
        </w:numPr>
        <w:spacing w:after="160" w:line="259" w:lineRule="auto"/>
        <w:ind w:right="0"/>
        <w:rPr>
          <w:szCs w:val="22"/>
        </w:rPr>
      </w:pPr>
      <w:r w:rsidRPr="00FD11DE">
        <w:rPr>
          <w:szCs w:val="22"/>
        </w:rPr>
        <w:t>Facilitate the development of COMESA wide DRE network of technical partnerships with governments, regional and national institutions and private sector in providing DRE policy guidance and technical expertise during the implementation of the ASCENT.</w:t>
      </w:r>
    </w:p>
    <w:p w14:paraId="3BB0A393" w14:textId="77777777" w:rsidR="007437D8" w:rsidRPr="005D6D90" w:rsidRDefault="007437D8" w:rsidP="005D6D90">
      <w:pPr>
        <w:pStyle w:val="ListParagraph"/>
        <w:numPr>
          <w:ilvl w:val="0"/>
          <w:numId w:val="43"/>
        </w:numPr>
        <w:spacing w:after="160" w:line="259" w:lineRule="auto"/>
        <w:ind w:right="0"/>
        <w:rPr>
          <w:szCs w:val="22"/>
        </w:rPr>
      </w:pPr>
      <w:r w:rsidRPr="005D6D90">
        <w:rPr>
          <w:szCs w:val="22"/>
        </w:rPr>
        <w:t>Prepare substantive briefs on possible areas of cooperation, identification of opportunities for joint initiatives, and recommend approaches for resource mobilization and growth of the DRE energy portfolio.</w:t>
      </w:r>
    </w:p>
    <w:p w14:paraId="027FFFF8" w14:textId="77777777" w:rsidR="007437D8" w:rsidRPr="005D6D90" w:rsidRDefault="007437D8" w:rsidP="005D6D90">
      <w:pPr>
        <w:pStyle w:val="ListParagraph"/>
        <w:numPr>
          <w:ilvl w:val="0"/>
          <w:numId w:val="43"/>
        </w:numPr>
        <w:spacing w:after="160" w:line="259" w:lineRule="auto"/>
        <w:ind w:right="0"/>
        <w:rPr>
          <w:szCs w:val="22"/>
        </w:rPr>
      </w:pPr>
      <w:r w:rsidRPr="005D6D90">
        <w:rPr>
          <w:szCs w:val="22"/>
        </w:rPr>
        <w:t>Contribute to the reports developed for internal and external audiences and are useful in resource mobilization.</w:t>
      </w:r>
    </w:p>
    <w:p w14:paraId="038B7E1A" w14:textId="77777777" w:rsidR="007437D8" w:rsidRPr="005D6D90" w:rsidRDefault="007437D8" w:rsidP="005D6D90">
      <w:pPr>
        <w:pStyle w:val="ListParagraph"/>
        <w:numPr>
          <w:ilvl w:val="0"/>
          <w:numId w:val="43"/>
        </w:numPr>
        <w:spacing w:after="160" w:line="259" w:lineRule="auto"/>
        <w:ind w:right="0"/>
        <w:rPr>
          <w:szCs w:val="22"/>
        </w:rPr>
      </w:pPr>
      <w:r w:rsidRPr="005D6D90">
        <w:rPr>
          <w:szCs w:val="22"/>
        </w:rPr>
        <w:t>Attend and coordinate technical working group meetings with various stakeholders including donors and relevant actors working in the energy sector.</w:t>
      </w:r>
    </w:p>
    <w:p w14:paraId="197156FC" w14:textId="77777777" w:rsidR="007437D8" w:rsidRPr="005D6D90" w:rsidRDefault="007437D8" w:rsidP="005D6D90">
      <w:pPr>
        <w:pStyle w:val="ListParagraph"/>
        <w:numPr>
          <w:ilvl w:val="0"/>
          <w:numId w:val="43"/>
        </w:numPr>
        <w:spacing w:after="160" w:line="259" w:lineRule="auto"/>
        <w:ind w:right="0"/>
        <w:rPr>
          <w:szCs w:val="22"/>
        </w:rPr>
      </w:pPr>
      <w:r w:rsidRPr="005D6D90">
        <w:rPr>
          <w:szCs w:val="22"/>
        </w:rPr>
        <w:t>Advise and support the project coordinator, the technical manager and the PIU in communicating the project results and its impact on the energy sector in the region.</w:t>
      </w:r>
    </w:p>
    <w:p w14:paraId="2C22BA1C" w14:textId="77777777" w:rsidR="007437D8" w:rsidRPr="005D6D90" w:rsidRDefault="007437D8" w:rsidP="005D6D90">
      <w:pPr>
        <w:pStyle w:val="ListParagraph"/>
        <w:numPr>
          <w:ilvl w:val="0"/>
          <w:numId w:val="43"/>
        </w:numPr>
        <w:spacing w:after="160" w:line="259" w:lineRule="auto"/>
        <w:ind w:right="0"/>
        <w:rPr>
          <w:szCs w:val="22"/>
        </w:rPr>
      </w:pPr>
      <w:r w:rsidRPr="005D6D90">
        <w:rPr>
          <w:szCs w:val="22"/>
        </w:rPr>
        <w:t>Ensure regular updates on project activities are available and are up to date.</w:t>
      </w:r>
    </w:p>
    <w:p w14:paraId="4B4A9415" w14:textId="77777777" w:rsidR="007437D8" w:rsidRPr="005D6D90" w:rsidRDefault="007437D8" w:rsidP="005D6D90">
      <w:pPr>
        <w:pStyle w:val="ListParagraph"/>
        <w:numPr>
          <w:ilvl w:val="0"/>
          <w:numId w:val="43"/>
        </w:numPr>
        <w:spacing w:after="160" w:line="259" w:lineRule="auto"/>
        <w:ind w:right="0"/>
        <w:rPr>
          <w:szCs w:val="22"/>
        </w:rPr>
      </w:pPr>
      <w:r w:rsidRPr="003D2803">
        <w:rPr>
          <w:szCs w:val="22"/>
        </w:rPr>
        <w:t>Represent ASCENT at regional and international conferences, workshops, and meetings.</w:t>
      </w:r>
    </w:p>
    <w:p w14:paraId="071FCBE7" w14:textId="1F77BA56" w:rsidR="007437D8" w:rsidRPr="005D6D90" w:rsidRDefault="00513E74" w:rsidP="005D6D90">
      <w:pPr>
        <w:pStyle w:val="ListParagraph"/>
        <w:numPr>
          <w:ilvl w:val="0"/>
          <w:numId w:val="43"/>
        </w:numPr>
        <w:spacing w:after="160" w:line="259" w:lineRule="auto"/>
        <w:ind w:right="0"/>
        <w:rPr>
          <w:szCs w:val="22"/>
        </w:rPr>
      </w:pPr>
      <w:r w:rsidRPr="00513E74">
        <w:rPr>
          <w:szCs w:val="22"/>
        </w:rPr>
        <w:t>Performs any other job-related duties as assigned by the Supervisor from time to time</w:t>
      </w:r>
      <w:r w:rsidRPr="00513E74" w:rsidDel="00513E74">
        <w:rPr>
          <w:szCs w:val="22"/>
        </w:rPr>
        <w:t xml:space="preserve"> </w:t>
      </w:r>
      <w:r w:rsidR="007437D8" w:rsidRPr="003D2803">
        <w:rPr>
          <w:szCs w:val="22"/>
        </w:rPr>
        <w:t>.</w:t>
      </w:r>
    </w:p>
    <w:p w14:paraId="69DE05AD" w14:textId="77777777" w:rsidR="007437D8" w:rsidRPr="005D6D90" w:rsidRDefault="007437D8" w:rsidP="005D6D90">
      <w:pPr>
        <w:pStyle w:val="ListParagraph"/>
        <w:spacing w:after="160" w:line="259" w:lineRule="auto"/>
        <w:ind w:right="0" w:firstLine="0"/>
        <w:rPr>
          <w:szCs w:val="22"/>
        </w:rPr>
      </w:pPr>
    </w:p>
    <w:p w14:paraId="058CB6DC" w14:textId="1CE8AB1B" w:rsidR="007437D8" w:rsidRPr="008B2A2A" w:rsidRDefault="007437D8" w:rsidP="008B2A2A">
      <w:pPr>
        <w:pStyle w:val="ListParagraph"/>
        <w:numPr>
          <w:ilvl w:val="1"/>
          <w:numId w:val="48"/>
        </w:numPr>
        <w:rPr>
          <w:b/>
          <w:bCs/>
          <w:caps/>
          <w:szCs w:val="22"/>
        </w:rPr>
      </w:pPr>
      <w:r w:rsidRPr="008B2A2A">
        <w:rPr>
          <w:b/>
          <w:bCs/>
          <w:caps/>
          <w:szCs w:val="22"/>
        </w:rPr>
        <w:t xml:space="preserve">Required Skills and Competencies </w:t>
      </w:r>
    </w:p>
    <w:p w14:paraId="6E7B0D00" w14:textId="77777777" w:rsidR="005D6D90" w:rsidRPr="00815198" w:rsidRDefault="005D6D90" w:rsidP="005D6D90">
      <w:pPr>
        <w:pStyle w:val="ListParagraph"/>
        <w:ind w:left="360" w:firstLine="0"/>
        <w:rPr>
          <w:b/>
          <w:bCs/>
          <w:caps/>
          <w:szCs w:val="22"/>
        </w:rPr>
      </w:pPr>
    </w:p>
    <w:p w14:paraId="024FD6D0" w14:textId="77777777" w:rsidR="007437D8" w:rsidRPr="003D2803" w:rsidRDefault="007437D8" w:rsidP="005D6D90">
      <w:pPr>
        <w:pStyle w:val="ListParagraph"/>
        <w:numPr>
          <w:ilvl w:val="0"/>
          <w:numId w:val="45"/>
        </w:numPr>
        <w:suppressAutoHyphens/>
        <w:autoSpaceDN w:val="0"/>
        <w:spacing w:after="160" w:line="240" w:lineRule="auto"/>
        <w:ind w:right="0"/>
        <w:jc w:val="left"/>
        <w:textAlignment w:val="baseline"/>
        <w:rPr>
          <w:szCs w:val="22"/>
          <w:lang w:val="en-GB"/>
        </w:rPr>
      </w:pPr>
      <w:r w:rsidRPr="003D2803">
        <w:rPr>
          <w:szCs w:val="22"/>
        </w:rPr>
        <w:t>Technical Knowledge:</w:t>
      </w:r>
      <w:r w:rsidRPr="003D2803">
        <w:rPr>
          <w:color w:val="545D7E"/>
          <w:spacing w:val="2"/>
          <w:szCs w:val="22"/>
          <w:shd w:val="clear" w:color="auto" w:fill="FFFFFF"/>
        </w:rPr>
        <w:t xml:space="preserve"> </w:t>
      </w:r>
      <w:r w:rsidRPr="003D2803">
        <w:rPr>
          <w:szCs w:val="22"/>
        </w:rPr>
        <w:t xml:space="preserve">A strong understanding of DRE technologies applied to energy access; ie different renewable energy sources (solar PV, wind power, mini hydro, etc) in off-grid, mini-grid and grid-connected contexts; for different types of uses (households, public institutions, productive uses). Up-to-date knowledge of technological alternatives, quality and energy-performance standards, design considerations, best practices in O&amp;M, costs (capex and opex) and cost modelling, and business models. </w:t>
      </w:r>
    </w:p>
    <w:p w14:paraId="4BF0A894" w14:textId="77777777" w:rsidR="007437D8" w:rsidRPr="003D2803" w:rsidRDefault="007437D8" w:rsidP="005D6D90">
      <w:pPr>
        <w:pStyle w:val="ListParagraph"/>
        <w:numPr>
          <w:ilvl w:val="0"/>
          <w:numId w:val="45"/>
        </w:numPr>
        <w:spacing w:after="160" w:line="259" w:lineRule="auto"/>
        <w:ind w:right="0"/>
        <w:rPr>
          <w:szCs w:val="22"/>
          <w:lang w:val="en-GB"/>
        </w:rPr>
      </w:pPr>
      <w:r w:rsidRPr="003D2803">
        <w:rPr>
          <w:szCs w:val="22"/>
        </w:rPr>
        <w:t>Communication skills: Presentation and ability to communicate technical information clearly and effectively to both technical and non-technical audiences</w:t>
      </w:r>
    </w:p>
    <w:p w14:paraId="6A800663" w14:textId="77777777" w:rsidR="007437D8" w:rsidRPr="003D2803" w:rsidRDefault="007437D8" w:rsidP="005D6D90">
      <w:pPr>
        <w:pStyle w:val="ListParagraph"/>
        <w:numPr>
          <w:ilvl w:val="0"/>
          <w:numId w:val="45"/>
        </w:numPr>
        <w:spacing w:after="160" w:line="259" w:lineRule="auto"/>
        <w:ind w:right="0"/>
        <w:rPr>
          <w:szCs w:val="22"/>
          <w:lang w:val="en-GB"/>
        </w:rPr>
      </w:pPr>
      <w:r w:rsidRPr="003D2803">
        <w:rPr>
          <w:szCs w:val="22"/>
        </w:rPr>
        <w:t xml:space="preserve">Interpersonal and negotiation skills: A good listener who is able to provide a positive, useful response. Patient, adaptable professional who creates win-win situations with integrity. </w:t>
      </w:r>
    </w:p>
    <w:p w14:paraId="4C8205E4" w14:textId="77777777" w:rsidR="007437D8" w:rsidRPr="003D2803" w:rsidRDefault="007437D8" w:rsidP="005D6D90">
      <w:pPr>
        <w:pStyle w:val="ListParagraph"/>
        <w:numPr>
          <w:ilvl w:val="0"/>
          <w:numId w:val="45"/>
        </w:numPr>
        <w:spacing w:after="160" w:line="259" w:lineRule="auto"/>
        <w:ind w:right="0"/>
        <w:rPr>
          <w:szCs w:val="22"/>
          <w:lang w:val="en-GB"/>
        </w:rPr>
      </w:pPr>
      <w:r w:rsidRPr="003D2803">
        <w:rPr>
          <w:szCs w:val="22"/>
        </w:rPr>
        <w:t>Strong analytical and problem-solving skills: Ability to parse energy access data and information to develop creative, rational solutions focusing on making sense of the facts and figures and using logical thinking practices to come up with energy access solutions. Computer skills with practical knowledge of Microsoft Office Suite of applications.</w:t>
      </w:r>
    </w:p>
    <w:p w14:paraId="3328D452" w14:textId="77777777" w:rsidR="007437D8" w:rsidRPr="003D2803" w:rsidRDefault="007437D8" w:rsidP="005D6D90">
      <w:pPr>
        <w:pStyle w:val="ListParagraph"/>
        <w:numPr>
          <w:ilvl w:val="0"/>
          <w:numId w:val="45"/>
        </w:numPr>
        <w:spacing w:after="160" w:line="259" w:lineRule="auto"/>
        <w:ind w:right="0"/>
        <w:rPr>
          <w:szCs w:val="22"/>
          <w:lang w:val="en-GB"/>
        </w:rPr>
      </w:pPr>
      <w:r w:rsidRPr="003D2803">
        <w:rPr>
          <w:szCs w:val="22"/>
        </w:rPr>
        <w:t>Safety Awareness:</w:t>
      </w:r>
      <w:r w:rsidRPr="003D2803">
        <w:rPr>
          <w:b/>
          <w:bCs/>
          <w:szCs w:val="22"/>
        </w:rPr>
        <w:t xml:space="preserve"> </w:t>
      </w:r>
      <w:r w:rsidRPr="003D2803">
        <w:rPr>
          <w:szCs w:val="22"/>
        </w:rPr>
        <w:t>Understanding and adherence to safety regulations and best practices in the renewable energy industry</w:t>
      </w:r>
      <w:r w:rsidRPr="003D2803">
        <w:rPr>
          <w:b/>
          <w:bCs/>
          <w:szCs w:val="22"/>
        </w:rPr>
        <w:t>. </w:t>
      </w:r>
    </w:p>
    <w:p w14:paraId="4066151F" w14:textId="77777777" w:rsidR="007437D8" w:rsidRPr="003D2803" w:rsidRDefault="007437D8" w:rsidP="007437D8">
      <w:pPr>
        <w:pStyle w:val="ListParagraph"/>
        <w:spacing w:line="259" w:lineRule="auto"/>
        <w:rPr>
          <w:szCs w:val="22"/>
          <w:lang w:val="en-GB"/>
        </w:rPr>
      </w:pPr>
    </w:p>
    <w:p w14:paraId="27451D1B" w14:textId="577EE0BE" w:rsidR="007437D8" w:rsidRPr="00815198" w:rsidRDefault="007437D8" w:rsidP="008B2A2A">
      <w:pPr>
        <w:pStyle w:val="ListParagraph"/>
        <w:numPr>
          <w:ilvl w:val="1"/>
          <w:numId w:val="48"/>
        </w:numPr>
        <w:rPr>
          <w:b/>
          <w:bCs/>
          <w:caps/>
          <w:szCs w:val="22"/>
        </w:rPr>
      </w:pPr>
      <w:r w:rsidRPr="00815198">
        <w:rPr>
          <w:b/>
          <w:bCs/>
          <w:caps/>
          <w:szCs w:val="22"/>
        </w:rPr>
        <w:t xml:space="preserve"> </w:t>
      </w:r>
      <w:r w:rsidR="00B1640F">
        <w:rPr>
          <w:b/>
          <w:bCs/>
          <w:caps/>
          <w:szCs w:val="22"/>
        </w:rPr>
        <w:t xml:space="preserve">qualifications </w:t>
      </w:r>
      <w:r w:rsidRPr="00815198">
        <w:rPr>
          <w:b/>
          <w:bCs/>
          <w:caps/>
          <w:szCs w:val="22"/>
        </w:rPr>
        <w:t xml:space="preserve"> </w:t>
      </w:r>
      <w:r w:rsidR="006D1BAA">
        <w:rPr>
          <w:b/>
          <w:bCs/>
          <w:caps/>
          <w:szCs w:val="22"/>
        </w:rPr>
        <w:t xml:space="preserve">AND EXPEREINCE </w:t>
      </w:r>
    </w:p>
    <w:p w14:paraId="217A5C4B" w14:textId="70EEC0A5"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A</w:t>
      </w:r>
      <w:r w:rsidR="006E05FB">
        <w:rPr>
          <w:rFonts w:eastAsia="Times New Roman"/>
          <w:szCs w:val="22"/>
        </w:rPr>
        <w:t xml:space="preserve"> </w:t>
      </w:r>
      <w:r w:rsidR="00D73D46" w:rsidRPr="003D2803">
        <w:rPr>
          <w:rFonts w:eastAsia="Times New Roman"/>
          <w:szCs w:val="22"/>
        </w:rPr>
        <w:t>bachelor’s degree in electrical</w:t>
      </w:r>
      <w:r w:rsidRPr="003D2803">
        <w:rPr>
          <w:rFonts w:eastAsia="Times New Roman"/>
          <w:szCs w:val="22"/>
        </w:rPr>
        <w:t xml:space="preserve"> /Electronic/ Civil Engineering/Energy/ Environmental Management, or any other related field is required.</w:t>
      </w:r>
    </w:p>
    <w:p w14:paraId="6E3367A9" w14:textId="72B81AEE"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 xml:space="preserve">A master’s degree in the areas mentioned above </w:t>
      </w:r>
      <w:r w:rsidR="004E73D6">
        <w:rPr>
          <w:rFonts w:eastAsia="Times New Roman"/>
          <w:szCs w:val="22"/>
        </w:rPr>
        <w:t>would have</w:t>
      </w:r>
      <w:r w:rsidRPr="003D2803">
        <w:rPr>
          <w:rFonts w:eastAsia="Times New Roman"/>
          <w:szCs w:val="22"/>
        </w:rPr>
        <w:t xml:space="preserve"> an added advantage</w:t>
      </w:r>
    </w:p>
    <w:p w14:paraId="451CA3FF" w14:textId="77777777"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Minimum 8 years of relevant experience in clean energy including renewable energy and energy efficiency and project management.</w:t>
      </w:r>
    </w:p>
    <w:p w14:paraId="76CC5329" w14:textId="77777777"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At least five years of experience in planning, design and implementation of DRE systems applied to energy access (off-grid, mini-grid or grid-connected).</w:t>
      </w:r>
    </w:p>
    <w:p w14:paraId="179F50D2" w14:textId="77777777" w:rsidR="007437D8" w:rsidRPr="003D2803" w:rsidRDefault="007437D8" w:rsidP="005D6D90">
      <w:pPr>
        <w:numPr>
          <w:ilvl w:val="0"/>
          <w:numId w:val="44"/>
        </w:numPr>
        <w:suppressAutoHyphens/>
        <w:autoSpaceDN w:val="0"/>
        <w:spacing w:beforeAutospacing="1" w:after="160" w:afterAutospacing="1" w:line="240" w:lineRule="auto"/>
        <w:ind w:right="0"/>
        <w:textAlignment w:val="baseline"/>
        <w:rPr>
          <w:rFonts w:eastAsia="Times New Roman"/>
          <w:szCs w:val="22"/>
        </w:rPr>
      </w:pPr>
      <w:r w:rsidRPr="003D2803">
        <w:rPr>
          <w:rFonts w:eastAsia="Times New Roman"/>
          <w:szCs w:val="22"/>
        </w:rPr>
        <w:t>Experience promoting or supporting the implementation of private-sector-based models to deliver DRE for energy access</w:t>
      </w:r>
    </w:p>
    <w:p w14:paraId="55EC44C1" w14:textId="77777777" w:rsidR="007437D8" w:rsidRPr="003D2803" w:rsidRDefault="007437D8" w:rsidP="005D6D90">
      <w:pPr>
        <w:numPr>
          <w:ilvl w:val="0"/>
          <w:numId w:val="44"/>
        </w:numPr>
        <w:suppressAutoHyphens/>
        <w:autoSpaceDN w:val="0"/>
        <w:spacing w:beforeAutospacing="1" w:after="160" w:afterAutospacing="1" w:line="240" w:lineRule="auto"/>
        <w:ind w:right="0"/>
        <w:textAlignment w:val="baseline"/>
        <w:rPr>
          <w:rFonts w:eastAsia="Times New Roman"/>
          <w:szCs w:val="22"/>
        </w:rPr>
      </w:pPr>
      <w:r w:rsidRPr="003D2803">
        <w:rPr>
          <w:rFonts w:eastAsia="Times New Roman"/>
          <w:szCs w:val="22"/>
        </w:rPr>
        <w:t xml:space="preserve">Experience in the electrification of public institutions (eg schools and health facilities) and PURE will be an added advantage. </w:t>
      </w:r>
    </w:p>
    <w:p w14:paraId="6416905B" w14:textId="77777777"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Experience in energy audits, surveys, and data collection will be an added advantage.</w:t>
      </w:r>
    </w:p>
    <w:p w14:paraId="50ACD0A5" w14:textId="77777777"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Experience in providing technical support to renewable energy and energy efficiency-related projects.</w:t>
      </w:r>
    </w:p>
    <w:p w14:paraId="10CD1EC3" w14:textId="77777777"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Proven experience and strong knowledge of renewable energy system design and optimizing system components, including off-grid, on-grid, and hybrid renewable energy solutions.</w:t>
      </w:r>
    </w:p>
    <w:p w14:paraId="2821E9FF" w14:textId="77777777" w:rsidR="007437D8" w:rsidRPr="003D2803" w:rsidRDefault="007437D8" w:rsidP="005D6D90">
      <w:pPr>
        <w:numPr>
          <w:ilvl w:val="0"/>
          <w:numId w:val="44"/>
        </w:numPr>
        <w:spacing w:before="100" w:beforeAutospacing="1" w:after="100" w:afterAutospacing="1" w:line="240" w:lineRule="auto"/>
        <w:ind w:right="0"/>
        <w:rPr>
          <w:rFonts w:eastAsia="Times New Roman"/>
          <w:szCs w:val="22"/>
        </w:rPr>
      </w:pPr>
      <w:r w:rsidRPr="003D2803">
        <w:rPr>
          <w:rFonts w:eastAsia="Times New Roman"/>
          <w:szCs w:val="22"/>
        </w:rPr>
        <w:t>Prior experience with multilateral and bilateral aid organizations will be an asset.</w:t>
      </w:r>
    </w:p>
    <w:p w14:paraId="0EABF7DC" w14:textId="77777777" w:rsidR="00B6706D" w:rsidRPr="003D2803" w:rsidRDefault="00B6706D" w:rsidP="00D53185">
      <w:pPr>
        <w:pStyle w:val="Default"/>
        <w:tabs>
          <w:tab w:val="left" w:pos="2694"/>
        </w:tabs>
        <w:ind w:left="709" w:hanging="425"/>
        <w:jc w:val="both"/>
        <w:rPr>
          <w:color w:val="auto"/>
          <w:sz w:val="22"/>
          <w:szCs w:val="22"/>
          <w:lang w:val="en-GB" w:bidi="he-IL"/>
        </w:rPr>
      </w:pPr>
    </w:p>
    <w:p w14:paraId="130EA70D" w14:textId="5E3C32F7" w:rsidR="00297EB4" w:rsidRPr="003D2803" w:rsidRDefault="00297EB4" w:rsidP="00297EB4">
      <w:pPr>
        <w:pStyle w:val="ListParagraph"/>
        <w:numPr>
          <w:ilvl w:val="0"/>
          <w:numId w:val="2"/>
        </w:numPr>
        <w:ind w:hanging="720"/>
        <w:rPr>
          <w:rFonts w:eastAsia="DengXian"/>
          <w:b/>
          <w:color w:val="auto"/>
          <w:szCs w:val="22"/>
          <w:lang w:val="en-GB" w:bidi="ar-SA"/>
        </w:rPr>
      </w:pPr>
      <w:r w:rsidRPr="003D2803">
        <w:rPr>
          <w:rFonts w:eastAsia="DengXian"/>
          <w:b/>
          <w:color w:val="auto"/>
          <w:szCs w:val="22"/>
          <w:lang w:val="en-GB" w:bidi="ar-SA"/>
        </w:rPr>
        <w:t xml:space="preserve">JOB DESCRIPTION FOR THE POSITION </w:t>
      </w:r>
      <w:r w:rsidR="00AB027E" w:rsidRPr="003D2803">
        <w:rPr>
          <w:rFonts w:eastAsia="DengXian"/>
          <w:b/>
          <w:color w:val="auto"/>
          <w:szCs w:val="22"/>
          <w:lang w:val="en-GB" w:bidi="ar-SA"/>
        </w:rPr>
        <w:t>FOUR</w:t>
      </w:r>
    </w:p>
    <w:p w14:paraId="2A74F10B" w14:textId="77777777" w:rsidR="00297EB4" w:rsidRPr="003D2803" w:rsidRDefault="00297EB4" w:rsidP="00297EB4">
      <w:pPr>
        <w:pStyle w:val="ListParagraph"/>
        <w:ind w:firstLine="0"/>
        <w:rPr>
          <w:rFonts w:eastAsia="DengXian"/>
          <w:b/>
          <w:color w:val="auto"/>
          <w:szCs w:val="22"/>
          <w:lang w:val="en-GB" w:bidi="ar-SA"/>
        </w:rPr>
      </w:pPr>
    </w:p>
    <w:tbl>
      <w:tblPr>
        <w:tblStyle w:val="TableGrid"/>
        <w:tblW w:w="89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41"/>
        <w:gridCol w:w="5595"/>
      </w:tblGrid>
      <w:tr w:rsidR="00224F3E" w:rsidRPr="003D2803" w14:paraId="10A79BE0" w14:textId="77777777" w:rsidTr="00161F8B">
        <w:trPr>
          <w:trHeight w:val="376"/>
        </w:trPr>
        <w:tc>
          <w:tcPr>
            <w:tcW w:w="3024" w:type="dxa"/>
            <w:hideMark/>
          </w:tcPr>
          <w:p w14:paraId="38532843" w14:textId="77777777" w:rsidR="00224F3E" w:rsidRPr="003D2803" w:rsidRDefault="00224F3E">
            <w:pPr>
              <w:tabs>
                <w:tab w:val="left" w:pos="0"/>
                <w:tab w:val="left" w:pos="720"/>
                <w:tab w:val="left" w:pos="1080"/>
              </w:tabs>
              <w:spacing w:after="160"/>
              <w:rPr>
                <w:b/>
                <w:bCs/>
              </w:rPr>
            </w:pPr>
            <w:r w:rsidRPr="003D2803">
              <w:rPr>
                <w:b/>
                <w:bCs/>
              </w:rPr>
              <w:t>JOB TITLE</w:t>
            </w:r>
          </w:p>
        </w:tc>
        <w:tc>
          <w:tcPr>
            <w:tcW w:w="341" w:type="dxa"/>
            <w:hideMark/>
          </w:tcPr>
          <w:p w14:paraId="693C55C6" w14:textId="77777777" w:rsidR="00224F3E" w:rsidRPr="003D2803" w:rsidRDefault="00224F3E">
            <w:pPr>
              <w:tabs>
                <w:tab w:val="left" w:pos="0"/>
                <w:tab w:val="left" w:pos="720"/>
                <w:tab w:val="left" w:pos="1080"/>
              </w:tabs>
              <w:spacing w:after="160"/>
              <w:rPr>
                <w:b/>
                <w:bCs/>
              </w:rPr>
            </w:pPr>
            <w:r w:rsidRPr="003D2803">
              <w:rPr>
                <w:b/>
                <w:bCs/>
              </w:rPr>
              <w:t>:</w:t>
            </w:r>
          </w:p>
        </w:tc>
        <w:tc>
          <w:tcPr>
            <w:tcW w:w="5595" w:type="dxa"/>
          </w:tcPr>
          <w:p w14:paraId="6237C5AE" w14:textId="27F05E82" w:rsidR="00224F3E" w:rsidRPr="003D2803" w:rsidRDefault="00224F3E" w:rsidP="00224F3E">
            <w:pPr>
              <w:tabs>
                <w:tab w:val="left" w:pos="0"/>
                <w:tab w:val="left" w:pos="720"/>
                <w:tab w:val="left" w:pos="1080"/>
              </w:tabs>
              <w:spacing w:after="160"/>
              <w:rPr>
                <w:b/>
                <w:bCs/>
                <w:lang w:val="x-none"/>
              </w:rPr>
            </w:pPr>
            <w:r w:rsidRPr="00224F3E">
              <w:rPr>
                <w:b/>
                <w:bCs/>
                <w:lang w:val="x-none"/>
              </w:rPr>
              <w:t>Distributed Renewable Energy (DRE) – Finance Specialist</w:t>
            </w:r>
          </w:p>
        </w:tc>
      </w:tr>
      <w:tr w:rsidR="00224F3E" w:rsidRPr="003D2803" w14:paraId="35725EDE" w14:textId="77777777" w:rsidTr="00161F8B">
        <w:trPr>
          <w:trHeight w:val="376"/>
        </w:trPr>
        <w:tc>
          <w:tcPr>
            <w:tcW w:w="3024" w:type="dxa"/>
          </w:tcPr>
          <w:p w14:paraId="25488A8F" w14:textId="5B9DA7ED" w:rsidR="00224F3E" w:rsidRPr="003D2803" w:rsidRDefault="00224F3E" w:rsidP="00224F3E">
            <w:pPr>
              <w:tabs>
                <w:tab w:val="left" w:pos="0"/>
                <w:tab w:val="left" w:pos="720"/>
                <w:tab w:val="left" w:pos="1080"/>
              </w:tabs>
              <w:spacing w:after="160"/>
              <w:rPr>
                <w:b/>
                <w:bCs/>
              </w:rPr>
            </w:pPr>
            <w:r>
              <w:rPr>
                <w:b/>
                <w:bCs/>
              </w:rPr>
              <w:t xml:space="preserve">SALARY </w:t>
            </w:r>
          </w:p>
        </w:tc>
        <w:tc>
          <w:tcPr>
            <w:tcW w:w="341" w:type="dxa"/>
            <w:hideMark/>
          </w:tcPr>
          <w:p w14:paraId="6AF8472B" w14:textId="77777777" w:rsidR="00224F3E" w:rsidRPr="003D2803" w:rsidRDefault="00224F3E">
            <w:pPr>
              <w:tabs>
                <w:tab w:val="left" w:pos="0"/>
                <w:tab w:val="left" w:pos="720"/>
                <w:tab w:val="left" w:pos="1080"/>
              </w:tabs>
              <w:spacing w:after="160"/>
              <w:rPr>
                <w:b/>
                <w:bCs/>
              </w:rPr>
            </w:pPr>
            <w:r w:rsidRPr="003D2803">
              <w:rPr>
                <w:b/>
                <w:bCs/>
              </w:rPr>
              <w:t>:</w:t>
            </w:r>
          </w:p>
        </w:tc>
        <w:tc>
          <w:tcPr>
            <w:tcW w:w="5595" w:type="dxa"/>
          </w:tcPr>
          <w:p w14:paraId="159CA4FE" w14:textId="7CD63379" w:rsidR="00224F3E" w:rsidRPr="00224F3E" w:rsidRDefault="00224F3E" w:rsidP="00224F3E">
            <w:pPr>
              <w:tabs>
                <w:tab w:val="left" w:pos="0"/>
                <w:tab w:val="left" w:pos="720"/>
                <w:tab w:val="left" w:pos="1080"/>
              </w:tabs>
              <w:spacing w:after="160"/>
              <w:rPr>
                <w:bCs/>
              </w:rPr>
            </w:pPr>
            <w:r w:rsidRPr="00224F3E">
              <w:rPr>
                <w:bCs/>
              </w:rPr>
              <w:t xml:space="preserve">USD 78,000 </w:t>
            </w:r>
            <w:r>
              <w:rPr>
                <w:bCs/>
              </w:rPr>
              <w:t>per annum</w:t>
            </w:r>
            <w:r w:rsidRPr="00224F3E">
              <w:rPr>
                <w:bCs/>
              </w:rPr>
              <w:t xml:space="preserve"> all inclusive</w:t>
            </w:r>
          </w:p>
        </w:tc>
      </w:tr>
      <w:tr w:rsidR="00224F3E" w:rsidRPr="003D2803" w14:paraId="0EBCE8AC" w14:textId="77777777" w:rsidTr="00161F8B">
        <w:trPr>
          <w:trHeight w:val="498"/>
        </w:trPr>
        <w:tc>
          <w:tcPr>
            <w:tcW w:w="3024" w:type="dxa"/>
            <w:hideMark/>
          </w:tcPr>
          <w:p w14:paraId="5BC57E3C" w14:textId="77777777" w:rsidR="00224F3E" w:rsidRPr="003D2803" w:rsidRDefault="00224F3E">
            <w:pPr>
              <w:tabs>
                <w:tab w:val="left" w:pos="0"/>
                <w:tab w:val="left" w:pos="720"/>
                <w:tab w:val="left" w:pos="1080"/>
              </w:tabs>
              <w:spacing w:after="160"/>
              <w:rPr>
                <w:b/>
                <w:bCs/>
              </w:rPr>
            </w:pPr>
            <w:r w:rsidRPr="003D2803">
              <w:rPr>
                <w:b/>
                <w:bCs/>
              </w:rPr>
              <w:t>PROGRAMME</w:t>
            </w:r>
          </w:p>
        </w:tc>
        <w:tc>
          <w:tcPr>
            <w:tcW w:w="341" w:type="dxa"/>
            <w:hideMark/>
          </w:tcPr>
          <w:p w14:paraId="4288B59D" w14:textId="77777777" w:rsidR="00224F3E" w:rsidRPr="003D2803" w:rsidRDefault="00224F3E">
            <w:pPr>
              <w:tabs>
                <w:tab w:val="left" w:pos="0"/>
                <w:tab w:val="left" w:pos="720"/>
                <w:tab w:val="left" w:pos="1080"/>
              </w:tabs>
              <w:spacing w:after="160"/>
              <w:rPr>
                <w:b/>
                <w:bCs/>
              </w:rPr>
            </w:pPr>
            <w:r w:rsidRPr="003D2803">
              <w:rPr>
                <w:b/>
                <w:bCs/>
              </w:rPr>
              <w:t>:</w:t>
            </w:r>
          </w:p>
        </w:tc>
        <w:tc>
          <w:tcPr>
            <w:tcW w:w="5595" w:type="dxa"/>
          </w:tcPr>
          <w:p w14:paraId="131B05DF" w14:textId="624ADFAD" w:rsidR="00224F3E" w:rsidRPr="003D2803" w:rsidRDefault="00224F3E" w:rsidP="00224F3E">
            <w:pPr>
              <w:tabs>
                <w:tab w:val="left" w:pos="0"/>
                <w:tab w:val="left" w:pos="720"/>
                <w:tab w:val="left" w:pos="1080"/>
              </w:tabs>
              <w:spacing w:after="160"/>
              <w:rPr>
                <w:bCs/>
              </w:rPr>
            </w:pPr>
            <w:r w:rsidRPr="003D2803">
              <w:rPr>
                <w:bCs/>
              </w:rPr>
              <w:t>Accelerating Sustainable and Clean Energy Access Transformation (ASCENT)</w:t>
            </w:r>
          </w:p>
        </w:tc>
      </w:tr>
      <w:tr w:rsidR="00224F3E" w:rsidRPr="003D2803" w14:paraId="1B3C1868" w14:textId="77777777" w:rsidTr="00161F8B">
        <w:trPr>
          <w:trHeight w:val="376"/>
        </w:trPr>
        <w:tc>
          <w:tcPr>
            <w:tcW w:w="3024" w:type="dxa"/>
            <w:hideMark/>
          </w:tcPr>
          <w:p w14:paraId="51373AF8" w14:textId="77777777" w:rsidR="00224F3E" w:rsidRPr="003D2803" w:rsidRDefault="00224F3E">
            <w:pPr>
              <w:tabs>
                <w:tab w:val="left" w:pos="0"/>
                <w:tab w:val="left" w:pos="720"/>
                <w:tab w:val="left" w:pos="1080"/>
              </w:tabs>
              <w:spacing w:after="160"/>
              <w:rPr>
                <w:b/>
                <w:bCs/>
              </w:rPr>
            </w:pPr>
            <w:r w:rsidRPr="003D2803">
              <w:rPr>
                <w:b/>
                <w:bCs/>
              </w:rPr>
              <w:t>DUTY STATION</w:t>
            </w:r>
          </w:p>
        </w:tc>
        <w:tc>
          <w:tcPr>
            <w:tcW w:w="341" w:type="dxa"/>
            <w:hideMark/>
          </w:tcPr>
          <w:p w14:paraId="4EDE0E97" w14:textId="77777777" w:rsidR="00224F3E" w:rsidRPr="003D2803" w:rsidRDefault="00224F3E">
            <w:pPr>
              <w:tabs>
                <w:tab w:val="left" w:pos="0"/>
                <w:tab w:val="left" w:pos="720"/>
                <w:tab w:val="left" w:pos="1080"/>
              </w:tabs>
              <w:spacing w:after="160"/>
              <w:rPr>
                <w:b/>
                <w:bCs/>
              </w:rPr>
            </w:pPr>
            <w:r w:rsidRPr="003D2803">
              <w:rPr>
                <w:b/>
                <w:bCs/>
              </w:rPr>
              <w:t>:</w:t>
            </w:r>
          </w:p>
        </w:tc>
        <w:tc>
          <w:tcPr>
            <w:tcW w:w="5595" w:type="dxa"/>
          </w:tcPr>
          <w:p w14:paraId="0BE9966A" w14:textId="4ECC72D2" w:rsidR="00224F3E" w:rsidRPr="00224F3E" w:rsidRDefault="00224F3E" w:rsidP="00224F3E">
            <w:pPr>
              <w:tabs>
                <w:tab w:val="left" w:pos="0"/>
                <w:tab w:val="left" w:pos="720"/>
                <w:tab w:val="left" w:pos="1080"/>
              </w:tabs>
              <w:spacing w:after="160"/>
              <w:rPr>
                <w:bCs/>
                <w:lang w:val="x-none"/>
              </w:rPr>
            </w:pPr>
            <w:r w:rsidRPr="003D2803">
              <w:rPr>
                <w:bCs/>
                <w:lang w:val="x-none"/>
              </w:rPr>
              <w:t>COMESA Secretariat, Lusaka, Zambia</w:t>
            </w:r>
          </w:p>
        </w:tc>
      </w:tr>
      <w:tr w:rsidR="00224F3E" w:rsidRPr="003D2803" w14:paraId="7380F0C7" w14:textId="77777777" w:rsidTr="00161F8B">
        <w:trPr>
          <w:trHeight w:val="981"/>
        </w:trPr>
        <w:tc>
          <w:tcPr>
            <w:tcW w:w="3024" w:type="dxa"/>
            <w:hideMark/>
          </w:tcPr>
          <w:p w14:paraId="51FFB148" w14:textId="77777777" w:rsidR="00224F3E" w:rsidRPr="003D2803" w:rsidRDefault="00224F3E">
            <w:pPr>
              <w:tabs>
                <w:tab w:val="left" w:pos="0"/>
                <w:tab w:val="left" w:pos="720"/>
                <w:tab w:val="left" w:pos="1080"/>
              </w:tabs>
              <w:spacing w:after="160"/>
              <w:rPr>
                <w:b/>
                <w:bCs/>
              </w:rPr>
            </w:pPr>
            <w:r w:rsidRPr="003D2803">
              <w:rPr>
                <w:b/>
                <w:bCs/>
              </w:rPr>
              <w:t>CONTRACT DURATION</w:t>
            </w:r>
          </w:p>
        </w:tc>
        <w:tc>
          <w:tcPr>
            <w:tcW w:w="341" w:type="dxa"/>
            <w:hideMark/>
          </w:tcPr>
          <w:p w14:paraId="5940FB7C" w14:textId="77777777" w:rsidR="00224F3E" w:rsidRPr="003D2803" w:rsidRDefault="00224F3E">
            <w:pPr>
              <w:tabs>
                <w:tab w:val="left" w:pos="0"/>
                <w:tab w:val="left" w:pos="720"/>
                <w:tab w:val="left" w:pos="1080"/>
              </w:tabs>
              <w:spacing w:after="160"/>
              <w:rPr>
                <w:b/>
                <w:bCs/>
              </w:rPr>
            </w:pPr>
            <w:r w:rsidRPr="003D2803">
              <w:rPr>
                <w:b/>
                <w:bCs/>
              </w:rPr>
              <w:t>:</w:t>
            </w:r>
          </w:p>
        </w:tc>
        <w:tc>
          <w:tcPr>
            <w:tcW w:w="5595" w:type="dxa"/>
          </w:tcPr>
          <w:p w14:paraId="2CFCA634" w14:textId="77777777" w:rsidR="00224F3E" w:rsidRPr="003D2803" w:rsidRDefault="00224F3E">
            <w:pPr>
              <w:tabs>
                <w:tab w:val="left" w:pos="0"/>
                <w:tab w:val="left" w:pos="720"/>
                <w:tab w:val="left" w:pos="1080"/>
              </w:tabs>
              <w:spacing w:after="160"/>
              <w:rPr>
                <w:bCs/>
              </w:rPr>
            </w:pPr>
            <w:r w:rsidRPr="003D2803">
              <w:rPr>
                <w:bCs/>
              </w:rPr>
              <w:t>Two (2) years with the possibility of extension subject to availability of funds for continued project implementation and satisfactory performance. The initial contract period shall include a six (6) months probationary period.</w:t>
            </w:r>
          </w:p>
        </w:tc>
      </w:tr>
      <w:tr w:rsidR="00224F3E" w:rsidRPr="003D2803" w14:paraId="19B53490" w14:textId="77777777" w:rsidTr="00161F8B">
        <w:trPr>
          <w:trHeight w:val="981"/>
        </w:trPr>
        <w:tc>
          <w:tcPr>
            <w:tcW w:w="3024" w:type="dxa"/>
          </w:tcPr>
          <w:p w14:paraId="46A56F8A" w14:textId="49EC1B53" w:rsidR="00224F3E" w:rsidRPr="00161F8B" w:rsidRDefault="00224F3E" w:rsidP="00161F8B">
            <w:pPr>
              <w:tabs>
                <w:tab w:val="left" w:pos="0"/>
                <w:tab w:val="left" w:pos="720"/>
                <w:tab w:val="left" w:pos="1080"/>
              </w:tabs>
              <w:spacing w:after="160"/>
              <w:rPr>
                <w:b/>
                <w:bCs/>
              </w:rPr>
            </w:pPr>
            <w:r w:rsidRPr="003D2803">
              <w:rPr>
                <w:b/>
                <w:bCs/>
              </w:rPr>
              <w:t>REPORTING TO</w:t>
            </w:r>
          </w:p>
        </w:tc>
        <w:tc>
          <w:tcPr>
            <w:tcW w:w="341" w:type="dxa"/>
          </w:tcPr>
          <w:p w14:paraId="53B4EBFB" w14:textId="77777777" w:rsidR="00224F3E" w:rsidRPr="003D2803" w:rsidRDefault="00224F3E">
            <w:pPr>
              <w:tabs>
                <w:tab w:val="left" w:pos="0"/>
                <w:tab w:val="left" w:pos="720"/>
                <w:tab w:val="left" w:pos="1080"/>
              </w:tabs>
              <w:rPr>
                <w:b/>
                <w:bCs/>
              </w:rPr>
            </w:pPr>
            <w:r w:rsidRPr="003D2803">
              <w:rPr>
                <w:b/>
                <w:bCs/>
              </w:rPr>
              <w:t>:</w:t>
            </w:r>
          </w:p>
        </w:tc>
        <w:tc>
          <w:tcPr>
            <w:tcW w:w="5595" w:type="dxa"/>
          </w:tcPr>
          <w:p w14:paraId="5ECDD6C5" w14:textId="77777777" w:rsidR="00224F3E" w:rsidRPr="003D2803" w:rsidRDefault="00224F3E">
            <w:pPr>
              <w:tabs>
                <w:tab w:val="left" w:pos="0"/>
                <w:tab w:val="left" w:pos="720"/>
                <w:tab w:val="left" w:pos="1080"/>
              </w:tabs>
              <w:rPr>
                <w:bCs/>
              </w:rPr>
            </w:pPr>
            <w:r w:rsidRPr="003D2803">
              <w:rPr>
                <w:bCs/>
              </w:rPr>
              <w:t>Technical Manager under overall supervision of ASCENT Project Coordinator</w:t>
            </w:r>
          </w:p>
        </w:tc>
      </w:tr>
    </w:tbl>
    <w:p w14:paraId="4F543BBF" w14:textId="63E796CA" w:rsidR="007437D8" w:rsidRPr="008B2A2A" w:rsidRDefault="007437D8" w:rsidP="008B2A2A">
      <w:pPr>
        <w:pStyle w:val="ListParagraph"/>
        <w:numPr>
          <w:ilvl w:val="1"/>
          <w:numId w:val="49"/>
        </w:numPr>
        <w:rPr>
          <w:b/>
          <w:bCs/>
          <w:caps/>
          <w:szCs w:val="22"/>
          <w:lang w:val="en-GB"/>
        </w:rPr>
      </w:pPr>
      <w:r w:rsidRPr="008B2A2A">
        <w:rPr>
          <w:b/>
          <w:bCs/>
          <w:caps/>
          <w:szCs w:val="22"/>
          <w:lang w:val="en-GB"/>
        </w:rPr>
        <w:t>Scope of Work</w:t>
      </w:r>
    </w:p>
    <w:p w14:paraId="6D84DD49" w14:textId="77777777" w:rsidR="007437D8" w:rsidRDefault="007437D8" w:rsidP="007437D8">
      <w:pPr>
        <w:rPr>
          <w:rFonts w:eastAsia="Times New Roman"/>
          <w:color w:val="222222"/>
          <w:szCs w:val="22"/>
        </w:rPr>
      </w:pPr>
      <w:r w:rsidRPr="003D2803">
        <w:rPr>
          <w:rFonts w:eastAsia="Times New Roman"/>
          <w:color w:val="222222"/>
          <w:szCs w:val="22"/>
        </w:rPr>
        <w:t xml:space="preserve">The Distributed Renewable Energy (DRE) Finance expert will provide specialized financial expertise to support the scaling and sustainability of decentralized renewable energy systems across activities of the COMESA’s </w:t>
      </w:r>
      <w:r w:rsidRPr="003D2803">
        <w:rPr>
          <w:szCs w:val="22"/>
        </w:rPr>
        <w:t>Regional Energy Access Acceleration Platform (REAAP)</w:t>
      </w:r>
      <w:r w:rsidRPr="003D2803">
        <w:rPr>
          <w:rFonts w:eastAsia="Times New Roman"/>
          <w:color w:val="222222"/>
          <w:szCs w:val="22"/>
        </w:rPr>
        <w:t>.  The expert will play a key role in developing, implementing, and strengthening financial mechanisms, business models, and investment strategies to accelerate energy access and support clean energy market development in COMESA Member States. This position also includes active engagement with governments, development partners, private sector actors, investors, and other stakeholders to mobilize resources and create enabling financial environments for DRE solutions.</w:t>
      </w:r>
    </w:p>
    <w:p w14:paraId="505EC930" w14:textId="77777777" w:rsidR="00AE64E3" w:rsidRPr="003D2803" w:rsidRDefault="00AE64E3" w:rsidP="007437D8">
      <w:pPr>
        <w:rPr>
          <w:rFonts w:eastAsia="Times New Roman"/>
          <w:color w:val="222222"/>
          <w:szCs w:val="22"/>
        </w:rPr>
      </w:pPr>
    </w:p>
    <w:p w14:paraId="1D2A1DA0" w14:textId="18DCDF8B" w:rsidR="007437D8" w:rsidRPr="003D2803" w:rsidRDefault="007437D8" w:rsidP="007437D8">
      <w:pPr>
        <w:rPr>
          <w:szCs w:val="22"/>
        </w:rPr>
      </w:pPr>
      <w:r w:rsidRPr="003D2803">
        <w:rPr>
          <w:szCs w:val="22"/>
          <w:lang w:val="en-GB"/>
        </w:rPr>
        <w:t xml:space="preserve">Under the </w:t>
      </w:r>
      <w:r w:rsidR="00AE64E3">
        <w:rPr>
          <w:szCs w:val="22"/>
          <w:lang w:val="en-GB"/>
        </w:rPr>
        <w:t xml:space="preserve">direct supervision of </w:t>
      </w:r>
      <w:r w:rsidR="00AE64E3" w:rsidRPr="00AE64E3">
        <w:rPr>
          <w:szCs w:val="22"/>
          <w:lang w:val="en-GB"/>
        </w:rPr>
        <w:t xml:space="preserve">the Technical Manager </w:t>
      </w:r>
      <w:r w:rsidR="00170506">
        <w:rPr>
          <w:szCs w:val="22"/>
          <w:lang w:val="en-GB"/>
        </w:rPr>
        <w:t xml:space="preserve">and </w:t>
      </w:r>
      <w:r w:rsidRPr="003D2803">
        <w:rPr>
          <w:szCs w:val="22"/>
          <w:lang w:val="en-GB"/>
        </w:rPr>
        <w:t>the</w:t>
      </w:r>
      <w:r w:rsidR="00170506" w:rsidRPr="00170506">
        <w:rPr>
          <w:szCs w:val="22"/>
          <w:lang w:val="en-GB"/>
        </w:rPr>
        <w:t xml:space="preserve"> overall supervision of</w:t>
      </w:r>
      <w:r w:rsidRPr="003D2803">
        <w:rPr>
          <w:szCs w:val="22"/>
          <w:lang w:val="en-GB"/>
        </w:rPr>
        <w:t xml:space="preserve"> ASCENT Project Coordinator, the DRE Finance Specialist </w:t>
      </w:r>
      <w:r w:rsidRPr="003D2803">
        <w:rPr>
          <w:szCs w:val="22"/>
        </w:rPr>
        <w:t xml:space="preserve">will contribute financial expertise to several components, </w:t>
      </w:r>
      <w:r w:rsidRPr="003D2803">
        <w:rPr>
          <w:szCs w:val="22"/>
          <w:lang w:val="en-GB"/>
        </w:rPr>
        <w:t>in particular</w:t>
      </w:r>
      <w:r w:rsidRPr="003D2803">
        <w:rPr>
          <w:szCs w:val="22"/>
        </w:rPr>
        <w:t xml:space="preserve"> the Project Preparation Facility (PPF) and the Advisory Support Facility:</w:t>
      </w:r>
    </w:p>
    <w:p w14:paraId="73BF5060" w14:textId="77777777" w:rsidR="007437D8" w:rsidRPr="003D2803" w:rsidRDefault="007437D8" w:rsidP="007437D8">
      <w:pPr>
        <w:pStyle w:val="ListParagraph"/>
        <w:spacing w:line="259" w:lineRule="auto"/>
        <w:ind w:left="760"/>
        <w:rPr>
          <w:szCs w:val="22"/>
          <w:lang w:val="en-GB"/>
        </w:rPr>
      </w:pPr>
    </w:p>
    <w:p w14:paraId="7BEE1B5A" w14:textId="77777777" w:rsidR="00622C42" w:rsidRPr="00EA357B" w:rsidRDefault="007437D8" w:rsidP="003158D7">
      <w:pPr>
        <w:pStyle w:val="ListParagraph"/>
        <w:numPr>
          <w:ilvl w:val="0"/>
          <w:numId w:val="25"/>
        </w:numPr>
        <w:suppressAutoHyphens/>
        <w:autoSpaceDN w:val="0"/>
        <w:spacing w:after="160" w:line="259" w:lineRule="auto"/>
        <w:ind w:left="360" w:right="0"/>
        <w:textAlignment w:val="baseline"/>
        <w:rPr>
          <w:szCs w:val="22"/>
          <w:lang w:val="en-GB"/>
        </w:rPr>
      </w:pPr>
      <w:r w:rsidRPr="003D2803">
        <w:rPr>
          <w:b/>
          <w:bCs/>
          <w:szCs w:val="22"/>
        </w:rPr>
        <w:t>Project Preparation Facility (PPF):</w:t>
      </w:r>
      <w:r w:rsidRPr="003D2803">
        <w:rPr>
          <w:szCs w:val="22"/>
        </w:rPr>
        <w:t xml:space="preserve"> Support the PIU’s Technical Manager and the PPF Manager in the design and implementation of TA and grants that lead to unlocking finance for DRE projects. The DRE Finance Specialist will support the PPF’s three subcomponents: </w:t>
      </w:r>
    </w:p>
    <w:p w14:paraId="7D9DA311" w14:textId="77777777" w:rsidR="00EA357B" w:rsidRPr="00622C42" w:rsidRDefault="00EA357B" w:rsidP="00EA357B">
      <w:pPr>
        <w:pStyle w:val="ListParagraph"/>
        <w:suppressAutoHyphens/>
        <w:autoSpaceDN w:val="0"/>
        <w:spacing w:after="160" w:line="259" w:lineRule="auto"/>
        <w:ind w:left="360" w:right="0" w:firstLine="0"/>
        <w:textAlignment w:val="baseline"/>
        <w:rPr>
          <w:szCs w:val="22"/>
          <w:lang w:val="en-GB"/>
        </w:rPr>
      </w:pPr>
    </w:p>
    <w:p w14:paraId="1B753235" w14:textId="73D8A107" w:rsidR="00622C42" w:rsidRDefault="007437D8" w:rsidP="00622C42">
      <w:pPr>
        <w:pStyle w:val="ListParagraph"/>
        <w:numPr>
          <w:ilvl w:val="2"/>
          <w:numId w:val="39"/>
        </w:numPr>
        <w:suppressAutoHyphens/>
        <w:autoSpaceDN w:val="0"/>
        <w:spacing w:after="160" w:line="259" w:lineRule="auto"/>
        <w:ind w:right="0"/>
        <w:textAlignment w:val="baseline"/>
        <w:rPr>
          <w:szCs w:val="22"/>
        </w:rPr>
      </w:pPr>
      <w:r w:rsidRPr="003D2803">
        <w:rPr>
          <w:szCs w:val="22"/>
        </w:rPr>
        <w:t>project development support to national agencies to prepare investment-ready and bankable projects</w:t>
      </w:r>
      <w:r w:rsidR="00EA357B">
        <w:rPr>
          <w:szCs w:val="22"/>
        </w:rPr>
        <w:t>;</w:t>
      </w:r>
    </w:p>
    <w:p w14:paraId="004A7320" w14:textId="056A8D72" w:rsidR="00622C42" w:rsidRPr="00622C42" w:rsidRDefault="00EA357B" w:rsidP="00622C42">
      <w:pPr>
        <w:pStyle w:val="ListParagraph"/>
        <w:numPr>
          <w:ilvl w:val="2"/>
          <w:numId w:val="39"/>
        </w:numPr>
        <w:suppressAutoHyphens/>
        <w:autoSpaceDN w:val="0"/>
        <w:spacing w:after="160" w:line="259" w:lineRule="auto"/>
        <w:ind w:right="0"/>
        <w:textAlignment w:val="baseline"/>
        <w:rPr>
          <w:szCs w:val="22"/>
          <w:lang w:val="en-GB"/>
        </w:rPr>
      </w:pPr>
      <w:r>
        <w:rPr>
          <w:szCs w:val="22"/>
        </w:rPr>
        <w:t>C</w:t>
      </w:r>
      <w:r w:rsidR="007437D8" w:rsidRPr="003D2803">
        <w:rPr>
          <w:szCs w:val="22"/>
        </w:rPr>
        <w:t>ross-border solutions through identification prioritization, and facilitation of  cross-border energy provision among multiple countries, spanning grid connections, on-grid renewable energy, and DRE solutions, as well as clean cooking, with the objective of accelerating energy access in COMESA border areas</w:t>
      </w:r>
      <w:r>
        <w:rPr>
          <w:szCs w:val="22"/>
        </w:rPr>
        <w:t xml:space="preserve">; and </w:t>
      </w:r>
    </w:p>
    <w:p w14:paraId="0D7B5722" w14:textId="1A3513E6" w:rsidR="007437D8" w:rsidRPr="003D2803" w:rsidRDefault="007437D8" w:rsidP="00622C42">
      <w:pPr>
        <w:pStyle w:val="ListParagraph"/>
        <w:numPr>
          <w:ilvl w:val="2"/>
          <w:numId w:val="39"/>
        </w:numPr>
        <w:suppressAutoHyphens/>
        <w:autoSpaceDN w:val="0"/>
        <w:spacing w:after="160" w:line="259" w:lineRule="auto"/>
        <w:ind w:right="0"/>
        <w:textAlignment w:val="baseline"/>
        <w:rPr>
          <w:szCs w:val="22"/>
          <w:lang w:val="en-GB"/>
        </w:rPr>
      </w:pPr>
      <w:r w:rsidRPr="003D2803">
        <w:rPr>
          <w:szCs w:val="22"/>
        </w:rPr>
        <w:t xml:space="preserve"> </w:t>
      </w:r>
      <w:r w:rsidR="00EA357B">
        <w:rPr>
          <w:szCs w:val="22"/>
        </w:rPr>
        <w:t>S</w:t>
      </w:r>
      <w:r w:rsidRPr="003D2803">
        <w:rPr>
          <w:szCs w:val="22"/>
        </w:rPr>
        <w:t>upport to private-sector DRE and clean cooking companies to prepare investment ready and bankable private-sector DRE and clean cooking projects.</w:t>
      </w:r>
    </w:p>
    <w:p w14:paraId="65C92C4D" w14:textId="77777777" w:rsidR="007D5927" w:rsidRPr="007D5927" w:rsidRDefault="007437D8" w:rsidP="003158D7">
      <w:pPr>
        <w:pStyle w:val="ListParagraph"/>
        <w:numPr>
          <w:ilvl w:val="0"/>
          <w:numId w:val="25"/>
        </w:numPr>
        <w:suppressAutoHyphens/>
        <w:autoSpaceDN w:val="0"/>
        <w:spacing w:after="160" w:line="259" w:lineRule="auto"/>
        <w:ind w:left="360" w:right="0"/>
        <w:textAlignment w:val="baseline"/>
        <w:rPr>
          <w:szCs w:val="22"/>
          <w:lang w:val="en-GB"/>
        </w:rPr>
      </w:pPr>
      <w:r w:rsidRPr="003D2803">
        <w:rPr>
          <w:b/>
          <w:bCs/>
          <w:szCs w:val="22"/>
        </w:rPr>
        <w:t xml:space="preserve">Advisory Support Facility (ASF): </w:t>
      </w:r>
      <w:r w:rsidRPr="003D2803">
        <w:rPr>
          <w:szCs w:val="22"/>
        </w:rPr>
        <w:t xml:space="preserve">Support the PIU’s Technical Manager in delivery of the ASF services to ASCENT Member States related to the design and adoption of innovative financing instruments that can increase the availability and reduce the cost of financing for DRE and enable access to climate financing and participation in carbon markets. </w:t>
      </w:r>
    </w:p>
    <w:p w14:paraId="5A3451AD" w14:textId="77777777" w:rsidR="007D5927" w:rsidRPr="007D5927" w:rsidRDefault="007D5927" w:rsidP="007D5927">
      <w:pPr>
        <w:pStyle w:val="ListParagraph"/>
        <w:suppressAutoHyphens/>
        <w:autoSpaceDN w:val="0"/>
        <w:spacing w:after="160" w:line="259" w:lineRule="auto"/>
        <w:ind w:left="360" w:right="0" w:firstLine="0"/>
        <w:textAlignment w:val="baseline"/>
        <w:rPr>
          <w:szCs w:val="22"/>
          <w:lang w:val="en-GB"/>
        </w:rPr>
      </w:pPr>
    </w:p>
    <w:p w14:paraId="2F57E33C" w14:textId="6C788C18" w:rsidR="007D5927" w:rsidRDefault="007437D8" w:rsidP="007D5927">
      <w:pPr>
        <w:suppressAutoHyphens/>
        <w:autoSpaceDN w:val="0"/>
        <w:spacing w:after="160" w:line="259" w:lineRule="auto"/>
        <w:ind w:left="400" w:right="0" w:firstLine="0"/>
        <w:textAlignment w:val="baseline"/>
        <w:rPr>
          <w:szCs w:val="22"/>
        </w:rPr>
      </w:pPr>
      <w:r w:rsidRPr="007D5927">
        <w:rPr>
          <w:szCs w:val="22"/>
        </w:rPr>
        <w:t xml:space="preserve">The DRE Finance Expert shall provide leadership in the accomplishment of the following specific activities: </w:t>
      </w:r>
    </w:p>
    <w:p w14:paraId="1B125AD7" w14:textId="3AB34507" w:rsidR="007D5927" w:rsidRPr="007D5927" w:rsidRDefault="008C5371" w:rsidP="007D5927">
      <w:pPr>
        <w:pStyle w:val="ListParagraph"/>
        <w:numPr>
          <w:ilvl w:val="2"/>
          <w:numId w:val="15"/>
        </w:numPr>
        <w:suppressAutoHyphens/>
        <w:autoSpaceDN w:val="0"/>
        <w:spacing w:after="160" w:line="259" w:lineRule="auto"/>
        <w:ind w:right="0"/>
        <w:textAlignment w:val="baseline"/>
        <w:rPr>
          <w:szCs w:val="22"/>
        </w:rPr>
      </w:pPr>
      <w:r>
        <w:rPr>
          <w:szCs w:val="22"/>
        </w:rPr>
        <w:t>S</w:t>
      </w:r>
      <w:r w:rsidR="007437D8" w:rsidRPr="007D5927">
        <w:rPr>
          <w:szCs w:val="22"/>
        </w:rPr>
        <w:t xml:space="preserve">upporting governments in preparing, updating, and operationalizing public financing strategies and mechanisms (eg credit lines, guarantees, subsidies) to support different types of DRE projects (off-grid solar, mini-grids, electrification of public institutions, productive use of renewable energy (PURE), etc); </w:t>
      </w:r>
    </w:p>
    <w:p w14:paraId="1CA87E8F" w14:textId="486758E7" w:rsidR="007D5927" w:rsidRPr="007D5927" w:rsidRDefault="007437D8" w:rsidP="007D5927">
      <w:pPr>
        <w:pStyle w:val="ListParagraph"/>
        <w:numPr>
          <w:ilvl w:val="2"/>
          <w:numId w:val="15"/>
        </w:numPr>
        <w:suppressAutoHyphens/>
        <w:autoSpaceDN w:val="0"/>
        <w:spacing w:after="160" w:line="259" w:lineRule="auto"/>
        <w:ind w:right="0"/>
        <w:textAlignment w:val="baseline"/>
        <w:rPr>
          <w:szCs w:val="22"/>
          <w:lang w:val="en-GB"/>
        </w:rPr>
      </w:pPr>
      <w:r w:rsidRPr="007D5927">
        <w:rPr>
          <w:szCs w:val="22"/>
        </w:rPr>
        <w:t xml:space="preserve"> </w:t>
      </w:r>
      <w:r w:rsidR="00905A35">
        <w:rPr>
          <w:szCs w:val="22"/>
        </w:rPr>
        <w:t>P</w:t>
      </w:r>
      <w:r w:rsidRPr="007D5927">
        <w:rPr>
          <w:szCs w:val="22"/>
        </w:rPr>
        <w:t xml:space="preserve">reparing regional and country-specific energy-access investment prospectuses and roadmaps and supporting associated convening and roadshows to mobilize financing; </w:t>
      </w:r>
    </w:p>
    <w:p w14:paraId="4C0028E6" w14:textId="3D3BF428" w:rsidR="005D7D44" w:rsidRPr="005D7D44" w:rsidRDefault="007437D8" w:rsidP="007D5927">
      <w:pPr>
        <w:pStyle w:val="ListParagraph"/>
        <w:numPr>
          <w:ilvl w:val="2"/>
          <w:numId w:val="15"/>
        </w:numPr>
        <w:suppressAutoHyphens/>
        <w:autoSpaceDN w:val="0"/>
        <w:spacing w:after="160" w:line="259" w:lineRule="auto"/>
        <w:ind w:right="0"/>
        <w:textAlignment w:val="baseline"/>
        <w:rPr>
          <w:szCs w:val="22"/>
          <w:lang w:val="en-GB"/>
        </w:rPr>
      </w:pPr>
      <w:r w:rsidRPr="007D5927">
        <w:rPr>
          <w:szCs w:val="22"/>
        </w:rPr>
        <w:t xml:space="preserve"> </w:t>
      </w:r>
      <w:r w:rsidR="00905A35">
        <w:rPr>
          <w:szCs w:val="22"/>
        </w:rPr>
        <w:t>S</w:t>
      </w:r>
      <w:r w:rsidRPr="007D5927">
        <w:rPr>
          <w:szCs w:val="22"/>
        </w:rPr>
        <w:t>upporting the adoption of best practices in DRE financing policies and regulations driving regional harmonization,</w:t>
      </w:r>
    </w:p>
    <w:p w14:paraId="6F2DE862" w14:textId="5168D44D" w:rsidR="005D7D44" w:rsidRPr="005D7D44" w:rsidRDefault="007437D8" w:rsidP="007D5927">
      <w:pPr>
        <w:pStyle w:val="ListParagraph"/>
        <w:numPr>
          <w:ilvl w:val="2"/>
          <w:numId w:val="15"/>
        </w:numPr>
        <w:suppressAutoHyphens/>
        <w:autoSpaceDN w:val="0"/>
        <w:spacing w:after="160" w:line="259" w:lineRule="auto"/>
        <w:ind w:right="0"/>
        <w:textAlignment w:val="baseline"/>
        <w:rPr>
          <w:szCs w:val="22"/>
          <w:lang w:val="en-GB"/>
        </w:rPr>
      </w:pPr>
      <w:r w:rsidRPr="007D5927">
        <w:rPr>
          <w:szCs w:val="22"/>
        </w:rPr>
        <w:t xml:space="preserve"> </w:t>
      </w:r>
      <w:r w:rsidR="00905A35">
        <w:rPr>
          <w:szCs w:val="22"/>
        </w:rPr>
        <w:t>P</w:t>
      </w:r>
      <w:r w:rsidRPr="007D5927">
        <w:rPr>
          <w:szCs w:val="22"/>
        </w:rPr>
        <w:t xml:space="preserve">romoting innovative financing strategies like financial aggregation suitable to specific DRE technologies like, mini grids and off-grid solutions, and </w:t>
      </w:r>
    </w:p>
    <w:p w14:paraId="55F21DE4" w14:textId="5D029708" w:rsidR="005D7D44" w:rsidRPr="005D7D44" w:rsidRDefault="007437D8" w:rsidP="007D5927">
      <w:pPr>
        <w:pStyle w:val="ListParagraph"/>
        <w:numPr>
          <w:ilvl w:val="2"/>
          <w:numId w:val="15"/>
        </w:numPr>
        <w:suppressAutoHyphens/>
        <w:autoSpaceDN w:val="0"/>
        <w:spacing w:after="160" w:line="259" w:lineRule="auto"/>
        <w:ind w:right="0"/>
        <w:textAlignment w:val="baseline"/>
        <w:rPr>
          <w:szCs w:val="22"/>
          <w:lang w:val="en-GB"/>
        </w:rPr>
      </w:pPr>
      <w:r w:rsidRPr="007D5927">
        <w:rPr>
          <w:szCs w:val="22"/>
        </w:rPr>
        <w:t xml:space="preserve"> </w:t>
      </w:r>
      <w:r w:rsidR="00905A35">
        <w:rPr>
          <w:szCs w:val="22"/>
        </w:rPr>
        <w:t>I</w:t>
      </w:r>
      <w:r w:rsidRPr="007D5927">
        <w:rPr>
          <w:szCs w:val="22"/>
        </w:rPr>
        <w:t xml:space="preserve">dentifying and removing financing barriers (e.g., high interest rates, excessive collateral requirements and lack of local currency financing) via analytics, technical assistance, advocacy, and </w:t>
      </w:r>
    </w:p>
    <w:p w14:paraId="4FCA6853" w14:textId="0184BBC5" w:rsidR="007437D8" w:rsidRPr="007D5927" w:rsidRDefault="00905A35" w:rsidP="007D5927">
      <w:pPr>
        <w:pStyle w:val="ListParagraph"/>
        <w:numPr>
          <w:ilvl w:val="2"/>
          <w:numId w:val="15"/>
        </w:numPr>
        <w:suppressAutoHyphens/>
        <w:autoSpaceDN w:val="0"/>
        <w:spacing w:after="160" w:line="259" w:lineRule="auto"/>
        <w:ind w:right="0"/>
        <w:textAlignment w:val="baseline"/>
        <w:rPr>
          <w:szCs w:val="22"/>
          <w:lang w:val="en-GB"/>
        </w:rPr>
      </w:pPr>
      <w:r>
        <w:rPr>
          <w:szCs w:val="22"/>
        </w:rPr>
        <w:t>C</w:t>
      </w:r>
      <w:r w:rsidR="007437D8" w:rsidRPr="007D5927">
        <w:rPr>
          <w:szCs w:val="22"/>
        </w:rPr>
        <w:t>onvening knowledge exchange, including lead financing skills development, consumer engagement, convening and partnerships, building data, knowledge, and skills for energy-access planners, funders, and providers, as well as their current and prospective employees and energy-access consumers.</w:t>
      </w:r>
    </w:p>
    <w:p w14:paraId="2311221A" w14:textId="77777777" w:rsidR="007437D8" w:rsidRPr="003D2803" w:rsidRDefault="007437D8" w:rsidP="007437D8">
      <w:pPr>
        <w:pStyle w:val="ListParagraph"/>
        <w:spacing w:line="259" w:lineRule="auto"/>
        <w:ind w:left="760"/>
        <w:rPr>
          <w:b/>
          <w:bCs/>
          <w:caps/>
          <w:szCs w:val="22"/>
          <w:lang w:val="en-GB"/>
        </w:rPr>
      </w:pPr>
    </w:p>
    <w:p w14:paraId="63561323" w14:textId="0D335916" w:rsidR="007437D8" w:rsidRPr="00EE00CC" w:rsidRDefault="007437D8" w:rsidP="00357F6B">
      <w:pPr>
        <w:rPr>
          <w:szCs w:val="22"/>
        </w:rPr>
      </w:pPr>
      <w:r w:rsidRPr="003D2803">
        <w:rPr>
          <w:szCs w:val="22"/>
        </w:rPr>
        <w:t>The DRE Finance Expert will have the following key responsibilities to support the successful implementation of the PPF and ASF:</w:t>
      </w:r>
    </w:p>
    <w:p w14:paraId="782921CB" w14:textId="50D4C012" w:rsidR="007437D8" w:rsidRPr="003D2803" w:rsidRDefault="007437D8" w:rsidP="003158D7">
      <w:pPr>
        <w:pStyle w:val="ListParagraph"/>
        <w:numPr>
          <w:ilvl w:val="0"/>
          <w:numId w:val="19"/>
        </w:numPr>
        <w:spacing w:after="160" w:line="259" w:lineRule="auto"/>
        <w:ind w:right="0"/>
        <w:rPr>
          <w:szCs w:val="22"/>
          <w:lang w:val="en-GB"/>
        </w:rPr>
      </w:pPr>
      <w:r w:rsidRPr="003D2803">
        <w:rPr>
          <w:rFonts w:eastAsia="Times New Roman"/>
          <w:color w:val="222222"/>
          <w:szCs w:val="22"/>
        </w:rPr>
        <w:t>Leverage knowledge of regional financial markets to identify potential sources of funding and investment opportunities for DRE. This includes understanding the investment climate and structuring deals to attract both domestic and international investors</w:t>
      </w:r>
      <w:r w:rsidR="00357F6B">
        <w:rPr>
          <w:rFonts w:eastAsia="Times New Roman"/>
          <w:color w:val="222222"/>
          <w:szCs w:val="22"/>
        </w:rPr>
        <w:t>;</w:t>
      </w:r>
    </w:p>
    <w:p w14:paraId="5D026128" w14:textId="08CF65D8" w:rsidR="007437D8" w:rsidRPr="003D2803" w:rsidRDefault="007437D8" w:rsidP="003158D7">
      <w:pPr>
        <w:pStyle w:val="ListParagraph"/>
        <w:numPr>
          <w:ilvl w:val="0"/>
          <w:numId w:val="19"/>
        </w:numPr>
        <w:spacing w:after="160" w:line="259" w:lineRule="auto"/>
        <w:ind w:right="0"/>
        <w:rPr>
          <w:szCs w:val="22"/>
          <w:lang w:val="en-GB"/>
        </w:rPr>
      </w:pPr>
      <w:r w:rsidRPr="003D2803">
        <w:rPr>
          <w:rFonts w:eastAsia="Times New Roman"/>
          <w:color w:val="222222"/>
          <w:szCs w:val="22"/>
        </w:rPr>
        <w:t>Develop and implement innovative financing strategies and mechanisms to support the growth of DRE projects. This could involve exploring and promoting non-traditional forms of financing such as green bonds, blended finance, and crowd funding</w:t>
      </w:r>
      <w:r w:rsidR="00357F6B">
        <w:rPr>
          <w:rFonts w:eastAsia="Times New Roman"/>
          <w:color w:val="222222"/>
          <w:szCs w:val="22"/>
        </w:rPr>
        <w:t>;</w:t>
      </w:r>
    </w:p>
    <w:p w14:paraId="3F561179" w14:textId="77777777" w:rsidR="007437D8" w:rsidRPr="003D2803" w:rsidRDefault="007437D8" w:rsidP="003158D7">
      <w:pPr>
        <w:pStyle w:val="ListParagraph"/>
        <w:numPr>
          <w:ilvl w:val="0"/>
          <w:numId w:val="19"/>
        </w:numPr>
        <w:spacing w:after="160" w:line="259" w:lineRule="auto"/>
        <w:ind w:right="0"/>
        <w:rPr>
          <w:szCs w:val="22"/>
          <w:lang w:val="en-GB"/>
        </w:rPr>
      </w:pPr>
      <w:r w:rsidRPr="003D2803">
        <w:rPr>
          <w:rFonts w:eastAsia="Times New Roman"/>
          <w:color w:val="222222"/>
          <w:szCs w:val="22"/>
        </w:rPr>
        <w:t>Advise ASCENT Country Governments on public financing mechanisms (concessional finance, guarantees, other fiscal incentives, etc), energy-sector reform dialogue, and mobilization of private capital with particular focus on acceleration access to electricity through a comprehensive approach (grid, mini grid, off-grid);</w:t>
      </w:r>
    </w:p>
    <w:p w14:paraId="63E935E8" w14:textId="0D63DC43" w:rsidR="007437D8" w:rsidRPr="003D2803" w:rsidRDefault="007437D8" w:rsidP="003158D7">
      <w:pPr>
        <w:pStyle w:val="ListParagraph"/>
        <w:numPr>
          <w:ilvl w:val="0"/>
          <w:numId w:val="19"/>
        </w:numPr>
        <w:suppressAutoHyphens/>
        <w:autoSpaceDN w:val="0"/>
        <w:spacing w:after="160" w:line="259" w:lineRule="auto"/>
        <w:ind w:right="0"/>
        <w:textAlignment w:val="baseline"/>
        <w:rPr>
          <w:szCs w:val="22"/>
          <w:lang w:val="en-GB"/>
        </w:rPr>
      </w:pPr>
      <w:r w:rsidRPr="003D2803">
        <w:rPr>
          <w:szCs w:val="22"/>
          <w:lang w:val="en-GB"/>
        </w:rPr>
        <w:t>Advise ASCENT Country Governments on public financing mechanisms and other ways of incentivizing investment on specific electricity access initiatives, such as the electrification of public institutions (schools, health facilities) and PURE.</w:t>
      </w:r>
      <w:r w:rsidR="00357F6B">
        <w:rPr>
          <w:szCs w:val="22"/>
          <w:lang w:val="en-GB"/>
        </w:rPr>
        <w:t>;</w:t>
      </w:r>
    </w:p>
    <w:p w14:paraId="04C5F527" w14:textId="36476675" w:rsidR="007437D8" w:rsidRPr="003D2803" w:rsidRDefault="007437D8" w:rsidP="003158D7">
      <w:pPr>
        <w:pStyle w:val="ListParagraph"/>
        <w:numPr>
          <w:ilvl w:val="0"/>
          <w:numId w:val="19"/>
        </w:numPr>
        <w:spacing w:after="160" w:line="259" w:lineRule="auto"/>
        <w:ind w:right="0"/>
        <w:rPr>
          <w:szCs w:val="22"/>
          <w:lang w:val="en-GB"/>
        </w:rPr>
      </w:pPr>
      <w:r w:rsidRPr="003D2803">
        <w:rPr>
          <w:rFonts w:eastAsia="Times New Roman"/>
          <w:color w:val="222222"/>
          <w:szCs w:val="22"/>
        </w:rPr>
        <w:t>Lead analytical work on DRE access, especially on financing aspects</w:t>
      </w:r>
      <w:r w:rsidR="00357F6B">
        <w:rPr>
          <w:rFonts w:eastAsia="Times New Roman"/>
          <w:color w:val="222222"/>
          <w:szCs w:val="22"/>
        </w:rPr>
        <w:t>;</w:t>
      </w:r>
    </w:p>
    <w:p w14:paraId="395A93EA" w14:textId="63EA8A36" w:rsidR="007437D8" w:rsidRPr="003D2803" w:rsidRDefault="007437D8" w:rsidP="003158D7">
      <w:pPr>
        <w:pStyle w:val="ListParagraph"/>
        <w:numPr>
          <w:ilvl w:val="0"/>
          <w:numId w:val="19"/>
        </w:numPr>
        <w:spacing w:after="160" w:line="259" w:lineRule="auto"/>
        <w:ind w:right="0"/>
        <w:rPr>
          <w:szCs w:val="22"/>
          <w:lang w:val="en-GB"/>
        </w:rPr>
      </w:pPr>
      <w:r w:rsidRPr="003D2803">
        <w:rPr>
          <w:rFonts w:eastAsia="Times New Roman"/>
          <w:color w:val="222222"/>
          <w:szCs w:val="22"/>
        </w:rPr>
        <w:t>Build a pipeline of new DRE investments supported by quality analytical work</w:t>
      </w:r>
      <w:r w:rsidR="00357F6B">
        <w:rPr>
          <w:rFonts w:eastAsia="Times New Roman"/>
          <w:color w:val="222222"/>
          <w:szCs w:val="22"/>
        </w:rPr>
        <w:t>;</w:t>
      </w:r>
    </w:p>
    <w:p w14:paraId="62E93B11" w14:textId="20D2A6CC" w:rsidR="007437D8" w:rsidRPr="003D2803" w:rsidRDefault="007437D8" w:rsidP="003158D7">
      <w:pPr>
        <w:pStyle w:val="ListParagraph"/>
        <w:numPr>
          <w:ilvl w:val="0"/>
          <w:numId w:val="19"/>
        </w:numPr>
        <w:spacing w:after="160" w:line="259" w:lineRule="auto"/>
        <w:ind w:right="0"/>
        <w:rPr>
          <w:szCs w:val="22"/>
          <w:lang w:val="en-GB"/>
        </w:rPr>
      </w:pPr>
      <w:r w:rsidRPr="003D2803">
        <w:rPr>
          <w:rFonts w:eastAsia="Times New Roman"/>
          <w:color w:val="222222"/>
          <w:szCs w:val="22"/>
        </w:rPr>
        <w:t>Build on existing partnerships with development partners and other stakeholders (like AMDA, GOGLA, GET.invest, GEAPP, ESMAP), to drive the broader electricity access agenda including improving conditions for access expansion in fragile states and core sector structural and financial sustainability reforms</w:t>
      </w:r>
      <w:r w:rsidR="00357F6B">
        <w:rPr>
          <w:rFonts w:eastAsia="Times New Roman"/>
          <w:color w:val="222222"/>
          <w:szCs w:val="22"/>
        </w:rPr>
        <w:t>;</w:t>
      </w:r>
    </w:p>
    <w:p w14:paraId="288BEAD2" w14:textId="0A78EE41" w:rsidR="007437D8" w:rsidRPr="003D2803" w:rsidRDefault="007437D8" w:rsidP="003158D7">
      <w:pPr>
        <w:pStyle w:val="ListParagraph"/>
        <w:numPr>
          <w:ilvl w:val="0"/>
          <w:numId w:val="19"/>
        </w:numPr>
        <w:spacing w:after="160" w:line="259" w:lineRule="auto"/>
        <w:ind w:right="0"/>
        <w:rPr>
          <w:szCs w:val="22"/>
          <w:lang w:val="en-GB"/>
        </w:rPr>
      </w:pPr>
      <w:r w:rsidRPr="003D2803">
        <w:rPr>
          <w:szCs w:val="22"/>
        </w:rPr>
        <w:t>Liase closely with the PPF Manager on financial issues related to provision of TA support to the private sector and public sector projects</w:t>
      </w:r>
      <w:r w:rsidR="00357F6B">
        <w:rPr>
          <w:szCs w:val="22"/>
        </w:rPr>
        <w:t>;</w:t>
      </w:r>
    </w:p>
    <w:p w14:paraId="1ABC467E" w14:textId="591C353C" w:rsidR="007437D8" w:rsidRPr="003D2803" w:rsidRDefault="007437D8" w:rsidP="003158D7">
      <w:pPr>
        <w:pStyle w:val="ListParagraph"/>
        <w:numPr>
          <w:ilvl w:val="0"/>
          <w:numId w:val="19"/>
        </w:numPr>
        <w:spacing w:after="160" w:line="259" w:lineRule="auto"/>
        <w:ind w:right="0"/>
        <w:rPr>
          <w:szCs w:val="22"/>
          <w:lang w:val="en-GB"/>
        </w:rPr>
      </w:pPr>
      <w:r w:rsidRPr="003D2803">
        <w:rPr>
          <w:szCs w:val="22"/>
        </w:rPr>
        <w:t>Be part of the team evaluating/assess reports/recommendations from the PPF with regards to project development support</w:t>
      </w:r>
      <w:r w:rsidR="00357F6B">
        <w:rPr>
          <w:szCs w:val="22"/>
        </w:rPr>
        <w:t>;</w:t>
      </w:r>
    </w:p>
    <w:p w14:paraId="43E91F33" w14:textId="0619AD52" w:rsidR="007437D8" w:rsidRPr="003D2803" w:rsidRDefault="007437D8" w:rsidP="003158D7">
      <w:pPr>
        <w:pStyle w:val="ListParagraph"/>
        <w:numPr>
          <w:ilvl w:val="0"/>
          <w:numId w:val="19"/>
        </w:numPr>
        <w:spacing w:after="160" w:line="259" w:lineRule="auto"/>
        <w:ind w:right="0"/>
        <w:rPr>
          <w:szCs w:val="22"/>
          <w:lang w:val="en-GB"/>
        </w:rPr>
      </w:pPr>
      <w:r w:rsidRPr="003D2803">
        <w:rPr>
          <w:szCs w:val="22"/>
        </w:rPr>
        <w:t>Support ASCENT technical team’s monitoring the progress on the implementation of the ASCENT programme initiatives, ensuring alignment with COMESA and World Bank strategic objectives and impact on regional development</w:t>
      </w:r>
      <w:r w:rsidR="00357F6B">
        <w:rPr>
          <w:szCs w:val="22"/>
        </w:rPr>
        <w:t>;</w:t>
      </w:r>
    </w:p>
    <w:p w14:paraId="615EAFAE" w14:textId="7AD43DC9" w:rsidR="007437D8" w:rsidRPr="003D2803" w:rsidRDefault="007437D8" w:rsidP="003158D7">
      <w:pPr>
        <w:pStyle w:val="ListParagraph"/>
        <w:numPr>
          <w:ilvl w:val="0"/>
          <w:numId w:val="19"/>
        </w:numPr>
        <w:spacing w:after="160" w:line="259" w:lineRule="auto"/>
        <w:ind w:right="0"/>
        <w:rPr>
          <w:szCs w:val="22"/>
          <w:lang w:val="en-GB"/>
        </w:rPr>
      </w:pPr>
      <w:r w:rsidRPr="003D2803">
        <w:rPr>
          <w:szCs w:val="22"/>
        </w:rPr>
        <w:t>Prepare and submit statutory progress reports, particularly with respect to PPF activities</w:t>
      </w:r>
      <w:r w:rsidR="00357F6B">
        <w:rPr>
          <w:szCs w:val="22"/>
        </w:rPr>
        <w:t>;</w:t>
      </w:r>
    </w:p>
    <w:p w14:paraId="0886A358" w14:textId="041ACF10" w:rsidR="007437D8" w:rsidRPr="003D2803" w:rsidRDefault="007437D8" w:rsidP="003158D7">
      <w:pPr>
        <w:pStyle w:val="ListParagraph"/>
        <w:numPr>
          <w:ilvl w:val="0"/>
          <w:numId w:val="19"/>
        </w:numPr>
        <w:spacing w:after="160" w:line="259" w:lineRule="auto"/>
        <w:ind w:right="0"/>
        <w:rPr>
          <w:szCs w:val="22"/>
          <w:lang w:val="en-GB"/>
        </w:rPr>
      </w:pPr>
      <w:r w:rsidRPr="003D2803">
        <w:rPr>
          <w:szCs w:val="22"/>
          <w:lang w:val="en-GB"/>
        </w:rPr>
        <w:t>Review financial data and investment portfolios under the Project Preparation Facility</w:t>
      </w:r>
      <w:r w:rsidR="00357F6B">
        <w:rPr>
          <w:szCs w:val="22"/>
          <w:lang w:val="en-GB"/>
        </w:rPr>
        <w:t>;</w:t>
      </w:r>
    </w:p>
    <w:p w14:paraId="3035277C" w14:textId="77777777" w:rsidR="007437D8" w:rsidRPr="003D2803" w:rsidRDefault="007437D8" w:rsidP="003158D7">
      <w:pPr>
        <w:pStyle w:val="ListParagraph"/>
        <w:numPr>
          <w:ilvl w:val="0"/>
          <w:numId w:val="19"/>
        </w:numPr>
        <w:spacing w:after="160" w:line="259" w:lineRule="auto"/>
        <w:ind w:right="0"/>
        <w:rPr>
          <w:szCs w:val="22"/>
          <w:lang w:val="en-GB"/>
        </w:rPr>
      </w:pPr>
      <w:r w:rsidRPr="003D2803">
        <w:rPr>
          <w:szCs w:val="22"/>
          <w:lang w:val="en-GB"/>
        </w:rPr>
        <w:t>Develop and co-develop blogs, training materials and other knowledge products (e.g., reports, issue briefs, working papers, and technical notes) on sustainable finance;</w:t>
      </w:r>
    </w:p>
    <w:p w14:paraId="02388296" w14:textId="0C0C6029" w:rsidR="007437D8" w:rsidRPr="003D2803" w:rsidRDefault="007437D8" w:rsidP="003158D7">
      <w:pPr>
        <w:pStyle w:val="ListParagraph"/>
        <w:numPr>
          <w:ilvl w:val="0"/>
          <w:numId w:val="19"/>
        </w:numPr>
        <w:spacing w:after="160" w:line="259" w:lineRule="auto"/>
        <w:ind w:right="0"/>
        <w:rPr>
          <w:szCs w:val="22"/>
          <w:lang w:val="en-GB"/>
        </w:rPr>
      </w:pPr>
      <w:r w:rsidRPr="003D2803">
        <w:rPr>
          <w:szCs w:val="22"/>
        </w:rPr>
        <w:t>Represent ASCENT at regional and international conferences, workshops, and meetings</w:t>
      </w:r>
      <w:r w:rsidR="00357F6B">
        <w:rPr>
          <w:szCs w:val="22"/>
        </w:rPr>
        <w:t xml:space="preserve">; and </w:t>
      </w:r>
    </w:p>
    <w:p w14:paraId="11E53CFB" w14:textId="67A36230" w:rsidR="007437D8" w:rsidRPr="007A3DF5" w:rsidRDefault="000579D5" w:rsidP="007A3DF5">
      <w:pPr>
        <w:pStyle w:val="ListParagraph"/>
        <w:numPr>
          <w:ilvl w:val="0"/>
          <w:numId w:val="19"/>
        </w:numPr>
        <w:spacing w:after="160" w:line="259" w:lineRule="auto"/>
        <w:ind w:right="0"/>
        <w:rPr>
          <w:szCs w:val="22"/>
          <w:lang w:val="en-GB"/>
        </w:rPr>
      </w:pPr>
      <w:r w:rsidRPr="000579D5">
        <w:rPr>
          <w:szCs w:val="22"/>
        </w:rPr>
        <w:t>Performs any other job-related duties as assigned by the Supervisor from time to time</w:t>
      </w:r>
      <w:r w:rsidRPr="000579D5" w:rsidDel="000579D5">
        <w:rPr>
          <w:szCs w:val="22"/>
        </w:rPr>
        <w:t xml:space="preserve"> </w:t>
      </w:r>
      <w:r w:rsidR="007437D8" w:rsidRPr="003D2803">
        <w:rPr>
          <w:szCs w:val="22"/>
        </w:rPr>
        <w:t>.</w:t>
      </w:r>
    </w:p>
    <w:p w14:paraId="7679E28C" w14:textId="77777777" w:rsidR="007A3DF5" w:rsidRPr="007A3DF5" w:rsidRDefault="007A3DF5" w:rsidP="007A3DF5">
      <w:pPr>
        <w:pStyle w:val="ListParagraph"/>
        <w:spacing w:after="160" w:line="259" w:lineRule="auto"/>
        <w:ind w:left="3116" w:right="0" w:firstLine="0"/>
        <w:rPr>
          <w:szCs w:val="22"/>
          <w:lang w:val="en-GB"/>
        </w:rPr>
      </w:pPr>
    </w:p>
    <w:p w14:paraId="22611A90" w14:textId="5D81E17B" w:rsidR="007437D8" w:rsidRPr="008B2A2A" w:rsidRDefault="007437D8" w:rsidP="008B2A2A">
      <w:pPr>
        <w:pStyle w:val="ListParagraph"/>
        <w:numPr>
          <w:ilvl w:val="1"/>
          <w:numId w:val="49"/>
        </w:numPr>
        <w:rPr>
          <w:b/>
          <w:bCs/>
          <w:caps/>
          <w:szCs w:val="22"/>
        </w:rPr>
      </w:pPr>
      <w:r w:rsidRPr="008B2A2A">
        <w:rPr>
          <w:b/>
          <w:bCs/>
          <w:caps/>
          <w:szCs w:val="22"/>
        </w:rPr>
        <w:t xml:space="preserve">Required Skills and Competencies </w:t>
      </w:r>
    </w:p>
    <w:p w14:paraId="0244D4B1" w14:textId="77777777" w:rsidR="007437D8" w:rsidRPr="003D2803" w:rsidRDefault="007437D8" w:rsidP="007437D8">
      <w:pPr>
        <w:pStyle w:val="ListParagraph"/>
        <w:rPr>
          <w:b/>
          <w:bCs/>
          <w:caps/>
          <w:szCs w:val="22"/>
        </w:rPr>
      </w:pPr>
    </w:p>
    <w:p w14:paraId="25A03DA1" w14:textId="77777777" w:rsidR="007437D8" w:rsidRPr="003D2803" w:rsidRDefault="007437D8" w:rsidP="003158D7">
      <w:pPr>
        <w:pStyle w:val="ListParagraph"/>
        <w:numPr>
          <w:ilvl w:val="0"/>
          <w:numId w:val="26"/>
        </w:numPr>
        <w:spacing w:after="160" w:line="259" w:lineRule="auto"/>
        <w:ind w:right="0"/>
        <w:rPr>
          <w:szCs w:val="22"/>
          <w:lang w:val="en-GB"/>
        </w:rPr>
      </w:pPr>
      <w:r w:rsidRPr="003D2803">
        <w:rPr>
          <w:szCs w:val="22"/>
        </w:rPr>
        <w:t xml:space="preserve">In-depth knowledge of financing mechanisms (public and private) for DRE applied to energy access; covering equity, debt, guarantees, and grants, subsidies and impact incentives.  </w:t>
      </w:r>
    </w:p>
    <w:p w14:paraId="0F690D3B" w14:textId="77777777" w:rsidR="007437D8" w:rsidRPr="003D2803" w:rsidRDefault="007437D8" w:rsidP="003158D7">
      <w:pPr>
        <w:pStyle w:val="ListParagraph"/>
        <w:numPr>
          <w:ilvl w:val="0"/>
          <w:numId w:val="26"/>
        </w:numPr>
        <w:spacing w:after="160" w:line="259" w:lineRule="auto"/>
        <w:ind w:right="0"/>
        <w:rPr>
          <w:szCs w:val="22"/>
          <w:lang w:val="en-GB"/>
        </w:rPr>
      </w:pPr>
      <w:r w:rsidRPr="003D2803">
        <w:rPr>
          <w:szCs w:val="22"/>
        </w:rPr>
        <w:t>General knowledge of the energy sector, and energy access in particular, in the region: energy policy, energy access strategies and plans, public and private-sector stakeholders, etc.</w:t>
      </w:r>
    </w:p>
    <w:p w14:paraId="4C2D3C57" w14:textId="77777777" w:rsidR="007437D8" w:rsidRPr="003D2803" w:rsidRDefault="007437D8" w:rsidP="003158D7">
      <w:pPr>
        <w:pStyle w:val="ListParagraph"/>
        <w:numPr>
          <w:ilvl w:val="0"/>
          <w:numId w:val="26"/>
        </w:numPr>
        <w:spacing w:after="160" w:line="259" w:lineRule="auto"/>
        <w:ind w:right="0"/>
        <w:rPr>
          <w:szCs w:val="22"/>
          <w:lang w:val="en-GB"/>
        </w:rPr>
      </w:pPr>
      <w:r w:rsidRPr="003D2803">
        <w:rPr>
          <w:szCs w:val="22"/>
        </w:rPr>
        <w:t xml:space="preserve">Interpersonal and negotiation skills: A good listener who is able to provide a positive, useful response. Patient, adaptable professional who creates win-win situations with integrity. </w:t>
      </w:r>
    </w:p>
    <w:p w14:paraId="7E70C060" w14:textId="77777777" w:rsidR="007437D8" w:rsidRPr="003D2803" w:rsidRDefault="007437D8" w:rsidP="003158D7">
      <w:pPr>
        <w:pStyle w:val="ListParagraph"/>
        <w:numPr>
          <w:ilvl w:val="0"/>
          <w:numId w:val="26"/>
        </w:numPr>
        <w:spacing w:after="160" w:line="259" w:lineRule="auto"/>
        <w:ind w:right="0"/>
        <w:rPr>
          <w:szCs w:val="22"/>
          <w:lang w:val="en-GB"/>
        </w:rPr>
      </w:pPr>
      <w:r w:rsidRPr="003D2803">
        <w:rPr>
          <w:szCs w:val="22"/>
        </w:rPr>
        <w:t>Strong analytical and problem-solving skills: Ability to parse energy access data and information to develop creative, rational solutions focusing on making sense of the facts and figures and using logical thinking practices to come up with energy access solutions. </w:t>
      </w:r>
    </w:p>
    <w:p w14:paraId="46911CDC" w14:textId="77777777" w:rsidR="007437D8" w:rsidRPr="003D2803" w:rsidRDefault="007437D8" w:rsidP="003158D7">
      <w:pPr>
        <w:pStyle w:val="ListParagraph"/>
        <w:numPr>
          <w:ilvl w:val="0"/>
          <w:numId w:val="26"/>
        </w:numPr>
        <w:suppressAutoHyphens/>
        <w:autoSpaceDN w:val="0"/>
        <w:spacing w:after="160" w:line="240" w:lineRule="auto"/>
        <w:ind w:right="0"/>
        <w:textAlignment w:val="baseline"/>
        <w:rPr>
          <w:szCs w:val="22"/>
        </w:rPr>
      </w:pPr>
      <w:r w:rsidRPr="003D2803">
        <w:rPr>
          <w:szCs w:val="22"/>
        </w:rPr>
        <w:t>Demonstrated ability to lead and engage with diverse stakeholders on renewable energy system questions or related complex technical topics</w:t>
      </w:r>
    </w:p>
    <w:p w14:paraId="480CF2AC" w14:textId="77777777" w:rsidR="007437D8" w:rsidRPr="003D2803" w:rsidRDefault="007437D8" w:rsidP="003158D7">
      <w:pPr>
        <w:pStyle w:val="ListParagraph"/>
        <w:numPr>
          <w:ilvl w:val="0"/>
          <w:numId w:val="26"/>
        </w:numPr>
        <w:suppressAutoHyphens/>
        <w:autoSpaceDN w:val="0"/>
        <w:spacing w:after="160" w:line="240" w:lineRule="auto"/>
        <w:ind w:right="0"/>
        <w:textAlignment w:val="baseline"/>
        <w:rPr>
          <w:szCs w:val="22"/>
        </w:rPr>
      </w:pPr>
      <w:r w:rsidRPr="003D2803">
        <w:rPr>
          <w:szCs w:val="22"/>
        </w:rPr>
        <w:t>Demonstrated ability to work well in multi-disciplinary and multi-cultural teams, manage multiple priorities, and work under tight deadlines</w:t>
      </w:r>
    </w:p>
    <w:p w14:paraId="33C686A7" w14:textId="77777777" w:rsidR="007437D8" w:rsidRPr="003D2803" w:rsidRDefault="007437D8" w:rsidP="003158D7">
      <w:pPr>
        <w:pStyle w:val="ListParagraph"/>
        <w:numPr>
          <w:ilvl w:val="0"/>
          <w:numId w:val="26"/>
        </w:numPr>
        <w:suppressAutoHyphens/>
        <w:autoSpaceDN w:val="0"/>
        <w:spacing w:after="160" w:line="240" w:lineRule="auto"/>
        <w:ind w:right="0"/>
        <w:textAlignment w:val="baseline"/>
        <w:rPr>
          <w:szCs w:val="22"/>
        </w:rPr>
      </w:pPr>
      <w:r w:rsidRPr="003D2803">
        <w:rPr>
          <w:szCs w:val="22"/>
        </w:rPr>
        <w:t>Collaborative problem solver who can take initiative and set priorities</w:t>
      </w:r>
    </w:p>
    <w:p w14:paraId="62288A29" w14:textId="77777777" w:rsidR="007437D8" w:rsidRPr="003D2803" w:rsidRDefault="007437D8" w:rsidP="003158D7">
      <w:pPr>
        <w:pStyle w:val="ListParagraph"/>
        <w:numPr>
          <w:ilvl w:val="0"/>
          <w:numId w:val="26"/>
        </w:numPr>
        <w:suppressAutoHyphens/>
        <w:autoSpaceDN w:val="0"/>
        <w:spacing w:after="160" w:line="240" w:lineRule="auto"/>
        <w:ind w:right="0"/>
        <w:textAlignment w:val="baseline"/>
        <w:rPr>
          <w:szCs w:val="22"/>
        </w:rPr>
      </w:pPr>
      <w:r w:rsidRPr="003D2803">
        <w:rPr>
          <w:szCs w:val="22"/>
        </w:rPr>
        <w:t>Excellent oral and written communication skills</w:t>
      </w:r>
    </w:p>
    <w:p w14:paraId="48492A66" w14:textId="77777777" w:rsidR="007437D8" w:rsidRPr="003D2803" w:rsidRDefault="007437D8" w:rsidP="003158D7">
      <w:pPr>
        <w:pStyle w:val="ListParagraph"/>
        <w:numPr>
          <w:ilvl w:val="0"/>
          <w:numId w:val="26"/>
        </w:numPr>
        <w:suppressAutoHyphens/>
        <w:autoSpaceDN w:val="0"/>
        <w:spacing w:after="160" w:line="240" w:lineRule="auto"/>
        <w:ind w:right="0"/>
        <w:textAlignment w:val="baseline"/>
        <w:rPr>
          <w:szCs w:val="22"/>
        </w:rPr>
      </w:pPr>
      <w:r w:rsidRPr="003D2803">
        <w:rPr>
          <w:szCs w:val="22"/>
        </w:rPr>
        <w:t>Ability to present complex information in a clear and concise manner</w:t>
      </w:r>
    </w:p>
    <w:p w14:paraId="39EC6D49" w14:textId="77777777" w:rsidR="007437D8" w:rsidRPr="003D2803" w:rsidRDefault="007437D8" w:rsidP="003158D7">
      <w:pPr>
        <w:pStyle w:val="ListParagraph"/>
        <w:numPr>
          <w:ilvl w:val="0"/>
          <w:numId w:val="26"/>
        </w:numPr>
        <w:suppressAutoHyphens/>
        <w:autoSpaceDN w:val="0"/>
        <w:spacing w:after="160" w:line="240" w:lineRule="auto"/>
        <w:ind w:right="0"/>
        <w:textAlignment w:val="baseline"/>
        <w:rPr>
          <w:szCs w:val="22"/>
        </w:rPr>
      </w:pPr>
      <w:r w:rsidRPr="003D2803">
        <w:rPr>
          <w:szCs w:val="22"/>
        </w:rPr>
        <w:t>Detail-oriented, organized, and independent thinker</w:t>
      </w:r>
    </w:p>
    <w:p w14:paraId="3E296861" w14:textId="77777777" w:rsidR="007437D8" w:rsidRPr="003D2803" w:rsidRDefault="007437D8" w:rsidP="007437D8">
      <w:pPr>
        <w:pStyle w:val="ListParagraph"/>
        <w:spacing w:line="259" w:lineRule="auto"/>
        <w:rPr>
          <w:szCs w:val="22"/>
        </w:rPr>
      </w:pPr>
    </w:p>
    <w:p w14:paraId="5596296E" w14:textId="1B45FBF3" w:rsidR="007437D8" w:rsidRPr="00AD73F1" w:rsidRDefault="008B2A2A" w:rsidP="008B2A2A">
      <w:pPr>
        <w:pStyle w:val="ListParagraph"/>
        <w:numPr>
          <w:ilvl w:val="1"/>
          <w:numId w:val="49"/>
        </w:numPr>
        <w:rPr>
          <w:szCs w:val="22"/>
          <w:lang w:val="en-GB"/>
        </w:rPr>
      </w:pPr>
      <w:r>
        <w:rPr>
          <w:b/>
          <w:bCs/>
          <w:caps/>
          <w:szCs w:val="22"/>
        </w:rPr>
        <w:t xml:space="preserve"> </w:t>
      </w:r>
      <w:r w:rsidR="007437D8" w:rsidRPr="00DF4AD9">
        <w:rPr>
          <w:b/>
          <w:bCs/>
          <w:caps/>
          <w:szCs w:val="22"/>
        </w:rPr>
        <w:t>Q</w:t>
      </w:r>
      <w:r w:rsidR="004144D1">
        <w:rPr>
          <w:b/>
          <w:bCs/>
          <w:caps/>
          <w:szCs w:val="22"/>
        </w:rPr>
        <w:t>U</w:t>
      </w:r>
      <w:r w:rsidR="007437D8" w:rsidRPr="00DF4AD9">
        <w:rPr>
          <w:b/>
          <w:bCs/>
          <w:caps/>
          <w:szCs w:val="22"/>
        </w:rPr>
        <w:t xml:space="preserve">alifications and Experience </w:t>
      </w:r>
    </w:p>
    <w:p w14:paraId="072D0AFC" w14:textId="77777777" w:rsidR="00AD73F1" w:rsidRPr="00DF4AD9" w:rsidRDefault="00AD73F1" w:rsidP="00AD73F1">
      <w:pPr>
        <w:pStyle w:val="ListParagraph"/>
        <w:ind w:left="360" w:firstLine="0"/>
        <w:rPr>
          <w:szCs w:val="22"/>
          <w:lang w:val="en-GB"/>
        </w:rPr>
      </w:pPr>
    </w:p>
    <w:p w14:paraId="7CC032C7" w14:textId="77777777" w:rsidR="007437D8" w:rsidRPr="003D2803" w:rsidRDefault="007437D8" w:rsidP="003158D7">
      <w:pPr>
        <w:pStyle w:val="ListParagraph"/>
        <w:numPr>
          <w:ilvl w:val="0"/>
          <w:numId w:val="27"/>
        </w:numPr>
        <w:suppressAutoHyphens/>
        <w:autoSpaceDN w:val="0"/>
        <w:spacing w:after="160" w:line="240" w:lineRule="auto"/>
        <w:ind w:right="0"/>
        <w:textAlignment w:val="baseline"/>
        <w:rPr>
          <w:szCs w:val="22"/>
        </w:rPr>
      </w:pPr>
      <w:r w:rsidRPr="003D2803">
        <w:rPr>
          <w:szCs w:val="22"/>
        </w:rPr>
        <w:t>Bachelor’s degree in finance, economics, sustainable energy, public policy, public finance or a related field.</w:t>
      </w:r>
    </w:p>
    <w:p w14:paraId="746909FB" w14:textId="01FAB3D1" w:rsidR="007437D8" w:rsidRPr="003D2803" w:rsidRDefault="007437D8" w:rsidP="003158D7">
      <w:pPr>
        <w:pStyle w:val="ListParagraph"/>
        <w:numPr>
          <w:ilvl w:val="0"/>
          <w:numId w:val="27"/>
        </w:numPr>
        <w:suppressAutoHyphens/>
        <w:autoSpaceDN w:val="0"/>
        <w:spacing w:after="160" w:line="240" w:lineRule="auto"/>
        <w:ind w:right="0"/>
        <w:textAlignment w:val="baseline"/>
        <w:rPr>
          <w:szCs w:val="22"/>
        </w:rPr>
      </w:pPr>
      <w:r w:rsidRPr="003D2803">
        <w:rPr>
          <w:szCs w:val="22"/>
        </w:rPr>
        <w:t xml:space="preserve"> A Master’s degree </w:t>
      </w:r>
      <w:r w:rsidR="00FB6656" w:rsidRPr="00FB6656">
        <w:rPr>
          <w:szCs w:val="22"/>
        </w:rPr>
        <w:t>in the areas mentioned above would have an added advantage</w:t>
      </w:r>
      <w:r w:rsidR="00FB6656" w:rsidRPr="00FB6656" w:rsidDel="00FB6656">
        <w:rPr>
          <w:szCs w:val="22"/>
        </w:rPr>
        <w:t xml:space="preserve"> </w:t>
      </w:r>
    </w:p>
    <w:p w14:paraId="7CB0CE9A" w14:textId="77777777" w:rsidR="007437D8" w:rsidRPr="003D2803" w:rsidRDefault="007437D8" w:rsidP="003158D7">
      <w:pPr>
        <w:pStyle w:val="ListParagraph"/>
        <w:numPr>
          <w:ilvl w:val="0"/>
          <w:numId w:val="27"/>
        </w:numPr>
        <w:suppressAutoHyphens/>
        <w:autoSpaceDN w:val="0"/>
        <w:spacing w:after="160" w:line="240" w:lineRule="auto"/>
        <w:ind w:right="0"/>
        <w:textAlignment w:val="baseline"/>
        <w:rPr>
          <w:szCs w:val="22"/>
        </w:rPr>
      </w:pPr>
      <w:r w:rsidRPr="003D2803">
        <w:rPr>
          <w:szCs w:val="22"/>
        </w:rPr>
        <w:t>Minimum of eight (8) years of full-time work experience in financing, of which at least four in DRE applied to energy access projects (private or public)</w:t>
      </w:r>
    </w:p>
    <w:p w14:paraId="25F2E3DB" w14:textId="77777777" w:rsidR="007437D8" w:rsidRPr="003D2803" w:rsidRDefault="007437D8" w:rsidP="003158D7">
      <w:pPr>
        <w:pStyle w:val="ListParagraph"/>
        <w:numPr>
          <w:ilvl w:val="0"/>
          <w:numId w:val="27"/>
        </w:numPr>
        <w:suppressAutoHyphens/>
        <w:autoSpaceDN w:val="0"/>
        <w:spacing w:after="160" w:line="240" w:lineRule="auto"/>
        <w:ind w:right="0"/>
        <w:textAlignment w:val="baseline"/>
        <w:rPr>
          <w:szCs w:val="22"/>
        </w:rPr>
      </w:pPr>
      <w:r w:rsidRPr="003D2803">
        <w:rPr>
          <w:szCs w:val="22"/>
        </w:rPr>
        <w:t>Experience working in the international energy finance arena, including work with bilateral and multilateral DFIs and with private finance</w:t>
      </w:r>
    </w:p>
    <w:p w14:paraId="721C1069" w14:textId="77777777" w:rsidR="007437D8" w:rsidRPr="003D2803" w:rsidRDefault="007437D8" w:rsidP="003158D7">
      <w:pPr>
        <w:pStyle w:val="ListParagraph"/>
        <w:numPr>
          <w:ilvl w:val="0"/>
          <w:numId w:val="27"/>
        </w:numPr>
        <w:suppressAutoHyphens/>
        <w:autoSpaceDN w:val="0"/>
        <w:spacing w:after="160" w:line="240" w:lineRule="auto"/>
        <w:ind w:right="0"/>
        <w:textAlignment w:val="baseline"/>
        <w:rPr>
          <w:szCs w:val="22"/>
        </w:rPr>
      </w:pPr>
      <w:r w:rsidRPr="003D2803">
        <w:rPr>
          <w:szCs w:val="22"/>
        </w:rPr>
        <w:t>Experience of working in Technical Assistance Facility or a Project Preparation Facility aimed at mobilizing finance</w:t>
      </w:r>
    </w:p>
    <w:p w14:paraId="79679759" w14:textId="1EC11605" w:rsidR="007437D8" w:rsidRPr="007A3DF5" w:rsidRDefault="007437D8" w:rsidP="007A3DF5">
      <w:pPr>
        <w:pStyle w:val="ListParagraph"/>
        <w:numPr>
          <w:ilvl w:val="0"/>
          <w:numId w:val="27"/>
        </w:numPr>
        <w:suppressAutoHyphens/>
        <w:autoSpaceDN w:val="0"/>
        <w:spacing w:after="160" w:line="240" w:lineRule="auto"/>
        <w:ind w:right="0"/>
        <w:textAlignment w:val="baseline"/>
        <w:rPr>
          <w:szCs w:val="22"/>
        </w:rPr>
      </w:pPr>
      <w:r w:rsidRPr="003D2803">
        <w:rPr>
          <w:szCs w:val="22"/>
          <w:lang w:val="en-GB"/>
        </w:rPr>
        <w:t>Experience in finance related to national energy issues and stakeholders in Africa and/or Small Island Developing States.</w:t>
      </w:r>
    </w:p>
    <w:p w14:paraId="162626AC" w14:textId="77777777" w:rsidR="007437D8" w:rsidRPr="003D2803" w:rsidRDefault="007437D8" w:rsidP="007437D8">
      <w:pPr>
        <w:pStyle w:val="ListParagraph"/>
        <w:rPr>
          <w:szCs w:val="22"/>
        </w:rPr>
      </w:pPr>
    </w:p>
    <w:p w14:paraId="366D5082" w14:textId="77777777" w:rsidR="00D951F5" w:rsidRPr="003D2803" w:rsidRDefault="00D951F5" w:rsidP="00D951F5">
      <w:pPr>
        <w:pStyle w:val="ListParagraph"/>
        <w:numPr>
          <w:ilvl w:val="0"/>
          <w:numId w:val="2"/>
        </w:numPr>
        <w:ind w:hanging="720"/>
        <w:rPr>
          <w:b/>
          <w:bCs/>
          <w:szCs w:val="22"/>
        </w:rPr>
      </w:pPr>
      <w:r w:rsidRPr="003D2803">
        <w:rPr>
          <w:b/>
          <w:bCs/>
          <w:szCs w:val="22"/>
        </w:rPr>
        <w:t>JOB DESCRIPTION POSITION TWO</w:t>
      </w:r>
    </w:p>
    <w:p w14:paraId="1AB65DBA" w14:textId="77777777" w:rsidR="00D951F5" w:rsidRPr="003D2803" w:rsidRDefault="00D951F5" w:rsidP="00D951F5">
      <w:pPr>
        <w:pStyle w:val="Default"/>
        <w:tabs>
          <w:tab w:val="left" w:pos="2694"/>
        </w:tabs>
        <w:ind w:left="709" w:hanging="425"/>
        <w:jc w:val="both"/>
        <w:rPr>
          <w:color w:val="auto"/>
          <w:sz w:val="22"/>
          <w:szCs w:val="22"/>
          <w:lang w:val="en-GB" w:bidi="he-IL"/>
        </w:rPr>
      </w:pPr>
    </w:p>
    <w:tbl>
      <w:tblPr>
        <w:tblStyle w:val="TableGrid"/>
        <w:tblW w:w="9183"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415"/>
        <w:gridCol w:w="5970"/>
      </w:tblGrid>
      <w:tr w:rsidR="00D951F5" w:rsidRPr="007437D8" w14:paraId="55DE24A7" w14:textId="77777777">
        <w:trPr>
          <w:trHeight w:val="527"/>
        </w:trPr>
        <w:tc>
          <w:tcPr>
            <w:tcW w:w="2798" w:type="dxa"/>
          </w:tcPr>
          <w:p w14:paraId="61365B85" w14:textId="77777777" w:rsidR="00D951F5" w:rsidRPr="007437D8" w:rsidRDefault="00D951F5">
            <w:pPr>
              <w:ind w:left="0" w:firstLine="0"/>
              <w:rPr>
                <w:b/>
                <w:bCs/>
                <w:lang w:val="en-GB"/>
              </w:rPr>
            </w:pPr>
            <w:r w:rsidRPr="007437D8">
              <w:rPr>
                <w:b/>
                <w:bCs/>
                <w:lang w:val="en-GB"/>
              </w:rPr>
              <w:t>JOB TITLE</w:t>
            </w:r>
          </w:p>
        </w:tc>
        <w:tc>
          <w:tcPr>
            <w:tcW w:w="415" w:type="dxa"/>
          </w:tcPr>
          <w:p w14:paraId="7D61EAEF" w14:textId="77777777" w:rsidR="00D951F5" w:rsidRPr="007437D8" w:rsidRDefault="00D951F5">
            <w:pPr>
              <w:ind w:left="0" w:firstLine="0"/>
              <w:rPr>
                <w:b/>
                <w:bCs/>
                <w:lang w:val="en-GB"/>
              </w:rPr>
            </w:pPr>
            <w:r w:rsidRPr="007437D8">
              <w:rPr>
                <w:b/>
                <w:bCs/>
                <w:lang w:val="en-GB"/>
              </w:rPr>
              <w:t>:</w:t>
            </w:r>
          </w:p>
        </w:tc>
        <w:tc>
          <w:tcPr>
            <w:tcW w:w="5970" w:type="dxa"/>
          </w:tcPr>
          <w:p w14:paraId="307EC910" w14:textId="77777777" w:rsidR="00D951F5" w:rsidRPr="00673402" w:rsidRDefault="00D951F5">
            <w:pPr>
              <w:ind w:left="0" w:firstLine="0"/>
              <w:contextualSpacing/>
              <w:rPr>
                <w:b/>
                <w:bCs/>
                <w:lang w:val="en-GB"/>
              </w:rPr>
            </w:pPr>
            <w:r w:rsidRPr="00673402">
              <w:rPr>
                <w:b/>
                <w:bCs/>
                <w:lang w:val="en-GB"/>
              </w:rPr>
              <w:t>Grant Officer</w:t>
            </w:r>
          </w:p>
          <w:p w14:paraId="0AF43692" w14:textId="77777777" w:rsidR="00D951F5" w:rsidRPr="00673402" w:rsidRDefault="00D951F5">
            <w:pPr>
              <w:ind w:left="0" w:firstLine="0"/>
              <w:contextualSpacing/>
              <w:rPr>
                <w:b/>
                <w:bCs/>
                <w:lang w:val="en-GB"/>
              </w:rPr>
            </w:pPr>
          </w:p>
        </w:tc>
      </w:tr>
      <w:tr w:rsidR="00D951F5" w:rsidRPr="007437D8" w14:paraId="14265A91" w14:textId="77777777">
        <w:trPr>
          <w:trHeight w:val="681"/>
        </w:trPr>
        <w:tc>
          <w:tcPr>
            <w:tcW w:w="2798" w:type="dxa"/>
          </w:tcPr>
          <w:p w14:paraId="4630FB8D" w14:textId="77777777" w:rsidR="00D951F5" w:rsidRPr="007437D8" w:rsidRDefault="00D951F5">
            <w:pPr>
              <w:ind w:left="0" w:firstLine="0"/>
              <w:rPr>
                <w:b/>
                <w:bCs/>
                <w:lang w:val="en-GB"/>
              </w:rPr>
            </w:pPr>
            <w:r>
              <w:rPr>
                <w:b/>
                <w:bCs/>
                <w:lang w:val="en-GB"/>
              </w:rPr>
              <w:t>SALARY</w:t>
            </w:r>
          </w:p>
          <w:p w14:paraId="602F24BD" w14:textId="77777777" w:rsidR="00D951F5" w:rsidRPr="007437D8" w:rsidRDefault="00D951F5">
            <w:pPr>
              <w:ind w:left="0" w:firstLine="0"/>
              <w:rPr>
                <w:b/>
                <w:bCs/>
                <w:lang w:val="en-GB"/>
              </w:rPr>
            </w:pPr>
          </w:p>
        </w:tc>
        <w:tc>
          <w:tcPr>
            <w:tcW w:w="415" w:type="dxa"/>
          </w:tcPr>
          <w:p w14:paraId="0BA162AC" w14:textId="77777777" w:rsidR="00D951F5" w:rsidRPr="007437D8" w:rsidRDefault="00D951F5">
            <w:pPr>
              <w:ind w:left="0" w:firstLine="0"/>
              <w:rPr>
                <w:b/>
                <w:bCs/>
                <w:lang w:val="en-GB"/>
              </w:rPr>
            </w:pPr>
            <w:r w:rsidRPr="007437D8">
              <w:rPr>
                <w:b/>
                <w:bCs/>
                <w:lang w:val="en-GB"/>
              </w:rPr>
              <w:t>:</w:t>
            </w:r>
          </w:p>
        </w:tc>
        <w:tc>
          <w:tcPr>
            <w:tcW w:w="5970" w:type="dxa"/>
          </w:tcPr>
          <w:p w14:paraId="49530533" w14:textId="0254C1D1" w:rsidR="00D951F5" w:rsidRPr="00673402" w:rsidRDefault="00D951F5">
            <w:pPr>
              <w:tabs>
                <w:tab w:val="left" w:pos="0"/>
                <w:tab w:val="left" w:pos="720"/>
                <w:tab w:val="left" w:pos="1080"/>
              </w:tabs>
              <w:spacing w:after="160"/>
              <w:rPr>
                <w:bCs/>
              </w:rPr>
            </w:pPr>
            <w:r w:rsidRPr="00673402">
              <w:rPr>
                <w:bCs/>
              </w:rPr>
              <w:t>USD 7</w:t>
            </w:r>
            <w:r w:rsidR="00ED3BE2">
              <w:rPr>
                <w:bCs/>
              </w:rPr>
              <w:t>2</w:t>
            </w:r>
            <w:r w:rsidRPr="00673402">
              <w:rPr>
                <w:bCs/>
              </w:rPr>
              <w:t>,000 p</w:t>
            </w:r>
            <w:r>
              <w:rPr>
                <w:bCs/>
              </w:rPr>
              <w:t>er annum</w:t>
            </w:r>
            <w:r w:rsidRPr="00673402">
              <w:rPr>
                <w:bCs/>
              </w:rPr>
              <w:t xml:space="preserve"> all inclusive </w:t>
            </w:r>
          </w:p>
          <w:p w14:paraId="10FB4F85" w14:textId="77777777" w:rsidR="00D951F5" w:rsidRPr="00673402" w:rsidRDefault="00D951F5">
            <w:pPr>
              <w:ind w:left="0" w:firstLine="0"/>
              <w:rPr>
                <w:bCs/>
                <w:lang w:val="en-GB"/>
              </w:rPr>
            </w:pPr>
          </w:p>
        </w:tc>
      </w:tr>
      <w:tr w:rsidR="00D951F5" w:rsidRPr="007437D8" w14:paraId="04FDFCD8" w14:textId="77777777">
        <w:trPr>
          <w:trHeight w:val="945"/>
        </w:trPr>
        <w:tc>
          <w:tcPr>
            <w:tcW w:w="2798" w:type="dxa"/>
          </w:tcPr>
          <w:p w14:paraId="1E6D1776" w14:textId="77777777" w:rsidR="00D951F5" w:rsidRPr="007437D8" w:rsidRDefault="00D951F5">
            <w:pPr>
              <w:ind w:left="0" w:firstLine="0"/>
              <w:rPr>
                <w:b/>
                <w:bCs/>
                <w:lang w:val="en-GB"/>
              </w:rPr>
            </w:pPr>
            <w:r w:rsidRPr="007437D8">
              <w:rPr>
                <w:b/>
                <w:bCs/>
                <w:lang w:val="en-GB"/>
              </w:rPr>
              <w:t>PROGRAMME</w:t>
            </w:r>
          </w:p>
        </w:tc>
        <w:tc>
          <w:tcPr>
            <w:tcW w:w="415" w:type="dxa"/>
          </w:tcPr>
          <w:p w14:paraId="5A29D8D7" w14:textId="77777777" w:rsidR="00D951F5" w:rsidRPr="007437D8" w:rsidRDefault="00D951F5">
            <w:pPr>
              <w:ind w:left="0" w:firstLine="0"/>
              <w:rPr>
                <w:b/>
                <w:bCs/>
                <w:lang w:val="en-GB"/>
              </w:rPr>
            </w:pPr>
          </w:p>
        </w:tc>
        <w:tc>
          <w:tcPr>
            <w:tcW w:w="5970" w:type="dxa"/>
          </w:tcPr>
          <w:p w14:paraId="12709B2E" w14:textId="77777777" w:rsidR="00D951F5" w:rsidRPr="00D94DB7" w:rsidRDefault="00D951F5">
            <w:pPr>
              <w:tabs>
                <w:tab w:val="left" w:pos="0"/>
                <w:tab w:val="left" w:pos="720"/>
                <w:tab w:val="left" w:pos="1080"/>
              </w:tabs>
              <w:spacing w:after="160"/>
              <w:rPr>
                <w:bCs/>
                <w:lang w:val="en-GB"/>
              </w:rPr>
            </w:pPr>
            <w:r w:rsidRPr="007437D8">
              <w:rPr>
                <w:bCs/>
                <w:lang w:val="en-GB"/>
              </w:rPr>
              <w:t>Accelerating Sustainable and Clean Energy Access Transformation (ASCENT)</w:t>
            </w:r>
          </w:p>
        </w:tc>
      </w:tr>
      <w:tr w:rsidR="00D951F5" w:rsidRPr="007437D8" w14:paraId="0043C468" w14:textId="77777777">
        <w:trPr>
          <w:trHeight w:val="527"/>
        </w:trPr>
        <w:tc>
          <w:tcPr>
            <w:tcW w:w="2798" w:type="dxa"/>
          </w:tcPr>
          <w:p w14:paraId="1ED9A8BD" w14:textId="77777777" w:rsidR="00D951F5" w:rsidRPr="007437D8" w:rsidRDefault="00D951F5">
            <w:pPr>
              <w:ind w:left="0" w:firstLine="0"/>
              <w:rPr>
                <w:b/>
                <w:bCs/>
                <w:lang w:val="en-GB"/>
              </w:rPr>
            </w:pPr>
            <w:r w:rsidRPr="007437D8">
              <w:rPr>
                <w:b/>
                <w:bCs/>
                <w:lang w:val="en-GB"/>
              </w:rPr>
              <w:t>DUTY STATION</w:t>
            </w:r>
          </w:p>
        </w:tc>
        <w:tc>
          <w:tcPr>
            <w:tcW w:w="415" w:type="dxa"/>
          </w:tcPr>
          <w:p w14:paraId="1F2B0BF7" w14:textId="77777777" w:rsidR="00D951F5" w:rsidRPr="007437D8" w:rsidRDefault="00D951F5">
            <w:pPr>
              <w:ind w:left="0" w:firstLine="0"/>
              <w:rPr>
                <w:b/>
                <w:bCs/>
                <w:lang w:val="en-GB"/>
              </w:rPr>
            </w:pPr>
            <w:r w:rsidRPr="007437D8">
              <w:rPr>
                <w:b/>
                <w:bCs/>
                <w:lang w:val="en-GB"/>
              </w:rPr>
              <w:t>:</w:t>
            </w:r>
          </w:p>
        </w:tc>
        <w:tc>
          <w:tcPr>
            <w:tcW w:w="5970" w:type="dxa"/>
          </w:tcPr>
          <w:p w14:paraId="5176CA23" w14:textId="77777777" w:rsidR="00D951F5" w:rsidRPr="007437D8" w:rsidRDefault="00D951F5">
            <w:pPr>
              <w:ind w:left="93" w:hanging="93"/>
              <w:contextualSpacing/>
              <w:rPr>
                <w:lang w:val="en-GB"/>
              </w:rPr>
            </w:pPr>
            <w:r w:rsidRPr="007437D8">
              <w:rPr>
                <w:lang w:val="en-GB"/>
              </w:rPr>
              <w:t>COMESA Secretariat, Lusaka, Zambia</w:t>
            </w:r>
          </w:p>
          <w:p w14:paraId="55357E86" w14:textId="77777777" w:rsidR="00D951F5" w:rsidRPr="007437D8" w:rsidRDefault="00D951F5">
            <w:pPr>
              <w:ind w:left="93" w:hanging="93"/>
              <w:contextualSpacing/>
              <w:rPr>
                <w:b/>
                <w:bCs/>
                <w:lang w:val="en-GB"/>
              </w:rPr>
            </w:pPr>
          </w:p>
        </w:tc>
      </w:tr>
      <w:tr w:rsidR="00D951F5" w:rsidRPr="007437D8" w14:paraId="75809361" w14:textId="77777777">
        <w:trPr>
          <w:trHeight w:val="1556"/>
        </w:trPr>
        <w:tc>
          <w:tcPr>
            <w:tcW w:w="2798" w:type="dxa"/>
          </w:tcPr>
          <w:p w14:paraId="42D28892" w14:textId="77777777" w:rsidR="00D951F5" w:rsidRPr="007437D8" w:rsidRDefault="00D951F5">
            <w:pPr>
              <w:ind w:left="0" w:firstLine="0"/>
              <w:rPr>
                <w:b/>
                <w:bCs/>
                <w:lang w:val="en-GB"/>
              </w:rPr>
            </w:pPr>
            <w:r w:rsidRPr="007437D8">
              <w:rPr>
                <w:b/>
                <w:bCs/>
                <w:lang w:val="en-GB"/>
              </w:rPr>
              <w:t>CONTRACT DURATION</w:t>
            </w:r>
          </w:p>
        </w:tc>
        <w:tc>
          <w:tcPr>
            <w:tcW w:w="415" w:type="dxa"/>
          </w:tcPr>
          <w:p w14:paraId="21CE2B20" w14:textId="77777777" w:rsidR="00D951F5" w:rsidRPr="007437D8" w:rsidRDefault="00D951F5">
            <w:pPr>
              <w:ind w:left="0" w:firstLine="0"/>
              <w:rPr>
                <w:b/>
                <w:bCs/>
                <w:lang w:val="en-GB"/>
              </w:rPr>
            </w:pPr>
            <w:r w:rsidRPr="007437D8">
              <w:rPr>
                <w:b/>
                <w:bCs/>
                <w:lang w:val="en-GB"/>
              </w:rPr>
              <w:t>:</w:t>
            </w:r>
          </w:p>
        </w:tc>
        <w:tc>
          <w:tcPr>
            <w:tcW w:w="5970" w:type="dxa"/>
          </w:tcPr>
          <w:p w14:paraId="7D592391" w14:textId="77777777" w:rsidR="00D951F5" w:rsidRPr="007437D8" w:rsidRDefault="00D951F5">
            <w:pPr>
              <w:rPr>
                <w:lang w:val="en-GB"/>
              </w:rPr>
            </w:pPr>
            <w:r w:rsidRPr="007437D8">
              <w:rPr>
                <w:lang w:val="en-GB"/>
              </w:rPr>
              <w:t>2 years with a possibility of extension subject to availability of funds for continued project implementation and satisfactory performance. The initial contract period shall include a six (6) months probationary period.</w:t>
            </w:r>
          </w:p>
          <w:p w14:paraId="5FB673AD" w14:textId="77777777" w:rsidR="00D951F5" w:rsidRPr="007437D8" w:rsidRDefault="00D951F5">
            <w:pPr>
              <w:spacing w:after="0" w:line="240" w:lineRule="auto"/>
              <w:ind w:left="0" w:right="0" w:firstLine="0"/>
              <w:rPr>
                <w:b/>
                <w:bCs/>
              </w:rPr>
            </w:pPr>
          </w:p>
        </w:tc>
      </w:tr>
      <w:tr w:rsidR="00D951F5" w:rsidRPr="007437D8" w14:paraId="1000DE3E" w14:textId="77777777">
        <w:trPr>
          <w:trHeight w:val="1070"/>
        </w:trPr>
        <w:tc>
          <w:tcPr>
            <w:tcW w:w="2798" w:type="dxa"/>
          </w:tcPr>
          <w:p w14:paraId="60A2E0C7" w14:textId="77777777" w:rsidR="00D951F5" w:rsidRPr="007437D8" w:rsidRDefault="00D951F5">
            <w:pPr>
              <w:ind w:left="0" w:firstLine="0"/>
              <w:rPr>
                <w:b/>
                <w:bCs/>
                <w:lang w:val="en-GB"/>
              </w:rPr>
            </w:pPr>
            <w:r w:rsidRPr="007437D8">
              <w:rPr>
                <w:b/>
                <w:bCs/>
                <w:lang w:val="en-GB"/>
              </w:rPr>
              <w:t>REPORTING TO</w:t>
            </w:r>
          </w:p>
        </w:tc>
        <w:tc>
          <w:tcPr>
            <w:tcW w:w="415" w:type="dxa"/>
          </w:tcPr>
          <w:p w14:paraId="63962BE6" w14:textId="77777777" w:rsidR="00D951F5" w:rsidRPr="007437D8" w:rsidRDefault="00D951F5">
            <w:pPr>
              <w:ind w:left="0" w:firstLine="0"/>
              <w:rPr>
                <w:b/>
                <w:bCs/>
                <w:lang w:val="en-GB"/>
              </w:rPr>
            </w:pPr>
            <w:r w:rsidRPr="007437D8">
              <w:rPr>
                <w:b/>
                <w:bCs/>
                <w:lang w:val="en-GB"/>
              </w:rPr>
              <w:t>:</w:t>
            </w:r>
          </w:p>
        </w:tc>
        <w:tc>
          <w:tcPr>
            <w:tcW w:w="5970" w:type="dxa"/>
          </w:tcPr>
          <w:p w14:paraId="131F0F31" w14:textId="77777777" w:rsidR="00D951F5" w:rsidRPr="007437D8" w:rsidRDefault="00D951F5">
            <w:pPr>
              <w:ind w:left="0" w:firstLine="0"/>
              <w:rPr>
                <w:lang w:val="en-GB"/>
              </w:rPr>
            </w:pPr>
            <w:r w:rsidRPr="007437D8">
              <w:rPr>
                <w:lang w:val="en-GB"/>
              </w:rPr>
              <w:t>The Director Budget and Finance with dotted reporting responsibilities to Project Coordinator.</w:t>
            </w:r>
          </w:p>
          <w:p w14:paraId="29968F36" w14:textId="77777777" w:rsidR="00D951F5" w:rsidRPr="007437D8" w:rsidRDefault="00D951F5">
            <w:pPr>
              <w:ind w:left="0" w:firstLine="0"/>
              <w:rPr>
                <w:b/>
                <w:bCs/>
                <w:lang w:val="en-GB"/>
              </w:rPr>
            </w:pPr>
            <w:r w:rsidRPr="007437D8">
              <w:rPr>
                <w:lang w:val="en-GB"/>
              </w:rPr>
              <w:t xml:space="preserve"> </w:t>
            </w:r>
          </w:p>
        </w:tc>
      </w:tr>
    </w:tbl>
    <w:p w14:paraId="0C5A98EA" w14:textId="77777777" w:rsidR="00D951F5" w:rsidRPr="00D4202C" w:rsidRDefault="00D951F5" w:rsidP="00D951F5">
      <w:pPr>
        <w:ind w:left="0" w:firstLine="0"/>
        <w:rPr>
          <w:b/>
          <w:bCs/>
          <w:szCs w:val="22"/>
          <w:lang w:bidi="he-IL"/>
        </w:rPr>
      </w:pPr>
    </w:p>
    <w:p w14:paraId="0AA8F8D1" w14:textId="61E9BFAC" w:rsidR="00D951F5" w:rsidRPr="00FD11DE" w:rsidRDefault="00D951F5" w:rsidP="00FD11DE">
      <w:pPr>
        <w:pStyle w:val="ListParagraph"/>
        <w:numPr>
          <w:ilvl w:val="1"/>
          <w:numId w:val="51"/>
        </w:numPr>
        <w:rPr>
          <w:b/>
          <w:bCs/>
          <w:szCs w:val="22"/>
          <w:lang w:bidi="he-IL"/>
        </w:rPr>
      </w:pPr>
      <w:r w:rsidRPr="00FD11DE">
        <w:rPr>
          <w:b/>
          <w:bCs/>
          <w:szCs w:val="22"/>
        </w:rPr>
        <w:t>SCOPE</w:t>
      </w:r>
      <w:r w:rsidRPr="00FD11DE">
        <w:rPr>
          <w:b/>
          <w:bCs/>
          <w:szCs w:val="22"/>
          <w:lang w:bidi="he-IL"/>
        </w:rPr>
        <w:t xml:space="preserve"> OF WORK  </w:t>
      </w:r>
    </w:p>
    <w:p w14:paraId="0F5E190F" w14:textId="77777777" w:rsidR="00D951F5" w:rsidRPr="007437D8" w:rsidRDefault="00D951F5" w:rsidP="00D951F5">
      <w:pPr>
        <w:spacing w:after="0" w:line="240" w:lineRule="auto"/>
        <w:ind w:left="0" w:right="0" w:firstLine="0"/>
        <w:rPr>
          <w:b/>
          <w:bCs/>
          <w:szCs w:val="22"/>
        </w:rPr>
      </w:pPr>
    </w:p>
    <w:p w14:paraId="27F41198" w14:textId="77777777" w:rsidR="00D951F5" w:rsidRPr="007437D8" w:rsidRDefault="00D951F5" w:rsidP="00D951F5">
      <w:pPr>
        <w:spacing w:after="0" w:line="240" w:lineRule="auto"/>
        <w:ind w:left="0" w:right="0" w:firstLine="0"/>
        <w:rPr>
          <w:rFonts w:eastAsia="Times New Roman"/>
          <w:color w:val="auto"/>
          <w:szCs w:val="22"/>
          <w:lang w:val="en-ZA" w:eastAsia="en-ZA" w:bidi="ar-SA"/>
        </w:rPr>
      </w:pPr>
      <w:r w:rsidRPr="007437D8">
        <w:rPr>
          <w:color w:val="000000" w:themeColor="text1"/>
          <w:szCs w:val="22"/>
        </w:rPr>
        <w:t xml:space="preserve">The Grant Officer will provide grant support to the ASCENT Project Implementation Unit (PIU), under the overall supervision of the Director of Budget and Finance </w:t>
      </w:r>
      <w:r w:rsidRPr="007437D8">
        <w:rPr>
          <w:rFonts w:eastAsia="Times New Roman"/>
          <w:color w:val="auto"/>
          <w:szCs w:val="22"/>
          <w:lang w:val="en-ZA" w:eastAsia="en-ZA" w:bidi="ar-SA"/>
        </w:rPr>
        <w:t>with dotted reporting responsibilities to Project Coordinator</w:t>
      </w:r>
      <w:r w:rsidRPr="007437D8">
        <w:rPr>
          <w:color w:val="000000" w:themeColor="text1"/>
          <w:szCs w:val="22"/>
        </w:rPr>
        <w:t>. The primary responsibility of this role is to ensure effective planning, management, and oversight of all grant-related activities to support smooth and compliant project implementation.</w:t>
      </w:r>
    </w:p>
    <w:p w14:paraId="5953B016" w14:textId="77777777" w:rsidR="00D951F5" w:rsidRPr="007437D8" w:rsidRDefault="00D951F5" w:rsidP="00D951F5">
      <w:pPr>
        <w:spacing w:after="0" w:line="240" w:lineRule="auto"/>
        <w:ind w:left="1069" w:right="0" w:firstLine="0"/>
        <w:rPr>
          <w:szCs w:val="22"/>
        </w:rPr>
      </w:pPr>
    </w:p>
    <w:p w14:paraId="7A971AD9" w14:textId="77777777" w:rsidR="00D951F5" w:rsidRPr="007437D8" w:rsidRDefault="00D951F5" w:rsidP="00D951F5">
      <w:pPr>
        <w:spacing w:after="0" w:line="240" w:lineRule="auto"/>
        <w:rPr>
          <w:szCs w:val="22"/>
        </w:rPr>
      </w:pPr>
      <w:r w:rsidRPr="007437D8">
        <w:rPr>
          <w:szCs w:val="22"/>
        </w:rPr>
        <w:t>Specific tasks and responsibilities include:</w:t>
      </w:r>
    </w:p>
    <w:p w14:paraId="11EDF564" w14:textId="77777777" w:rsidR="00D951F5" w:rsidRPr="007437D8" w:rsidRDefault="00D951F5" w:rsidP="00D951F5">
      <w:pPr>
        <w:spacing w:after="0" w:line="240" w:lineRule="auto"/>
        <w:ind w:left="1069" w:right="0" w:firstLine="0"/>
        <w:rPr>
          <w:szCs w:val="22"/>
        </w:rPr>
      </w:pPr>
    </w:p>
    <w:p w14:paraId="70EBA8DC" w14:textId="77777777" w:rsidR="00D951F5" w:rsidRPr="007437D8" w:rsidRDefault="00D951F5" w:rsidP="00D951F5">
      <w:pPr>
        <w:ind w:left="0" w:firstLine="0"/>
        <w:rPr>
          <w:b/>
          <w:bCs/>
          <w:szCs w:val="22"/>
        </w:rPr>
      </w:pPr>
      <w:r>
        <w:rPr>
          <w:b/>
          <w:bCs/>
          <w:szCs w:val="22"/>
        </w:rPr>
        <w:t>I</w:t>
      </w:r>
      <w:r w:rsidRPr="007437D8">
        <w:rPr>
          <w:b/>
          <w:bCs/>
          <w:szCs w:val="22"/>
        </w:rPr>
        <w:t>.</w:t>
      </w:r>
      <w:r>
        <w:rPr>
          <w:b/>
          <w:bCs/>
          <w:szCs w:val="22"/>
        </w:rPr>
        <w:t xml:space="preserve">  </w:t>
      </w:r>
      <w:r w:rsidRPr="007437D8">
        <w:rPr>
          <w:b/>
          <w:bCs/>
          <w:szCs w:val="22"/>
        </w:rPr>
        <w:t>Grant Planning and Management:</w:t>
      </w:r>
    </w:p>
    <w:p w14:paraId="1BB9EE38" w14:textId="77777777" w:rsidR="00D951F5" w:rsidRPr="007437D8" w:rsidRDefault="00D951F5" w:rsidP="00D951F5">
      <w:pPr>
        <w:numPr>
          <w:ilvl w:val="0"/>
          <w:numId w:val="11"/>
        </w:numPr>
        <w:rPr>
          <w:szCs w:val="22"/>
        </w:rPr>
      </w:pPr>
      <w:r w:rsidRPr="007437D8">
        <w:rPr>
          <w:szCs w:val="22"/>
        </w:rPr>
        <w:t>Lead the planning, management, and execution of grant-related activities in alignment with project objectives and annual work plans.</w:t>
      </w:r>
    </w:p>
    <w:p w14:paraId="46F49C35" w14:textId="77777777" w:rsidR="00D951F5" w:rsidRPr="007437D8" w:rsidRDefault="00D951F5" w:rsidP="00D951F5">
      <w:pPr>
        <w:numPr>
          <w:ilvl w:val="0"/>
          <w:numId w:val="11"/>
        </w:numPr>
        <w:rPr>
          <w:szCs w:val="22"/>
        </w:rPr>
      </w:pPr>
      <w:r w:rsidRPr="007437D8">
        <w:rPr>
          <w:szCs w:val="22"/>
        </w:rPr>
        <w:t>Support the development and regular updating of the Annual Grant Plan.</w:t>
      </w:r>
    </w:p>
    <w:p w14:paraId="31196A22" w14:textId="77777777" w:rsidR="00D951F5" w:rsidRPr="007437D8" w:rsidRDefault="00D951F5" w:rsidP="00D951F5">
      <w:pPr>
        <w:numPr>
          <w:ilvl w:val="0"/>
          <w:numId w:val="11"/>
        </w:numPr>
        <w:rPr>
          <w:szCs w:val="22"/>
        </w:rPr>
      </w:pPr>
      <w:r w:rsidRPr="007437D8">
        <w:rPr>
          <w:szCs w:val="22"/>
        </w:rPr>
        <w:t>Develop and prepare grant agreement template acceptable to the international development association (IDA)</w:t>
      </w:r>
    </w:p>
    <w:p w14:paraId="37095BC4" w14:textId="77777777" w:rsidR="00D951F5" w:rsidRPr="007437D8" w:rsidRDefault="00D951F5" w:rsidP="00D951F5">
      <w:pPr>
        <w:numPr>
          <w:ilvl w:val="0"/>
          <w:numId w:val="11"/>
        </w:numPr>
        <w:rPr>
          <w:szCs w:val="22"/>
        </w:rPr>
      </w:pPr>
      <w:r w:rsidRPr="007437D8">
        <w:rPr>
          <w:szCs w:val="22"/>
        </w:rPr>
        <w:t>Coordinate and monitor grant implementation to ensure adherence to the terms and conditions of grant agreements.</w:t>
      </w:r>
    </w:p>
    <w:p w14:paraId="7D1237A1" w14:textId="77777777" w:rsidR="00D951F5" w:rsidRPr="007437D8" w:rsidRDefault="00D951F5" w:rsidP="00D951F5">
      <w:pPr>
        <w:numPr>
          <w:ilvl w:val="0"/>
          <w:numId w:val="11"/>
        </w:numPr>
        <w:rPr>
          <w:szCs w:val="22"/>
        </w:rPr>
      </w:pPr>
      <w:r w:rsidRPr="007437D8">
        <w:rPr>
          <w:szCs w:val="22"/>
        </w:rPr>
        <w:t>Maintain and update the Grant Tracking Tool to monitor grant progress, compliance, and financial performance.</w:t>
      </w:r>
    </w:p>
    <w:p w14:paraId="3EED1BFE" w14:textId="77777777" w:rsidR="00D951F5" w:rsidRPr="007437D8" w:rsidRDefault="00D951F5" w:rsidP="00D951F5">
      <w:pPr>
        <w:ind w:left="0" w:firstLine="0"/>
        <w:rPr>
          <w:szCs w:val="22"/>
        </w:rPr>
      </w:pPr>
    </w:p>
    <w:p w14:paraId="2957A688" w14:textId="77777777" w:rsidR="00D951F5" w:rsidRPr="007437D8" w:rsidRDefault="00D951F5" w:rsidP="00D951F5">
      <w:pPr>
        <w:ind w:left="0" w:firstLine="0"/>
        <w:rPr>
          <w:b/>
          <w:bCs/>
          <w:szCs w:val="22"/>
        </w:rPr>
      </w:pPr>
      <w:r>
        <w:rPr>
          <w:b/>
          <w:bCs/>
          <w:szCs w:val="22"/>
        </w:rPr>
        <w:t>II</w:t>
      </w:r>
      <w:r w:rsidRPr="007437D8">
        <w:rPr>
          <w:b/>
          <w:bCs/>
          <w:szCs w:val="22"/>
        </w:rPr>
        <w:t>. Support the Call for Proposals Processes</w:t>
      </w:r>
    </w:p>
    <w:p w14:paraId="229C7F48" w14:textId="77777777" w:rsidR="00D951F5" w:rsidRPr="007437D8" w:rsidRDefault="00D951F5" w:rsidP="00D951F5">
      <w:pPr>
        <w:numPr>
          <w:ilvl w:val="1"/>
          <w:numId w:val="12"/>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 xml:space="preserve">Prepare, publish and distribute Call for Proposals opportunities. </w:t>
      </w:r>
    </w:p>
    <w:p w14:paraId="68CBB8C2" w14:textId="77777777" w:rsidR="00D951F5" w:rsidRPr="007437D8" w:rsidRDefault="00D951F5" w:rsidP="00D951F5">
      <w:pPr>
        <w:numPr>
          <w:ilvl w:val="1"/>
          <w:numId w:val="12"/>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Coordinate the receipt, opening and publishing of Call for Proposals documents in a transparent and timely manner.</w:t>
      </w:r>
    </w:p>
    <w:p w14:paraId="6A7BCEE1" w14:textId="77777777" w:rsidR="00D951F5" w:rsidRPr="007437D8" w:rsidRDefault="00D951F5" w:rsidP="00D951F5">
      <w:pPr>
        <w:numPr>
          <w:ilvl w:val="1"/>
          <w:numId w:val="12"/>
        </w:numPr>
        <w:spacing w:after="160" w:line="259" w:lineRule="auto"/>
        <w:ind w:left="360" w:right="0"/>
        <w:contextualSpacing/>
        <w:jc w:val="left"/>
        <w:rPr>
          <w:rFonts w:eastAsiaTheme="minorEastAsia"/>
          <w:color w:val="auto"/>
          <w:szCs w:val="22"/>
          <w:lang w:bidi="ar-SA"/>
        </w:rPr>
      </w:pPr>
      <w:r w:rsidRPr="007437D8">
        <w:rPr>
          <w:rFonts w:eastAsiaTheme="minorEastAsia"/>
          <w:color w:val="auto"/>
          <w:szCs w:val="22"/>
        </w:rPr>
        <w:t>Respond to queries and provide guidance to potential applicants on the Call for Proposals.</w:t>
      </w:r>
    </w:p>
    <w:p w14:paraId="2ABC76DD" w14:textId="77777777" w:rsidR="00D951F5" w:rsidRPr="007437D8" w:rsidRDefault="00D951F5" w:rsidP="00D951F5">
      <w:pPr>
        <w:numPr>
          <w:ilvl w:val="1"/>
          <w:numId w:val="12"/>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Propose the composition of the Opening Committee and the Evaluation Committee to the Assistant Secretary General (Programming) for approval.</w:t>
      </w:r>
    </w:p>
    <w:p w14:paraId="1B28D00F" w14:textId="77777777" w:rsidR="00D951F5" w:rsidRPr="007437D8" w:rsidRDefault="00D951F5" w:rsidP="00D951F5">
      <w:pPr>
        <w:numPr>
          <w:ilvl w:val="1"/>
          <w:numId w:val="12"/>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Coordinate the opening of proposals received and the evaluation of proposals and compile the evaluation reports.</w:t>
      </w:r>
    </w:p>
    <w:p w14:paraId="07C285C7" w14:textId="77777777" w:rsidR="00D951F5" w:rsidRPr="007437D8" w:rsidRDefault="00D951F5" w:rsidP="00D951F5">
      <w:pPr>
        <w:spacing w:after="160" w:line="259" w:lineRule="auto"/>
        <w:ind w:left="360" w:right="0" w:firstLine="0"/>
        <w:contextualSpacing/>
        <w:jc w:val="left"/>
        <w:rPr>
          <w:rFonts w:eastAsiaTheme="minorHAnsi"/>
          <w:color w:val="auto"/>
          <w:szCs w:val="22"/>
          <w:lang w:bidi="ar-SA"/>
        </w:rPr>
      </w:pPr>
    </w:p>
    <w:p w14:paraId="4C92CADB" w14:textId="77777777" w:rsidR="00D951F5" w:rsidRPr="007437D8" w:rsidRDefault="00D951F5" w:rsidP="00D951F5">
      <w:pPr>
        <w:spacing w:after="160" w:line="259" w:lineRule="auto"/>
        <w:ind w:right="0"/>
        <w:contextualSpacing/>
        <w:jc w:val="left"/>
        <w:rPr>
          <w:rFonts w:eastAsiaTheme="minorHAnsi"/>
          <w:b/>
          <w:bCs/>
          <w:color w:val="auto"/>
          <w:szCs w:val="22"/>
          <w:lang w:bidi="ar-SA"/>
        </w:rPr>
      </w:pPr>
      <w:r>
        <w:rPr>
          <w:rFonts w:eastAsiaTheme="minorHAnsi"/>
          <w:b/>
          <w:bCs/>
          <w:color w:val="auto"/>
          <w:szCs w:val="22"/>
        </w:rPr>
        <w:t>III</w:t>
      </w:r>
      <w:r w:rsidRPr="007437D8">
        <w:rPr>
          <w:rFonts w:eastAsiaTheme="minorHAnsi"/>
          <w:b/>
          <w:bCs/>
          <w:color w:val="auto"/>
          <w:szCs w:val="22"/>
        </w:rPr>
        <w:t>. Support to Award and Contracting</w:t>
      </w:r>
    </w:p>
    <w:p w14:paraId="367D09CD" w14:textId="77777777" w:rsidR="00D951F5" w:rsidRPr="007437D8" w:rsidRDefault="00D951F5" w:rsidP="00D951F5">
      <w:pPr>
        <w:numPr>
          <w:ilvl w:val="1"/>
          <w:numId w:val="13"/>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Recommend a negotiating team for appointment by the Secretary General.</w:t>
      </w:r>
    </w:p>
    <w:p w14:paraId="75EDD9EE" w14:textId="77777777" w:rsidR="00D951F5" w:rsidRPr="007437D8" w:rsidRDefault="00D951F5" w:rsidP="00D951F5">
      <w:pPr>
        <w:numPr>
          <w:ilvl w:val="1"/>
          <w:numId w:val="13"/>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Prepare and publish notices of award and notices of grant awarded.</w:t>
      </w:r>
    </w:p>
    <w:p w14:paraId="40CE8535" w14:textId="77777777" w:rsidR="00D951F5" w:rsidRPr="007437D8" w:rsidRDefault="00D951F5" w:rsidP="00D951F5">
      <w:pPr>
        <w:numPr>
          <w:ilvl w:val="1"/>
          <w:numId w:val="13"/>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Draft and finalize grant contract documents in line with the award decision.</w:t>
      </w:r>
    </w:p>
    <w:p w14:paraId="4DD924EF" w14:textId="77777777" w:rsidR="00D951F5" w:rsidRPr="007437D8" w:rsidRDefault="00D951F5" w:rsidP="00D951F5">
      <w:pPr>
        <w:numPr>
          <w:ilvl w:val="1"/>
          <w:numId w:val="13"/>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Prepare and issue rejection and debriefing letters.</w:t>
      </w:r>
    </w:p>
    <w:p w14:paraId="1E6AC722" w14:textId="77777777" w:rsidR="00D951F5" w:rsidRPr="007437D8" w:rsidRDefault="00D951F5" w:rsidP="00D951F5">
      <w:pPr>
        <w:numPr>
          <w:ilvl w:val="1"/>
          <w:numId w:val="13"/>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 xml:space="preserve">Prepare grant contract variations and modifications to documents as necessary. </w:t>
      </w:r>
    </w:p>
    <w:p w14:paraId="016622D2" w14:textId="77777777" w:rsidR="00D951F5" w:rsidRPr="007437D8" w:rsidRDefault="00D951F5" w:rsidP="00D951F5">
      <w:pPr>
        <w:spacing w:after="160" w:line="259" w:lineRule="auto"/>
        <w:ind w:right="0"/>
        <w:contextualSpacing/>
        <w:jc w:val="left"/>
        <w:rPr>
          <w:rFonts w:eastAsiaTheme="minorHAnsi"/>
          <w:color w:val="auto"/>
          <w:szCs w:val="22"/>
        </w:rPr>
      </w:pPr>
    </w:p>
    <w:p w14:paraId="46527FFF" w14:textId="77777777" w:rsidR="00D951F5" w:rsidRPr="007437D8" w:rsidRDefault="00D951F5" w:rsidP="00D951F5">
      <w:pPr>
        <w:spacing w:after="160" w:line="259" w:lineRule="auto"/>
        <w:ind w:right="0"/>
        <w:contextualSpacing/>
        <w:jc w:val="left"/>
        <w:rPr>
          <w:rFonts w:eastAsiaTheme="minorHAnsi"/>
          <w:b/>
          <w:bCs/>
          <w:color w:val="auto"/>
          <w:szCs w:val="22"/>
        </w:rPr>
      </w:pPr>
      <w:r>
        <w:rPr>
          <w:rFonts w:eastAsiaTheme="minorHAnsi"/>
          <w:b/>
          <w:bCs/>
          <w:color w:val="auto"/>
          <w:szCs w:val="22"/>
        </w:rPr>
        <w:t>IV</w:t>
      </w:r>
      <w:r w:rsidRPr="007437D8">
        <w:rPr>
          <w:rFonts w:eastAsiaTheme="minorHAnsi"/>
          <w:b/>
          <w:bCs/>
          <w:color w:val="auto"/>
          <w:szCs w:val="22"/>
        </w:rPr>
        <w:t>. Grant Administration and Monitoring</w:t>
      </w:r>
    </w:p>
    <w:p w14:paraId="66052BD5" w14:textId="77777777" w:rsidR="00D951F5" w:rsidRPr="007437D8" w:rsidRDefault="00D951F5" w:rsidP="00D951F5">
      <w:pPr>
        <w:numPr>
          <w:ilvl w:val="1"/>
          <w:numId w:val="14"/>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 xml:space="preserve">Coordinate and act as a secretariat to the Evaluation Committee; </w:t>
      </w:r>
    </w:p>
    <w:p w14:paraId="6F6F79A5" w14:textId="77777777" w:rsidR="00D951F5" w:rsidRPr="007437D8" w:rsidRDefault="00D951F5" w:rsidP="00D951F5">
      <w:pPr>
        <w:numPr>
          <w:ilvl w:val="1"/>
          <w:numId w:val="14"/>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Monitor grant contract management to ensure implementation of grants contracts in accordance with the terms and conditions of the grant contracts;</w:t>
      </w:r>
    </w:p>
    <w:p w14:paraId="229AA508" w14:textId="77777777" w:rsidR="00D951F5" w:rsidRPr="007437D8" w:rsidRDefault="00D951F5" w:rsidP="00D951F5">
      <w:pPr>
        <w:numPr>
          <w:ilvl w:val="1"/>
          <w:numId w:val="14"/>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Coordinate internal monitoring and evaluation of the activities carried out by the grant beneficiary; and</w:t>
      </w:r>
    </w:p>
    <w:p w14:paraId="21B9E193" w14:textId="77777777" w:rsidR="00D951F5" w:rsidRPr="007437D8" w:rsidRDefault="00D951F5" w:rsidP="00D951F5">
      <w:pPr>
        <w:numPr>
          <w:ilvl w:val="1"/>
          <w:numId w:val="14"/>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rPr>
        <w:t>Support grant recipients in understanding and meeting their contractual obligations, including financial and technical reporting.</w:t>
      </w:r>
    </w:p>
    <w:p w14:paraId="730F8AAF" w14:textId="77777777" w:rsidR="00D951F5" w:rsidRPr="007437D8" w:rsidRDefault="00D951F5" w:rsidP="00D951F5">
      <w:pPr>
        <w:spacing w:after="160" w:line="259" w:lineRule="auto"/>
        <w:ind w:right="0"/>
        <w:contextualSpacing/>
        <w:jc w:val="left"/>
        <w:rPr>
          <w:rFonts w:eastAsiaTheme="minorHAnsi"/>
          <w:color w:val="auto"/>
          <w:szCs w:val="22"/>
        </w:rPr>
      </w:pPr>
    </w:p>
    <w:p w14:paraId="364843F3" w14:textId="77777777" w:rsidR="00D951F5" w:rsidRPr="007437D8" w:rsidRDefault="00D951F5" w:rsidP="00D951F5">
      <w:pPr>
        <w:spacing w:after="160" w:line="259" w:lineRule="auto"/>
        <w:ind w:right="0"/>
        <w:contextualSpacing/>
        <w:jc w:val="left"/>
        <w:rPr>
          <w:rFonts w:eastAsiaTheme="minorHAnsi"/>
          <w:b/>
          <w:bCs/>
          <w:color w:val="auto"/>
          <w:szCs w:val="22"/>
          <w:lang w:bidi="ar-SA"/>
        </w:rPr>
      </w:pPr>
      <w:r>
        <w:rPr>
          <w:rFonts w:eastAsiaTheme="minorHAnsi"/>
          <w:b/>
          <w:bCs/>
          <w:color w:val="auto"/>
          <w:szCs w:val="22"/>
          <w:lang w:bidi="ar-SA"/>
        </w:rPr>
        <w:t>V</w:t>
      </w:r>
      <w:r w:rsidRPr="007437D8">
        <w:rPr>
          <w:rFonts w:eastAsiaTheme="minorHAnsi"/>
          <w:b/>
          <w:bCs/>
          <w:color w:val="auto"/>
          <w:szCs w:val="22"/>
          <w:lang w:bidi="ar-SA"/>
        </w:rPr>
        <w:t>. Reporting and Compliance</w:t>
      </w:r>
    </w:p>
    <w:p w14:paraId="0D639C2B" w14:textId="77777777" w:rsidR="00D951F5" w:rsidRPr="007437D8" w:rsidRDefault="00D951F5" w:rsidP="00D951F5">
      <w:pPr>
        <w:numPr>
          <w:ilvl w:val="0"/>
          <w:numId w:val="15"/>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lang w:bidi="ar-SA"/>
        </w:rPr>
        <w:t>Prepare periodic reports on grant implementation status and performance for internal and external stakeholders.</w:t>
      </w:r>
    </w:p>
    <w:p w14:paraId="416ADDC3" w14:textId="77777777" w:rsidR="00D951F5" w:rsidRPr="007437D8" w:rsidRDefault="00D951F5" w:rsidP="00D951F5">
      <w:pPr>
        <w:numPr>
          <w:ilvl w:val="0"/>
          <w:numId w:val="15"/>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lang w:bidi="ar-SA"/>
        </w:rPr>
        <w:t>Ensure all grant processes and activities align with COMESA and World Bank policies and standards.</w:t>
      </w:r>
    </w:p>
    <w:p w14:paraId="3BCA47E6" w14:textId="77777777" w:rsidR="00D951F5" w:rsidRDefault="00D951F5" w:rsidP="00D951F5">
      <w:pPr>
        <w:numPr>
          <w:ilvl w:val="0"/>
          <w:numId w:val="15"/>
        </w:numPr>
        <w:spacing w:after="160" w:line="259" w:lineRule="auto"/>
        <w:ind w:left="360" w:right="0"/>
        <w:contextualSpacing/>
        <w:jc w:val="left"/>
        <w:rPr>
          <w:rFonts w:eastAsiaTheme="minorHAnsi"/>
          <w:color w:val="auto"/>
          <w:szCs w:val="22"/>
          <w:lang w:bidi="ar-SA"/>
        </w:rPr>
      </w:pPr>
      <w:r w:rsidRPr="007437D8">
        <w:rPr>
          <w:rFonts w:eastAsiaTheme="minorHAnsi"/>
          <w:color w:val="auto"/>
          <w:szCs w:val="22"/>
          <w:lang w:bidi="ar-SA"/>
        </w:rPr>
        <w:t>Support audits and compliance reviews related to grant management as required.</w:t>
      </w:r>
    </w:p>
    <w:p w14:paraId="21A18FA9" w14:textId="77777777" w:rsidR="00ED3BE2" w:rsidRDefault="00ED3BE2" w:rsidP="008B2A2A">
      <w:pPr>
        <w:spacing w:after="160" w:line="259" w:lineRule="auto"/>
        <w:ind w:left="360" w:right="0" w:firstLine="0"/>
        <w:contextualSpacing/>
        <w:jc w:val="left"/>
        <w:rPr>
          <w:rFonts w:eastAsiaTheme="minorHAnsi"/>
          <w:color w:val="auto"/>
          <w:szCs w:val="22"/>
          <w:lang w:bidi="ar-SA"/>
        </w:rPr>
      </w:pPr>
    </w:p>
    <w:p w14:paraId="2F6F6A6F" w14:textId="64AB94F2" w:rsidR="007030BE" w:rsidRPr="008B2A2A" w:rsidRDefault="00ED3BE2" w:rsidP="008B2A2A">
      <w:pPr>
        <w:spacing w:after="160" w:line="259" w:lineRule="auto"/>
        <w:ind w:left="0" w:right="0" w:firstLine="0"/>
        <w:contextualSpacing/>
        <w:jc w:val="left"/>
        <w:rPr>
          <w:rFonts w:eastAsiaTheme="minorHAnsi"/>
          <w:color w:val="auto"/>
          <w:szCs w:val="22"/>
          <w:lang w:bidi="ar-SA"/>
        </w:rPr>
      </w:pPr>
      <w:r w:rsidRPr="008B2A2A">
        <w:rPr>
          <w:rFonts w:eastAsiaTheme="minorHAnsi"/>
          <w:b/>
          <w:bCs/>
          <w:color w:val="auto"/>
          <w:szCs w:val="22"/>
        </w:rPr>
        <w:t>VI</w:t>
      </w:r>
      <w:r>
        <w:rPr>
          <w:rFonts w:eastAsiaTheme="minorHAnsi"/>
          <w:color w:val="auto"/>
          <w:szCs w:val="22"/>
        </w:rPr>
        <w:t xml:space="preserve"> </w:t>
      </w:r>
      <w:r w:rsidRPr="00ED3BE2">
        <w:rPr>
          <w:rFonts w:eastAsiaTheme="minorHAnsi"/>
          <w:color w:val="auto"/>
          <w:szCs w:val="22"/>
        </w:rPr>
        <w:t>Performs any other job-related duties as assigned by the Supervisor from time to time</w:t>
      </w:r>
    </w:p>
    <w:p w14:paraId="6A784077" w14:textId="77777777" w:rsidR="00D951F5" w:rsidRPr="007437D8" w:rsidRDefault="00D951F5" w:rsidP="00D951F5">
      <w:pPr>
        <w:ind w:left="0" w:firstLine="0"/>
        <w:rPr>
          <w:szCs w:val="22"/>
        </w:rPr>
      </w:pPr>
    </w:p>
    <w:p w14:paraId="224E1057" w14:textId="5D9522C0" w:rsidR="00D951F5" w:rsidRPr="008B2A2A" w:rsidRDefault="00D951F5" w:rsidP="00FD11DE">
      <w:pPr>
        <w:pStyle w:val="ListParagraph"/>
        <w:numPr>
          <w:ilvl w:val="1"/>
          <w:numId w:val="51"/>
        </w:numPr>
        <w:rPr>
          <w:b/>
          <w:bCs/>
          <w:szCs w:val="22"/>
        </w:rPr>
      </w:pPr>
      <w:r w:rsidRPr="008B2A2A">
        <w:rPr>
          <w:rFonts w:eastAsia="Calibri"/>
          <w:b/>
          <w:bCs/>
          <w:szCs w:val="22"/>
          <w:lang w:bidi="he-IL"/>
        </w:rPr>
        <w:t>EDUCATION QUALIFICATIONS</w:t>
      </w:r>
      <w:r w:rsidRPr="008B2A2A">
        <w:rPr>
          <w:b/>
          <w:bCs/>
          <w:szCs w:val="22"/>
          <w:lang w:bidi="he-IL"/>
        </w:rPr>
        <w:t xml:space="preserve"> </w:t>
      </w:r>
    </w:p>
    <w:p w14:paraId="27D59DCB" w14:textId="77777777" w:rsidR="00D951F5" w:rsidRPr="007437D8" w:rsidRDefault="00D951F5" w:rsidP="00D951F5">
      <w:pPr>
        <w:spacing w:after="0" w:line="240" w:lineRule="auto"/>
        <w:ind w:left="0" w:right="0" w:firstLine="0"/>
        <w:jc w:val="left"/>
        <w:rPr>
          <w:b/>
          <w:bCs/>
          <w:szCs w:val="22"/>
        </w:rPr>
      </w:pPr>
    </w:p>
    <w:p w14:paraId="49133376" w14:textId="66949A98" w:rsidR="00D951F5" w:rsidRDefault="008B2A2A" w:rsidP="00D951F5">
      <w:pPr>
        <w:numPr>
          <w:ilvl w:val="0"/>
          <w:numId w:val="16"/>
        </w:numPr>
        <w:spacing w:after="200" w:line="259" w:lineRule="auto"/>
        <w:ind w:left="360" w:right="0"/>
        <w:contextualSpacing/>
        <w:rPr>
          <w:rFonts w:eastAsiaTheme="minorHAnsi"/>
          <w:szCs w:val="22"/>
        </w:rPr>
      </w:pPr>
      <w:r w:rsidRPr="007437D8">
        <w:rPr>
          <w:rFonts w:eastAsiaTheme="minorHAnsi"/>
          <w:szCs w:val="22"/>
        </w:rPr>
        <w:t xml:space="preserve">A </w:t>
      </w:r>
      <w:r>
        <w:rPr>
          <w:rFonts w:eastAsiaTheme="minorHAnsi"/>
          <w:szCs w:val="22"/>
        </w:rPr>
        <w:t>minimum</w:t>
      </w:r>
      <w:r w:rsidR="00D951F5">
        <w:rPr>
          <w:rFonts w:eastAsiaTheme="minorHAnsi"/>
          <w:szCs w:val="22"/>
        </w:rPr>
        <w:t xml:space="preserve"> of a </w:t>
      </w:r>
      <w:r w:rsidR="00D951F5" w:rsidRPr="007437D8">
        <w:rPr>
          <w:rFonts w:eastAsiaTheme="minorHAnsi"/>
          <w:szCs w:val="22"/>
        </w:rPr>
        <w:t xml:space="preserve">Bachelor’s degree in Accounting, Finance, Business Administration, or a related field. </w:t>
      </w:r>
    </w:p>
    <w:p w14:paraId="54C75755" w14:textId="502BEFC9" w:rsidR="00ED3BE2" w:rsidRPr="007437D8" w:rsidRDefault="00ED3BE2" w:rsidP="00D951F5">
      <w:pPr>
        <w:numPr>
          <w:ilvl w:val="0"/>
          <w:numId w:val="16"/>
        </w:numPr>
        <w:spacing w:after="200" w:line="259" w:lineRule="auto"/>
        <w:ind w:left="360" w:right="0"/>
        <w:contextualSpacing/>
        <w:rPr>
          <w:rFonts w:eastAsiaTheme="minorHAnsi"/>
          <w:szCs w:val="22"/>
        </w:rPr>
      </w:pPr>
      <w:r w:rsidRPr="00ED3BE2">
        <w:rPr>
          <w:rFonts w:eastAsiaTheme="minorHAnsi"/>
          <w:szCs w:val="22"/>
        </w:rPr>
        <w:t>A Master’s degree in the areas mentioned above would have an added advantage</w:t>
      </w:r>
    </w:p>
    <w:p w14:paraId="00AA10FC" w14:textId="06265B00" w:rsidR="00D951F5" w:rsidRPr="007437D8" w:rsidRDefault="00D951F5" w:rsidP="00D951F5">
      <w:pPr>
        <w:numPr>
          <w:ilvl w:val="0"/>
          <w:numId w:val="16"/>
        </w:numPr>
        <w:spacing w:after="200" w:line="259" w:lineRule="auto"/>
        <w:ind w:left="360" w:right="0"/>
        <w:contextualSpacing/>
        <w:rPr>
          <w:szCs w:val="22"/>
        </w:rPr>
      </w:pPr>
      <w:r w:rsidRPr="007437D8">
        <w:rPr>
          <w:rFonts w:eastAsiaTheme="minorHAnsi"/>
          <w:szCs w:val="22"/>
        </w:rPr>
        <w:t xml:space="preserve">At least </w:t>
      </w:r>
      <w:r w:rsidR="00ED3BE2">
        <w:rPr>
          <w:rFonts w:eastAsiaTheme="minorHAnsi"/>
          <w:szCs w:val="22"/>
        </w:rPr>
        <w:t>Six</w:t>
      </w:r>
      <w:r w:rsidRPr="007437D8">
        <w:rPr>
          <w:rFonts w:eastAsiaTheme="minorHAnsi"/>
          <w:szCs w:val="22"/>
        </w:rPr>
        <w:t xml:space="preserve"> (</w:t>
      </w:r>
      <w:r w:rsidR="00ED3BE2">
        <w:rPr>
          <w:rFonts w:eastAsiaTheme="minorHAnsi"/>
          <w:szCs w:val="22"/>
        </w:rPr>
        <w:t>6</w:t>
      </w:r>
      <w:r w:rsidRPr="007437D8">
        <w:rPr>
          <w:rFonts w:eastAsiaTheme="minorHAnsi"/>
          <w:szCs w:val="22"/>
        </w:rPr>
        <w:t>) years of relevant work experience in grant management, financial administration, or a similar role, preferably within donor-funded programmes or international development organizations.</w:t>
      </w:r>
    </w:p>
    <w:p w14:paraId="175A423B" w14:textId="77777777" w:rsidR="00D951F5" w:rsidRPr="007437D8" w:rsidRDefault="00D951F5" w:rsidP="00D951F5">
      <w:pPr>
        <w:ind w:left="360" w:firstLine="0"/>
        <w:rPr>
          <w:szCs w:val="22"/>
        </w:rPr>
      </w:pPr>
    </w:p>
    <w:p w14:paraId="7CAB8B20" w14:textId="77777777" w:rsidR="00D951F5" w:rsidRPr="00815198" w:rsidRDefault="00D951F5" w:rsidP="00FD11DE">
      <w:pPr>
        <w:pStyle w:val="ListParagraph"/>
        <w:numPr>
          <w:ilvl w:val="1"/>
          <w:numId w:val="51"/>
        </w:numPr>
        <w:rPr>
          <w:rFonts w:eastAsia="Times New Roman"/>
          <w:b/>
          <w:bCs/>
          <w:color w:val="auto"/>
          <w:szCs w:val="22"/>
          <w:lang w:val="en-GB" w:eastAsia="en-ZA" w:bidi="ar-SA"/>
        </w:rPr>
      </w:pPr>
      <w:r w:rsidRPr="00815198">
        <w:rPr>
          <w:rFonts w:eastAsia="Times New Roman"/>
          <w:b/>
          <w:bCs/>
          <w:color w:val="auto"/>
          <w:szCs w:val="22"/>
          <w:lang w:val="en-GB" w:eastAsia="en-ZA" w:bidi="ar-SA"/>
        </w:rPr>
        <w:t xml:space="preserve">PROFESSIONAL SKILLS AND EXPERIENCE REQUIREMENTS </w:t>
      </w:r>
    </w:p>
    <w:p w14:paraId="5C055115" w14:textId="77777777" w:rsidR="00D951F5" w:rsidRPr="00306701" w:rsidRDefault="00D951F5" w:rsidP="00D951F5">
      <w:pPr>
        <w:spacing w:after="0" w:line="240" w:lineRule="auto"/>
        <w:ind w:right="0"/>
        <w:rPr>
          <w:b/>
          <w:bCs/>
          <w:szCs w:val="22"/>
        </w:rPr>
      </w:pPr>
    </w:p>
    <w:p w14:paraId="53047E00"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Strong understanding of grant management processes, including planning, solicitation, evaluation, contracting, monitoring, and reporting.</w:t>
      </w:r>
    </w:p>
    <w:p w14:paraId="6E62AB00"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Demonstrated experience with donor-funded programmes, preferably involving multilateral institutions such as the World Bank, African Development Bank, or similar.</w:t>
      </w:r>
    </w:p>
    <w:p w14:paraId="5A471982" w14:textId="77777777" w:rsidR="00D951F5" w:rsidRPr="007437D8" w:rsidRDefault="00D951F5" w:rsidP="00D951F5">
      <w:pPr>
        <w:numPr>
          <w:ilvl w:val="0"/>
          <w:numId w:val="17"/>
        </w:numPr>
        <w:spacing w:after="200" w:line="259" w:lineRule="auto"/>
        <w:ind w:left="360" w:right="0"/>
        <w:contextualSpacing/>
        <w:rPr>
          <w:rFonts w:eastAsiaTheme="minorHAnsi"/>
          <w:szCs w:val="22"/>
        </w:rPr>
      </w:pPr>
      <w:r w:rsidRPr="007437D8">
        <w:rPr>
          <w:rFonts w:eastAsiaTheme="minorHAnsi"/>
          <w:szCs w:val="22"/>
        </w:rPr>
        <w:t>Solid experience working in compliance and financial reporting within multilateral or regional institutional frameworks is desirable.</w:t>
      </w:r>
    </w:p>
    <w:p w14:paraId="74AA6977" w14:textId="77777777" w:rsidR="00D951F5" w:rsidRPr="007437D8" w:rsidRDefault="00D951F5" w:rsidP="00D951F5">
      <w:pPr>
        <w:numPr>
          <w:ilvl w:val="0"/>
          <w:numId w:val="17"/>
        </w:numPr>
        <w:spacing w:after="200" w:line="259" w:lineRule="auto"/>
        <w:ind w:left="360" w:right="0"/>
        <w:contextualSpacing/>
        <w:rPr>
          <w:rFonts w:eastAsiaTheme="minorHAnsi"/>
          <w:szCs w:val="22"/>
        </w:rPr>
      </w:pPr>
      <w:r w:rsidRPr="007437D8">
        <w:rPr>
          <w:rFonts w:eastAsiaTheme="minorHAnsi"/>
          <w:szCs w:val="22"/>
        </w:rPr>
        <w:t>Proficiency in the use of Enterprise Resource Planning (ERP) systems and grant management or tracking tools.</w:t>
      </w:r>
    </w:p>
    <w:p w14:paraId="489CE0E2"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Proficiency in using standard office software (Word, Excel, PowerPoint) and grant management systems or tracking tools.</w:t>
      </w:r>
    </w:p>
    <w:p w14:paraId="456C123F"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Professional certification or qualification (e.g., full CIMA, ACCA, ZICA, or membership in another recognized professional accountancy body).</w:t>
      </w:r>
    </w:p>
    <w:p w14:paraId="5E04D40D"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Strong ability to assess proposals, identify financial and operational risks, and provide evidence-based recommendations.</w:t>
      </w:r>
    </w:p>
    <w:p w14:paraId="7A47D667"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Excellent report writing and documentation skills, with the ability to produce clear, accurate, and timely grant-related communications.</w:t>
      </w:r>
    </w:p>
    <w:p w14:paraId="30F92BE6"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Strong organizational, coordination, and record-keeping skills to ensure high standards of compliance and audit readiness.</w:t>
      </w:r>
    </w:p>
    <w:p w14:paraId="6215E168"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Working knowledge of COMESA institutional frameworks and policies is an added advantage.</w:t>
      </w:r>
    </w:p>
    <w:p w14:paraId="7C753E3A"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Excellent communication skills (both oral and written), with the ability to engage effectively with grantees, evaluators, internal teams, and external partners.</w:t>
      </w:r>
    </w:p>
    <w:p w14:paraId="38E1230B" w14:textId="77777777" w:rsidR="00D951F5" w:rsidRPr="007437D8" w:rsidRDefault="00D951F5" w:rsidP="00D951F5">
      <w:pPr>
        <w:numPr>
          <w:ilvl w:val="0"/>
          <w:numId w:val="17"/>
        </w:numPr>
        <w:spacing w:after="200" w:line="259" w:lineRule="auto"/>
        <w:ind w:left="360"/>
        <w:contextualSpacing/>
        <w:rPr>
          <w:rFonts w:eastAsiaTheme="minorHAnsi"/>
          <w:szCs w:val="22"/>
        </w:rPr>
      </w:pPr>
      <w:r w:rsidRPr="007437D8">
        <w:rPr>
          <w:rFonts w:eastAsiaTheme="minorHAnsi"/>
          <w:szCs w:val="22"/>
        </w:rPr>
        <w:t>High ethical standards and demonstrated commitment to transparency, accountability, and compliance.</w:t>
      </w:r>
    </w:p>
    <w:p w14:paraId="2305ED90" w14:textId="77777777" w:rsidR="00D951F5" w:rsidRDefault="00D951F5" w:rsidP="008B2A2A">
      <w:pPr>
        <w:pStyle w:val="ListParagraph"/>
        <w:ind w:left="360" w:firstLine="0"/>
        <w:rPr>
          <w:b/>
          <w:bCs/>
          <w:szCs w:val="22"/>
          <w:lang w:val="en-GB"/>
        </w:rPr>
      </w:pPr>
    </w:p>
    <w:p w14:paraId="50A65958" w14:textId="6D103D20" w:rsidR="007437D8" w:rsidRDefault="007437D8" w:rsidP="00AA2ADC">
      <w:pPr>
        <w:pStyle w:val="ListParagraph"/>
        <w:numPr>
          <w:ilvl w:val="0"/>
          <w:numId w:val="46"/>
        </w:numPr>
        <w:rPr>
          <w:b/>
          <w:bCs/>
          <w:szCs w:val="22"/>
          <w:lang w:val="en-GB"/>
        </w:rPr>
      </w:pPr>
      <w:r w:rsidRPr="00AA2ADC">
        <w:rPr>
          <w:b/>
          <w:bCs/>
          <w:szCs w:val="22"/>
          <w:lang w:val="en-GB"/>
        </w:rPr>
        <w:t>WORKING LANGUAGE REQUIREMENTS</w:t>
      </w:r>
      <w:r w:rsidR="00210B68">
        <w:rPr>
          <w:b/>
          <w:bCs/>
          <w:szCs w:val="22"/>
          <w:lang w:val="en-GB"/>
        </w:rPr>
        <w:t xml:space="preserve"> FOR ALL POSITIONS </w:t>
      </w:r>
    </w:p>
    <w:p w14:paraId="25AA6DCD" w14:textId="77777777" w:rsidR="00210B68" w:rsidRPr="00AA2ADC" w:rsidRDefault="00210B68" w:rsidP="00210B68">
      <w:pPr>
        <w:pStyle w:val="ListParagraph"/>
        <w:ind w:left="360" w:firstLine="0"/>
        <w:rPr>
          <w:b/>
          <w:bCs/>
          <w:szCs w:val="22"/>
          <w:lang w:val="en-GB"/>
        </w:rPr>
      </w:pPr>
    </w:p>
    <w:p w14:paraId="18BE5C0A" w14:textId="77777777" w:rsidR="007437D8" w:rsidRPr="003D2803" w:rsidRDefault="007437D8" w:rsidP="003158D7">
      <w:pPr>
        <w:numPr>
          <w:ilvl w:val="0"/>
          <w:numId w:val="9"/>
        </w:numPr>
        <w:suppressAutoHyphens/>
        <w:autoSpaceDN w:val="0"/>
        <w:spacing w:after="160" w:line="240" w:lineRule="auto"/>
        <w:ind w:right="0"/>
        <w:textAlignment w:val="baseline"/>
        <w:rPr>
          <w:szCs w:val="22"/>
          <w:lang w:val="en-GB"/>
        </w:rPr>
      </w:pPr>
      <w:r w:rsidRPr="003D2803">
        <w:rPr>
          <w:szCs w:val="22"/>
          <w:lang w:val="en-GB"/>
        </w:rPr>
        <w:t xml:space="preserve">Must be fluent in English – both spoken and written. </w:t>
      </w:r>
    </w:p>
    <w:p w14:paraId="59DDA1A8" w14:textId="77777777" w:rsidR="007437D8" w:rsidRPr="008B2A2A" w:rsidRDefault="007437D8" w:rsidP="003158D7">
      <w:pPr>
        <w:numPr>
          <w:ilvl w:val="0"/>
          <w:numId w:val="9"/>
        </w:numPr>
        <w:suppressAutoHyphens/>
        <w:autoSpaceDN w:val="0"/>
        <w:spacing w:after="160" w:line="240" w:lineRule="auto"/>
        <w:ind w:right="0"/>
        <w:textAlignment w:val="baseline"/>
        <w:rPr>
          <w:color w:val="auto"/>
          <w:szCs w:val="22"/>
          <w:lang w:val="en-GB"/>
        </w:rPr>
      </w:pPr>
      <w:r w:rsidRPr="008B2A2A">
        <w:rPr>
          <w:color w:val="auto"/>
          <w:szCs w:val="22"/>
          <w:lang w:val="en-GB"/>
        </w:rPr>
        <w:t>Knowledge of French or Portuguese will be an added advantage.</w:t>
      </w:r>
    </w:p>
    <w:p w14:paraId="268F8273" w14:textId="65945A1C" w:rsidR="007437D8" w:rsidRDefault="007437D8" w:rsidP="00210B68">
      <w:pPr>
        <w:pStyle w:val="ListParagraph"/>
        <w:numPr>
          <w:ilvl w:val="0"/>
          <w:numId w:val="46"/>
        </w:numPr>
        <w:rPr>
          <w:b/>
          <w:bCs/>
          <w:szCs w:val="22"/>
          <w:lang w:val="en-GB"/>
        </w:rPr>
      </w:pPr>
      <w:r w:rsidRPr="00DF4AD9">
        <w:rPr>
          <w:b/>
          <w:bCs/>
          <w:szCs w:val="22"/>
          <w:lang w:val="en-GB"/>
        </w:rPr>
        <w:t>ELIGIBILITY FOR APPLICATION</w:t>
      </w:r>
    </w:p>
    <w:p w14:paraId="29CA5BF6" w14:textId="77777777" w:rsidR="00AC0BE3" w:rsidRPr="00DF4AD9" w:rsidRDefault="00AC0BE3" w:rsidP="00AC0BE3">
      <w:pPr>
        <w:pStyle w:val="ListParagraph"/>
        <w:ind w:left="360" w:firstLine="0"/>
        <w:rPr>
          <w:b/>
          <w:bCs/>
          <w:szCs w:val="22"/>
          <w:lang w:val="en-GB"/>
        </w:rPr>
      </w:pPr>
    </w:p>
    <w:p w14:paraId="6A8C3623" w14:textId="77777777" w:rsidR="007437D8" w:rsidRPr="00AC0BE3" w:rsidRDefault="007437D8" w:rsidP="00AC0BE3">
      <w:pPr>
        <w:rPr>
          <w:szCs w:val="22"/>
          <w:lang w:val="en-GB"/>
        </w:rPr>
      </w:pPr>
      <w:r w:rsidRPr="00AC0BE3">
        <w:rPr>
          <w:szCs w:val="22"/>
          <w:lang w:val="en-GB"/>
        </w:rPr>
        <w:t xml:space="preserve">Applicants must meet the eligibility requirements for selections and contracts funded by proceeds from a World Bank funded project. Citizens of COMESA Member states are encouraged to apply. </w:t>
      </w:r>
    </w:p>
    <w:p w14:paraId="1E2999E7" w14:textId="77777777" w:rsidR="00DD5EEE" w:rsidRPr="00FE5CD3" w:rsidRDefault="00DD5EEE" w:rsidP="00FB21F4">
      <w:pPr>
        <w:pStyle w:val="Default"/>
        <w:tabs>
          <w:tab w:val="left" w:pos="2694"/>
        </w:tabs>
        <w:jc w:val="both"/>
        <w:rPr>
          <w:color w:val="auto"/>
          <w:sz w:val="22"/>
          <w:szCs w:val="22"/>
          <w:lang w:val="en-GB" w:bidi="he-IL"/>
        </w:rPr>
      </w:pPr>
    </w:p>
    <w:p w14:paraId="6FD268AA" w14:textId="7291F2C7" w:rsidR="00B366CD" w:rsidRPr="00F551D4" w:rsidRDefault="00B366CD" w:rsidP="00F551D4">
      <w:pPr>
        <w:pStyle w:val="ListParagraph"/>
        <w:numPr>
          <w:ilvl w:val="0"/>
          <w:numId w:val="46"/>
        </w:numPr>
        <w:rPr>
          <w:b/>
          <w:bCs/>
          <w:szCs w:val="22"/>
        </w:rPr>
      </w:pPr>
      <w:r w:rsidRPr="00F551D4">
        <w:rPr>
          <w:b/>
          <w:bCs/>
          <w:szCs w:val="22"/>
          <w:lang w:val="en-GB"/>
        </w:rPr>
        <w:t>FINAL</w:t>
      </w:r>
      <w:r w:rsidRPr="00F551D4">
        <w:rPr>
          <w:b/>
          <w:bCs/>
          <w:szCs w:val="22"/>
        </w:rPr>
        <w:t xml:space="preserve"> DATE FOR RECEIPT OF APPLICATIONS</w:t>
      </w:r>
    </w:p>
    <w:p w14:paraId="760623E9" w14:textId="77777777" w:rsidR="00B366CD" w:rsidRPr="00FE5CD3" w:rsidRDefault="00B366CD" w:rsidP="00D53185">
      <w:pPr>
        <w:rPr>
          <w:b/>
          <w:bCs/>
          <w:szCs w:val="22"/>
        </w:rPr>
      </w:pPr>
    </w:p>
    <w:p w14:paraId="649CA00C" w14:textId="144F6CE4" w:rsidR="00B366CD" w:rsidRPr="00FE5CD3" w:rsidRDefault="00B366CD" w:rsidP="00D53185">
      <w:pPr>
        <w:rPr>
          <w:bCs/>
          <w:szCs w:val="22"/>
        </w:rPr>
      </w:pPr>
      <w:r w:rsidRPr="00FE5CD3">
        <w:rPr>
          <w:szCs w:val="22"/>
        </w:rPr>
        <w:t xml:space="preserve">Applications MUST be submitted electronically through email on the prescribed </w:t>
      </w:r>
      <w:r w:rsidRPr="00FE5CD3">
        <w:rPr>
          <w:b/>
          <w:bCs/>
          <w:szCs w:val="22"/>
        </w:rPr>
        <w:t>COMESA APPLICATION FORM</w:t>
      </w:r>
      <w:r w:rsidRPr="00FE5CD3">
        <w:rPr>
          <w:szCs w:val="22"/>
        </w:rPr>
        <w:t xml:space="preserve"> which can be accessed at the following COMESA website: </w:t>
      </w:r>
      <w:hyperlink r:id="rId12" w:history="1">
        <w:r w:rsidRPr="00FE5CD3">
          <w:rPr>
            <w:szCs w:val="22"/>
            <w:u w:val="single"/>
          </w:rPr>
          <w:t>http://www.comesa.int/</w:t>
        </w:r>
      </w:hyperlink>
      <w:r w:rsidRPr="00FE5CD3">
        <w:rPr>
          <w:szCs w:val="22"/>
        </w:rPr>
        <w:t xml:space="preserve">, Opportunities, </w:t>
      </w:r>
      <w:r w:rsidRPr="00FE5CD3">
        <w:rPr>
          <w:bCs/>
          <w:szCs w:val="22"/>
        </w:rPr>
        <w:t xml:space="preserve">COMESA Job Application Format. </w:t>
      </w:r>
      <w:r w:rsidR="009D226C" w:rsidRPr="00FE5CD3">
        <w:rPr>
          <w:bCs/>
          <w:szCs w:val="22"/>
        </w:rPr>
        <w:t>Applications without</w:t>
      </w:r>
      <w:r w:rsidR="0086633D" w:rsidRPr="00FE5CD3">
        <w:rPr>
          <w:bCs/>
          <w:szCs w:val="22"/>
        </w:rPr>
        <w:t xml:space="preserve"> the COMESA Job Application Format will not be considered. </w:t>
      </w:r>
    </w:p>
    <w:p w14:paraId="67B4D6AE" w14:textId="77777777" w:rsidR="00B366CD" w:rsidRPr="00FE5CD3" w:rsidRDefault="00B366CD" w:rsidP="00D53185">
      <w:pPr>
        <w:rPr>
          <w:bCs/>
          <w:szCs w:val="22"/>
        </w:rPr>
      </w:pPr>
    </w:p>
    <w:p w14:paraId="1F9CC7C0" w14:textId="319D3438" w:rsidR="00B366CD" w:rsidRPr="00FE5CD3" w:rsidRDefault="003168FA" w:rsidP="009D226C">
      <w:pPr>
        <w:pStyle w:val="ListParagraph"/>
        <w:numPr>
          <w:ilvl w:val="0"/>
          <w:numId w:val="46"/>
        </w:numPr>
        <w:rPr>
          <w:b/>
          <w:szCs w:val="22"/>
        </w:rPr>
      </w:pPr>
      <w:r w:rsidRPr="00FE5CD3">
        <w:rPr>
          <w:b/>
          <w:szCs w:val="22"/>
        </w:rPr>
        <w:t>ONLY SHORT-LISTED CANDIDATES WILL BE CONTACTED.</w:t>
      </w:r>
    </w:p>
    <w:p w14:paraId="5CA7D1DC" w14:textId="77777777" w:rsidR="00B366CD" w:rsidRPr="00FE5CD3" w:rsidRDefault="00B366CD" w:rsidP="00D53185">
      <w:pPr>
        <w:rPr>
          <w:b/>
          <w:szCs w:val="22"/>
        </w:rPr>
      </w:pPr>
    </w:p>
    <w:p w14:paraId="2D2ADF35" w14:textId="5091A7E7" w:rsidR="00B366CD" w:rsidRPr="00FE5CD3" w:rsidRDefault="00B366CD" w:rsidP="00D53185">
      <w:pPr>
        <w:rPr>
          <w:b/>
          <w:szCs w:val="22"/>
        </w:rPr>
      </w:pPr>
      <w:r w:rsidRPr="00FE5CD3">
        <w:rPr>
          <w:b/>
          <w:szCs w:val="22"/>
        </w:rPr>
        <w:t>Application should reach the address below not later than</w:t>
      </w:r>
      <w:r w:rsidR="009E1FEB" w:rsidRPr="00FE5CD3">
        <w:rPr>
          <w:b/>
          <w:szCs w:val="22"/>
        </w:rPr>
        <w:t xml:space="preserve"> </w:t>
      </w:r>
      <w:r w:rsidR="00A332A7" w:rsidRPr="006E5E87">
        <w:rPr>
          <w:b/>
          <w:szCs w:val="22"/>
        </w:rPr>
        <w:t xml:space="preserve">Friday </w:t>
      </w:r>
      <w:r w:rsidR="005F458F" w:rsidRPr="006E5E87">
        <w:rPr>
          <w:b/>
          <w:szCs w:val="22"/>
        </w:rPr>
        <w:t>2</w:t>
      </w:r>
      <w:r w:rsidR="0050261B">
        <w:rPr>
          <w:b/>
          <w:szCs w:val="22"/>
        </w:rPr>
        <w:t>6</w:t>
      </w:r>
      <w:r w:rsidR="00912648" w:rsidRPr="006E5E87">
        <w:rPr>
          <w:b/>
          <w:szCs w:val="22"/>
          <w:vertAlign w:val="superscript"/>
        </w:rPr>
        <w:t>t</w:t>
      </w:r>
      <w:r w:rsidR="003B1F2F" w:rsidRPr="006E5E87">
        <w:rPr>
          <w:b/>
          <w:szCs w:val="22"/>
          <w:vertAlign w:val="superscript"/>
        </w:rPr>
        <w:t>h</w:t>
      </w:r>
      <w:r w:rsidR="003B1F2F" w:rsidRPr="006E5E87">
        <w:rPr>
          <w:b/>
          <w:szCs w:val="22"/>
        </w:rPr>
        <w:t xml:space="preserve"> December</w:t>
      </w:r>
      <w:r w:rsidR="00A332A7" w:rsidRPr="006E5E87">
        <w:rPr>
          <w:b/>
          <w:szCs w:val="22"/>
        </w:rPr>
        <w:t xml:space="preserve"> </w:t>
      </w:r>
      <w:r w:rsidR="009E1FEB" w:rsidRPr="006E5E87">
        <w:rPr>
          <w:b/>
          <w:szCs w:val="22"/>
        </w:rPr>
        <w:t>202</w:t>
      </w:r>
      <w:r w:rsidR="009151F2" w:rsidRPr="006E5E87">
        <w:rPr>
          <w:b/>
          <w:szCs w:val="22"/>
        </w:rPr>
        <w:t>5</w:t>
      </w:r>
      <w:r w:rsidR="009E1FEB" w:rsidRPr="006E5E87">
        <w:rPr>
          <w:b/>
          <w:szCs w:val="22"/>
        </w:rPr>
        <w:t xml:space="preserve"> </w:t>
      </w:r>
      <w:r w:rsidRPr="006E5E87">
        <w:rPr>
          <w:b/>
          <w:szCs w:val="22"/>
        </w:rPr>
        <w:t>at 1</w:t>
      </w:r>
      <w:r w:rsidR="00415AB6" w:rsidRPr="006E5E87">
        <w:rPr>
          <w:b/>
          <w:szCs w:val="22"/>
        </w:rPr>
        <w:t>7</w:t>
      </w:r>
      <w:r w:rsidRPr="006E5E87">
        <w:rPr>
          <w:b/>
          <w:szCs w:val="22"/>
        </w:rPr>
        <w:t>:00</w:t>
      </w:r>
      <w:r w:rsidRPr="00FE5CD3">
        <w:rPr>
          <w:b/>
          <w:szCs w:val="22"/>
        </w:rPr>
        <w:t xml:space="preserve"> hours Lusaka, Zambia time.</w:t>
      </w:r>
    </w:p>
    <w:p w14:paraId="60C1B883" w14:textId="77777777" w:rsidR="00B366CD" w:rsidRPr="00FE5CD3" w:rsidRDefault="00B366CD" w:rsidP="00D53185">
      <w:pPr>
        <w:rPr>
          <w:szCs w:val="22"/>
        </w:rPr>
      </w:pPr>
    </w:p>
    <w:p w14:paraId="02D065A4" w14:textId="77777777" w:rsidR="00B366CD" w:rsidRPr="00FE5CD3" w:rsidRDefault="00B366CD" w:rsidP="00D53185">
      <w:pPr>
        <w:rPr>
          <w:b/>
          <w:bCs/>
          <w:szCs w:val="22"/>
        </w:rPr>
      </w:pPr>
      <w:r w:rsidRPr="00FE5CD3">
        <w:rPr>
          <w:b/>
          <w:bCs/>
          <w:szCs w:val="22"/>
        </w:rPr>
        <w:t>The Director of Human Resources and Administration</w:t>
      </w:r>
    </w:p>
    <w:p w14:paraId="0FD7F536" w14:textId="77777777" w:rsidR="00B366CD" w:rsidRPr="00FE5CD3" w:rsidRDefault="00B366CD" w:rsidP="00D53185">
      <w:pPr>
        <w:rPr>
          <w:szCs w:val="22"/>
        </w:rPr>
      </w:pPr>
      <w:r w:rsidRPr="00FE5CD3">
        <w:rPr>
          <w:szCs w:val="22"/>
        </w:rPr>
        <w:t>Common Market for Eastern and Southern Africa</w:t>
      </w:r>
    </w:p>
    <w:p w14:paraId="6AE6C7AC" w14:textId="3FA51BF3" w:rsidR="00B366CD" w:rsidRPr="00FE5CD3" w:rsidRDefault="00B366CD" w:rsidP="00D53185">
      <w:pPr>
        <w:rPr>
          <w:szCs w:val="22"/>
          <w:lang w:val="es-ES"/>
        </w:rPr>
      </w:pPr>
      <w:r w:rsidRPr="00FE5CD3">
        <w:rPr>
          <w:szCs w:val="22"/>
          <w:lang w:val="es-ES"/>
        </w:rPr>
        <w:t>COMESA Centre</w:t>
      </w:r>
    </w:p>
    <w:p w14:paraId="32870506" w14:textId="3C2E1BA9" w:rsidR="00B366CD" w:rsidRPr="00FE5CD3" w:rsidRDefault="00B366CD" w:rsidP="00D53185">
      <w:pPr>
        <w:rPr>
          <w:szCs w:val="22"/>
          <w:lang w:val="es-ES"/>
        </w:rPr>
      </w:pPr>
      <w:r w:rsidRPr="00FE5CD3">
        <w:rPr>
          <w:szCs w:val="22"/>
          <w:lang w:val="es-ES"/>
        </w:rPr>
        <w:t>Ben Bella Road</w:t>
      </w:r>
    </w:p>
    <w:p w14:paraId="00D8949F" w14:textId="4FE7E8D4" w:rsidR="00B366CD" w:rsidRPr="00FE5CD3" w:rsidRDefault="00B366CD" w:rsidP="00D53185">
      <w:pPr>
        <w:rPr>
          <w:szCs w:val="22"/>
          <w:lang w:val="es-ES"/>
        </w:rPr>
      </w:pPr>
      <w:r w:rsidRPr="00FE5CD3">
        <w:rPr>
          <w:szCs w:val="22"/>
          <w:lang w:val="es-ES"/>
        </w:rPr>
        <w:t>P.O Box 30051</w:t>
      </w:r>
    </w:p>
    <w:p w14:paraId="0FCA3849" w14:textId="4B64E78A" w:rsidR="00B366CD" w:rsidRPr="00FE5CD3" w:rsidRDefault="004E4C89" w:rsidP="00D53185">
      <w:pPr>
        <w:rPr>
          <w:bCs/>
          <w:szCs w:val="22"/>
          <w:lang w:val="es-ES"/>
        </w:rPr>
      </w:pPr>
      <w:r w:rsidRPr="00FE5CD3">
        <w:rPr>
          <w:bCs/>
          <w:szCs w:val="22"/>
          <w:lang w:val="es-ES"/>
        </w:rPr>
        <w:t>LUSAKA</w:t>
      </w:r>
    </w:p>
    <w:p w14:paraId="5BDDF58D" w14:textId="77777777" w:rsidR="00B366CD" w:rsidRPr="00FE5CD3" w:rsidRDefault="00B366CD" w:rsidP="00D53185">
      <w:pPr>
        <w:rPr>
          <w:szCs w:val="22"/>
          <w:lang w:val="es-ES"/>
        </w:rPr>
      </w:pPr>
      <w:r w:rsidRPr="00FE5CD3">
        <w:rPr>
          <w:szCs w:val="22"/>
          <w:lang w:val="es-ES"/>
        </w:rPr>
        <w:t>Zambia</w:t>
      </w:r>
    </w:p>
    <w:p w14:paraId="6D220DEE" w14:textId="77777777" w:rsidR="00B366CD" w:rsidRPr="00FE5CD3" w:rsidRDefault="00B366CD" w:rsidP="00D53185">
      <w:pPr>
        <w:rPr>
          <w:b/>
          <w:szCs w:val="22"/>
          <w:lang w:val="es-ES"/>
        </w:rPr>
      </w:pPr>
      <w:r w:rsidRPr="00FE5CD3">
        <w:rPr>
          <w:szCs w:val="22"/>
          <w:lang w:val="es-ES"/>
        </w:rPr>
        <w:t xml:space="preserve">Email:  </w:t>
      </w:r>
      <w:hyperlink r:id="rId13" w:history="1">
        <w:r w:rsidRPr="00FE5CD3">
          <w:rPr>
            <w:color w:val="0000FF"/>
            <w:szCs w:val="22"/>
            <w:u w:val="single"/>
            <w:lang w:val="es-ES"/>
          </w:rPr>
          <w:t>recruitment@comesa.int</w:t>
        </w:r>
      </w:hyperlink>
      <w:r w:rsidRPr="00FE5CD3">
        <w:rPr>
          <w:szCs w:val="22"/>
          <w:lang w:val="es-ES"/>
        </w:rPr>
        <w:t xml:space="preserve">  </w:t>
      </w:r>
    </w:p>
    <w:p w14:paraId="29C08778" w14:textId="77777777" w:rsidR="00660BDD" w:rsidRPr="00FE5CD3" w:rsidRDefault="00660BDD" w:rsidP="00D53185">
      <w:pPr>
        <w:spacing w:after="0" w:line="259" w:lineRule="auto"/>
        <w:ind w:left="0" w:right="0" w:firstLine="0"/>
        <w:rPr>
          <w:szCs w:val="22"/>
          <w:lang w:val="it-IT"/>
        </w:rPr>
      </w:pPr>
    </w:p>
    <w:sectPr w:rsidR="00660BDD" w:rsidRPr="00FE5CD3" w:rsidSect="004E4C89">
      <w:headerReference w:type="even" r:id="rId14"/>
      <w:headerReference w:type="default" r:id="rId15"/>
      <w:footerReference w:type="default" r:id="rId16"/>
      <w:headerReference w:type="first" r:id="rId17"/>
      <w:pgSz w:w="12240" w:h="15840"/>
      <w:pgMar w:top="861" w:right="1135" w:bottom="142"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5692" w14:textId="77777777" w:rsidR="0010369D" w:rsidRDefault="0010369D">
      <w:pPr>
        <w:spacing w:after="0" w:line="240" w:lineRule="auto"/>
      </w:pPr>
      <w:r>
        <w:separator/>
      </w:r>
    </w:p>
  </w:endnote>
  <w:endnote w:type="continuationSeparator" w:id="0">
    <w:p w14:paraId="3803CAF7" w14:textId="77777777" w:rsidR="0010369D" w:rsidRDefault="0010369D">
      <w:pPr>
        <w:spacing w:after="0" w:line="240" w:lineRule="auto"/>
      </w:pPr>
      <w:r>
        <w:continuationSeparator/>
      </w:r>
    </w:p>
  </w:endnote>
  <w:endnote w:type="continuationNotice" w:id="1">
    <w:p w14:paraId="5ECDC55C" w14:textId="77777777" w:rsidR="0010369D" w:rsidRDefault="00103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116015"/>
      <w:docPartObj>
        <w:docPartGallery w:val="Page Numbers (Bottom of Page)"/>
        <w:docPartUnique/>
      </w:docPartObj>
    </w:sdtPr>
    <w:sdtEndPr>
      <w:rPr>
        <w:noProof/>
      </w:rPr>
    </w:sdtEndPr>
    <w:sdtContent>
      <w:p w14:paraId="614737D9" w14:textId="737E610B" w:rsidR="0009757D" w:rsidRDefault="000975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796399" w14:textId="77777777" w:rsidR="0009757D" w:rsidRDefault="0009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8DFA" w14:textId="77777777" w:rsidR="0010369D" w:rsidRDefault="0010369D">
      <w:pPr>
        <w:spacing w:after="0" w:line="240" w:lineRule="auto"/>
      </w:pPr>
      <w:r>
        <w:separator/>
      </w:r>
    </w:p>
  </w:footnote>
  <w:footnote w:type="continuationSeparator" w:id="0">
    <w:p w14:paraId="755AFDC7" w14:textId="77777777" w:rsidR="0010369D" w:rsidRDefault="0010369D">
      <w:pPr>
        <w:spacing w:after="0" w:line="240" w:lineRule="auto"/>
      </w:pPr>
      <w:r>
        <w:continuationSeparator/>
      </w:r>
    </w:p>
  </w:footnote>
  <w:footnote w:type="continuationNotice" w:id="1">
    <w:p w14:paraId="67D4B729" w14:textId="77777777" w:rsidR="0010369D" w:rsidRDefault="00103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CCD7" w14:textId="77777777" w:rsidR="00F04015" w:rsidRDefault="001C7D10">
    <w:pPr>
      <w:spacing w:after="0" w:line="259" w:lineRule="auto"/>
      <w:ind w:lef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56F2A0D" w14:textId="77777777" w:rsidR="00F04015" w:rsidRDefault="001C7D10">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E6C9" w14:textId="22A41AD4" w:rsidR="00F04015" w:rsidRDefault="00F04015">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9EE8" w14:textId="77777777" w:rsidR="00F04015" w:rsidRDefault="00F0401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4127"/>
    <w:multiLevelType w:val="multilevel"/>
    <w:tmpl w:val="292E44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C6BA3"/>
    <w:multiLevelType w:val="hybridMultilevel"/>
    <w:tmpl w:val="B29A6878"/>
    <w:lvl w:ilvl="0" w:tplc="FFFFFFFF">
      <w:start w:val="1"/>
      <w:numFmt w:val="lowerLetter"/>
      <w:lvlText w:val="%1."/>
      <w:lvlJc w:val="left"/>
      <w:pPr>
        <w:ind w:left="720" w:hanging="360"/>
      </w:pPr>
    </w:lvl>
    <w:lvl w:ilvl="1" w:tplc="04090017">
      <w:start w:val="1"/>
      <w:numFmt w:val="lowerLetter"/>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05F7A"/>
    <w:multiLevelType w:val="hybridMultilevel"/>
    <w:tmpl w:val="A19EA25C"/>
    <w:lvl w:ilvl="0" w:tplc="36A4B152">
      <w:start w:val="1"/>
      <w:numFmt w:val="lowerLetter"/>
      <w:lvlText w:val="%1."/>
      <w:lvlJc w:val="righ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09CD3510"/>
    <w:multiLevelType w:val="hybridMultilevel"/>
    <w:tmpl w:val="CA1069F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A00422F"/>
    <w:multiLevelType w:val="multilevel"/>
    <w:tmpl w:val="91760172"/>
    <w:lvl w:ilvl="0">
      <w:start w:val="4"/>
      <w:numFmt w:val="decimal"/>
      <w:lvlText w:val="%1"/>
      <w:lvlJc w:val="left"/>
      <w:pPr>
        <w:ind w:left="360" w:hanging="360"/>
      </w:pPr>
      <w:rPr>
        <w:rFonts w:eastAsia="Times New Roman" w:hint="default"/>
        <w:b/>
      </w:rPr>
    </w:lvl>
    <w:lvl w:ilvl="1">
      <w:start w:val="3"/>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15:restartNumberingAfterBreak="0">
    <w:nsid w:val="0B3A6755"/>
    <w:multiLevelType w:val="multilevel"/>
    <w:tmpl w:val="D1DE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35EB6"/>
    <w:multiLevelType w:val="multilevel"/>
    <w:tmpl w:val="C292FC2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786"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33C12"/>
    <w:multiLevelType w:val="multilevel"/>
    <w:tmpl w:val="143ED0F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282E35"/>
    <w:multiLevelType w:val="hybridMultilevel"/>
    <w:tmpl w:val="1DFA57D0"/>
    <w:lvl w:ilvl="0" w:tplc="36A4B152">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F2481"/>
    <w:multiLevelType w:val="multilevel"/>
    <w:tmpl w:val="5C302C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457A9"/>
    <w:multiLevelType w:val="hybridMultilevel"/>
    <w:tmpl w:val="581CAA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117348"/>
    <w:multiLevelType w:val="hybridMultilevel"/>
    <w:tmpl w:val="25660A76"/>
    <w:lvl w:ilvl="0" w:tplc="B9E63C1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2CF"/>
    <w:multiLevelType w:val="hybridMultilevel"/>
    <w:tmpl w:val="9324546E"/>
    <w:lvl w:ilvl="0" w:tplc="71927082">
      <w:start w:val="1"/>
      <w:numFmt w:val="lowerRoman"/>
      <w:lvlText w:val="%1."/>
      <w:lvlJc w:val="right"/>
      <w:pPr>
        <w:ind w:left="1480" w:hanging="360"/>
      </w:pPr>
      <w:rPr>
        <w:b/>
        <w:bCs/>
        <w:lang w:val="en-US"/>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3" w15:restartNumberingAfterBreak="0">
    <w:nsid w:val="2D9D0B00"/>
    <w:multiLevelType w:val="hybridMultilevel"/>
    <w:tmpl w:val="A7805D9E"/>
    <w:lvl w:ilvl="0" w:tplc="20000019">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2EAB0504"/>
    <w:multiLevelType w:val="hybridMultilevel"/>
    <w:tmpl w:val="CB32CD46"/>
    <w:lvl w:ilvl="0" w:tplc="2000001B">
      <w:start w:val="1"/>
      <w:numFmt w:val="lowerRoman"/>
      <w:lvlText w:val="%1."/>
      <w:lvlJc w:val="right"/>
      <w:pPr>
        <w:ind w:left="760" w:hanging="360"/>
      </w:pPr>
    </w:lvl>
    <w:lvl w:ilvl="1" w:tplc="20000019" w:tentative="1">
      <w:start w:val="1"/>
      <w:numFmt w:val="lowerLetter"/>
      <w:lvlText w:val="%2."/>
      <w:lvlJc w:val="left"/>
      <w:pPr>
        <w:ind w:left="1480" w:hanging="360"/>
      </w:pPr>
    </w:lvl>
    <w:lvl w:ilvl="2" w:tplc="2000001B" w:tentative="1">
      <w:start w:val="1"/>
      <w:numFmt w:val="lowerRoman"/>
      <w:lvlText w:val="%3."/>
      <w:lvlJc w:val="right"/>
      <w:pPr>
        <w:ind w:left="2200" w:hanging="180"/>
      </w:pPr>
    </w:lvl>
    <w:lvl w:ilvl="3" w:tplc="2000000F" w:tentative="1">
      <w:start w:val="1"/>
      <w:numFmt w:val="decimal"/>
      <w:lvlText w:val="%4."/>
      <w:lvlJc w:val="left"/>
      <w:pPr>
        <w:ind w:left="2920" w:hanging="360"/>
      </w:pPr>
    </w:lvl>
    <w:lvl w:ilvl="4" w:tplc="20000019" w:tentative="1">
      <w:start w:val="1"/>
      <w:numFmt w:val="lowerLetter"/>
      <w:lvlText w:val="%5."/>
      <w:lvlJc w:val="left"/>
      <w:pPr>
        <w:ind w:left="3640" w:hanging="360"/>
      </w:pPr>
    </w:lvl>
    <w:lvl w:ilvl="5" w:tplc="2000001B" w:tentative="1">
      <w:start w:val="1"/>
      <w:numFmt w:val="lowerRoman"/>
      <w:lvlText w:val="%6."/>
      <w:lvlJc w:val="right"/>
      <w:pPr>
        <w:ind w:left="4360" w:hanging="180"/>
      </w:pPr>
    </w:lvl>
    <w:lvl w:ilvl="6" w:tplc="2000000F" w:tentative="1">
      <w:start w:val="1"/>
      <w:numFmt w:val="decimal"/>
      <w:lvlText w:val="%7."/>
      <w:lvlJc w:val="left"/>
      <w:pPr>
        <w:ind w:left="5080" w:hanging="360"/>
      </w:pPr>
    </w:lvl>
    <w:lvl w:ilvl="7" w:tplc="20000019" w:tentative="1">
      <w:start w:val="1"/>
      <w:numFmt w:val="lowerLetter"/>
      <w:lvlText w:val="%8."/>
      <w:lvlJc w:val="left"/>
      <w:pPr>
        <w:ind w:left="5800" w:hanging="360"/>
      </w:pPr>
    </w:lvl>
    <w:lvl w:ilvl="8" w:tplc="2000001B" w:tentative="1">
      <w:start w:val="1"/>
      <w:numFmt w:val="lowerRoman"/>
      <w:lvlText w:val="%9."/>
      <w:lvlJc w:val="right"/>
      <w:pPr>
        <w:ind w:left="6520" w:hanging="180"/>
      </w:pPr>
    </w:lvl>
  </w:abstractNum>
  <w:abstractNum w:abstractNumId="15" w15:restartNumberingAfterBreak="0">
    <w:nsid w:val="2FDF410D"/>
    <w:multiLevelType w:val="hybridMultilevel"/>
    <w:tmpl w:val="7AF8F562"/>
    <w:lvl w:ilvl="0" w:tplc="20000019">
      <w:start w:val="1"/>
      <w:numFmt w:val="lowerLetter"/>
      <w:lvlText w:val="%1."/>
      <w:lvlJc w:val="left"/>
      <w:pPr>
        <w:ind w:left="786"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05D1F41"/>
    <w:multiLevelType w:val="multilevel"/>
    <w:tmpl w:val="A6E069EA"/>
    <w:lvl w:ilvl="0">
      <w:start w:val="1"/>
      <w:numFmt w:val="upperRoman"/>
      <w:lvlText w:val="%1."/>
      <w:lvlJc w:val="right"/>
      <w:pPr>
        <w:ind w:left="360" w:hanging="360"/>
      </w:pPr>
      <w:rPr>
        <w:b w:val="0"/>
        <w:bCs w:val="0"/>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4513D81"/>
    <w:multiLevelType w:val="hybridMultilevel"/>
    <w:tmpl w:val="802C82EE"/>
    <w:lvl w:ilvl="0" w:tplc="EA9E6BB4">
      <w:start w:val="1"/>
      <w:numFmt w:val="decimal"/>
      <w:lvlText w:val="3.1%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8" w15:restartNumberingAfterBreak="0">
    <w:nsid w:val="364F25B9"/>
    <w:multiLevelType w:val="hybridMultilevel"/>
    <w:tmpl w:val="F44472B0"/>
    <w:lvl w:ilvl="0" w:tplc="6DCCB4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E2B8E"/>
    <w:multiLevelType w:val="hybridMultilevel"/>
    <w:tmpl w:val="9A983374"/>
    <w:lvl w:ilvl="0" w:tplc="FFFFFFFF">
      <w:start w:val="1"/>
      <w:numFmt w:val="lowerLetter"/>
      <w:lvlText w:val="%1."/>
      <w:lvlJc w:val="left"/>
      <w:pPr>
        <w:ind w:left="720" w:hanging="360"/>
      </w:pPr>
    </w:lvl>
    <w:lvl w:ilvl="1" w:tplc="04090017">
      <w:start w:val="1"/>
      <w:numFmt w:val="lowerLetter"/>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B7A2C"/>
    <w:multiLevelType w:val="multilevel"/>
    <w:tmpl w:val="7E9000F6"/>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E7C5B81"/>
    <w:multiLevelType w:val="hybridMultilevel"/>
    <w:tmpl w:val="17E28646"/>
    <w:lvl w:ilvl="0" w:tplc="A63CF15E">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B271B"/>
    <w:multiLevelType w:val="hybridMultilevel"/>
    <w:tmpl w:val="EB0E00B6"/>
    <w:lvl w:ilvl="0" w:tplc="36A4B152">
      <w:start w:val="1"/>
      <w:numFmt w:val="lowerLetter"/>
      <w:lvlText w:val="%1."/>
      <w:lvlJc w:val="righ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331A8A"/>
    <w:multiLevelType w:val="hybridMultilevel"/>
    <w:tmpl w:val="B5FC2E46"/>
    <w:lvl w:ilvl="0" w:tplc="20000019">
      <w:start w:val="1"/>
      <w:numFmt w:val="lowerLetter"/>
      <w:lvlText w:val="%1."/>
      <w:lvlJc w:val="left"/>
      <w:pPr>
        <w:ind w:left="1430" w:hanging="360"/>
      </w:pPr>
    </w:lvl>
    <w:lvl w:ilvl="1" w:tplc="20000019" w:tentative="1">
      <w:start w:val="1"/>
      <w:numFmt w:val="lowerLetter"/>
      <w:lvlText w:val="%2."/>
      <w:lvlJc w:val="left"/>
      <w:pPr>
        <w:ind w:left="2150" w:hanging="360"/>
      </w:pPr>
    </w:lvl>
    <w:lvl w:ilvl="2" w:tplc="2000001B" w:tentative="1">
      <w:start w:val="1"/>
      <w:numFmt w:val="lowerRoman"/>
      <w:lvlText w:val="%3."/>
      <w:lvlJc w:val="right"/>
      <w:pPr>
        <w:ind w:left="2870" w:hanging="180"/>
      </w:pPr>
    </w:lvl>
    <w:lvl w:ilvl="3" w:tplc="2000000F" w:tentative="1">
      <w:start w:val="1"/>
      <w:numFmt w:val="decimal"/>
      <w:lvlText w:val="%4."/>
      <w:lvlJc w:val="left"/>
      <w:pPr>
        <w:ind w:left="3590" w:hanging="360"/>
      </w:pPr>
    </w:lvl>
    <w:lvl w:ilvl="4" w:tplc="20000019" w:tentative="1">
      <w:start w:val="1"/>
      <w:numFmt w:val="lowerLetter"/>
      <w:lvlText w:val="%5."/>
      <w:lvlJc w:val="left"/>
      <w:pPr>
        <w:ind w:left="4310" w:hanging="360"/>
      </w:pPr>
    </w:lvl>
    <w:lvl w:ilvl="5" w:tplc="2000001B" w:tentative="1">
      <w:start w:val="1"/>
      <w:numFmt w:val="lowerRoman"/>
      <w:lvlText w:val="%6."/>
      <w:lvlJc w:val="right"/>
      <w:pPr>
        <w:ind w:left="5030" w:hanging="180"/>
      </w:pPr>
    </w:lvl>
    <w:lvl w:ilvl="6" w:tplc="2000000F" w:tentative="1">
      <w:start w:val="1"/>
      <w:numFmt w:val="decimal"/>
      <w:lvlText w:val="%7."/>
      <w:lvlJc w:val="left"/>
      <w:pPr>
        <w:ind w:left="5750" w:hanging="360"/>
      </w:pPr>
    </w:lvl>
    <w:lvl w:ilvl="7" w:tplc="20000019" w:tentative="1">
      <w:start w:val="1"/>
      <w:numFmt w:val="lowerLetter"/>
      <w:lvlText w:val="%8."/>
      <w:lvlJc w:val="left"/>
      <w:pPr>
        <w:ind w:left="6470" w:hanging="360"/>
      </w:pPr>
    </w:lvl>
    <w:lvl w:ilvl="8" w:tplc="2000001B" w:tentative="1">
      <w:start w:val="1"/>
      <w:numFmt w:val="lowerRoman"/>
      <w:lvlText w:val="%9."/>
      <w:lvlJc w:val="right"/>
      <w:pPr>
        <w:ind w:left="7190" w:hanging="180"/>
      </w:pPr>
    </w:lvl>
  </w:abstractNum>
  <w:abstractNum w:abstractNumId="24" w15:restartNumberingAfterBreak="0">
    <w:nsid w:val="4DA2153E"/>
    <w:multiLevelType w:val="multilevel"/>
    <w:tmpl w:val="2918C6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D951C0"/>
    <w:multiLevelType w:val="multilevel"/>
    <w:tmpl w:val="E1E6DD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C82540"/>
    <w:multiLevelType w:val="hybridMultilevel"/>
    <w:tmpl w:val="CC348526"/>
    <w:lvl w:ilvl="0" w:tplc="98AC93A2">
      <w:start w:val="1"/>
      <w:numFmt w:val="decimal"/>
      <w:lvlText w:val="%1.0"/>
      <w:lvlJc w:val="left"/>
      <w:pPr>
        <w:ind w:left="720" w:hanging="360"/>
      </w:pPr>
      <w:rPr>
        <w:rFonts w:hint="default"/>
        <w:b/>
        <w:bCs/>
        <w:i w:val="0"/>
        <w:iCs/>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42490"/>
    <w:multiLevelType w:val="hybridMultilevel"/>
    <w:tmpl w:val="E0441AC4"/>
    <w:lvl w:ilvl="0" w:tplc="A0A6A800">
      <w:start w:val="1"/>
      <w:numFmt w:val="lowerLetter"/>
      <w:lvlText w:val="(%1)"/>
      <w:lvlJc w:val="left"/>
      <w:pPr>
        <w:ind w:left="900" w:hanging="360"/>
      </w:pPr>
      <w:rPr>
        <w:rFonts w:ascii="Arial" w:eastAsiaTheme="minorHAnsi" w:hAnsi="Arial" w:cs="Arial"/>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8" w15:restartNumberingAfterBreak="0">
    <w:nsid w:val="51B857B6"/>
    <w:multiLevelType w:val="hybridMultilevel"/>
    <w:tmpl w:val="771CDAC0"/>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32B56E9"/>
    <w:multiLevelType w:val="hybridMultilevel"/>
    <w:tmpl w:val="F462031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6E968B0"/>
    <w:multiLevelType w:val="multilevel"/>
    <w:tmpl w:val="C592254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F7171C"/>
    <w:multiLevelType w:val="hybridMultilevel"/>
    <w:tmpl w:val="581CAA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911FB3"/>
    <w:multiLevelType w:val="hybridMultilevel"/>
    <w:tmpl w:val="581CAA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A92493"/>
    <w:multiLevelType w:val="hybridMultilevel"/>
    <w:tmpl w:val="9200926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A1C2B92"/>
    <w:multiLevelType w:val="hybridMultilevel"/>
    <w:tmpl w:val="1DFA57D0"/>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946C58"/>
    <w:multiLevelType w:val="hybridMultilevel"/>
    <w:tmpl w:val="D1F4FAFC"/>
    <w:lvl w:ilvl="0" w:tplc="FFFFFFFF">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943403"/>
    <w:multiLevelType w:val="hybridMultilevel"/>
    <w:tmpl w:val="B7EEA0AA"/>
    <w:lvl w:ilvl="0" w:tplc="20000019">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75002"/>
    <w:multiLevelType w:val="hybridMultilevel"/>
    <w:tmpl w:val="581CAA3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4E86EB7"/>
    <w:multiLevelType w:val="hybridMultilevel"/>
    <w:tmpl w:val="DCD8DBA6"/>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3E4AEB"/>
    <w:multiLevelType w:val="multilevel"/>
    <w:tmpl w:val="C8E69A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4F6CFA"/>
    <w:multiLevelType w:val="hybridMultilevel"/>
    <w:tmpl w:val="1C6810D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6E1195"/>
    <w:multiLevelType w:val="hybridMultilevel"/>
    <w:tmpl w:val="BD8427B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D2A2D17"/>
    <w:multiLevelType w:val="hybridMultilevel"/>
    <w:tmpl w:val="272655DC"/>
    <w:lvl w:ilvl="0" w:tplc="FFFFFFFF">
      <w:start w:val="1"/>
      <w:numFmt w:val="lowerLetter"/>
      <w:lvlText w:val="%1."/>
      <w:lvlJc w:val="left"/>
      <w:pPr>
        <w:ind w:left="720" w:hanging="360"/>
      </w:pPr>
    </w:lvl>
    <w:lvl w:ilvl="1" w:tplc="04090017">
      <w:start w:val="1"/>
      <w:numFmt w:val="lowerLetter"/>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6A53E9"/>
    <w:multiLevelType w:val="hybridMultilevel"/>
    <w:tmpl w:val="581CAA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F21AF4"/>
    <w:multiLevelType w:val="hybridMultilevel"/>
    <w:tmpl w:val="A6825D10"/>
    <w:lvl w:ilvl="0" w:tplc="200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8C2DF3"/>
    <w:multiLevelType w:val="hybridMultilevel"/>
    <w:tmpl w:val="2C621D20"/>
    <w:lvl w:ilvl="0" w:tplc="20000019">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D1785A"/>
    <w:multiLevelType w:val="multilevel"/>
    <w:tmpl w:val="A7D07BCE"/>
    <w:lvl w:ilvl="0">
      <w:start w:val="1"/>
      <w:numFmt w:val="lowerLetter"/>
      <w:lvlText w:val="%1."/>
      <w:lvlJc w:val="right"/>
      <w:pPr>
        <w:tabs>
          <w:tab w:val="num" w:pos="720"/>
        </w:tabs>
        <w:ind w:left="720" w:hanging="360"/>
      </w:pPr>
      <w:rPr>
        <w:rFonts w:hint="default"/>
        <w:sz w:val="20"/>
      </w:rPr>
    </w:lvl>
    <w:lvl w:ilvl="1">
      <w:start w:val="8"/>
      <w:numFmt w:val="decimal"/>
      <w:lvlText w:val="%2."/>
      <w:lvlJc w:val="left"/>
      <w:pPr>
        <w:ind w:left="1440" w:hanging="360"/>
      </w:pPr>
      <w:rPr>
        <w:rFonts w:hint="default"/>
        <w:b/>
        <w:color w:val="000000"/>
      </w:rPr>
    </w:lvl>
    <w:lvl w:ilvl="2">
      <w:start w:val="1"/>
      <w:numFmt w:val="lowerLetter"/>
      <w:lvlText w:val="%3."/>
      <w:lvlJc w:val="left"/>
      <w:pPr>
        <w:ind w:left="927"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F7A71"/>
    <w:multiLevelType w:val="multilevel"/>
    <w:tmpl w:val="196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D66B0"/>
    <w:multiLevelType w:val="multilevel"/>
    <w:tmpl w:val="E8F6DF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A359C9"/>
    <w:multiLevelType w:val="multilevel"/>
    <w:tmpl w:val="2076B1A4"/>
    <w:lvl w:ilvl="0">
      <w:start w:val="1"/>
      <w:numFmt w:val="lowerLetter"/>
      <w:lvlText w:val="%1)"/>
      <w:lvlJc w:val="left"/>
      <w:pPr>
        <w:tabs>
          <w:tab w:val="num" w:pos="720"/>
        </w:tabs>
        <w:ind w:left="720" w:hanging="360"/>
      </w:pPr>
      <w:rPr>
        <w:rFonts w:hint="default"/>
        <w:sz w:val="20"/>
      </w:rPr>
    </w:lvl>
    <w:lvl w:ilvl="1">
      <w:start w:val="8"/>
      <w:numFmt w:val="decimal"/>
      <w:lvlText w:val="%2."/>
      <w:lvlJc w:val="left"/>
      <w:pPr>
        <w:ind w:left="1440" w:hanging="360"/>
      </w:pPr>
      <w:rPr>
        <w:rFonts w:hint="default"/>
        <w:b/>
        <w:color w:val="000000"/>
      </w:rPr>
    </w:lvl>
    <w:lvl w:ilvl="2">
      <w:start w:val="1"/>
      <w:numFmt w:val="lowerLetter"/>
      <w:lvlText w:val="%3."/>
      <w:lvlJc w:val="left"/>
      <w:pPr>
        <w:ind w:left="927"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101340">
    <w:abstractNumId w:val="36"/>
  </w:num>
  <w:num w:numId="2" w16cid:durableId="1269239368">
    <w:abstractNumId w:val="26"/>
  </w:num>
  <w:num w:numId="3" w16cid:durableId="558328220">
    <w:abstractNumId w:val="27"/>
  </w:num>
  <w:num w:numId="4" w16cid:durableId="1457792404">
    <w:abstractNumId w:val="33"/>
  </w:num>
  <w:num w:numId="5" w16cid:durableId="946232623">
    <w:abstractNumId w:val="6"/>
  </w:num>
  <w:num w:numId="6" w16cid:durableId="808740829">
    <w:abstractNumId w:val="37"/>
  </w:num>
  <w:num w:numId="7" w16cid:durableId="2111583974">
    <w:abstractNumId w:val="29"/>
  </w:num>
  <w:num w:numId="8" w16cid:durableId="797648578">
    <w:abstractNumId w:val="3"/>
  </w:num>
  <w:num w:numId="9" w16cid:durableId="672144005">
    <w:abstractNumId w:val="36"/>
  </w:num>
  <w:num w:numId="10" w16cid:durableId="421268834">
    <w:abstractNumId w:val="11"/>
  </w:num>
  <w:num w:numId="11" w16cid:durableId="1062873150">
    <w:abstractNumId w:val="7"/>
  </w:num>
  <w:num w:numId="12" w16cid:durableId="469445573">
    <w:abstractNumId w:val="19"/>
  </w:num>
  <w:num w:numId="13" w16cid:durableId="398210810">
    <w:abstractNumId w:val="1"/>
  </w:num>
  <w:num w:numId="14" w16cid:durableId="264119335">
    <w:abstractNumId w:val="42"/>
  </w:num>
  <w:num w:numId="15" w16cid:durableId="1284000774">
    <w:abstractNumId w:val="49"/>
  </w:num>
  <w:num w:numId="16" w16cid:durableId="1035159499">
    <w:abstractNumId w:val="38"/>
  </w:num>
  <w:num w:numId="17" w16cid:durableId="582951448">
    <w:abstractNumId w:val="28"/>
  </w:num>
  <w:num w:numId="18" w16cid:durableId="960065888">
    <w:abstractNumId w:val="21"/>
  </w:num>
  <w:num w:numId="19" w16cid:durableId="1525709905">
    <w:abstractNumId w:val="2"/>
  </w:num>
  <w:num w:numId="20" w16cid:durableId="432484037">
    <w:abstractNumId w:val="5"/>
  </w:num>
  <w:num w:numId="21" w16cid:durableId="743795244">
    <w:abstractNumId w:val="47"/>
  </w:num>
  <w:num w:numId="22" w16cid:durableId="168955998">
    <w:abstractNumId w:val="12"/>
  </w:num>
  <w:num w:numId="23" w16cid:durableId="2042825027">
    <w:abstractNumId w:val="40"/>
  </w:num>
  <w:num w:numId="24" w16cid:durableId="9381749">
    <w:abstractNumId w:val="18"/>
  </w:num>
  <w:num w:numId="25" w16cid:durableId="224420004">
    <w:abstractNumId w:val="14"/>
  </w:num>
  <w:num w:numId="26" w16cid:durableId="136345400">
    <w:abstractNumId w:val="41"/>
  </w:num>
  <w:num w:numId="27" w16cid:durableId="269629868">
    <w:abstractNumId w:val="15"/>
  </w:num>
  <w:num w:numId="28" w16cid:durableId="695233947">
    <w:abstractNumId w:val="16"/>
  </w:num>
  <w:num w:numId="29" w16cid:durableId="1534996994">
    <w:abstractNumId w:val="17"/>
  </w:num>
  <w:num w:numId="30" w16cid:durableId="1499660467">
    <w:abstractNumId w:val="4"/>
  </w:num>
  <w:num w:numId="31" w16cid:durableId="2126994575">
    <w:abstractNumId w:val="25"/>
  </w:num>
  <w:num w:numId="32" w16cid:durableId="91050404">
    <w:abstractNumId w:val="9"/>
  </w:num>
  <w:num w:numId="33" w16cid:durableId="184945983">
    <w:abstractNumId w:val="0"/>
  </w:num>
  <w:num w:numId="34" w16cid:durableId="1366326026">
    <w:abstractNumId w:val="43"/>
  </w:num>
  <w:num w:numId="35" w16cid:durableId="935014613">
    <w:abstractNumId w:val="10"/>
  </w:num>
  <w:num w:numId="36" w16cid:durableId="1188176752">
    <w:abstractNumId w:val="31"/>
  </w:num>
  <w:num w:numId="37" w16cid:durableId="1403673588">
    <w:abstractNumId w:val="32"/>
  </w:num>
  <w:num w:numId="38" w16cid:durableId="1268469257">
    <w:abstractNumId w:val="35"/>
  </w:num>
  <w:num w:numId="39" w16cid:durableId="1915822581">
    <w:abstractNumId w:val="46"/>
  </w:num>
  <w:num w:numId="40" w16cid:durableId="1171411244">
    <w:abstractNumId w:val="22"/>
  </w:num>
  <w:num w:numId="41" w16cid:durableId="1554658600">
    <w:abstractNumId w:val="8"/>
  </w:num>
  <w:num w:numId="42" w16cid:durableId="1013727731">
    <w:abstractNumId w:val="34"/>
  </w:num>
  <w:num w:numId="43" w16cid:durableId="280570368">
    <w:abstractNumId w:val="45"/>
  </w:num>
  <w:num w:numId="44" w16cid:durableId="1161897006">
    <w:abstractNumId w:val="13"/>
  </w:num>
  <w:num w:numId="45" w16cid:durableId="1094397672">
    <w:abstractNumId w:val="44"/>
  </w:num>
  <w:num w:numId="46" w16cid:durableId="575092812">
    <w:abstractNumId w:val="20"/>
  </w:num>
  <w:num w:numId="47" w16cid:durableId="771052360">
    <w:abstractNumId w:val="23"/>
  </w:num>
  <w:num w:numId="48" w16cid:durableId="859046359">
    <w:abstractNumId w:val="24"/>
  </w:num>
  <w:num w:numId="49" w16cid:durableId="1590505941">
    <w:abstractNumId w:val="48"/>
  </w:num>
  <w:num w:numId="50" w16cid:durableId="836725218">
    <w:abstractNumId w:val="39"/>
  </w:num>
  <w:num w:numId="51" w16cid:durableId="13418133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ZA" w:vendorID="64" w:dllVersion="0" w:nlCheck="1" w:checkStyle="0"/>
  <w:activeWritingStyle w:appName="MSWord" w:lang="en-ZA" w:vendorID="64" w:dllVersion="6" w:nlCheck="1" w:checkStyle="1"/>
  <w:activeWritingStyle w:appName="MSWord" w:lang="en-JM"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15"/>
    <w:rsid w:val="00000257"/>
    <w:rsid w:val="0000379A"/>
    <w:rsid w:val="0000482F"/>
    <w:rsid w:val="0000521A"/>
    <w:rsid w:val="00007231"/>
    <w:rsid w:val="00016493"/>
    <w:rsid w:val="0001652A"/>
    <w:rsid w:val="00020295"/>
    <w:rsid w:val="00022244"/>
    <w:rsid w:val="00022420"/>
    <w:rsid w:val="00022B4C"/>
    <w:rsid w:val="00023E50"/>
    <w:rsid w:val="00025145"/>
    <w:rsid w:val="0002539E"/>
    <w:rsid w:val="00026DD3"/>
    <w:rsid w:val="00026F42"/>
    <w:rsid w:val="00030530"/>
    <w:rsid w:val="00032430"/>
    <w:rsid w:val="000367B9"/>
    <w:rsid w:val="00041A1C"/>
    <w:rsid w:val="000430BF"/>
    <w:rsid w:val="0004433E"/>
    <w:rsid w:val="0004464E"/>
    <w:rsid w:val="000448F9"/>
    <w:rsid w:val="00045CBA"/>
    <w:rsid w:val="0004695E"/>
    <w:rsid w:val="000579D5"/>
    <w:rsid w:val="000613F3"/>
    <w:rsid w:val="00065150"/>
    <w:rsid w:val="00066F88"/>
    <w:rsid w:val="00067F42"/>
    <w:rsid w:val="00076DFB"/>
    <w:rsid w:val="00077331"/>
    <w:rsid w:val="00082879"/>
    <w:rsid w:val="00083FEB"/>
    <w:rsid w:val="000846B0"/>
    <w:rsid w:val="00085FA4"/>
    <w:rsid w:val="00090ADD"/>
    <w:rsid w:val="0009757D"/>
    <w:rsid w:val="000A22DA"/>
    <w:rsid w:val="000A2C6A"/>
    <w:rsid w:val="000B27DC"/>
    <w:rsid w:val="000B4801"/>
    <w:rsid w:val="000B65BE"/>
    <w:rsid w:val="000B72E8"/>
    <w:rsid w:val="000C4DA4"/>
    <w:rsid w:val="000C69D5"/>
    <w:rsid w:val="000D04EC"/>
    <w:rsid w:val="000D0A7B"/>
    <w:rsid w:val="000D2580"/>
    <w:rsid w:val="000D5012"/>
    <w:rsid w:val="000E1D6C"/>
    <w:rsid w:val="000E20D0"/>
    <w:rsid w:val="000E3586"/>
    <w:rsid w:val="000F04F1"/>
    <w:rsid w:val="000F0B83"/>
    <w:rsid w:val="000F1C5D"/>
    <w:rsid w:val="000F69A4"/>
    <w:rsid w:val="0010307D"/>
    <w:rsid w:val="0010369D"/>
    <w:rsid w:val="0010661E"/>
    <w:rsid w:val="00112F89"/>
    <w:rsid w:val="001140FA"/>
    <w:rsid w:val="00114462"/>
    <w:rsid w:val="00121C1F"/>
    <w:rsid w:val="001247E1"/>
    <w:rsid w:val="00124ABD"/>
    <w:rsid w:val="001261E7"/>
    <w:rsid w:val="00126D25"/>
    <w:rsid w:val="0013036B"/>
    <w:rsid w:val="001313E5"/>
    <w:rsid w:val="00135376"/>
    <w:rsid w:val="001374FC"/>
    <w:rsid w:val="0014048F"/>
    <w:rsid w:val="001421EC"/>
    <w:rsid w:val="00147385"/>
    <w:rsid w:val="00151FE1"/>
    <w:rsid w:val="00152009"/>
    <w:rsid w:val="0015225E"/>
    <w:rsid w:val="00152B45"/>
    <w:rsid w:val="001541ED"/>
    <w:rsid w:val="00160CF5"/>
    <w:rsid w:val="00161F8B"/>
    <w:rsid w:val="00161FAB"/>
    <w:rsid w:val="001638AC"/>
    <w:rsid w:val="001677EA"/>
    <w:rsid w:val="00170506"/>
    <w:rsid w:val="001715CF"/>
    <w:rsid w:val="00174A70"/>
    <w:rsid w:val="00175BFF"/>
    <w:rsid w:val="00176269"/>
    <w:rsid w:val="0017783A"/>
    <w:rsid w:val="00177D6B"/>
    <w:rsid w:val="001802B3"/>
    <w:rsid w:val="00183CE9"/>
    <w:rsid w:val="00191773"/>
    <w:rsid w:val="001A046D"/>
    <w:rsid w:val="001A063C"/>
    <w:rsid w:val="001A34A1"/>
    <w:rsid w:val="001A46E8"/>
    <w:rsid w:val="001B157E"/>
    <w:rsid w:val="001B1FA4"/>
    <w:rsid w:val="001B5902"/>
    <w:rsid w:val="001B633A"/>
    <w:rsid w:val="001B6C23"/>
    <w:rsid w:val="001B747B"/>
    <w:rsid w:val="001C169F"/>
    <w:rsid w:val="001C16C6"/>
    <w:rsid w:val="001C1ED9"/>
    <w:rsid w:val="001C5842"/>
    <w:rsid w:val="001C65F5"/>
    <w:rsid w:val="001C7D10"/>
    <w:rsid w:val="001D4AA1"/>
    <w:rsid w:val="001D6317"/>
    <w:rsid w:val="001E3745"/>
    <w:rsid w:val="001F1BD5"/>
    <w:rsid w:val="001F331E"/>
    <w:rsid w:val="001F4708"/>
    <w:rsid w:val="00202BD2"/>
    <w:rsid w:val="002043E0"/>
    <w:rsid w:val="00204D23"/>
    <w:rsid w:val="00205BFF"/>
    <w:rsid w:val="0021054E"/>
    <w:rsid w:val="00210B68"/>
    <w:rsid w:val="0021771E"/>
    <w:rsid w:val="00222877"/>
    <w:rsid w:val="0022498B"/>
    <w:rsid w:val="00224F3E"/>
    <w:rsid w:val="0022666A"/>
    <w:rsid w:val="00236D5F"/>
    <w:rsid w:val="00240A20"/>
    <w:rsid w:val="002419DA"/>
    <w:rsid w:val="00242315"/>
    <w:rsid w:val="00244A3F"/>
    <w:rsid w:val="0024540D"/>
    <w:rsid w:val="00246ECF"/>
    <w:rsid w:val="00247168"/>
    <w:rsid w:val="00263065"/>
    <w:rsid w:val="002674BD"/>
    <w:rsid w:val="0027423D"/>
    <w:rsid w:val="00277DD6"/>
    <w:rsid w:val="002806A6"/>
    <w:rsid w:val="00280ECF"/>
    <w:rsid w:val="00284356"/>
    <w:rsid w:val="00287E5C"/>
    <w:rsid w:val="00291609"/>
    <w:rsid w:val="00291632"/>
    <w:rsid w:val="00291D76"/>
    <w:rsid w:val="00293450"/>
    <w:rsid w:val="00293B0C"/>
    <w:rsid w:val="00296300"/>
    <w:rsid w:val="00296F1A"/>
    <w:rsid w:val="00297EB4"/>
    <w:rsid w:val="002A2AFD"/>
    <w:rsid w:val="002A48A6"/>
    <w:rsid w:val="002C3F59"/>
    <w:rsid w:val="002C6EAD"/>
    <w:rsid w:val="002D0345"/>
    <w:rsid w:val="002D1A0D"/>
    <w:rsid w:val="002D64C7"/>
    <w:rsid w:val="002D6676"/>
    <w:rsid w:val="002D729C"/>
    <w:rsid w:val="002E3025"/>
    <w:rsid w:val="002E4C7C"/>
    <w:rsid w:val="002F0211"/>
    <w:rsid w:val="002F065A"/>
    <w:rsid w:val="002F1E17"/>
    <w:rsid w:val="002F3B80"/>
    <w:rsid w:val="002F5272"/>
    <w:rsid w:val="00301373"/>
    <w:rsid w:val="003014EA"/>
    <w:rsid w:val="00306701"/>
    <w:rsid w:val="00312BCB"/>
    <w:rsid w:val="00313836"/>
    <w:rsid w:val="00314169"/>
    <w:rsid w:val="003158D7"/>
    <w:rsid w:val="003168FA"/>
    <w:rsid w:val="00317032"/>
    <w:rsid w:val="0031748C"/>
    <w:rsid w:val="00321FB5"/>
    <w:rsid w:val="00322C5F"/>
    <w:rsid w:val="00333A47"/>
    <w:rsid w:val="00335162"/>
    <w:rsid w:val="0033643A"/>
    <w:rsid w:val="0033741F"/>
    <w:rsid w:val="00342354"/>
    <w:rsid w:val="00342521"/>
    <w:rsid w:val="003428F5"/>
    <w:rsid w:val="00350580"/>
    <w:rsid w:val="0035180B"/>
    <w:rsid w:val="003544F8"/>
    <w:rsid w:val="00354A2C"/>
    <w:rsid w:val="00357078"/>
    <w:rsid w:val="00357F6B"/>
    <w:rsid w:val="00362611"/>
    <w:rsid w:val="00363528"/>
    <w:rsid w:val="00366FC4"/>
    <w:rsid w:val="0036786B"/>
    <w:rsid w:val="00367D1B"/>
    <w:rsid w:val="00373F97"/>
    <w:rsid w:val="0037447B"/>
    <w:rsid w:val="00377FB1"/>
    <w:rsid w:val="00380B3A"/>
    <w:rsid w:val="003818DE"/>
    <w:rsid w:val="00381BAB"/>
    <w:rsid w:val="00382CE0"/>
    <w:rsid w:val="0038792E"/>
    <w:rsid w:val="00387A10"/>
    <w:rsid w:val="003941BE"/>
    <w:rsid w:val="00394D36"/>
    <w:rsid w:val="00394EC4"/>
    <w:rsid w:val="003961DD"/>
    <w:rsid w:val="00396FAC"/>
    <w:rsid w:val="00397484"/>
    <w:rsid w:val="003A206A"/>
    <w:rsid w:val="003A289E"/>
    <w:rsid w:val="003A2EE6"/>
    <w:rsid w:val="003A3629"/>
    <w:rsid w:val="003A3C5F"/>
    <w:rsid w:val="003A49D3"/>
    <w:rsid w:val="003A6D44"/>
    <w:rsid w:val="003A702B"/>
    <w:rsid w:val="003A7ECF"/>
    <w:rsid w:val="003B080B"/>
    <w:rsid w:val="003B1A14"/>
    <w:rsid w:val="003B1F2F"/>
    <w:rsid w:val="003B2F85"/>
    <w:rsid w:val="003B4C01"/>
    <w:rsid w:val="003B78A4"/>
    <w:rsid w:val="003C0DE6"/>
    <w:rsid w:val="003C1C4C"/>
    <w:rsid w:val="003C723C"/>
    <w:rsid w:val="003D1467"/>
    <w:rsid w:val="003D1ADC"/>
    <w:rsid w:val="003D2803"/>
    <w:rsid w:val="003D34A9"/>
    <w:rsid w:val="003D7121"/>
    <w:rsid w:val="003D769B"/>
    <w:rsid w:val="003E1A88"/>
    <w:rsid w:val="003E7566"/>
    <w:rsid w:val="003F1079"/>
    <w:rsid w:val="003F176A"/>
    <w:rsid w:val="003F1ED0"/>
    <w:rsid w:val="003F3CE8"/>
    <w:rsid w:val="0040024C"/>
    <w:rsid w:val="00404C83"/>
    <w:rsid w:val="0040562F"/>
    <w:rsid w:val="00405957"/>
    <w:rsid w:val="0040648E"/>
    <w:rsid w:val="004115E3"/>
    <w:rsid w:val="004144D1"/>
    <w:rsid w:val="00415AB6"/>
    <w:rsid w:val="0041617D"/>
    <w:rsid w:val="00416340"/>
    <w:rsid w:val="00421CBB"/>
    <w:rsid w:val="0042567B"/>
    <w:rsid w:val="00426871"/>
    <w:rsid w:val="00427BD6"/>
    <w:rsid w:val="00430653"/>
    <w:rsid w:val="0043073A"/>
    <w:rsid w:val="0044189E"/>
    <w:rsid w:val="00441C4D"/>
    <w:rsid w:val="004469EA"/>
    <w:rsid w:val="00450EA9"/>
    <w:rsid w:val="00453CA9"/>
    <w:rsid w:val="00453DB1"/>
    <w:rsid w:val="00454883"/>
    <w:rsid w:val="00455336"/>
    <w:rsid w:val="00460554"/>
    <w:rsid w:val="00460CDE"/>
    <w:rsid w:val="0046137C"/>
    <w:rsid w:val="00461507"/>
    <w:rsid w:val="00463972"/>
    <w:rsid w:val="00463DEB"/>
    <w:rsid w:val="00467EC9"/>
    <w:rsid w:val="00470883"/>
    <w:rsid w:val="00470A18"/>
    <w:rsid w:val="00470A70"/>
    <w:rsid w:val="0047389C"/>
    <w:rsid w:val="004762BE"/>
    <w:rsid w:val="004774AB"/>
    <w:rsid w:val="00482A2D"/>
    <w:rsid w:val="00483DCD"/>
    <w:rsid w:val="00485E58"/>
    <w:rsid w:val="00487985"/>
    <w:rsid w:val="00492C0A"/>
    <w:rsid w:val="0049458B"/>
    <w:rsid w:val="004A1C53"/>
    <w:rsid w:val="004A22D9"/>
    <w:rsid w:val="004A3433"/>
    <w:rsid w:val="004B5BA6"/>
    <w:rsid w:val="004B62B6"/>
    <w:rsid w:val="004B6451"/>
    <w:rsid w:val="004B662D"/>
    <w:rsid w:val="004B775D"/>
    <w:rsid w:val="004C0151"/>
    <w:rsid w:val="004C37C3"/>
    <w:rsid w:val="004C3A6E"/>
    <w:rsid w:val="004C54A4"/>
    <w:rsid w:val="004D73A9"/>
    <w:rsid w:val="004E38ED"/>
    <w:rsid w:val="004E4C89"/>
    <w:rsid w:val="004E73D6"/>
    <w:rsid w:val="004E7799"/>
    <w:rsid w:val="004F11AA"/>
    <w:rsid w:val="004F18B2"/>
    <w:rsid w:val="004F614E"/>
    <w:rsid w:val="004F68AE"/>
    <w:rsid w:val="0050261B"/>
    <w:rsid w:val="00505A1D"/>
    <w:rsid w:val="00513E74"/>
    <w:rsid w:val="0051404E"/>
    <w:rsid w:val="0051428B"/>
    <w:rsid w:val="005179A8"/>
    <w:rsid w:val="0052177C"/>
    <w:rsid w:val="00525585"/>
    <w:rsid w:val="00531B21"/>
    <w:rsid w:val="005321F6"/>
    <w:rsid w:val="0054270A"/>
    <w:rsid w:val="00542E02"/>
    <w:rsid w:val="00547622"/>
    <w:rsid w:val="00547B48"/>
    <w:rsid w:val="00553471"/>
    <w:rsid w:val="00557CF8"/>
    <w:rsid w:val="00560ABB"/>
    <w:rsid w:val="005617A5"/>
    <w:rsid w:val="005637F8"/>
    <w:rsid w:val="005648B7"/>
    <w:rsid w:val="00565A4F"/>
    <w:rsid w:val="00566820"/>
    <w:rsid w:val="00567406"/>
    <w:rsid w:val="00570127"/>
    <w:rsid w:val="0057043E"/>
    <w:rsid w:val="00574257"/>
    <w:rsid w:val="005769C4"/>
    <w:rsid w:val="00583529"/>
    <w:rsid w:val="00584972"/>
    <w:rsid w:val="0058524B"/>
    <w:rsid w:val="00592D55"/>
    <w:rsid w:val="00594E73"/>
    <w:rsid w:val="00595DBC"/>
    <w:rsid w:val="005968B0"/>
    <w:rsid w:val="00597145"/>
    <w:rsid w:val="005A70C8"/>
    <w:rsid w:val="005B1DD2"/>
    <w:rsid w:val="005C0688"/>
    <w:rsid w:val="005C3297"/>
    <w:rsid w:val="005C3C0D"/>
    <w:rsid w:val="005C4276"/>
    <w:rsid w:val="005C489F"/>
    <w:rsid w:val="005C4DD5"/>
    <w:rsid w:val="005C6918"/>
    <w:rsid w:val="005C7126"/>
    <w:rsid w:val="005C78E4"/>
    <w:rsid w:val="005D1197"/>
    <w:rsid w:val="005D1D3E"/>
    <w:rsid w:val="005D317B"/>
    <w:rsid w:val="005D6D90"/>
    <w:rsid w:val="005D7D44"/>
    <w:rsid w:val="005E12F9"/>
    <w:rsid w:val="005E150B"/>
    <w:rsid w:val="005E4CD2"/>
    <w:rsid w:val="005E4E5C"/>
    <w:rsid w:val="005F2129"/>
    <w:rsid w:val="005F458F"/>
    <w:rsid w:val="005F53F8"/>
    <w:rsid w:val="005F6B80"/>
    <w:rsid w:val="005F6DFA"/>
    <w:rsid w:val="005F7C88"/>
    <w:rsid w:val="00601519"/>
    <w:rsid w:val="006035BA"/>
    <w:rsid w:val="0060450B"/>
    <w:rsid w:val="006045E0"/>
    <w:rsid w:val="00604990"/>
    <w:rsid w:val="00604DC4"/>
    <w:rsid w:val="006079BB"/>
    <w:rsid w:val="00612B23"/>
    <w:rsid w:val="006169A4"/>
    <w:rsid w:val="00617EE5"/>
    <w:rsid w:val="006207F3"/>
    <w:rsid w:val="0062178A"/>
    <w:rsid w:val="00622C42"/>
    <w:rsid w:val="006234D1"/>
    <w:rsid w:val="00624CA7"/>
    <w:rsid w:val="006251C8"/>
    <w:rsid w:val="00625C50"/>
    <w:rsid w:val="006262C3"/>
    <w:rsid w:val="00631C00"/>
    <w:rsid w:val="006349E3"/>
    <w:rsid w:val="00634CDC"/>
    <w:rsid w:val="00635A1E"/>
    <w:rsid w:val="00635A92"/>
    <w:rsid w:val="00635CCC"/>
    <w:rsid w:val="0063733D"/>
    <w:rsid w:val="00637C04"/>
    <w:rsid w:val="00637ED9"/>
    <w:rsid w:val="00640798"/>
    <w:rsid w:val="00642DFF"/>
    <w:rsid w:val="006454C5"/>
    <w:rsid w:val="00650508"/>
    <w:rsid w:val="00654976"/>
    <w:rsid w:val="0065712B"/>
    <w:rsid w:val="00660BDD"/>
    <w:rsid w:val="00660FEF"/>
    <w:rsid w:val="006621A9"/>
    <w:rsid w:val="00664218"/>
    <w:rsid w:val="006722FF"/>
    <w:rsid w:val="00673402"/>
    <w:rsid w:val="00677BA0"/>
    <w:rsid w:val="00680879"/>
    <w:rsid w:val="0068099A"/>
    <w:rsid w:val="00681330"/>
    <w:rsid w:val="00681713"/>
    <w:rsid w:val="00682C78"/>
    <w:rsid w:val="00683008"/>
    <w:rsid w:val="0068377B"/>
    <w:rsid w:val="00683E20"/>
    <w:rsid w:val="006847AA"/>
    <w:rsid w:val="00685C35"/>
    <w:rsid w:val="00687498"/>
    <w:rsid w:val="00687EA7"/>
    <w:rsid w:val="00691485"/>
    <w:rsid w:val="00692631"/>
    <w:rsid w:val="00692C20"/>
    <w:rsid w:val="00694E2F"/>
    <w:rsid w:val="00695B0B"/>
    <w:rsid w:val="00695D12"/>
    <w:rsid w:val="00695E55"/>
    <w:rsid w:val="00697FB7"/>
    <w:rsid w:val="006A0AFA"/>
    <w:rsid w:val="006A5E16"/>
    <w:rsid w:val="006B23A9"/>
    <w:rsid w:val="006B4026"/>
    <w:rsid w:val="006B4580"/>
    <w:rsid w:val="006B6534"/>
    <w:rsid w:val="006B65DF"/>
    <w:rsid w:val="006B725E"/>
    <w:rsid w:val="006C1C4E"/>
    <w:rsid w:val="006C3269"/>
    <w:rsid w:val="006C5D4C"/>
    <w:rsid w:val="006C5FB1"/>
    <w:rsid w:val="006D1BAA"/>
    <w:rsid w:val="006D626D"/>
    <w:rsid w:val="006D73A0"/>
    <w:rsid w:val="006E05FB"/>
    <w:rsid w:val="006E2BAC"/>
    <w:rsid w:val="006E2C67"/>
    <w:rsid w:val="006E409D"/>
    <w:rsid w:val="006E576A"/>
    <w:rsid w:val="006E5E87"/>
    <w:rsid w:val="006F0838"/>
    <w:rsid w:val="006F2769"/>
    <w:rsid w:val="006F2819"/>
    <w:rsid w:val="006F35CD"/>
    <w:rsid w:val="006F4126"/>
    <w:rsid w:val="006F52A7"/>
    <w:rsid w:val="00702606"/>
    <w:rsid w:val="007030BE"/>
    <w:rsid w:val="007044B2"/>
    <w:rsid w:val="0071046A"/>
    <w:rsid w:val="007129B6"/>
    <w:rsid w:val="00713C2B"/>
    <w:rsid w:val="00714054"/>
    <w:rsid w:val="00715B35"/>
    <w:rsid w:val="00720796"/>
    <w:rsid w:val="007236C7"/>
    <w:rsid w:val="00731678"/>
    <w:rsid w:val="00737920"/>
    <w:rsid w:val="007428E9"/>
    <w:rsid w:val="007432B2"/>
    <w:rsid w:val="007437D8"/>
    <w:rsid w:val="00744E40"/>
    <w:rsid w:val="00745B17"/>
    <w:rsid w:val="00746351"/>
    <w:rsid w:val="00747764"/>
    <w:rsid w:val="00750146"/>
    <w:rsid w:val="00750CDB"/>
    <w:rsid w:val="00752EA7"/>
    <w:rsid w:val="00753285"/>
    <w:rsid w:val="00755CE3"/>
    <w:rsid w:val="007571D7"/>
    <w:rsid w:val="007668D1"/>
    <w:rsid w:val="007671B0"/>
    <w:rsid w:val="007700C8"/>
    <w:rsid w:val="00775313"/>
    <w:rsid w:val="007765D5"/>
    <w:rsid w:val="007776B4"/>
    <w:rsid w:val="0078232D"/>
    <w:rsid w:val="0078586C"/>
    <w:rsid w:val="007866FD"/>
    <w:rsid w:val="00791DA9"/>
    <w:rsid w:val="007939A3"/>
    <w:rsid w:val="00795DA7"/>
    <w:rsid w:val="007963AC"/>
    <w:rsid w:val="007A164D"/>
    <w:rsid w:val="007A29E4"/>
    <w:rsid w:val="007A3DF5"/>
    <w:rsid w:val="007A5DE6"/>
    <w:rsid w:val="007A7678"/>
    <w:rsid w:val="007B45E9"/>
    <w:rsid w:val="007C1A6A"/>
    <w:rsid w:val="007C3CE0"/>
    <w:rsid w:val="007C59BD"/>
    <w:rsid w:val="007C6401"/>
    <w:rsid w:val="007C66DA"/>
    <w:rsid w:val="007C7865"/>
    <w:rsid w:val="007D0692"/>
    <w:rsid w:val="007D5927"/>
    <w:rsid w:val="007D5E25"/>
    <w:rsid w:val="007D6648"/>
    <w:rsid w:val="007D6CEA"/>
    <w:rsid w:val="007D734E"/>
    <w:rsid w:val="007E0E19"/>
    <w:rsid w:val="007E222B"/>
    <w:rsid w:val="007E55A7"/>
    <w:rsid w:val="007E74FC"/>
    <w:rsid w:val="007E7882"/>
    <w:rsid w:val="007E7954"/>
    <w:rsid w:val="007F2FE7"/>
    <w:rsid w:val="007F4AE2"/>
    <w:rsid w:val="007F6A04"/>
    <w:rsid w:val="00800561"/>
    <w:rsid w:val="008026EB"/>
    <w:rsid w:val="00806186"/>
    <w:rsid w:val="00807BB8"/>
    <w:rsid w:val="00811924"/>
    <w:rsid w:val="00811C81"/>
    <w:rsid w:val="00815198"/>
    <w:rsid w:val="00824942"/>
    <w:rsid w:val="008301A8"/>
    <w:rsid w:val="00830BBF"/>
    <w:rsid w:val="008358A6"/>
    <w:rsid w:val="00835AD8"/>
    <w:rsid w:val="0083638B"/>
    <w:rsid w:val="00837FB1"/>
    <w:rsid w:val="00852B42"/>
    <w:rsid w:val="008548FC"/>
    <w:rsid w:val="00855AAF"/>
    <w:rsid w:val="008564D4"/>
    <w:rsid w:val="00860948"/>
    <w:rsid w:val="00860A48"/>
    <w:rsid w:val="00864983"/>
    <w:rsid w:val="0086633D"/>
    <w:rsid w:val="00872F10"/>
    <w:rsid w:val="00874E55"/>
    <w:rsid w:val="008768A9"/>
    <w:rsid w:val="00877E61"/>
    <w:rsid w:val="00880BEC"/>
    <w:rsid w:val="0088149C"/>
    <w:rsid w:val="0088167D"/>
    <w:rsid w:val="0088297B"/>
    <w:rsid w:val="00882A1F"/>
    <w:rsid w:val="0088761C"/>
    <w:rsid w:val="008907DA"/>
    <w:rsid w:val="00892DFF"/>
    <w:rsid w:val="00893BF8"/>
    <w:rsid w:val="008A1BE8"/>
    <w:rsid w:val="008A5EA1"/>
    <w:rsid w:val="008B2A2A"/>
    <w:rsid w:val="008B2CC6"/>
    <w:rsid w:val="008B3AC9"/>
    <w:rsid w:val="008B728B"/>
    <w:rsid w:val="008C07C3"/>
    <w:rsid w:val="008C100F"/>
    <w:rsid w:val="008C1104"/>
    <w:rsid w:val="008C1612"/>
    <w:rsid w:val="008C2932"/>
    <w:rsid w:val="008C5371"/>
    <w:rsid w:val="008C655C"/>
    <w:rsid w:val="008D0C9E"/>
    <w:rsid w:val="008D339A"/>
    <w:rsid w:val="008D5A0F"/>
    <w:rsid w:val="008E43D1"/>
    <w:rsid w:val="008E4ABA"/>
    <w:rsid w:val="008E74AC"/>
    <w:rsid w:val="008F1373"/>
    <w:rsid w:val="008F79CA"/>
    <w:rsid w:val="0090484C"/>
    <w:rsid w:val="00904BFC"/>
    <w:rsid w:val="009055F3"/>
    <w:rsid w:val="00905A35"/>
    <w:rsid w:val="00905EB6"/>
    <w:rsid w:val="009105AE"/>
    <w:rsid w:val="00912648"/>
    <w:rsid w:val="009127EF"/>
    <w:rsid w:val="0091390D"/>
    <w:rsid w:val="009151F2"/>
    <w:rsid w:val="009152F1"/>
    <w:rsid w:val="00915449"/>
    <w:rsid w:val="009160CC"/>
    <w:rsid w:val="00917ADB"/>
    <w:rsid w:val="00917F47"/>
    <w:rsid w:val="00921A53"/>
    <w:rsid w:val="00923EDA"/>
    <w:rsid w:val="009265DF"/>
    <w:rsid w:val="009269E1"/>
    <w:rsid w:val="00927F0E"/>
    <w:rsid w:val="009314DB"/>
    <w:rsid w:val="00931F3C"/>
    <w:rsid w:val="00932CB1"/>
    <w:rsid w:val="00935F9D"/>
    <w:rsid w:val="0094404E"/>
    <w:rsid w:val="00946E0E"/>
    <w:rsid w:val="009508ED"/>
    <w:rsid w:val="009512B6"/>
    <w:rsid w:val="00951E5A"/>
    <w:rsid w:val="00952612"/>
    <w:rsid w:val="00952DC0"/>
    <w:rsid w:val="00953190"/>
    <w:rsid w:val="00957EAF"/>
    <w:rsid w:val="00960206"/>
    <w:rsid w:val="009611DD"/>
    <w:rsid w:val="0096131D"/>
    <w:rsid w:val="0096431A"/>
    <w:rsid w:val="0097007A"/>
    <w:rsid w:val="009728E2"/>
    <w:rsid w:val="00980385"/>
    <w:rsid w:val="00982EDD"/>
    <w:rsid w:val="00987834"/>
    <w:rsid w:val="009954CF"/>
    <w:rsid w:val="00997B02"/>
    <w:rsid w:val="009A075E"/>
    <w:rsid w:val="009A126E"/>
    <w:rsid w:val="009A138A"/>
    <w:rsid w:val="009A1B67"/>
    <w:rsid w:val="009A45C3"/>
    <w:rsid w:val="009A69EA"/>
    <w:rsid w:val="009A6B6D"/>
    <w:rsid w:val="009B1819"/>
    <w:rsid w:val="009B7EDF"/>
    <w:rsid w:val="009C2E49"/>
    <w:rsid w:val="009C764B"/>
    <w:rsid w:val="009D02B0"/>
    <w:rsid w:val="009D226C"/>
    <w:rsid w:val="009D46A0"/>
    <w:rsid w:val="009D54E0"/>
    <w:rsid w:val="009D63C0"/>
    <w:rsid w:val="009D780A"/>
    <w:rsid w:val="009E0743"/>
    <w:rsid w:val="009E0F3D"/>
    <w:rsid w:val="009E1FEB"/>
    <w:rsid w:val="009E5BDA"/>
    <w:rsid w:val="009F1FBE"/>
    <w:rsid w:val="009F2423"/>
    <w:rsid w:val="00A0665E"/>
    <w:rsid w:val="00A07312"/>
    <w:rsid w:val="00A11D73"/>
    <w:rsid w:val="00A14B80"/>
    <w:rsid w:val="00A15F72"/>
    <w:rsid w:val="00A1757A"/>
    <w:rsid w:val="00A316F2"/>
    <w:rsid w:val="00A31A0B"/>
    <w:rsid w:val="00A332A7"/>
    <w:rsid w:val="00A333F7"/>
    <w:rsid w:val="00A37A2F"/>
    <w:rsid w:val="00A405CD"/>
    <w:rsid w:val="00A40916"/>
    <w:rsid w:val="00A43AAF"/>
    <w:rsid w:val="00A43BB7"/>
    <w:rsid w:val="00A50B63"/>
    <w:rsid w:val="00A53BBD"/>
    <w:rsid w:val="00A56BA0"/>
    <w:rsid w:val="00A71711"/>
    <w:rsid w:val="00A717A1"/>
    <w:rsid w:val="00A71874"/>
    <w:rsid w:val="00A718CA"/>
    <w:rsid w:val="00A74DFC"/>
    <w:rsid w:val="00A77DFA"/>
    <w:rsid w:val="00A80F2B"/>
    <w:rsid w:val="00A92220"/>
    <w:rsid w:val="00A946D6"/>
    <w:rsid w:val="00A97D62"/>
    <w:rsid w:val="00AA28C8"/>
    <w:rsid w:val="00AA2A62"/>
    <w:rsid w:val="00AA2ADC"/>
    <w:rsid w:val="00AA63D0"/>
    <w:rsid w:val="00AA7FF8"/>
    <w:rsid w:val="00AB027E"/>
    <w:rsid w:val="00AB55D4"/>
    <w:rsid w:val="00AB55EC"/>
    <w:rsid w:val="00AB7A00"/>
    <w:rsid w:val="00AC0BE3"/>
    <w:rsid w:val="00AC131D"/>
    <w:rsid w:val="00AC2BF1"/>
    <w:rsid w:val="00AC7EC5"/>
    <w:rsid w:val="00AC7FC0"/>
    <w:rsid w:val="00AD3235"/>
    <w:rsid w:val="00AD4E4F"/>
    <w:rsid w:val="00AD73F1"/>
    <w:rsid w:val="00AE33F3"/>
    <w:rsid w:val="00AE5F35"/>
    <w:rsid w:val="00AE64E3"/>
    <w:rsid w:val="00AF276B"/>
    <w:rsid w:val="00AF727E"/>
    <w:rsid w:val="00B00333"/>
    <w:rsid w:val="00B023BC"/>
    <w:rsid w:val="00B04016"/>
    <w:rsid w:val="00B04F78"/>
    <w:rsid w:val="00B0600E"/>
    <w:rsid w:val="00B10FC6"/>
    <w:rsid w:val="00B1220E"/>
    <w:rsid w:val="00B124F6"/>
    <w:rsid w:val="00B13514"/>
    <w:rsid w:val="00B13CF4"/>
    <w:rsid w:val="00B15AA8"/>
    <w:rsid w:val="00B1640F"/>
    <w:rsid w:val="00B1664F"/>
    <w:rsid w:val="00B24C3D"/>
    <w:rsid w:val="00B25774"/>
    <w:rsid w:val="00B25A06"/>
    <w:rsid w:val="00B274E9"/>
    <w:rsid w:val="00B313B3"/>
    <w:rsid w:val="00B34F95"/>
    <w:rsid w:val="00B366CD"/>
    <w:rsid w:val="00B36726"/>
    <w:rsid w:val="00B36AA3"/>
    <w:rsid w:val="00B4038C"/>
    <w:rsid w:val="00B4185F"/>
    <w:rsid w:val="00B43EB6"/>
    <w:rsid w:val="00B4580F"/>
    <w:rsid w:val="00B46B7A"/>
    <w:rsid w:val="00B50541"/>
    <w:rsid w:val="00B52830"/>
    <w:rsid w:val="00B5577F"/>
    <w:rsid w:val="00B55E4F"/>
    <w:rsid w:val="00B56747"/>
    <w:rsid w:val="00B571E4"/>
    <w:rsid w:val="00B573AF"/>
    <w:rsid w:val="00B60540"/>
    <w:rsid w:val="00B61FE4"/>
    <w:rsid w:val="00B620B3"/>
    <w:rsid w:val="00B6552A"/>
    <w:rsid w:val="00B65533"/>
    <w:rsid w:val="00B65BAB"/>
    <w:rsid w:val="00B6706D"/>
    <w:rsid w:val="00B67AB0"/>
    <w:rsid w:val="00B71DE2"/>
    <w:rsid w:val="00B74F26"/>
    <w:rsid w:val="00B77A46"/>
    <w:rsid w:val="00B807B9"/>
    <w:rsid w:val="00B80CF7"/>
    <w:rsid w:val="00B83F08"/>
    <w:rsid w:val="00B86EB4"/>
    <w:rsid w:val="00B9304A"/>
    <w:rsid w:val="00B94156"/>
    <w:rsid w:val="00B94F31"/>
    <w:rsid w:val="00BA11AF"/>
    <w:rsid w:val="00BA5746"/>
    <w:rsid w:val="00BA627A"/>
    <w:rsid w:val="00BA7E36"/>
    <w:rsid w:val="00BB05A6"/>
    <w:rsid w:val="00BB1BEB"/>
    <w:rsid w:val="00BB22EE"/>
    <w:rsid w:val="00BC2144"/>
    <w:rsid w:val="00BC3F7F"/>
    <w:rsid w:val="00BC58FC"/>
    <w:rsid w:val="00BC6E65"/>
    <w:rsid w:val="00BD5524"/>
    <w:rsid w:val="00BD5780"/>
    <w:rsid w:val="00BE706F"/>
    <w:rsid w:val="00BF23CB"/>
    <w:rsid w:val="00BF6102"/>
    <w:rsid w:val="00BF6261"/>
    <w:rsid w:val="00C026E7"/>
    <w:rsid w:val="00C026FB"/>
    <w:rsid w:val="00C0275D"/>
    <w:rsid w:val="00C051EE"/>
    <w:rsid w:val="00C05C48"/>
    <w:rsid w:val="00C1121F"/>
    <w:rsid w:val="00C11F1F"/>
    <w:rsid w:val="00C13169"/>
    <w:rsid w:val="00C21897"/>
    <w:rsid w:val="00C25FE1"/>
    <w:rsid w:val="00C26ECE"/>
    <w:rsid w:val="00C27548"/>
    <w:rsid w:val="00C31C17"/>
    <w:rsid w:val="00C321CC"/>
    <w:rsid w:val="00C3347D"/>
    <w:rsid w:val="00C3626A"/>
    <w:rsid w:val="00C36751"/>
    <w:rsid w:val="00C368C5"/>
    <w:rsid w:val="00C44E2F"/>
    <w:rsid w:val="00C458AE"/>
    <w:rsid w:val="00C501B9"/>
    <w:rsid w:val="00C52DA6"/>
    <w:rsid w:val="00C53278"/>
    <w:rsid w:val="00C5520F"/>
    <w:rsid w:val="00C5671C"/>
    <w:rsid w:val="00C64BEE"/>
    <w:rsid w:val="00C6652D"/>
    <w:rsid w:val="00C7085F"/>
    <w:rsid w:val="00C71B16"/>
    <w:rsid w:val="00C73789"/>
    <w:rsid w:val="00C7739D"/>
    <w:rsid w:val="00C80A78"/>
    <w:rsid w:val="00C8665B"/>
    <w:rsid w:val="00C9112A"/>
    <w:rsid w:val="00C960E9"/>
    <w:rsid w:val="00C96636"/>
    <w:rsid w:val="00C96D33"/>
    <w:rsid w:val="00CA1420"/>
    <w:rsid w:val="00CA387B"/>
    <w:rsid w:val="00CA523E"/>
    <w:rsid w:val="00CA7017"/>
    <w:rsid w:val="00CA79CD"/>
    <w:rsid w:val="00CB03E1"/>
    <w:rsid w:val="00CB3099"/>
    <w:rsid w:val="00CB3A54"/>
    <w:rsid w:val="00CB7C07"/>
    <w:rsid w:val="00CC2FB4"/>
    <w:rsid w:val="00CC7120"/>
    <w:rsid w:val="00CD0D27"/>
    <w:rsid w:val="00CD6046"/>
    <w:rsid w:val="00CE040F"/>
    <w:rsid w:val="00CE2716"/>
    <w:rsid w:val="00CE3027"/>
    <w:rsid w:val="00CE4805"/>
    <w:rsid w:val="00CE496D"/>
    <w:rsid w:val="00CE5556"/>
    <w:rsid w:val="00CE66E6"/>
    <w:rsid w:val="00CE7819"/>
    <w:rsid w:val="00CF3589"/>
    <w:rsid w:val="00CF4602"/>
    <w:rsid w:val="00CF6F2E"/>
    <w:rsid w:val="00D02515"/>
    <w:rsid w:val="00D06449"/>
    <w:rsid w:val="00D14DC9"/>
    <w:rsid w:val="00D1657F"/>
    <w:rsid w:val="00D228C9"/>
    <w:rsid w:val="00D22CAD"/>
    <w:rsid w:val="00D268D0"/>
    <w:rsid w:val="00D27D36"/>
    <w:rsid w:val="00D30650"/>
    <w:rsid w:val="00D4202C"/>
    <w:rsid w:val="00D42957"/>
    <w:rsid w:val="00D46066"/>
    <w:rsid w:val="00D46E33"/>
    <w:rsid w:val="00D50F4B"/>
    <w:rsid w:val="00D53185"/>
    <w:rsid w:val="00D540CE"/>
    <w:rsid w:val="00D600AD"/>
    <w:rsid w:val="00D73D46"/>
    <w:rsid w:val="00D7436C"/>
    <w:rsid w:val="00D77B06"/>
    <w:rsid w:val="00D77D81"/>
    <w:rsid w:val="00D8449A"/>
    <w:rsid w:val="00D857D0"/>
    <w:rsid w:val="00D85F48"/>
    <w:rsid w:val="00D92B85"/>
    <w:rsid w:val="00D94DB7"/>
    <w:rsid w:val="00D951F5"/>
    <w:rsid w:val="00D95D9E"/>
    <w:rsid w:val="00D97663"/>
    <w:rsid w:val="00DA119E"/>
    <w:rsid w:val="00DA2286"/>
    <w:rsid w:val="00DA2288"/>
    <w:rsid w:val="00DA23BC"/>
    <w:rsid w:val="00DA4F5E"/>
    <w:rsid w:val="00DA6A99"/>
    <w:rsid w:val="00DB0F2F"/>
    <w:rsid w:val="00DB128E"/>
    <w:rsid w:val="00DB1D0C"/>
    <w:rsid w:val="00DB2886"/>
    <w:rsid w:val="00DB2CC2"/>
    <w:rsid w:val="00DB3AEA"/>
    <w:rsid w:val="00DB6ED2"/>
    <w:rsid w:val="00DB7DF5"/>
    <w:rsid w:val="00DC0BD7"/>
    <w:rsid w:val="00DC1206"/>
    <w:rsid w:val="00DC6703"/>
    <w:rsid w:val="00DD0255"/>
    <w:rsid w:val="00DD1153"/>
    <w:rsid w:val="00DD1342"/>
    <w:rsid w:val="00DD3491"/>
    <w:rsid w:val="00DD556F"/>
    <w:rsid w:val="00DD560F"/>
    <w:rsid w:val="00DD5EEE"/>
    <w:rsid w:val="00DD6115"/>
    <w:rsid w:val="00DD7135"/>
    <w:rsid w:val="00DE0AE1"/>
    <w:rsid w:val="00DE0D74"/>
    <w:rsid w:val="00DE14AB"/>
    <w:rsid w:val="00DE1921"/>
    <w:rsid w:val="00DF4AD9"/>
    <w:rsid w:val="00DF50E2"/>
    <w:rsid w:val="00DF63E1"/>
    <w:rsid w:val="00E0098C"/>
    <w:rsid w:val="00E03BC0"/>
    <w:rsid w:val="00E04E33"/>
    <w:rsid w:val="00E07101"/>
    <w:rsid w:val="00E11269"/>
    <w:rsid w:val="00E119C4"/>
    <w:rsid w:val="00E13688"/>
    <w:rsid w:val="00E14E69"/>
    <w:rsid w:val="00E15DCD"/>
    <w:rsid w:val="00E15F77"/>
    <w:rsid w:val="00E17857"/>
    <w:rsid w:val="00E20497"/>
    <w:rsid w:val="00E2219B"/>
    <w:rsid w:val="00E2454D"/>
    <w:rsid w:val="00E32116"/>
    <w:rsid w:val="00E42FD9"/>
    <w:rsid w:val="00E44CF6"/>
    <w:rsid w:val="00E4588D"/>
    <w:rsid w:val="00E53231"/>
    <w:rsid w:val="00E5458C"/>
    <w:rsid w:val="00E55A92"/>
    <w:rsid w:val="00E568C0"/>
    <w:rsid w:val="00E6153F"/>
    <w:rsid w:val="00E71826"/>
    <w:rsid w:val="00E748CB"/>
    <w:rsid w:val="00E77B2E"/>
    <w:rsid w:val="00E8090A"/>
    <w:rsid w:val="00E81157"/>
    <w:rsid w:val="00E8218C"/>
    <w:rsid w:val="00E831D5"/>
    <w:rsid w:val="00E83F59"/>
    <w:rsid w:val="00E8509C"/>
    <w:rsid w:val="00E87DA4"/>
    <w:rsid w:val="00E924E4"/>
    <w:rsid w:val="00E95A64"/>
    <w:rsid w:val="00E96969"/>
    <w:rsid w:val="00EA2025"/>
    <w:rsid w:val="00EA357B"/>
    <w:rsid w:val="00EA5DF3"/>
    <w:rsid w:val="00EB1BF8"/>
    <w:rsid w:val="00EB311E"/>
    <w:rsid w:val="00EB3DB3"/>
    <w:rsid w:val="00EB3ECB"/>
    <w:rsid w:val="00EB5FD9"/>
    <w:rsid w:val="00EC0D42"/>
    <w:rsid w:val="00ED074B"/>
    <w:rsid w:val="00ED24D2"/>
    <w:rsid w:val="00ED3BE2"/>
    <w:rsid w:val="00ED41C9"/>
    <w:rsid w:val="00ED7479"/>
    <w:rsid w:val="00EE00CC"/>
    <w:rsid w:val="00EE6802"/>
    <w:rsid w:val="00EF13D9"/>
    <w:rsid w:val="00EF3191"/>
    <w:rsid w:val="00EF34A8"/>
    <w:rsid w:val="00EF40E8"/>
    <w:rsid w:val="00EF4384"/>
    <w:rsid w:val="00EF50B4"/>
    <w:rsid w:val="00EF6462"/>
    <w:rsid w:val="00EF6B48"/>
    <w:rsid w:val="00EF6E2D"/>
    <w:rsid w:val="00F0260C"/>
    <w:rsid w:val="00F04015"/>
    <w:rsid w:val="00F0447C"/>
    <w:rsid w:val="00F071FA"/>
    <w:rsid w:val="00F07243"/>
    <w:rsid w:val="00F10C6E"/>
    <w:rsid w:val="00F11D81"/>
    <w:rsid w:val="00F13C76"/>
    <w:rsid w:val="00F14437"/>
    <w:rsid w:val="00F176A8"/>
    <w:rsid w:val="00F179BA"/>
    <w:rsid w:val="00F20D9A"/>
    <w:rsid w:val="00F2343F"/>
    <w:rsid w:val="00F25517"/>
    <w:rsid w:val="00F26F20"/>
    <w:rsid w:val="00F31B15"/>
    <w:rsid w:val="00F31B2C"/>
    <w:rsid w:val="00F33404"/>
    <w:rsid w:val="00F3601B"/>
    <w:rsid w:val="00F374CC"/>
    <w:rsid w:val="00F45DF9"/>
    <w:rsid w:val="00F46DE2"/>
    <w:rsid w:val="00F50356"/>
    <w:rsid w:val="00F519FA"/>
    <w:rsid w:val="00F51C49"/>
    <w:rsid w:val="00F530E0"/>
    <w:rsid w:val="00F53AE0"/>
    <w:rsid w:val="00F551D4"/>
    <w:rsid w:val="00F56669"/>
    <w:rsid w:val="00F56C80"/>
    <w:rsid w:val="00F6218B"/>
    <w:rsid w:val="00F637F3"/>
    <w:rsid w:val="00F64961"/>
    <w:rsid w:val="00F65650"/>
    <w:rsid w:val="00F663A7"/>
    <w:rsid w:val="00F670F6"/>
    <w:rsid w:val="00F67CB2"/>
    <w:rsid w:val="00F7014E"/>
    <w:rsid w:val="00F71CBE"/>
    <w:rsid w:val="00F7604F"/>
    <w:rsid w:val="00F80DF8"/>
    <w:rsid w:val="00F93B5D"/>
    <w:rsid w:val="00F96172"/>
    <w:rsid w:val="00F97437"/>
    <w:rsid w:val="00FA06C5"/>
    <w:rsid w:val="00FA0EC3"/>
    <w:rsid w:val="00FA6A99"/>
    <w:rsid w:val="00FB0EAB"/>
    <w:rsid w:val="00FB21F4"/>
    <w:rsid w:val="00FB287A"/>
    <w:rsid w:val="00FB3D95"/>
    <w:rsid w:val="00FB4326"/>
    <w:rsid w:val="00FB6656"/>
    <w:rsid w:val="00FB67F3"/>
    <w:rsid w:val="00FB6810"/>
    <w:rsid w:val="00FB6A8A"/>
    <w:rsid w:val="00FB76FE"/>
    <w:rsid w:val="00FB79FB"/>
    <w:rsid w:val="00FC0F38"/>
    <w:rsid w:val="00FC15F8"/>
    <w:rsid w:val="00FC2954"/>
    <w:rsid w:val="00FC33C7"/>
    <w:rsid w:val="00FC4991"/>
    <w:rsid w:val="00FC4F4A"/>
    <w:rsid w:val="00FD11DE"/>
    <w:rsid w:val="00FD641B"/>
    <w:rsid w:val="00FD6A0F"/>
    <w:rsid w:val="00FD79EB"/>
    <w:rsid w:val="00FE3396"/>
    <w:rsid w:val="00FE5CD3"/>
    <w:rsid w:val="00FE6107"/>
    <w:rsid w:val="00FE7CD5"/>
    <w:rsid w:val="00FF0870"/>
    <w:rsid w:val="00FF3960"/>
    <w:rsid w:val="00FF4B03"/>
    <w:rsid w:val="00FF5F93"/>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EB1F"/>
  <w15:docId w15:val="{97E3C73F-38C2-497F-87DA-95F0DBA9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right="3" w:hanging="10"/>
      <w:jc w:val="both"/>
    </w:pPr>
    <w:rPr>
      <w:rFonts w:ascii="Arial" w:eastAsia="Arial" w:hAnsi="Arial" w:cs="Arial"/>
      <w:color w:val="000000"/>
      <w:sz w:val="22"/>
      <w:lang w:val="en-US" w:bidi="en-US"/>
    </w:rPr>
  </w:style>
  <w:style w:type="paragraph" w:styleId="Heading1">
    <w:name w:val="heading 1"/>
    <w:next w:val="Normal"/>
    <w:link w:val="Heading1Char"/>
    <w:uiPriority w:val="9"/>
    <w:qFormat/>
    <w:pPr>
      <w:keepNext/>
      <w:keepLines/>
      <w:spacing w:after="3" w:line="253" w:lineRule="auto"/>
      <w:ind w:left="122" w:hanging="10"/>
      <w:outlineLvl w:val="0"/>
    </w:pPr>
    <w:rPr>
      <w:rFonts w:ascii="Arial" w:eastAsia="Arial" w:hAnsi="Arial" w:cs="Arial"/>
      <w:b/>
      <w:color w:val="000000"/>
      <w:sz w:val="22"/>
    </w:rPr>
  </w:style>
  <w:style w:type="paragraph" w:styleId="Heading4">
    <w:name w:val="heading 4"/>
    <w:basedOn w:val="Normal"/>
    <w:next w:val="Normal"/>
    <w:link w:val="Heading4Char"/>
    <w:uiPriority w:val="9"/>
    <w:semiHidden/>
    <w:unhideWhenUsed/>
    <w:qFormat/>
    <w:rsid w:val="00B366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aliases w:val="List Paragraph (numbered (a)),List Bullet Mary,References,Liste 1,ReferencesCxSpLast,Bullets,List Paragraph1,Medium Grid 1 - Accent 21,List Paragraph nowy,Numbered List Paragraph,Texte Général,Paragraphe  revu,Paragraphe de liste1,lp1,Ha"/>
    <w:basedOn w:val="Normal"/>
    <w:link w:val="ListParagraphChar"/>
    <w:uiPriority w:val="34"/>
    <w:qFormat/>
    <w:rsid w:val="0068377B"/>
    <w:pPr>
      <w:ind w:left="720"/>
      <w:contextualSpacing/>
    </w:pPr>
  </w:style>
  <w:style w:type="character" w:customStyle="1" w:styleId="ListParagraphChar">
    <w:name w:val="List Paragraph Char"/>
    <w:aliases w:val="List Paragraph (numbered (a)) Char,List Bullet Mary Char,References Char,Liste 1 Char,ReferencesCxSpLast Char,Bullets Char,List Paragraph1 Char,Medium Grid 1 - Accent 21 Char,List Paragraph nowy Char,Numbered List Paragraph Char"/>
    <w:basedOn w:val="DefaultParagraphFont"/>
    <w:link w:val="ListParagraph"/>
    <w:uiPriority w:val="34"/>
    <w:qFormat/>
    <w:locked/>
    <w:rsid w:val="000613F3"/>
    <w:rPr>
      <w:rFonts w:ascii="Arial" w:eastAsia="Arial" w:hAnsi="Arial" w:cs="Arial"/>
      <w:color w:val="000000"/>
      <w:sz w:val="22"/>
      <w:lang w:val="en-US" w:bidi="en-US"/>
    </w:rPr>
  </w:style>
  <w:style w:type="paragraph" w:styleId="Revision">
    <w:name w:val="Revision"/>
    <w:hidden/>
    <w:uiPriority w:val="99"/>
    <w:semiHidden/>
    <w:rsid w:val="00660BDD"/>
    <w:rPr>
      <w:rFonts w:ascii="Arial" w:eastAsia="Arial" w:hAnsi="Arial" w:cs="Arial"/>
      <w:color w:val="000000"/>
      <w:sz w:val="22"/>
      <w:lang w:val="en-US" w:bidi="en-US"/>
    </w:rPr>
  </w:style>
  <w:style w:type="character" w:customStyle="1" w:styleId="Heading4Char">
    <w:name w:val="Heading 4 Char"/>
    <w:basedOn w:val="DefaultParagraphFont"/>
    <w:link w:val="Heading4"/>
    <w:uiPriority w:val="9"/>
    <w:semiHidden/>
    <w:rsid w:val="00B366CD"/>
    <w:rPr>
      <w:rFonts w:asciiTheme="majorHAnsi" w:eastAsiaTheme="majorEastAsia" w:hAnsiTheme="majorHAnsi" w:cstheme="majorBidi"/>
      <w:i/>
      <w:iCs/>
      <w:color w:val="2F5496" w:themeColor="accent1" w:themeShade="BF"/>
      <w:sz w:val="22"/>
      <w:lang w:val="en-US" w:bidi="en-US"/>
    </w:rPr>
  </w:style>
  <w:style w:type="paragraph" w:styleId="NoSpacing">
    <w:name w:val="No Spacing"/>
    <w:link w:val="NoSpacingChar"/>
    <w:uiPriority w:val="1"/>
    <w:qFormat/>
    <w:rsid w:val="00B366CD"/>
    <w:rPr>
      <w:rFonts w:ascii="Calibri" w:eastAsia="Times New Roman" w:hAnsi="Calibri" w:cs="Times New Roman"/>
      <w:sz w:val="22"/>
      <w:szCs w:val="22"/>
      <w:lang w:eastAsia="en-ZA"/>
    </w:rPr>
  </w:style>
  <w:style w:type="paragraph" w:customStyle="1" w:styleId="Default">
    <w:name w:val="Default"/>
    <w:rsid w:val="00B366CD"/>
    <w:pPr>
      <w:autoSpaceDE w:val="0"/>
      <w:autoSpaceDN w:val="0"/>
      <w:adjustRightInd w:val="0"/>
    </w:pPr>
    <w:rPr>
      <w:rFonts w:ascii="Arial" w:eastAsia="Calibri" w:hAnsi="Arial" w:cs="Arial"/>
      <w:color w:val="000000"/>
      <w:lang w:val="en-US"/>
    </w:rPr>
  </w:style>
  <w:style w:type="table" w:styleId="TableGrid">
    <w:name w:val="Table Grid"/>
    <w:aliases w:val="CV table,CV1,EY Table,TabelEcorys,Table Grid_mod,Table long document,Table style,mtbs,none,unVao day nghe bai nay di ban http://nhatquanglan.xlphp.net/,Table Grid CFAA,表格样式,IMDC,NewDB,BPUA Table,Document Table,GFA Table Grid,Plain Table,op"/>
    <w:basedOn w:val="TableNormal"/>
    <w:uiPriority w:val="39"/>
    <w:qFormat/>
    <w:rsid w:val="00B366C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3BF8"/>
    <w:rPr>
      <w:color w:val="0563C1" w:themeColor="hyperlink"/>
      <w:u w:val="single"/>
    </w:rPr>
  </w:style>
  <w:style w:type="character" w:customStyle="1" w:styleId="UnresolvedMention1">
    <w:name w:val="Unresolved Mention1"/>
    <w:basedOn w:val="DefaultParagraphFont"/>
    <w:uiPriority w:val="99"/>
    <w:semiHidden/>
    <w:unhideWhenUsed/>
    <w:rsid w:val="00893BF8"/>
    <w:rPr>
      <w:color w:val="605E5C"/>
      <w:shd w:val="clear" w:color="auto" w:fill="E1DFDD"/>
    </w:rPr>
  </w:style>
  <w:style w:type="paragraph" w:styleId="NormalWeb">
    <w:name w:val="Normal (Web)"/>
    <w:basedOn w:val="Normal"/>
    <w:uiPriority w:val="99"/>
    <w:semiHidden/>
    <w:unhideWhenUsed/>
    <w:rsid w:val="009265DF"/>
    <w:pPr>
      <w:spacing w:before="100" w:beforeAutospacing="1" w:after="100" w:afterAutospacing="1" w:line="240" w:lineRule="auto"/>
      <w:ind w:left="0" w:right="0" w:firstLine="0"/>
      <w:jc w:val="left"/>
    </w:pPr>
    <w:rPr>
      <w:rFonts w:ascii="Times New Roman" w:eastAsia="Times New Roman" w:hAnsi="Times New Roman" w:cs="Times New Roman"/>
      <w:color w:val="auto"/>
      <w:sz w:val="24"/>
      <w:lang w:eastAsia="en-GB" w:bidi="ar-SA"/>
    </w:rPr>
  </w:style>
  <w:style w:type="character" w:styleId="CommentReference">
    <w:name w:val="annotation reference"/>
    <w:basedOn w:val="DefaultParagraphFont"/>
    <w:uiPriority w:val="99"/>
    <w:semiHidden/>
    <w:unhideWhenUsed/>
    <w:rsid w:val="00960206"/>
    <w:rPr>
      <w:sz w:val="16"/>
      <w:szCs w:val="16"/>
    </w:rPr>
  </w:style>
  <w:style w:type="paragraph" w:styleId="CommentText">
    <w:name w:val="annotation text"/>
    <w:basedOn w:val="Normal"/>
    <w:link w:val="CommentTextChar"/>
    <w:uiPriority w:val="99"/>
    <w:unhideWhenUsed/>
    <w:rsid w:val="00960206"/>
    <w:pPr>
      <w:spacing w:line="240" w:lineRule="auto"/>
    </w:pPr>
    <w:rPr>
      <w:sz w:val="20"/>
      <w:szCs w:val="20"/>
    </w:rPr>
  </w:style>
  <w:style w:type="character" w:customStyle="1" w:styleId="CommentTextChar">
    <w:name w:val="Comment Text Char"/>
    <w:basedOn w:val="DefaultParagraphFont"/>
    <w:link w:val="CommentText"/>
    <w:uiPriority w:val="99"/>
    <w:rsid w:val="00960206"/>
    <w:rPr>
      <w:rFonts w:ascii="Arial" w:eastAsia="Arial" w:hAnsi="Arial" w:cs="Arial"/>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960206"/>
    <w:rPr>
      <w:b/>
      <w:bCs/>
    </w:rPr>
  </w:style>
  <w:style w:type="character" w:customStyle="1" w:styleId="CommentSubjectChar">
    <w:name w:val="Comment Subject Char"/>
    <w:basedOn w:val="CommentTextChar"/>
    <w:link w:val="CommentSubject"/>
    <w:uiPriority w:val="99"/>
    <w:semiHidden/>
    <w:rsid w:val="00960206"/>
    <w:rPr>
      <w:rFonts w:ascii="Arial" w:eastAsia="Arial" w:hAnsi="Arial" w:cs="Arial"/>
      <w:b/>
      <w:bCs/>
      <w:color w:val="000000"/>
      <w:sz w:val="20"/>
      <w:szCs w:val="20"/>
      <w:lang w:val="en-US" w:bidi="en-US"/>
    </w:rPr>
  </w:style>
  <w:style w:type="paragraph" w:styleId="BalloonText">
    <w:name w:val="Balloon Text"/>
    <w:basedOn w:val="Normal"/>
    <w:link w:val="BalloonTextChar"/>
    <w:uiPriority w:val="99"/>
    <w:semiHidden/>
    <w:unhideWhenUsed/>
    <w:rsid w:val="00EA5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F3"/>
    <w:rPr>
      <w:rFonts w:ascii="Segoe UI" w:eastAsia="Arial" w:hAnsi="Segoe UI" w:cs="Segoe UI"/>
      <w:color w:val="000000"/>
      <w:sz w:val="18"/>
      <w:szCs w:val="18"/>
      <w:lang w:val="en-US" w:bidi="en-US"/>
    </w:rPr>
  </w:style>
  <w:style w:type="paragraph" w:styleId="Footer">
    <w:name w:val="footer"/>
    <w:basedOn w:val="Normal"/>
    <w:link w:val="FooterChar"/>
    <w:uiPriority w:val="99"/>
    <w:unhideWhenUsed/>
    <w:rsid w:val="00097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57D"/>
    <w:rPr>
      <w:rFonts w:ascii="Arial" w:eastAsia="Arial" w:hAnsi="Arial" w:cs="Arial"/>
      <w:color w:val="000000"/>
      <w:sz w:val="22"/>
      <w:lang w:val="en-US" w:bidi="en-US"/>
    </w:rPr>
  </w:style>
  <w:style w:type="character" w:customStyle="1" w:styleId="NoSpacingChar">
    <w:name w:val="No Spacing Char"/>
    <w:basedOn w:val="DefaultParagraphFont"/>
    <w:link w:val="NoSpacing"/>
    <w:uiPriority w:val="1"/>
    <w:rsid w:val="00366FC4"/>
    <w:rPr>
      <w:rFonts w:ascii="Calibri" w:eastAsia="Times New Roman" w:hAnsi="Calibri" w:cs="Times New Roman"/>
      <w:sz w:val="22"/>
      <w:szCs w:val="22"/>
      <w:lang w:eastAsia="en-ZA"/>
    </w:rPr>
  </w:style>
  <w:style w:type="paragraph" w:styleId="Header">
    <w:name w:val="header"/>
    <w:basedOn w:val="Normal"/>
    <w:link w:val="HeaderChar"/>
    <w:uiPriority w:val="99"/>
    <w:semiHidden/>
    <w:unhideWhenUsed/>
    <w:rsid w:val="00367D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7D1B"/>
    <w:rPr>
      <w:rFonts w:ascii="Arial" w:eastAsia="Arial" w:hAnsi="Arial" w:cs="Arial"/>
      <w:color w:val="000000"/>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8564">
      <w:bodyDiv w:val="1"/>
      <w:marLeft w:val="0"/>
      <w:marRight w:val="0"/>
      <w:marTop w:val="0"/>
      <w:marBottom w:val="0"/>
      <w:divBdr>
        <w:top w:val="none" w:sz="0" w:space="0" w:color="auto"/>
        <w:left w:val="none" w:sz="0" w:space="0" w:color="auto"/>
        <w:bottom w:val="none" w:sz="0" w:space="0" w:color="auto"/>
        <w:right w:val="none" w:sz="0" w:space="0" w:color="auto"/>
      </w:divBdr>
      <w:divsChild>
        <w:div w:id="2028408696">
          <w:marLeft w:val="0"/>
          <w:marRight w:val="0"/>
          <w:marTop w:val="0"/>
          <w:marBottom w:val="0"/>
          <w:divBdr>
            <w:top w:val="none" w:sz="0" w:space="0" w:color="auto"/>
            <w:left w:val="none" w:sz="0" w:space="0" w:color="auto"/>
            <w:bottom w:val="none" w:sz="0" w:space="0" w:color="auto"/>
            <w:right w:val="none" w:sz="0" w:space="0" w:color="auto"/>
          </w:divBdr>
          <w:divsChild>
            <w:div w:id="688070231">
              <w:marLeft w:val="0"/>
              <w:marRight w:val="0"/>
              <w:marTop w:val="0"/>
              <w:marBottom w:val="0"/>
              <w:divBdr>
                <w:top w:val="none" w:sz="0" w:space="0" w:color="auto"/>
                <w:left w:val="none" w:sz="0" w:space="0" w:color="auto"/>
                <w:bottom w:val="none" w:sz="0" w:space="0" w:color="auto"/>
                <w:right w:val="none" w:sz="0" w:space="0" w:color="auto"/>
              </w:divBdr>
              <w:divsChild>
                <w:div w:id="9845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2044">
      <w:bodyDiv w:val="1"/>
      <w:marLeft w:val="0"/>
      <w:marRight w:val="0"/>
      <w:marTop w:val="0"/>
      <w:marBottom w:val="0"/>
      <w:divBdr>
        <w:top w:val="none" w:sz="0" w:space="0" w:color="auto"/>
        <w:left w:val="none" w:sz="0" w:space="0" w:color="auto"/>
        <w:bottom w:val="none" w:sz="0" w:space="0" w:color="auto"/>
        <w:right w:val="none" w:sz="0" w:space="0" w:color="auto"/>
      </w:divBdr>
    </w:div>
    <w:div w:id="560290670">
      <w:bodyDiv w:val="1"/>
      <w:marLeft w:val="0"/>
      <w:marRight w:val="0"/>
      <w:marTop w:val="0"/>
      <w:marBottom w:val="0"/>
      <w:divBdr>
        <w:top w:val="none" w:sz="0" w:space="0" w:color="auto"/>
        <w:left w:val="none" w:sz="0" w:space="0" w:color="auto"/>
        <w:bottom w:val="none" w:sz="0" w:space="0" w:color="auto"/>
        <w:right w:val="none" w:sz="0" w:space="0" w:color="auto"/>
      </w:divBdr>
      <w:divsChild>
        <w:div w:id="113140066">
          <w:marLeft w:val="0"/>
          <w:marRight w:val="0"/>
          <w:marTop w:val="0"/>
          <w:marBottom w:val="0"/>
          <w:divBdr>
            <w:top w:val="none" w:sz="0" w:space="0" w:color="auto"/>
            <w:left w:val="none" w:sz="0" w:space="0" w:color="auto"/>
            <w:bottom w:val="none" w:sz="0" w:space="0" w:color="auto"/>
            <w:right w:val="none" w:sz="0" w:space="0" w:color="auto"/>
          </w:divBdr>
          <w:divsChild>
            <w:div w:id="1199049208">
              <w:marLeft w:val="0"/>
              <w:marRight w:val="0"/>
              <w:marTop w:val="0"/>
              <w:marBottom w:val="0"/>
              <w:divBdr>
                <w:top w:val="none" w:sz="0" w:space="0" w:color="auto"/>
                <w:left w:val="none" w:sz="0" w:space="0" w:color="auto"/>
                <w:bottom w:val="none" w:sz="0" w:space="0" w:color="auto"/>
                <w:right w:val="none" w:sz="0" w:space="0" w:color="auto"/>
              </w:divBdr>
              <w:divsChild>
                <w:div w:id="1589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2599">
      <w:bodyDiv w:val="1"/>
      <w:marLeft w:val="0"/>
      <w:marRight w:val="0"/>
      <w:marTop w:val="0"/>
      <w:marBottom w:val="0"/>
      <w:divBdr>
        <w:top w:val="none" w:sz="0" w:space="0" w:color="auto"/>
        <w:left w:val="none" w:sz="0" w:space="0" w:color="auto"/>
        <w:bottom w:val="none" w:sz="0" w:space="0" w:color="auto"/>
        <w:right w:val="none" w:sz="0" w:space="0" w:color="auto"/>
      </w:divBdr>
      <w:divsChild>
        <w:div w:id="246034410">
          <w:marLeft w:val="0"/>
          <w:marRight w:val="0"/>
          <w:marTop w:val="0"/>
          <w:marBottom w:val="0"/>
          <w:divBdr>
            <w:top w:val="none" w:sz="0" w:space="0" w:color="auto"/>
            <w:left w:val="none" w:sz="0" w:space="0" w:color="auto"/>
            <w:bottom w:val="none" w:sz="0" w:space="0" w:color="auto"/>
            <w:right w:val="none" w:sz="0" w:space="0" w:color="auto"/>
          </w:divBdr>
          <w:divsChild>
            <w:div w:id="68577334">
              <w:marLeft w:val="0"/>
              <w:marRight w:val="0"/>
              <w:marTop w:val="0"/>
              <w:marBottom w:val="0"/>
              <w:divBdr>
                <w:top w:val="none" w:sz="0" w:space="0" w:color="auto"/>
                <w:left w:val="none" w:sz="0" w:space="0" w:color="auto"/>
                <w:bottom w:val="none" w:sz="0" w:space="0" w:color="auto"/>
                <w:right w:val="none" w:sz="0" w:space="0" w:color="auto"/>
              </w:divBdr>
              <w:divsChild>
                <w:div w:id="718478808">
                  <w:marLeft w:val="0"/>
                  <w:marRight w:val="0"/>
                  <w:marTop w:val="0"/>
                  <w:marBottom w:val="0"/>
                  <w:divBdr>
                    <w:top w:val="none" w:sz="0" w:space="0" w:color="auto"/>
                    <w:left w:val="none" w:sz="0" w:space="0" w:color="auto"/>
                    <w:bottom w:val="none" w:sz="0" w:space="0" w:color="auto"/>
                    <w:right w:val="none" w:sz="0" w:space="0" w:color="auto"/>
                  </w:divBdr>
                </w:div>
              </w:divsChild>
            </w:div>
            <w:div w:id="865370002">
              <w:marLeft w:val="0"/>
              <w:marRight w:val="0"/>
              <w:marTop w:val="0"/>
              <w:marBottom w:val="0"/>
              <w:divBdr>
                <w:top w:val="none" w:sz="0" w:space="0" w:color="auto"/>
                <w:left w:val="none" w:sz="0" w:space="0" w:color="auto"/>
                <w:bottom w:val="none" w:sz="0" w:space="0" w:color="auto"/>
                <w:right w:val="none" w:sz="0" w:space="0" w:color="auto"/>
              </w:divBdr>
              <w:divsChild>
                <w:div w:id="592009063">
                  <w:marLeft w:val="0"/>
                  <w:marRight w:val="0"/>
                  <w:marTop w:val="0"/>
                  <w:marBottom w:val="0"/>
                  <w:divBdr>
                    <w:top w:val="none" w:sz="0" w:space="0" w:color="auto"/>
                    <w:left w:val="none" w:sz="0" w:space="0" w:color="auto"/>
                    <w:bottom w:val="none" w:sz="0" w:space="0" w:color="auto"/>
                    <w:right w:val="none" w:sz="0" w:space="0" w:color="auto"/>
                  </w:divBdr>
                </w:div>
              </w:divsChild>
            </w:div>
            <w:div w:id="1523209069">
              <w:marLeft w:val="0"/>
              <w:marRight w:val="0"/>
              <w:marTop w:val="0"/>
              <w:marBottom w:val="0"/>
              <w:divBdr>
                <w:top w:val="none" w:sz="0" w:space="0" w:color="auto"/>
                <w:left w:val="none" w:sz="0" w:space="0" w:color="auto"/>
                <w:bottom w:val="none" w:sz="0" w:space="0" w:color="auto"/>
                <w:right w:val="none" w:sz="0" w:space="0" w:color="auto"/>
              </w:divBdr>
              <w:divsChild>
                <w:div w:id="10327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026">
          <w:marLeft w:val="0"/>
          <w:marRight w:val="0"/>
          <w:marTop w:val="0"/>
          <w:marBottom w:val="0"/>
          <w:divBdr>
            <w:top w:val="none" w:sz="0" w:space="0" w:color="auto"/>
            <w:left w:val="none" w:sz="0" w:space="0" w:color="auto"/>
            <w:bottom w:val="none" w:sz="0" w:space="0" w:color="auto"/>
            <w:right w:val="none" w:sz="0" w:space="0" w:color="auto"/>
          </w:divBdr>
          <w:divsChild>
            <w:div w:id="1631739647">
              <w:marLeft w:val="0"/>
              <w:marRight w:val="0"/>
              <w:marTop w:val="0"/>
              <w:marBottom w:val="0"/>
              <w:divBdr>
                <w:top w:val="none" w:sz="0" w:space="0" w:color="auto"/>
                <w:left w:val="none" w:sz="0" w:space="0" w:color="auto"/>
                <w:bottom w:val="none" w:sz="0" w:space="0" w:color="auto"/>
                <w:right w:val="none" w:sz="0" w:space="0" w:color="auto"/>
              </w:divBdr>
              <w:divsChild>
                <w:div w:id="1720276928">
                  <w:marLeft w:val="0"/>
                  <w:marRight w:val="0"/>
                  <w:marTop w:val="0"/>
                  <w:marBottom w:val="0"/>
                  <w:divBdr>
                    <w:top w:val="none" w:sz="0" w:space="0" w:color="auto"/>
                    <w:left w:val="none" w:sz="0" w:space="0" w:color="auto"/>
                    <w:bottom w:val="none" w:sz="0" w:space="0" w:color="auto"/>
                    <w:right w:val="none" w:sz="0" w:space="0" w:color="auto"/>
                  </w:divBdr>
                </w:div>
                <w:div w:id="2115319367">
                  <w:marLeft w:val="0"/>
                  <w:marRight w:val="0"/>
                  <w:marTop w:val="0"/>
                  <w:marBottom w:val="0"/>
                  <w:divBdr>
                    <w:top w:val="none" w:sz="0" w:space="0" w:color="auto"/>
                    <w:left w:val="none" w:sz="0" w:space="0" w:color="auto"/>
                    <w:bottom w:val="none" w:sz="0" w:space="0" w:color="auto"/>
                    <w:right w:val="none" w:sz="0" w:space="0" w:color="auto"/>
                  </w:divBdr>
                </w:div>
              </w:divsChild>
            </w:div>
            <w:div w:id="1664581437">
              <w:marLeft w:val="0"/>
              <w:marRight w:val="0"/>
              <w:marTop w:val="0"/>
              <w:marBottom w:val="0"/>
              <w:divBdr>
                <w:top w:val="none" w:sz="0" w:space="0" w:color="auto"/>
                <w:left w:val="none" w:sz="0" w:space="0" w:color="auto"/>
                <w:bottom w:val="none" w:sz="0" w:space="0" w:color="auto"/>
                <w:right w:val="none" w:sz="0" w:space="0" w:color="auto"/>
              </w:divBdr>
              <w:divsChild>
                <w:div w:id="682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79397">
      <w:bodyDiv w:val="1"/>
      <w:marLeft w:val="0"/>
      <w:marRight w:val="0"/>
      <w:marTop w:val="0"/>
      <w:marBottom w:val="0"/>
      <w:divBdr>
        <w:top w:val="none" w:sz="0" w:space="0" w:color="auto"/>
        <w:left w:val="none" w:sz="0" w:space="0" w:color="auto"/>
        <w:bottom w:val="none" w:sz="0" w:space="0" w:color="auto"/>
        <w:right w:val="none" w:sz="0" w:space="0" w:color="auto"/>
      </w:divBdr>
    </w:div>
    <w:div w:id="821703450">
      <w:bodyDiv w:val="1"/>
      <w:marLeft w:val="0"/>
      <w:marRight w:val="0"/>
      <w:marTop w:val="0"/>
      <w:marBottom w:val="0"/>
      <w:divBdr>
        <w:top w:val="none" w:sz="0" w:space="0" w:color="auto"/>
        <w:left w:val="none" w:sz="0" w:space="0" w:color="auto"/>
        <w:bottom w:val="none" w:sz="0" w:space="0" w:color="auto"/>
        <w:right w:val="none" w:sz="0" w:space="0" w:color="auto"/>
      </w:divBdr>
    </w:div>
    <w:div w:id="1328286556">
      <w:bodyDiv w:val="1"/>
      <w:marLeft w:val="0"/>
      <w:marRight w:val="0"/>
      <w:marTop w:val="0"/>
      <w:marBottom w:val="0"/>
      <w:divBdr>
        <w:top w:val="none" w:sz="0" w:space="0" w:color="auto"/>
        <w:left w:val="none" w:sz="0" w:space="0" w:color="auto"/>
        <w:bottom w:val="none" w:sz="0" w:space="0" w:color="auto"/>
        <w:right w:val="none" w:sz="0" w:space="0" w:color="auto"/>
      </w:divBdr>
    </w:div>
    <w:div w:id="1372463347">
      <w:bodyDiv w:val="1"/>
      <w:marLeft w:val="0"/>
      <w:marRight w:val="0"/>
      <w:marTop w:val="0"/>
      <w:marBottom w:val="0"/>
      <w:divBdr>
        <w:top w:val="none" w:sz="0" w:space="0" w:color="auto"/>
        <w:left w:val="none" w:sz="0" w:space="0" w:color="auto"/>
        <w:bottom w:val="none" w:sz="0" w:space="0" w:color="auto"/>
        <w:right w:val="none" w:sz="0" w:space="0" w:color="auto"/>
      </w:divBdr>
      <w:divsChild>
        <w:div w:id="1294795601">
          <w:marLeft w:val="0"/>
          <w:marRight w:val="0"/>
          <w:marTop w:val="0"/>
          <w:marBottom w:val="0"/>
          <w:divBdr>
            <w:top w:val="none" w:sz="0" w:space="0" w:color="auto"/>
            <w:left w:val="none" w:sz="0" w:space="0" w:color="auto"/>
            <w:bottom w:val="none" w:sz="0" w:space="0" w:color="auto"/>
            <w:right w:val="none" w:sz="0" w:space="0" w:color="auto"/>
          </w:divBdr>
          <w:divsChild>
            <w:div w:id="279459956">
              <w:marLeft w:val="0"/>
              <w:marRight w:val="0"/>
              <w:marTop w:val="0"/>
              <w:marBottom w:val="0"/>
              <w:divBdr>
                <w:top w:val="none" w:sz="0" w:space="0" w:color="auto"/>
                <w:left w:val="none" w:sz="0" w:space="0" w:color="auto"/>
                <w:bottom w:val="none" w:sz="0" w:space="0" w:color="auto"/>
                <w:right w:val="none" w:sz="0" w:space="0" w:color="auto"/>
              </w:divBdr>
              <w:divsChild>
                <w:div w:id="1134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omesa.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esa.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8" ma:contentTypeDescription="Create a new document." ma:contentTypeScope="" ma:versionID="27f27affd4b9b9e55e68d9b935caa3f0">
  <xsd:schema xmlns:xsd="http://www.w3.org/2001/XMLSchema" xmlns:xs="http://www.w3.org/2001/XMLSchema" xmlns:p="http://schemas.microsoft.com/office/2006/metadata/properties" xmlns:ns3="6e49b178-b109-40ec-ba3a-08c7a1a9acc4" xmlns:ns4="51bb2d29-83b7-4014-bf65-91c65020c084" targetNamespace="http://schemas.microsoft.com/office/2006/metadata/properties" ma:root="true" ma:fieldsID="88a3d152c45264b78e8c715aa4f806b6" ns3:_="" ns4:_="">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e49b178-b109-40ec-ba3a-08c7a1a9acc4" xsi:nil="true"/>
  </documentManagement>
</p:properties>
</file>

<file path=customXml/itemProps1.xml><?xml version="1.0" encoding="utf-8"?>
<ds:datastoreItem xmlns:ds="http://schemas.openxmlformats.org/officeDocument/2006/customXml" ds:itemID="{9B5EB1E0-4D3D-4FF4-91BC-54F1FA09FA06}">
  <ds:schemaRefs>
    <ds:schemaRef ds:uri="http://schemas.microsoft.com/sharepoint/v3/contenttype/forms"/>
  </ds:schemaRefs>
</ds:datastoreItem>
</file>

<file path=customXml/itemProps2.xml><?xml version="1.0" encoding="utf-8"?>
<ds:datastoreItem xmlns:ds="http://schemas.openxmlformats.org/officeDocument/2006/customXml" ds:itemID="{D2B11E0E-BD18-41F0-8369-1C49F035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3E551-403A-44A1-9C59-6925CBCFDBBD}">
  <ds:schemaRefs>
    <ds:schemaRef ds:uri="http://schemas.openxmlformats.org/officeDocument/2006/bibliography"/>
  </ds:schemaRefs>
</ds:datastoreItem>
</file>

<file path=customXml/itemProps4.xml><?xml version="1.0" encoding="utf-8"?>
<ds:datastoreItem xmlns:ds="http://schemas.openxmlformats.org/officeDocument/2006/customXml" ds:itemID="{9D31F4C8-5A18-4F0A-BBF6-A21CE7CFBE47}">
  <ds:schemaRefs>
    <ds:schemaRef ds:uri="http://schemas.microsoft.com/office/2006/metadata/properties"/>
    <ds:schemaRef ds:uri="http://schemas.microsoft.com/office/infopath/2007/PartnerControls"/>
    <ds:schemaRef ds:uri="6e49b178-b109-40ec-ba3a-08c7a1a9ac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5278</Words>
  <Characters>32991</Characters>
  <Application>Microsoft Office Word</Application>
  <DocSecurity>0</DocSecurity>
  <Lines>749</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Kabwe</dc:creator>
  <cp:keywords/>
  <dc:description/>
  <cp:lastModifiedBy>Dumisani Banda</cp:lastModifiedBy>
  <cp:revision>2</cp:revision>
  <cp:lastPrinted>2024-11-20T08:17:00Z</cp:lastPrinted>
  <dcterms:created xsi:type="dcterms:W3CDTF">2025-11-18T09:45:00Z</dcterms:created>
  <dcterms:modified xsi:type="dcterms:W3CDTF">2025-11-18T09:45:00Z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ies>
</file>