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BBD1" w14:textId="70B30C84" w:rsidR="00A75942" w:rsidRPr="006E2681" w:rsidRDefault="00A75942" w:rsidP="00B5171A">
      <w:pPr>
        <w:pStyle w:val="Heading2"/>
        <w:jc w:val="center"/>
        <w:rPr>
          <w:rStyle w:val="Strong"/>
          <w:rFonts w:ascii="Arial" w:hAnsi="Arial" w:cs="Arial"/>
          <w:sz w:val="22"/>
          <w:szCs w:val="22"/>
          <w:lang w:val="en-GB"/>
        </w:rPr>
      </w:pPr>
      <w:r w:rsidRPr="006E2681">
        <w:rPr>
          <w:rFonts w:ascii="Arial" w:hAnsi="Arial" w:cs="Arial"/>
          <w:b/>
          <w:bCs/>
          <w:noProof/>
          <w:color w:val="000000" w:themeColor="text1"/>
          <w:sz w:val="22"/>
          <w:szCs w:val="22"/>
          <w:lang w:val="en-GB"/>
        </w:rPr>
        <w:drawing>
          <wp:inline distT="0" distB="0" distL="0" distR="0" wp14:anchorId="1FF413F9" wp14:editId="660042A2">
            <wp:extent cx="1089329" cy="1089329"/>
            <wp:effectExtent l="0" t="0" r="0" b="0"/>
            <wp:docPr id="1085686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68620" name="Picture 108568620"/>
                    <pic:cNvPicPr/>
                  </pic:nvPicPr>
                  <pic:blipFill>
                    <a:blip r:embed="rId13">
                      <a:extLst>
                        <a:ext uri="{28A0092B-C50C-407E-A947-70E740481C1C}">
                          <a14:useLocalDpi xmlns:a14="http://schemas.microsoft.com/office/drawing/2010/main" val="0"/>
                        </a:ext>
                      </a:extLst>
                    </a:blip>
                    <a:stretch>
                      <a:fillRect/>
                    </a:stretch>
                  </pic:blipFill>
                  <pic:spPr>
                    <a:xfrm>
                      <a:off x="0" y="0"/>
                      <a:ext cx="1091374" cy="1091374"/>
                    </a:xfrm>
                    <a:prstGeom prst="rect">
                      <a:avLst/>
                    </a:prstGeom>
                  </pic:spPr>
                </pic:pic>
              </a:graphicData>
            </a:graphic>
          </wp:inline>
        </w:drawing>
      </w:r>
    </w:p>
    <w:p w14:paraId="31A032C7" w14:textId="6ABB9F6B" w:rsidR="001A2A7C" w:rsidRPr="006E2681" w:rsidRDefault="001A2A7C" w:rsidP="00B5171A">
      <w:pPr>
        <w:pStyle w:val="Heading2"/>
        <w:jc w:val="center"/>
        <w:rPr>
          <w:rStyle w:val="Strong"/>
          <w:rFonts w:ascii="Arial" w:hAnsi="Arial" w:cs="Arial"/>
          <w:sz w:val="22"/>
          <w:szCs w:val="22"/>
          <w:lang w:val="en-GB"/>
        </w:rPr>
      </w:pPr>
      <w:r w:rsidRPr="006E2681">
        <w:rPr>
          <w:rStyle w:val="Strong"/>
          <w:rFonts w:ascii="Arial" w:hAnsi="Arial" w:cs="Arial"/>
          <w:sz w:val="22"/>
          <w:szCs w:val="22"/>
          <w:lang w:val="en-GB"/>
        </w:rPr>
        <w:t>TERMS OF REFERENCE</w:t>
      </w:r>
    </w:p>
    <w:p w14:paraId="748E3728" w14:textId="0A491E07" w:rsidR="0082272A" w:rsidRPr="006E2681" w:rsidRDefault="0082272A" w:rsidP="00383124">
      <w:pPr>
        <w:pStyle w:val="Heading2"/>
        <w:jc w:val="center"/>
        <w:rPr>
          <w:rFonts w:ascii="Arial" w:hAnsi="Arial" w:cs="Arial"/>
          <w:b/>
          <w:bCs/>
          <w:color w:val="000000" w:themeColor="text1"/>
          <w:sz w:val="22"/>
          <w:szCs w:val="22"/>
          <w:lang w:val="en-GB"/>
        </w:rPr>
      </w:pPr>
      <w:r w:rsidRPr="006E2681">
        <w:rPr>
          <w:rFonts w:ascii="Arial" w:hAnsi="Arial" w:cs="Arial"/>
          <w:b/>
          <w:bCs/>
          <w:color w:val="000000" w:themeColor="text1"/>
          <w:sz w:val="22"/>
          <w:szCs w:val="22"/>
          <w:lang w:val="en-GB"/>
        </w:rPr>
        <w:t>TECHNICAL CONSULTANCY ON LEAST-COST</w:t>
      </w:r>
      <w:r w:rsidR="002A7055" w:rsidRPr="006E2681">
        <w:rPr>
          <w:rFonts w:ascii="Arial" w:hAnsi="Arial" w:cs="Arial"/>
          <w:b/>
          <w:bCs/>
          <w:color w:val="000000" w:themeColor="text1"/>
          <w:sz w:val="22"/>
          <w:szCs w:val="22"/>
          <w:lang w:val="en-GB"/>
        </w:rPr>
        <w:t>,</w:t>
      </w:r>
      <w:r w:rsidRPr="006E2681">
        <w:rPr>
          <w:rFonts w:ascii="Arial" w:hAnsi="Arial" w:cs="Arial"/>
          <w:b/>
          <w:bCs/>
          <w:color w:val="000000" w:themeColor="text1"/>
          <w:sz w:val="22"/>
          <w:szCs w:val="22"/>
          <w:lang w:val="en-GB"/>
        </w:rPr>
        <w:t xml:space="preserve"> DIGITAL INFRASTRUCTURE PLANNING AND FINANCING MODELS FOR CONNECTIVITY EXPANSION IN EASTERN AND SOUTHERN AFRICA</w:t>
      </w:r>
    </w:p>
    <w:p w14:paraId="0C1E7F5C" w14:textId="3F3FCC5B" w:rsidR="00A66104" w:rsidRPr="006E2681" w:rsidRDefault="00A75942" w:rsidP="00DF5E34">
      <w:pPr>
        <w:spacing w:before="120" w:after="120" w:line="240" w:lineRule="auto"/>
        <w:jc w:val="both"/>
        <w:rPr>
          <w:rFonts w:ascii="Arial" w:eastAsia="Times New Roman" w:hAnsi="Arial" w:cs="Arial"/>
          <w:b/>
          <w:bCs/>
          <w:kern w:val="0"/>
          <w:sz w:val="22"/>
          <w:szCs w:val="22"/>
          <w:lang w:val="en-GB"/>
          <w14:ligatures w14:val="none"/>
        </w:rPr>
      </w:pPr>
      <w:r w:rsidRPr="006E2681">
        <w:rPr>
          <w:rFonts w:ascii="Arial" w:eastAsia="Times New Roman" w:hAnsi="Arial" w:cs="Arial"/>
          <w:b/>
          <w:bCs/>
          <w:noProof/>
          <w:kern w:val="0"/>
          <w:sz w:val="22"/>
          <w:szCs w:val="22"/>
          <w:lang w:val="en-GB"/>
        </w:rPr>
        <mc:AlternateContent>
          <mc:Choice Requires="wps">
            <w:drawing>
              <wp:anchor distT="0" distB="0" distL="114300" distR="114300" simplePos="0" relativeHeight="251659264" behindDoc="0" locked="0" layoutInCell="1" allowOverlap="1" wp14:anchorId="0D8F8592" wp14:editId="441813C7">
                <wp:simplePos x="0" y="0"/>
                <wp:positionH relativeFrom="column">
                  <wp:posOffset>-35169</wp:posOffset>
                </wp:positionH>
                <wp:positionV relativeFrom="paragraph">
                  <wp:posOffset>54073</wp:posOffset>
                </wp:positionV>
                <wp:extent cx="6386732" cy="0"/>
                <wp:effectExtent l="0" t="0" r="0" b="0"/>
                <wp:wrapNone/>
                <wp:docPr id="1783450192" name="Straight Connector 4"/>
                <wp:cNvGraphicFramePr/>
                <a:graphic xmlns:a="http://schemas.openxmlformats.org/drawingml/2006/main">
                  <a:graphicData uri="http://schemas.microsoft.com/office/word/2010/wordprocessingShape">
                    <wps:wsp>
                      <wps:cNvCnPr/>
                      <wps:spPr>
                        <a:xfrm>
                          <a:off x="0" y="0"/>
                          <a:ext cx="638673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202AA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5pt,4.25pt" to="500.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" strokecolor="#156082 [3204]" strokeweight="1.5pt">
                <v:stroke joinstyle="miter"/>
              </v:line>
            </w:pict>
          </mc:Fallback>
        </mc:AlternateContent>
      </w:r>
    </w:p>
    <w:p w14:paraId="66B9EA79" w14:textId="1F73030C" w:rsidR="001A2A7C" w:rsidRPr="006E2681" w:rsidRDefault="16B4200B" w:rsidP="00BA2D58">
      <w:pPr>
        <w:pStyle w:val="Heading2"/>
        <w:numPr>
          <w:ilvl w:val="0"/>
          <w:numId w:val="4"/>
        </w:numPr>
        <w:rPr>
          <w:rStyle w:val="Strong"/>
          <w:rFonts w:ascii="Arial" w:hAnsi="Arial" w:cs="Arial"/>
          <w:sz w:val="22"/>
          <w:szCs w:val="22"/>
          <w:lang w:val="en-GB"/>
        </w:rPr>
      </w:pPr>
      <w:r w:rsidRPr="006E2681">
        <w:rPr>
          <w:rStyle w:val="Strong"/>
          <w:rFonts w:ascii="Arial" w:hAnsi="Arial" w:cs="Arial"/>
          <w:sz w:val="22"/>
          <w:szCs w:val="22"/>
          <w:lang w:val="en-GB"/>
        </w:rPr>
        <w:t>PROJECT BACKGROUND</w:t>
      </w:r>
    </w:p>
    <w:p w14:paraId="7EC7D9D6" w14:textId="186D2D0E" w:rsidR="002022E6" w:rsidRPr="006E2681" w:rsidRDefault="001A2A7C" w:rsidP="00DF5E34">
      <w:p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 xml:space="preserve">Inclusive Digitalization for Eastern and Southern Africa (IDEA) is a regional </w:t>
      </w:r>
      <w:r w:rsidR="002D2A9C" w:rsidRPr="006E2681">
        <w:rPr>
          <w:rFonts w:ascii="Arial" w:eastAsia="Times New Roman" w:hAnsi="Arial" w:cs="Arial"/>
          <w:kern w:val="0"/>
          <w:sz w:val="22"/>
          <w:szCs w:val="22"/>
          <w:lang w:val="en-GB"/>
          <w14:ligatures w14:val="none"/>
        </w:rPr>
        <w:t xml:space="preserve">program adopting a </w:t>
      </w:r>
      <w:r w:rsidRPr="006E2681">
        <w:rPr>
          <w:rFonts w:ascii="Arial" w:eastAsia="Times New Roman" w:hAnsi="Arial" w:cs="Arial"/>
          <w:kern w:val="0"/>
          <w:sz w:val="22"/>
          <w:szCs w:val="22"/>
          <w:lang w:val="en-GB"/>
          <w14:ligatures w14:val="none"/>
        </w:rPr>
        <w:t>Multiphase Programmatic Approach (MPA) for Eastern and Southern Africa (AFE), which includes three focus areas: (i) building the foundations for affordable and quality broadband connectivity</w:t>
      </w:r>
      <w:r w:rsidR="00D960F3" w:rsidRPr="006E2681">
        <w:rPr>
          <w:rFonts w:ascii="Arial" w:eastAsia="Times New Roman" w:hAnsi="Arial" w:cs="Arial"/>
          <w:kern w:val="0"/>
          <w:sz w:val="22"/>
          <w:szCs w:val="22"/>
          <w:lang w:val="en-GB"/>
          <w14:ligatures w14:val="none"/>
        </w:rPr>
        <w:t xml:space="preserve"> and </w:t>
      </w:r>
      <w:r w:rsidRPr="006E2681">
        <w:rPr>
          <w:rFonts w:ascii="Arial" w:eastAsia="Times New Roman" w:hAnsi="Arial" w:cs="Arial"/>
          <w:kern w:val="0"/>
          <w:sz w:val="22"/>
          <w:szCs w:val="22"/>
          <w:lang w:val="en-GB"/>
          <w14:ligatures w14:val="none"/>
        </w:rPr>
        <w:t>data hosting capabilit</w:t>
      </w:r>
      <w:r w:rsidR="00D960F3" w:rsidRPr="006E2681">
        <w:rPr>
          <w:rFonts w:ascii="Arial" w:eastAsia="Times New Roman" w:hAnsi="Arial" w:cs="Arial"/>
          <w:kern w:val="0"/>
          <w:sz w:val="22"/>
          <w:szCs w:val="22"/>
          <w:lang w:val="en-GB"/>
          <w14:ligatures w14:val="none"/>
        </w:rPr>
        <w:t>ies</w:t>
      </w:r>
      <w:r w:rsidRPr="006E2681">
        <w:rPr>
          <w:rFonts w:ascii="Arial" w:eastAsia="Times New Roman" w:hAnsi="Arial" w:cs="Arial"/>
          <w:kern w:val="0"/>
          <w:sz w:val="22"/>
          <w:szCs w:val="22"/>
          <w:lang w:val="en-GB"/>
          <w14:ligatures w14:val="none"/>
        </w:rPr>
        <w:t xml:space="preserve">, which can give citizens, firms, </w:t>
      </w:r>
      <w:r w:rsidR="00D960F3" w:rsidRPr="006E2681">
        <w:rPr>
          <w:rFonts w:ascii="Arial" w:eastAsia="Times New Roman" w:hAnsi="Arial" w:cs="Arial"/>
          <w:kern w:val="0"/>
          <w:sz w:val="22"/>
          <w:szCs w:val="22"/>
          <w:lang w:val="en-GB"/>
          <w14:ligatures w14:val="none"/>
        </w:rPr>
        <w:t xml:space="preserve">and </w:t>
      </w:r>
      <w:r w:rsidRPr="006E2681">
        <w:rPr>
          <w:rFonts w:ascii="Arial" w:eastAsia="Times New Roman" w:hAnsi="Arial" w:cs="Arial"/>
          <w:kern w:val="0"/>
          <w:sz w:val="22"/>
          <w:szCs w:val="22"/>
          <w:lang w:val="en-GB"/>
          <w14:ligatures w14:val="none"/>
        </w:rPr>
        <w:t>governments access to digital technolog</w:t>
      </w:r>
      <w:r w:rsidR="00D960F3" w:rsidRPr="006E2681">
        <w:rPr>
          <w:rFonts w:ascii="Arial" w:eastAsia="Times New Roman" w:hAnsi="Arial" w:cs="Arial"/>
          <w:kern w:val="0"/>
          <w:sz w:val="22"/>
          <w:szCs w:val="22"/>
          <w:lang w:val="en-GB"/>
          <w14:ligatures w14:val="none"/>
        </w:rPr>
        <w:t>ies</w:t>
      </w:r>
      <w:r w:rsidRPr="006E2681">
        <w:rPr>
          <w:rFonts w:ascii="Arial" w:eastAsia="Times New Roman" w:hAnsi="Arial" w:cs="Arial"/>
          <w:kern w:val="0"/>
          <w:sz w:val="22"/>
          <w:szCs w:val="22"/>
          <w:lang w:val="en-GB"/>
          <w14:ligatures w14:val="none"/>
        </w:rPr>
        <w:t xml:space="preserve">; </w:t>
      </w:r>
      <w:r w:rsidR="00D960F3" w:rsidRPr="006E2681">
        <w:rPr>
          <w:rFonts w:ascii="Arial" w:eastAsia="Times New Roman" w:hAnsi="Arial" w:cs="Arial"/>
          <w:kern w:val="0"/>
          <w:sz w:val="22"/>
          <w:szCs w:val="22"/>
          <w:lang w:val="en-GB"/>
          <w14:ligatures w14:val="none"/>
        </w:rPr>
        <w:t xml:space="preserve">(ii) </w:t>
      </w:r>
      <w:r w:rsidRPr="006E2681">
        <w:rPr>
          <w:rFonts w:ascii="Arial" w:eastAsia="Times New Roman" w:hAnsi="Arial" w:cs="Arial"/>
          <w:kern w:val="0"/>
          <w:sz w:val="22"/>
          <w:szCs w:val="22"/>
          <w:lang w:val="en-GB"/>
          <w14:ligatures w14:val="none"/>
        </w:rPr>
        <w:t xml:space="preserve">enabling digital services including interoperable and safe data platforms </w:t>
      </w:r>
      <w:r w:rsidR="00D960F3" w:rsidRPr="006E2681">
        <w:rPr>
          <w:rFonts w:ascii="Arial" w:eastAsia="Times New Roman" w:hAnsi="Arial" w:cs="Arial"/>
          <w:kern w:val="0"/>
          <w:sz w:val="22"/>
          <w:szCs w:val="22"/>
          <w:lang w:val="en-GB"/>
          <w14:ligatures w14:val="none"/>
        </w:rPr>
        <w:t>for</w:t>
      </w:r>
      <w:r w:rsidRPr="006E2681">
        <w:rPr>
          <w:rFonts w:ascii="Arial" w:eastAsia="Times New Roman" w:hAnsi="Arial" w:cs="Arial"/>
          <w:kern w:val="0"/>
          <w:sz w:val="22"/>
          <w:szCs w:val="22"/>
          <w:lang w:val="en-GB"/>
          <w14:ligatures w14:val="none"/>
        </w:rPr>
        <w:t xml:space="preserve"> trusted online transactions at national and regional level</w:t>
      </w:r>
      <w:r w:rsidR="00D960F3" w:rsidRPr="006E2681">
        <w:rPr>
          <w:rFonts w:ascii="Arial" w:eastAsia="Times New Roman" w:hAnsi="Arial" w:cs="Arial"/>
          <w:kern w:val="0"/>
          <w:sz w:val="22"/>
          <w:szCs w:val="22"/>
          <w:lang w:val="en-GB"/>
          <w14:ligatures w14:val="none"/>
        </w:rPr>
        <w:t>s</w:t>
      </w:r>
      <w:r w:rsidRPr="006E2681">
        <w:rPr>
          <w:rFonts w:ascii="Arial" w:eastAsia="Times New Roman" w:hAnsi="Arial" w:cs="Arial"/>
          <w:kern w:val="0"/>
          <w:sz w:val="22"/>
          <w:szCs w:val="22"/>
          <w:lang w:val="en-GB"/>
          <w14:ligatures w14:val="none"/>
        </w:rPr>
        <w:t xml:space="preserve">; </w:t>
      </w:r>
      <w:r w:rsidR="00D960F3" w:rsidRPr="006E2681">
        <w:rPr>
          <w:rFonts w:ascii="Arial" w:eastAsia="Times New Roman" w:hAnsi="Arial" w:cs="Arial"/>
          <w:kern w:val="0"/>
          <w:sz w:val="22"/>
          <w:szCs w:val="22"/>
          <w:lang w:val="en-GB"/>
          <w14:ligatures w14:val="none"/>
        </w:rPr>
        <w:t xml:space="preserve">and </w:t>
      </w:r>
      <w:r w:rsidRPr="006E2681">
        <w:rPr>
          <w:rFonts w:ascii="Arial" w:eastAsia="Times New Roman" w:hAnsi="Arial" w:cs="Arial"/>
          <w:kern w:val="0"/>
          <w:sz w:val="22"/>
          <w:szCs w:val="22"/>
          <w:lang w:val="en-GB"/>
          <w14:ligatures w14:val="none"/>
        </w:rPr>
        <w:t>(iii) advancing high-impact digitally-enabled applications in priority sectors (with an initial focus on social protection and financial services), digital skills</w:t>
      </w:r>
      <w:r w:rsidR="00F978E4" w:rsidRPr="006E2681">
        <w:rPr>
          <w:rFonts w:ascii="Arial" w:eastAsia="Times New Roman" w:hAnsi="Arial" w:cs="Arial"/>
          <w:kern w:val="0"/>
          <w:sz w:val="22"/>
          <w:szCs w:val="22"/>
          <w:lang w:val="en-GB"/>
          <w14:ligatures w14:val="none"/>
        </w:rPr>
        <w:t xml:space="preserve">, </w:t>
      </w:r>
      <w:r w:rsidRPr="006E2681">
        <w:rPr>
          <w:rFonts w:ascii="Arial" w:eastAsia="Times New Roman" w:hAnsi="Arial" w:cs="Arial"/>
          <w:kern w:val="0"/>
          <w:sz w:val="22"/>
          <w:szCs w:val="22"/>
          <w:lang w:val="en-GB"/>
          <w14:ligatures w14:val="none"/>
        </w:rPr>
        <w:t xml:space="preserve">and competencies to increase productive digital use and enhance economic and social activities. The IDEA Program will consist of parallel and sequential phases </w:t>
      </w:r>
      <w:r w:rsidR="00E23970" w:rsidRPr="006E2681">
        <w:rPr>
          <w:rFonts w:ascii="Arial" w:eastAsia="Times New Roman" w:hAnsi="Arial" w:cs="Arial"/>
          <w:kern w:val="0"/>
          <w:sz w:val="22"/>
          <w:szCs w:val="22"/>
          <w:lang w:val="en-GB"/>
          <w14:ligatures w14:val="none"/>
        </w:rPr>
        <w:t xml:space="preserve">targeting </w:t>
      </w:r>
      <w:r w:rsidRPr="006E2681">
        <w:rPr>
          <w:rFonts w:ascii="Arial" w:eastAsia="Times New Roman" w:hAnsi="Arial" w:cs="Arial"/>
          <w:kern w:val="0"/>
          <w:sz w:val="22"/>
          <w:szCs w:val="22"/>
          <w:lang w:val="en-GB"/>
          <w14:ligatures w14:val="none"/>
        </w:rPr>
        <w:t>Fragile and Conflict-Affected States (FCV)</w:t>
      </w:r>
      <w:r w:rsidR="00E23970" w:rsidRPr="006E2681">
        <w:rPr>
          <w:rFonts w:ascii="Arial" w:eastAsia="Times New Roman" w:hAnsi="Arial" w:cs="Arial"/>
          <w:kern w:val="0"/>
          <w:sz w:val="22"/>
          <w:szCs w:val="22"/>
          <w:lang w:val="en-GB"/>
          <w14:ligatures w14:val="none"/>
        </w:rPr>
        <w:t xml:space="preserve">, </w:t>
      </w:r>
      <w:r w:rsidRPr="006E2681">
        <w:rPr>
          <w:rFonts w:ascii="Arial" w:eastAsia="Times New Roman" w:hAnsi="Arial" w:cs="Arial"/>
          <w:kern w:val="0"/>
          <w:sz w:val="22"/>
          <w:szCs w:val="22"/>
          <w:lang w:val="en-GB"/>
          <w14:ligatures w14:val="none"/>
        </w:rPr>
        <w:t>Lower Middle-Income Countries (</w:t>
      </w:r>
      <w:r w:rsidR="00EF42AE" w:rsidRPr="006E2681">
        <w:rPr>
          <w:rFonts w:ascii="Arial" w:eastAsia="Times New Roman" w:hAnsi="Arial" w:cs="Arial"/>
          <w:kern w:val="0"/>
          <w:sz w:val="22"/>
          <w:szCs w:val="22"/>
          <w:lang w:val="en-GB"/>
          <w14:ligatures w14:val="none"/>
        </w:rPr>
        <w:t>LMICs) at</w:t>
      </w:r>
      <w:r w:rsidRPr="006E2681">
        <w:rPr>
          <w:rFonts w:ascii="Arial" w:eastAsia="Times New Roman" w:hAnsi="Arial" w:cs="Arial"/>
          <w:kern w:val="0"/>
          <w:sz w:val="22"/>
          <w:szCs w:val="22"/>
          <w:lang w:val="en-GB"/>
          <w14:ligatures w14:val="none"/>
        </w:rPr>
        <w:t xml:space="preserve"> different stages of development</w:t>
      </w:r>
      <w:r w:rsidR="00E23970" w:rsidRPr="006E2681">
        <w:rPr>
          <w:rFonts w:ascii="Arial" w:eastAsia="Times New Roman" w:hAnsi="Arial" w:cs="Arial"/>
          <w:kern w:val="0"/>
          <w:sz w:val="22"/>
          <w:szCs w:val="22"/>
          <w:lang w:val="en-GB"/>
          <w14:ligatures w14:val="none"/>
        </w:rPr>
        <w:t xml:space="preserve">, </w:t>
      </w:r>
      <w:r w:rsidRPr="006E2681">
        <w:rPr>
          <w:rFonts w:ascii="Arial" w:eastAsia="Times New Roman" w:hAnsi="Arial" w:cs="Arial"/>
          <w:kern w:val="0"/>
          <w:sz w:val="22"/>
          <w:szCs w:val="22"/>
          <w:lang w:val="en-GB"/>
          <w14:ligatures w14:val="none"/>
        </w:rPr>
        <w:t>and regional entities in Eastern and Southern Africa.</w:t>
      </w:r>
      <w:r w:rsidR="002022E6" w:rsidRPr="006E2681">
        <w:rPr>
          <w:rFonts w:ascii="Arial" w:eastAsia="Times New Roman" w:hAnsi="Arial" w:cs="Arial"/>
          <w:kern w:val="0"/>
          <w:sz w:val="22"/>
          <w:szCs w:val="22"/>
          <w:lang w:val="en-GB"/>
          <w14:ligatures w14:val="none"/>
        </w:rPr>
        <w:t xml:space="preserve"> </w:t>
      </w:r>
      <w:r w:rsidR="00395456" w:rsidRPr="006E2681">
        <w:rPr>
          <w:rFonts w:ascii="Arial" w:eastAsia="Times New Roman" w:hAnsi="Arial" w:cs="Arial"/>
          <w:kern w:val="0"/>
          <w:sz w:val="22"/>
          <w:szCs w:val="22"/>
          <w:lang w:val="en-GB"/>
          <w14:ligatures w14:val="none"/>
        </w:rPr>
        <w:t>Zambia has joined the Inclusive Digitalization for Eastern &amp; Southern Africa (IDEA) Programme under its second phase, expanding the programme’s geographic coverage beyond the initial Phase-1 countries Angola, the Democratic Republic of Congo (DRC), and Malawi.</w:t>
      </w:r>
    </w:p>
    <w:p w14:paraId="12FB3826" w14:textId="77777777" w:rsidR="001A2A7C" w:rsidRPr="006E2681" w:rsidRDefault="001A2A7C" w:rsidP="00DF5E34">
      <w:p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Phase 1 of the IDEA Program will include four operations, including a US$10m regional IDA grant to COMESA to set-up the IDEA MPA’s regional program coordination unit (PCU) and oversee the implementation of the MPA throughout the eight years of project implementation.</w:t>
      </w:r>
    </w:p>
    <w:p w14:paraId="4AA5C78C" w14:textId="49F89A1E" w:rsidR="001A2A7C" w:rsidRPr="006E2681" w:rsidRDefault="001A2A7C" w:rsidP="00DF5E34">
      <w:p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 xml:space="preserve">The Project Development Objective (PDO) for the </w:t>
      </w:r>
      <w:r w:rsidR="00DF3CA6" w:rsidRPr="006E2681">
        <w:rPr>
          <w:rFonts w:ascii="Arial" w:eastAsia="Times New Roman" w:hAnsi="Arial" w:cs="Arial"/>
          <w:kern w:val="0"/>
          <w:sz w:val="22"/>
          <w:szCs w:val="22"/>
          <w:lang w:val="en-GB"/>
          <w14:ligatures w14:val="none"/>
        </w:rPr>
        <w:t xml:space="preserve">engagement with </w:t>
      </w:r>
      <w:r w:rsidRPr="006E2681">
        <w:rPr>
          <w:rFonts w:ascii="Arial" w:eastAsia="Times New Roman" w:hAnsi="Arial" w:cs="Arial"/>
          <w:kern w:val="0"/>
          <w:sz w:val="22"/>
          <w:szCs w:val="22"/>
          <w:lang w:val="en-GB"/>
          <w14:ligatures w14:val="none"/>
        </w:rPr>
        <w:t xml:space="preserve">COMESA is to enhance </w:t>
      </w:r>
      <w:r w:rsidR="00DF3CA6" w:rsidRPr="006E2681">
        <w:rPr>
          <w:rFonts w:ascii="Arial" w:eastAsia="Times New Roman" w:hAnsi="Arial" w:cs="Arial"/>
          <w:kern w:val="0"/>
          <w:sz w:val="22"/>
          <w:szCs w:val="22"/>
          <w:lang w:val="en-GB"/>
          <w14:ligatures w14:val="none"/>
        </w:rPr>
        <w:t xml:space="preserve">the </w:t>
      </w:r>
      <w:r w:rsidRPr="006E2681">
        <w:rPr>
          <w:rFonts w:ascii="Arial" w:eastAsia="Times New Roman" w:hAnsi="Arial" w:cs="Arial"/>
          <w:kern w:val="0"/>
          <w:sz w:val="22"/>
          <w:szCs w:val="22"/>
          <w:lang w:val="en-GB"/>
          <w14:ligatures w14:val="none"/>
        </w:rPr>
        <w:t>enabling environment for increasing access to and inclusive use of the Internet and digitally enabled services in Eastern and Southern Africa. This</w:t>
      </w:r>
      <w:r w:rsidR="00DF3CA6" w:rsidRPr="006E2681">
        <w:rPr>
          <w:rFonts w:ascii="Arial" w:eastAsia="Times New Roman" w:hAnsi="Arial" w:cs="Arial"/>
          <w:kern w:val="0"/>
          <w:sz w:val="22"/>
          <w:szCs w:val="22"/>
          <w:lang w:val="en-GB"/>
          <w14:ligatures w14:val="none"/>
        </w:rPr>
        <w:t xml:space="preserve"> Project</w:t>
      </w:r>
      <w:r w:rsidRPr="006E2681">
        <w:rPr>
          <w:rFonts w:ascii="Arial" w:eastAsia="Times New Roman" w:hAnsi="Arial" w:cs="Arial"/>
          <w:kern w:val="0"/>
          <w:sz w:val="22"/>
          <w:szCs w:val="22"/>
          <w:lang w:val="en-GB"/>
          <w14:ligatures w14:val="none"/>
        </w:rPr>
        <w:t xml:space="preserve"> will monitor progress toward the overall Program Development Objective (PrDO) indicators.</w:t>
      </w:r>
    </w:p>
    <w:p w14:paraId="54E5131C" w14:textId="613D4CFC" w:rsidR="001A2A7C" w:rsidRPr="006E2681" w:rsidRDefault="001A2A7C" w:rsidP="00DF5E34">
      <w:pPr>
        <w:spacing w:before="120" w:after="120" w:line="240" w:lineRule="auto"/>
        <w:jc w:val="both"/>
        <w:rPr>
          <w:rFonts w:ascii="Arial" w:eastAsia="Times New Roman" w:hAnsi="Arial" w:cs="Arial"/>
          <w:b/>
          <w:bCs/>
          <w:kern w:val="0"/>
          <w:sz w:val="22"/>
          <w:szCs w:val="22"/>
          <w:lang w:val="en-GB"/>
          <w14:ligatures w14:val="none"/>
        </w:rPr>
      </w:pPr>
      <w:r w:rsidRPr="006E2681">
        <w:rPr>
          <w:rFonts w:ascii="Arial" w:eastAsia="Times New Roman" w:hAnsi="Arial" w:cs="Arial"/>
          <w:b/>
          <w:bCs/>
          <w:kern w:val="0"/>
          <w:sz w:val="22"/>
          <w:szCs w:val="22"/>
          <w:lang w:val="en-GB"/>
          <w14:ligatures w14:val="none"/>
        </w:rPr>
        <w:t xml:space="preserve">Project Components </w:t>
      </w:r>
      <w:r w:rsidR="00DF3CA6" w:rsidRPr="006E2681">
        <w:rPr>
          <w:rFonts w:ascii="Arial" w:eastAsia="Times New Roman" w:hAnsi="Arial" w:cs="Arial"/>
          <w:b/>
          <w:bCs/>
          <w:kern w:val="0"/>
          <w:sz w:val="22"/>
          <w:szCs w:val="22"/>
          <w:lang w:val="en-GB"/>
          <w14:ligatures w14:val="none"/>
        </w:rPr>
        <w:t xml:space="preserve">to be implemented by </w:t>
      </w:r>
      <w:r w:rsidRPr="006E2681">
        <w:rPr>
          <w:rFonts w:ascii="Arial" w:eastAsia="Times New Roman" w:hAnsi="Arial" w:cs="Arial"/>
          <w:b/>
          <w:bCs/>
          <w:kern w:val="0"/>
          <w:sz w:val="22"/>
          <w:szCs w:val="22"/>
          <w:lang w:val="en-GB"/>
          <w14:ligatures w14:val="none"/>
        </w:rPr>
        <w:t>COMESA include:</w:t>
      </w:r>
    </w:p>
    <w:p w14:paraId="731AFD6C" w14:textId="75992CD5" w:rsidR="001A2A7C" w:rsidRPr="006E2681" w:rsidRDefault="0056399C" w:rsidP="00DF5E34">
      <w:p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b/>
          <w:bCs/>
          <w:kern w:val="0"/>
          <w:sz w:val="22"/>
          <w:szCs w:val="22"/>
          <w:lang w:val="en-GB"/>
          <w14:ligatures w14:val="none"/>
        </w:rPr>
        <w:t>COMPONENT 1</w:t>
      </w:r>
      <w:r w:rsidRPr="006E2681">
        <w:rPr>
          <w:rFonts w:ascii="Arial" w:eastAsia="Times New Roman" w:hAnsi="Arial" w:cs="Arial"/>
          <w:kern w:val="0"/>
          <w:sz w:val="22"/>
          <w:szCs w:val="22"/>
          <w:lang w:val="en-GB"/>
          <w14:ligatures w14:val="none"/>
        </w:rPr>
        <w:t xml:space="preserve">: </w:t>
      </w:r>
      <w:r w:rsidR="001A2A7C" w:rsidRPr="006E2681">
        <w:rPr>
          <w:rFonts w:ascii="Arial" w:eastAsia="Times New Roman" w:hAnsi="Arial" w:cs="Arial"/>
          <w:kern w:val="0"/>
          <w:sz w:val="22"/>
          <w:szCs w:val="22"/>
          <w:lang w:val="en-GB"/>
          <w14:ligatures w14:val="none"/>
        </w:rPr>
        <w:t>Regional Harmonization and Planning Platform: This component aims to enhance the enabling environment for regional digital market development and integration and create a platform to inform and mobilize investments for regional digital infrastructure.</w:t>
      </w:r>
    </w:p>
    <w:p w14:paraId="6D7919C8" w14:textId="653B43AF" w:rsidR="001A2A7C" w:rsidRPr="006E2681" w:rsidRDefault="0056399C" w:rsidP="00DF5E34">
      <w:p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b/>
          <w:bCs/>
          <w:kern w:val="0"/>
          <w:sz w:val="22"/>
          <w:szCs w:val="22"/>
          <w:lang w:val="en-GB"/>
          <w14:ligatures w14:val="none"/>
        </w:rPr>
        <w:t>COMPONENT 2</w:t>
      </w:r>
      <w:r w:rsidR="001A2A7C" w:rsidRPr="006E2681">
        <w:rPr>
          <w:rFonts w:ascii="Arial" w:eastAsia="Times New Roman" w:hAnsi="Arial" w:cs="Arial"/>
          <w:kern w:val="0"/>
          <w:sz w:val="22"/>
          <w:szCs w:val="22"/>
          <w:lang w:val="en-GB"/>
          <w14:ligatures w14:val="none"/>
        </w:rPr>
        <w:t>: Regional Knowledge and Capacity Building: This component aims to support holistic knowledge transfer throughout the program cycle, to build capacity and support institutional strengthening for participating countries in a sustainable manner and to increase the efficiency and impact of the program activities by leveraging regional synergies between countries.</w:t>
      </w:r>
    </w:p>
    <w:p w14:paraId="2A340A74" w14:textId="224E45ED" w:rsidR="00205378" w:rsidRPr="006E2681" w:rsidRDefault="0056399C" w:rsidP="00DF5E34">
      <w:p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b/>
          <w:bCs/>
          <w:kern w:val="0"/>
          <w:sz w:val="22"/>
          <w:szCs w:val="22"/>
          <w:lang w:val="en-GB"/>
          <w14:ligatures w14:val="none"/>
        </w:rPr>
        <w:lastRenderedPageBreak/>
        <w:t>COMPONENT 3</w:t>
      </w:r>
      <w:r w:rsidRPr="006E2681">
        <w:rPr>
          <w:rFonts w:ascii="Arial" w:eastAsia="Times New Roman" w:hAnsi="Arial" w:cs="Arial"/>
          <w:kern w:val="0"/>
          <w:sz w:val="22"/>
          <w:szCs w:val="22"/>
          <w:lang w:val="en-GB"/>
          <w14:ligatures w14:val="none"/>
        </w:rPr>
        <w:t xml:space="preserve">: </w:t>
      </w:r>
      <w:r w:rsidR="001A2A7C" w:rsidRPr="006E2681">
        <w:rPr>
          <w:rFonts w:ascii="Arial" w:eastAsia="Times New Roman" w:hAnsi="Arial" w:cs="Arial"/>
          <w:kern w:val="0"/>
          <w:sz w:val="22"/>
          <w:szCs w:val="22"/>
          <w:lang w:val="en-GB"/>
          <w14:ligatures w14:val="none"/>
        </w:rPr>
        <w:t>Regional Project Coordination and Management: This component will set up the IDEA’s regional Program Coordination Unit (PCU) to (i) coordinate with participating countries; (ii) validate and report on the Program's results framework; and (iii) oversee the implementation of the regional grant to COMESA, including fiduciary, E&amp;S and other functions</w:t>
      </w:r>
      <w:r w:rsidR="00191535" w:rsidRPr="006E2681">
        <w:rPr>
          <w:rFonts w:ascii="Arial" w:eastAsia="Times New Roman" w:hAnsi="Arial" w:cs="Arial"/>
          <w:kern w:val="0"/>
          <w:sz w:val="22"/>
          <w:szCs w:val="22"/>
          <w:lang w:val="en-GB"/>
          <w14:ligatures w14:val="none"/>
        </w:rPr>
        <w:t>.</w:t>
      </w:r>
    </w:p>
    <w:p w14:paraId="4B694D5F" w14:textId="66900543" w:rsidR="001A2A7C" w:rsidRPr="006E2681" w:rsidRDefault="00B5171A" w:rsidP="00FE4C3E">
      <w:pPr>
        <w:pStyle w:val="Heading2"/>
        <w:numPr>
          <w:ilvl w:val="0"/>
          <w:numId w:val="4"/>
        </w:numPr>
        <w:rPr>
          <w:rStyle w:val="Strong"/>
          <w:rFonts w:ascii="Arial" w:hAnsi="Arial" w:cs="Arial"/>
          <w:sz w:val="22"/>
          <w:szCs w:val="22"/>
          <w:lang w:val="en-GB"/>
        </w:rPr>
      </w:pPr>
      <w:r w:rsidRPr="006E2681">
        <w:rPr>
          <w:rStyle w:val="Strong"/>
          <w:rFonts w:ascii="Arial" w:hAnsi="Arial" w:cs="Arial"/>
          <w:sz w:val="22"/>
          <w:szCs w:val="22"/>
          <w:lang w:val="en-GB"/>
        </w:rPr>
        <w:t>R</w:t>
      </w:r>
      <w:r w:rsidR="001A2A7C" w:rsidRPr="006E2681">
        <w:rPr>
          <w:rStyle w:val="Strong"/>
          <w:rFonts w:ascii="Arial" w:hAnsi="Arial" w:cs="Arial"/>
          <w:sz w:val="22"/>
          <w:szCs w:val="22"/>
          <w:lang w:val="en-GB"/>
        </w:rPr>
        <w:t>ATIONALE OF THE ASSIGNMENT</w:t>
      </w:r>
    </w:p>
    <w:p w14:paraId="19172816" w14:textId="5BF36B9E" w:rsidR="00575318" w:rsidRPr="006E2681" w:rsidRDefault="00575318" w:rsidP="00575318">
      <w:pPr>
        <w:spacing w:after="0"/>
        <w:jc w:val="both"/>
        <w:rPr>
          <w:rFonts w:ascii="Arial" w:hAnsi="Arial" w:cs="Arial"/>
          <w:sz w:val="22"/>
          <w:szCs w:val="22"/>
          <w:lang w:val="en-GB"/>
        </w:rPr>
      </w:pPr>
      <w:r w:rsidRPr="006E2681">
        <w:rPr>
          <w:rFonts w:ascii="Arial" w:hAnsi="Arial" w:cs="Arial"/>
          <w:sz w:val="22"/>
          <w:szCs w:val="22"/>
          <w:lang w:val="en-GB"/>
        </w:rPr>
        <w:t xml:space="preserve">Access to affordable, reliable, and high-quality broadband connectivity remains a critical challenge across the COMESA region, particularly in rural, remote, and cross-border areas where commercial returns are low and private investment is limited. While connectivity has expanded in urban centres, large segments of the population and key public institutions such as schools, health facilities, and local administrative offices remain underserved. This persistent digital divide continues to constrain access to digital services, </w:t>
      </w:r>
      <w:r w:rsidR="00E71E0A" w:rsidRPr="006E2681">
        <w:rPr>
          <w:rFonts w:ascii="Arial" w:hAnsi="Arial" w:cs="Arial"/>
          <w:sz w:val="22"/>
          <w:szCs w:val="22"/>
          <w:lang w:val="en-GB"/>
        </w:rPr>
        <w:t>limits</w:t>
      </w:r>
      <w:r w:rsidRPr="006E2681">
        <w:rPr>
          <w:rFonts w:ascii="Arial" w:hAnsi="Arial" w:cs="Arial"/>
          <w:sz w:val="22"/>
          <w:szCs w:val="22"/>
          <w:lang w:val="en-GB"/>
        </w:rPr>
        <w:t xml:space="preserve"> public sector efficiency, and </w:t>
      </w:r>
      <w:r w:rsidR="009417D7" w:rsidRPr="006E2681">
        <w:rPr>
          <w:rFonts w:ascii="Arial" w:hAnsi="Arial" w:cs="Arial"/>
          <w:sz w:val="22"/>
          <w:szCs w:val="22"/>
          <w:lang w:val="en-GB"/>
        </w:rPr>
        <w:t>hinders</w:t>
      </w:r>
      <w:r w:rsidRPr="006E2681">
        <w:rPr>
          <w:rFonts w:ascii="Arial" w:hAnsi="Arial" w:cs="Arial"/>
          <w:sz w:val="22"/>
          <w:szCs w:val="22"/>
          <w:lang w:val="en-GB"/>
        </w:rPr>
        <w:t xml:space="preserve"> inclusive socio-economic development.</w:t>
      </w:r>
    </w:p>
    <w:p w14:paraId="286996C1" w14:textId="77777777" w:rsidR="00575318" w:rsidRPr="006E2681" w:rsidRDefault="00575318" w:rsidP="00575318">
      <w:pPr>
        <w:spacing w:after="0"/>
        <w:jc w:val="both"/>
        <w:rPr>
          <w:rFonts w:ascii="Arial" w:hAnsi="Arial" w:cs="Arial"/>
          <w:sz w:val="22"/>
          <w:szCs w:val="22"/>
          <w:lang w:val="en-GB"/>
        </w:rPr>
      </w:pPr>
    </w:p>
    <w:p w14:paraId="75C93DE1" w14:textId="77777777" w:rsidR="00575318" w:rsidRPr="006E2681" w:rsidRDefault="00575318" w:rsidP="00575318">
      <w:pPr>
        <w:spacing w:after="0"/>
        <w:jc w:val="both"/>
        <w:rPr>
          <w:rFonts w:ascii="Arial" w:hAnsi="Arial" w:cs="Arial"/>
          <w:sz w:val="22"/>
          <w:szCs w:val="22"/>
          <w:lang w:val="en-GB"/>
        </w:rPr>
      </w:pPr>
      <w:r w:rsidRPr="006E2681">
        <w:rPr>
          <w:rFonts w:ascii="Arial" w:hAnsi="Arial" w:cs="Arial"/>
          <w:sz w:val="22"/>
          <w:szCs w:val="22"/>
          <w:lang w:val="en-GB"/>
        </w:rPr>
        <w:t xml:space="preserve">According to recent </w:t>
      </w:r>
      <w:r w:rsidRPr="006E2681">
        <w:rPr>
          <w:rFonts w:ascii="Arial" w:hAnsi="Arial" w:cs="Arial"/>
          <w:b/>
          <w:bCs/>
          <w:sz w:val="22"/>
          <w:szCs w:val="22"/>
          <w:lang w:val="en-GB"/>
        </w:rPr>
        <w:t>World Bank (2023)</w:t>
      </w:r>
      <w:r w:rsidRPr="006E2681">
        <w:rPr>
          <w:rFonts w:ascii="Arial" w:hAnsi="Arial" w:cs="Arial"/>
          <w:sz w:val="22"/>
          <w:szCs w:val="22"/>
          <w:lang w:val="en-GB"/>
        </w:rPr>
        <w:t xml:space="preserve"> data</w:t>
      </w:r>
      <w:r w:rsidRPr="006E2681">
        <w:rPr>
          <w:rStyle w:val="FootnoteReference"/>
          <w:rFonts w:ascii="Arial" w:hAnsi="Arial" w:cs="Arial"/>
          <w:sz w:val="22"/>
          <w:szCs w:val="22"/>
          <w:lang w:val="en-GB"/>
        </w:rPr>
        <w:footnoteReference w:id="1"/>
      </w:r>
      <w:r w:rsidRPr="006E2681">
        <w:rPr>
          <w:rFonts w:ascii="Arial" w:hAnsi="Arial" w:cs="Arial"/>
          <w:sz w:val="22"/>
          <w:szCs w:val="22"/>
          <w:lang w:val="en-GB"/>
        </w:rPr>
        <w:t xml:space="preserve">, broadband and internet penetration across many COMESA Member States remains below </w:t>
      </w:r>
      <w:r w:rsidRPr="006E2681">
        <w:rPr>
          <w:rFonts w:ascii="Arial" w:hAnsi="Arial" w:cs="Arial"/>
          <w:b/>
          <w:bCs/>
          <w:sz w:val="22"/>
          <w:szCs w:val="22"/>
          <w:lang w:val="en-GB"/>
        </w:rPr>
        <w:t>40%</w:t>
      </w:r>
      <w:r w:rsidRPr="006E2681">
        <w:rPr>
          <w:rFonts w:ascii="Arial" w:hAnsi="Arial" w:cs="Arial"/>
          <w:sz w:val="22"/>
          <w:szCs w:val="22"/>
          <w:lang w:val="en-GB"/>
        </w:rPr>
        <w:t xml:space="preserve">, with rural connectivity rates often </w:t>
      </w:r>
      <w:r w:rsidRPr="006E2681">
        <w:rPr>
          <w:rFonts w:ascii="Arial" w:hAnsi="Arial" w:cs="Arial"/>
          <w:b/>
          <w:bCs/>
          <w:sz w:val="22"/>
          <w:szCs w:val="22"/>
          <w:lang w:val="en-GB"/>
        </w:rPr>
        <w:t>less than half the urban average</w:t>
      </w:r>
      <w:r w:rsidRPr="006E2681">
        <w:rPr>
          <w:rFonts w:ascii="Arial" w:hAnsi="Arial" w:cs="Arial"/>
          <w:sz w:val="22"/>
          <w:szCs w:val="22"/>
          <w:lang w:val="en-GB"/>
        </w:rPr>
        <w:t>. These statistics highlight persistent infrastructure gaps and limited private sector participation, particularly in rural and cross-border areas. Bridging this divide requires regionally aligned tools and frameworks that integrate financial, technical, and policy dimensions to guide investment prioritization and enhance sustainable private sector engagement.</w:t>
      </w:r>
    </w:p>
    <w:p w14:paraId="4457E3CA" w14:textId="77777777" w:rsidR="00575318" w:rsidRPr="006E2681" w:rsidRDefault="00575318" w:rsidP="00575318">
      <w:pPr>
        <w:spacing w:after="0"/>
        <w:jc w:val="both"/>
        <w:rPr>
          <w:rFonts w:ascii="Arial" w:hAnsi="Arial" w:cs="Arial"/>
          <w:sz w:val="22"/>
          <w:szCs w:val="22"/>
          <w:lang w:val="en-GB"/>
        </w:rPr>
      </w:pPr>
    </w:p>
    <w:p w14:paraId="7ACA8A61" w14:textId="1A4C9768" w:rsidR="00575318" w:rsidRPr="006E2681" w:rsidRDefault="00575318" w:rsidP="00575318">
      <w:pPr>
        <w:jc w:val="both"/>
        <w:rPr>
          <w:rFonts w:ascii="Arial" w:hAnsi="Arial" w:cs="Arial"/>
          <w:sz w:val="22"/>
          <w:szCs w:val="22"/>
          <w:lang w:val="en-GB"/>
        </w:rPr>
      </w:pPr>
      <w:r w:rsidRPr="006E2681">
        <w:rPr>
          <w:rFonts w:ascii="Arial" w:hAnsi="Arial" w:cs="Arial"/>
          <w:sz w:val="22"/>
          <w:szCs w:val="22"/>
          <w:lang w:val="en-GB"/>
        </w:rPr>
        <w:t xml:space="preserve">A major constraint lies in the </w:t>
      </w:r>
      <w:r w:rsidRPr="006E2681">
        <w:rPr>
          <w:rFonts w:ascii="Arial" w:hAnsi="Arial" w:cs="Arial"/>
          <w:b/>
          <w:bCs/>
          <w:sz w:val="22"/>
          <w:szCs w:val="22"/>
          <w:lang w:val="en-GB"/>
        </w:rPr>
        <w:t xml:space="preserve">financing and planning </w:t>
      </w:r>
      <w:r w:rsidRPr="006E2681">
        <w:rPr>
          <w:rFonts w:ascii="Arial" w:hAnsi="Arial" w:cs="Arial"/>
          <w:sz w:val="22"/>
          <w:szCs w:val="22"/>
          <w:lang w:val="en-GB"/>
        </w:rPr>
        <w:t>of infrastructure investments. Traditional funding approaches, often reliant on public expenditure and fragmented donor support, have proven insufficient to close the broadband gap</w:t>
      </w:r>
      <w:r w:rsidRPr="006E2681">
        <w:rPr>
          <w:rStyle w:val="FootnoteReference"/>
          <w:rFonts w:ascii="Arial" w:hAnsi="Arial" w:cs="Arial"/>
          <w:sz w:val="22"/>
          <w:szCs w:val="22"/>
          <w:lang w:val="en-GB"/>
        </w:rPr>
        <w:footnoteReference w:id="2"/>
      </w:r>
      <w:r w:rsidRPr="006E2681">
        <w:rPr>
          <w:rFonts w:ascii="Arial" w:hAnsi="Arial" w:cs="Arial"/>
          <w:sz w:val="22"/>
          <w:szCs w:val="22"/>
          <w:lang w:val="en-GB"/>
        </w:rPr>
        <w:t xml:space="preserve">. Governments across the region have undertaken various other initiatives to address these challenges through </w:t>
      </w:r>
      <w:r w:rsidRPr="006E2681">
        <w:rPr>
          <w:rFonts w:ascii="Arial" w:hAnsi="Arial" w:cs="Arial"/>
          <w:b/>
          <w:bCs/>
          <w:sz w:val="22"/>
          <w:szCs w:val="22"/>
          <w:lang w:val="en-GB"/>
        </w:rPr>
        <w:t>Public-Private Partnerships (PPPs)</w:t>
      </w:r>
      <w:r w:rsidRPr="006E2681">
        <w:rPr>
          <w:rFonts w:ascii="Arial" w:hAnsi="Arial" w:cs="Arial"/>
          <w:sz w:val="22"/>
          <w:szCs w:val="22"/>
          <w:lang w:val="en-GB"/>
        </w:rPr>
        <w:t xml:space="preserve">, </w:t>
      </w:r>
      <w:r w:rsidRPr="006E2681">
        <w:rPr>
          <w:rFonts w:ascii="Arial" w:hAnsi="Arial" w:cs="Arial"/>
          <w:b/>
          <w:bCs/>
          <w:sz w:val="22"/>
          <w:szCs w:val="22"/>
          <w:lang w:val="en-GB"/>
        </w:rPr>
        <w:t>Universal Service Funds (USFs)</w:t>
      </w:r>
      <w:r w:rsidRPr="006E2681">
        <w:rPr>
          <w:rFonts w:ascii="Arial" w:hAnsi="Arial" w:cs="Arial"/>
          <w:sz w:val="22"/>
          <w:szCs w:val="22"/>
          <w:lang w:val="en-GB"/>
        </w:rPr>
        <w:t xml:space="preserve">, </w:t>
      </w:r>
      <w:r w:rsidRPr="006E2681">
        <w:rPr>
          <w:rFonts w:ascii="Arial" w:hAnsi="Arial" w:cs="Arial"/>
          <w:b/>
          <w:bCs/>
          <w:sz w:val="22"/>
          <w:szCs w:val="22"/>
          <w:lang w:val="en-GB"/>
        </w:rPr>
        <w:t>donor financing</w:t>
      </w:r>
      <w:r w:rsidRPr="006E2681">
        <w:rPr>
          <w:rFonts w:ascii="Arial" w:hAnsi="Arial" w:cs="Arial"/>
          <w:sz w:val="22"/>
          <w:szCs w:val="22"/>
          <w:lang w:val="en-GB"/>
        </w:rPr>
        <w:t xml:space="preserve">, and </w:t>
      </w:r>
      <w:r w:rsidRPr="006E2681">
        <w:rPr>
          <w:rFonts w:ascii="Arial" w:hAnsi="Arial" w:cs="Arial"/>
          <w:b/>
          <w:bCs/>
          <w:sz w:val="22"/>
          <w:szCs w:val="22"/>
          <w:lang w:val="en-GB"/>
        </w:rPr>
        <w:t>concessional loans</w:t>
      </w:r>
      <w:r w:rsidRPr="006E2681">
        <w:rPr>
          <w:rFonts w:ascii="Arial" w:hAnsi="Arial" w:cs="Arial"/>
          <w:sz w:val="22"/>
          <w:szCs w:val="22"/>
          <w:lang w:val="en-GB"/>
        </w:rPr>
        <w:t xml:space="preserve">. However, the absence of standardized frameworks to assess investment feasibility, design blended financing instruments and attract private sector participation has led to </w:t>
      </w:r>
      <w:r w:rsidR="00E71E0A" w:rsidRPr="006E2681">
        <w:rPr>
          <w:rFonts w:ascii="Arial" w:hAnsi="Arial" w:cs="Arial"/>
          <w:sz w:val="22"/>
          <w:szCs w:val="22"/>
          <w:lang w:val="en-GB"/>
        </w:rPr>
        <w:t>inefficiency</w:t>
      </w:r>
      <w:r w:rsidRPr="006E2681">
        <w:rPr>
          <w:rFonts w:ascii="Arial" w:hAnsi="Arial" w:cs="Arial"/>
          <w:sz w:val="22"/>
          <w:szCs w:val="22"/>
          <w:lang w:val="en-GB"/>
        </w:rPr>
        <w:t xml:space="preserve"> and suboptimal outcomes. Studies show that </w:t>
      </w:r>
      <w:r w:rsidRPr="006E2681">
        <w:rPr>
          <w:rFonts w:ascii="Arial" w:hAnsi="Arial" w:cs="Arial"/>
          <w:b/>
          <w:bCs/>
          <w:sz w:val="22"/>
          <w:szCs w:val="22"/>
          <w:lang w:val="en-GB"/>
        </w:rPr>
        <w:t>fewer than 10% of large infrastructure projects in Africa reach financial close</w:t>
      </w:r>
      <w:r w:rsidRPr="006E2681">
        <w:rPr>
          <w:rStyle w:val="FootnoteReference"/>
          <w:rFonts w:ascii="Arial" w:hAnsi="Arial" w:cs="Arial"/>
          <w:sz w:val="22"/>
          <w:szCs w:val="22"/>
          <w:lang w:val="en-GB"/>
        </w:rPr>
        <w:footnoteReference w:id="3"/>
      </w:r>
      <w:r w:rsidRPr="006E2681">
        <w:rPr>
          <w:rFonts w:ascii="Arial" w:hAnsi="Arial" w:cs="Arial"/>
          <w:sz w:val="22"/>
          <w:szCs w:val="22"/>
          <w:lang w:val="en-GB"/>
        </w:rPr>
        <w:t>, with most failing during feasibility or business-plan development stages due to weak financial modelling, poor project preparation, and inadequate coordination between public and private sectors.</w:t>
      </w:r>
    </w:p>
    <w:p w14:paraId="472BAED0" w14:textId="77777777" w:rsidR="00575318" w:rsidRPr="006E2681" w:rsidRDefault="00575318" w:rsidP="00575318">
      <w:pPr>
        <w:jc w:val="both"/>
        <w:rPr>
          <w:rFonts w:ascii="Arial" w:hAnsi="Arial" w:cs="Arial"/>
          <w:sz w:val="22"/>
          <w:szCs w:val="22"/>
          <w:lang w:val="en-GB"/>
        </w:rPr>
      </w:pPr>
      <w:r w:rsidRPr="006E2681">
        <w:rPr>
          <w:rFonts w:ascii="Arial" w:hAnsi="Arial" w:cs="Arial"/>
          <w:sz w:val="22"/>
          <w:szCs w:val="22"/>
          <w:lang w:val="en-GB"/>
        </w:rPr>
        <w:t xml:space="preserve">At the same time, </w:t>
      </w:r>
      <w:r w:rsidRPr="006E2681">
        <w:rPr>
          <w:rFonts w:ascii="Arial" w:hAnsi="Arial" w:cs="Arial"/>
          <w:b/>
          <w:bCs/>
          <w:sz w:val="22"/>
          <w:szCs w:val="22"/>
          <w:lang w:val="en-GB"/>
        </w:rPr>
        <w:t>Universal Service Funds (USFs)</w:t>
      </w:r>
      <w:r w:rsidRPr="006E2681">
        <w:rPr>
          <w:rFonts w:ascii="Arial" w:hAnsi="Arial" w:cs="Arial"/>
          <w:sz w:val="22"/>
          <w:szCs w:val="22"/>
          <w:lang w:val="en-GB"/>
        </w:rPr>
        <w:t>, established to extend digital access to underserved areas have remained underutilized or inefficiently managed in several countries</w:t>
      </w:r>
      <w:r w:rsidRPr="006E2681">
        <w:rPr>
          <w:rStyle w:val="FootnoteReference"/>
          <w:rFonts w:ascii="Arial" w:hAnsi="Arial" w:cs="Arial"/>
          <w:sz w:val="22"/>
          <w:szCs w:val="22"/>
          <w:lang w:val="en-GB"/>
        </w:rPr>
        <w:footnoteReference w:id="4"/>
      </w:r>
      <w:r w:rsidRPr="006E2681">
        <w:rPr>
          <w:rFonts w:ascii="Arial" w:hAnsi="Arial" w:cs="Arial"/>
          <w:sz w:val="22"/>
          <w:szCs w:val="22"/>
          <w:lang w:val="en-GB"/>
        </w:rPr>
        <w:t xml:space="preserve">. Their potential impact can be significantly enhanced when aligned with </w:t>
      </w:r>
      <w:r w:rsidRPr="006E2681">
        <w:rPr>
          <w:rFonts w:ascii="Arial" w:hAnsi="Arial" w:cs="Arial"/>
          <w:b/>
          <w:bCs/>
          <w:sz w:val="22"/>
          <w:szCs w:val="22"/>
          <w:lang w:val="en-GB"/>
        </w:rPr>
        <w:t xml:space="preserve">least-cost connectivity </w:t>
      </w:r>
      <w:r w:rsidRPr="006E2681">
        <w:rPr>
          <w:rFonts w:ascii="Arial" w:hAnsi="Arial" w:cs="Arial"/>
          <w:b/>
          <w:bCs/>
          <w:sz w:val="22"/>
          <w:szCs w:val="22"/>
          <w:lang w:val="en-GB"/>
        </w:rPr>
        <w:lastRenderedPageBreak/>
        <w:t>models</w:t>
      </w:r>
      <w:r w:rsidRPr="006E2681">
        <w:rPr>
          <w:rFonts w:ascii="Arial" w:hAnsi="Arial" w:cs="Arial"/>
          <w:sz w:val="22"/>
          <w:szCs w:val="22"/>
          <w:lang w:val="en-GB"/>
        </w:rPr>
        <w:t>, which identify the most efficient and sustainable network deployment options. Combining these approaches can optimize public investment, reduce duplication, and target subsidies toward projects with the highest social and economic return.</w:t>
      </w:r>
    </w:p>
    <w:p w14:paraId="71DE39E6" w14:textId="3ABC08C3" w:rsidR="00575318" w:rsidRPr="006E2681" w:rsidRDefault="00575318" w:rsidP="00575318">
      <w:pPr>
        <w:jc w:val="both"/>
        <w:rPr>
          <w:rFonts w:ascii="Arial" w:hAnsi="Arial" w:cs="Arial"/>
          <w:sz w:val="22"/>
          <w:szCs w:val="22"/>
          <w:lang w:val="en-GB"/>
        </w:rPr>
      </w:pPr>
      <w:r w:rsidRPr="006E2681">
        <w:rPr>
          <w:rFonts w:ascii="Arial" w:hAnsi="Arial" w:cs="Arial"/>
          <w:sz w:val="22"/>
          <w:szCs w:val="22"/>
          <w:lang w:val="en-GB"/>
        </w:rPr>
        <w:t xml:space="preserve">Country-level experience within the COMESA region reinforces the need for strengthened institutional and financing mechanisms. For example, </w:t>
      </w:r>
      <w:r w:rsidRPr="006E2681">
        <w:rPr>
          <w:rFonts w:ascii="Arial" w:hAnsi="Arial" w:cs="Arial"/>
          <w:b/>
          <w:bCs/>
          <w:sz w:val="22"/>
          <w:szCs w:val="22"/>
          <w:lang w:val="en-GB"/>
        </w:rPr>
        <w:t>Kenya’s Universal Service Fund (USF)</w:t>
      </w:r>
      <w:r w:rsidRPr="006E2681">
        <w:rPr>
          <w:rFonts w:ascii="Arial" w:hAnsi="Arial" w:cs="Arial"/>
          <w:sz w:val="22"/>
          <w:szCs w:val="22"/>
          <w:lang w:val="en-GB"/>
        </w:rPr>
        <w:t xml:space="preserve"> targets KSh 40 billion through 2027 but faces a </w:t>
      </w:r>
      <w:r w:rsidRPr="006E2681">
        <w:rPr>
          <w:rFonts w:ascii="Arial" w:hAnsi="Arial" w:cs="Arial"/>
          <w:b/>
          <w:bCs/>
          <w:sz w:val="22"/>
          <w:szCs w:val="22"/>
          <w:lang w:val="en-GB"/>
        </w:rPr>
        <w:t>KSh 12 billion funding shortfall</w:t>
      </w:r>
      <w:r w:rsidRPr="006E2681">
        <w:rPr>
          <w:rFonts w:ascii="Arial" w:hAnsi="Arial" w:cs="Arial"/>
          <w:sz w:val="22"/>
          <w:szCs w:val="22"/>
          <w:lang w:val="en-GB"/>
        </w:rPr>
        <w:t>, indicating that planned rollout exceeds available resources</w:t>
      </w:r>
      <w:r w:rsidRPr="006E2681">
        <w:rPr>
          <w:rStyle w:val="FootnoteReference"/>
          <w:rFonts w:ascii="Arial" w:hAnsi="Arial" w:cs="Arial"/>
          <w:sz w:val="22"/>
          <w:szCs w:val="22"/>
          <w:lang w:val="en-GB"/>
        </w:rPr>
        <w:footnoteReference w:id="5"/>
      </w:r>
      <w:r w:rsidRPr="006E2681">
        <w:rPr>
          <w:rFonts w:ascii="Arial" w:hAnsi="Arial" w:cs="Arial"/>
          <w:sz w:val="22"/>
          <w:szCs w:val="22"/>
          <w:lang w:val="en-GB"/>
        </w:rPr>
        <w:t xml:space="preserve">. The fund has achieved notable results, such as connecting nearly </w:t>
      </w:r>
      <w:r w:rsidRPr="006E2681">
        <w:rPr>
          <w:rFonts w:ascii="Arial" w:hAnsi="Arial" w:cs="Arial"/>
          <w:b/>
          <w:bCs/>
          <w:sz w:val="22"/>
          <w:szCs w:val="22"/>
          <w:lang w:val="en-GB"/>
        </w:rPr>
        <w:t>800,000 people in underserved areas</w:t>
      </w:r>
      <w:r w:rsidRPr="006E2681">
        <w:rPr>
          <w:rFonts w:ascii="Arial" w:hAnsi="Arial" w:cs="Arial"/>
          <w:sz w:val="22"/>
          <w:szCs w:val="22"/>
          <w:lang w:val="en-GB"/>
        </w:rPr>
        <w:t xml:space="preserve">, linking </w:t>
      </w:r>
      <w:r w:rsidRPr="006E2681">
        <w:rPr>
          <w:rFonts w:ascii="Arial" w:hAnsi="Arial" w:cs="Arial"/>
          <w:b/>
          <w:bCs/>
          <w:sz w:val="22"/>
          <w:szCs w:val="22"/>
          <w:lang w:val="en-GB"/>
        </w:rPr>
        <w:t>886 public secondary schools</w:t>
      </w:r>
      <w:r w:rsidRPr="006E2681">
        <w:rPr>
          <w:rStyle w:val="FootnoteReference"/>
          <w:rFonts w:ascii="Arial" w:hAnsi="Arial" w:cs="Arial"/>
          <w:sz w:val="22"/>
          <w:szCs w:val="22"/>
          <w:lang w:val="en-GB"/>
        </w:rPr>
        <w:footnoteReference w:id="6"/>
      </w:r>
      <w:r w:rsidRPr="006E2681">
        <w:rPr>
          <w:rFonts w:ascii="Arial" w:hAnsi="Arial" w:cs="Arial"/>
          <w:sz w:val="22"/>
          <w:szCs w:val="22"/>
          <w:lang w:val="en-GB"/>
        </w:rPr>
        <w:t xml:space="preserve"> to high-speed Internet, and transforming </w:t>
      </w:r>
      <w:r w:rsidRPr="006E2681">
        <w:rPr>
          <w:rFonts w:ascii="Arial" w:hAnsi="Arial" w:cs="Arial"/>
          <w:b/>
          <w:bCs/>
          <w:sz w:val="22"/>
          <w:szCs w:val="22"/>
          <w:lang w:val="en-GB"/>
        </w:rPr>
        <w:t>56 public libraries</w:t>
      </w:r>
      <w:r w:rsidRPr="006E2681">
        <w:rPr>
          <w:rFonts w:ascii="Arial" w:hAnsi="Arial" w:cs="Arial"/>
          <w:sz w:val="22"/>
          <w:szCs w:val="22"/>
          <w:lang w:val="en-GB"/>
        </w:rPr>
        <w:t xml:space="preserve"> into digital resource centres. However, the presence of a significant funding gap highlights the challenges of achieving full implementation. In </w:t>
      </w:r>
      <w:r w:rsidRPr="006E2681">
        <w:rPr>
          <w:rFonts w:ascii="Arial" w:hAnsi="Arial" w:cs="Arial"/>
          <w:b/>
          <w:bCs/>
          <w:sz w:val="22"/>
          <w:szCs w:val="22"/>
          <w:lang w:val="en-GB"/>
        </w:rPr>
        <w:t>Zambia</w:t>
      </w:r>
      <w:r w:rsidRPr="006E2681">
        <w:rPr>
          <w:rFonts w:ascii="Arial" w:hAnsi="Arial" w:cs="Arial"/>
          <w:sz w:val="22"/>
          <w:szCs w:val="22"/>
          <w:lang w:val="en-GB"/>
        </w:rPr>
        <w:t xml:space="preserve">, a rural communications-towers project financed through the Universal Access Fund was </w:t>
      </w:r>
      <w:r w:rsidRPr="006E2681">
        <w:rPr>
          <w:rFonts w:ascii="Arial" w:hAnsi="Arial" w:cs="Arial"/>
          <w:b/>
          <w:bCs/>
          <w:sz w:val="22"/>
          <w:szCs w:val="22"/>
          <w:lang w:val="en-GB"/>
        </w:rPr>
        <w:t>delayed</w:t>
      </w:r>
      <w:r w:rsidRPr="006E2681">
        <w:rPr>
          <w:rFonts w:ascii="Arial" w:hAnsi="Arial" w:cs="Arial"/>
          <w:sz w:val="22"/>
          <w:szCs w:val="22"/>
          <w:lang w:val="en-GB"/>
        </w:rPr>
        <w:t xml:space="preserve"> due to </w:t>
      </w:r>
      <w:r w:rsidR="008000AD" w:rsidRPr="006E2681">
        <w:rPr>
          <w:rFonts w:ascii="Arial" w:hAnsi="Arial" w:cs="Arial"/>
          <w:sz w:val="22"/>
          <w:szCs w:val="22"/>
          <w:lang w:val="en-GB"/>
        </w:rPr>
        <w:t xml:space="preserve">project clearance </w:t>
      </w:r>
      <w:r w:rsidRPr="006E2681">
        <w:rPr>
          <w:rFonts w:ascii="Arial" w:hAnsi="Arial" w:cs="Arial"/>
          <w:sz w:val="22"/>
          <w:szCs w:val="22"/>
          <w:lang w:val="en-GB"/>
        </w:rPr>
        <w:t xml:space="preserve">and implementation bottlenecks, while the fund reportedly received about </w:t>
      </w:r>
      <w:r w:rsidRPr="006E2681">
        <w:rPr>
          <w:rFonts w:ascii="Arial" w:hAnsi="Arial" w:cs="Arial"/>
          <w:b/>
          <w:bCs/>
          <w:sz w:val="22"/>
          <w:szCs w:val="22"/>
          <w:lang w:val="en-GB"/>
        </w:rPr>
        <w:t>ZMW 70 million (≈ US $4 million)</w:t>
      </w:r>
      <w:r w:rsidRPr="006E2681">
        <w:rPr>
          <w:rFonts w:ascii="Arial" w:hAnsi="Arial" w:cs="Arial"/>
          <w:sz w:val="22"/>
          <w:szCs w:val="22"/>
          <w:lang w:val="en-GB"/>
        </w:rPr>
        <w:t xml:space="preserve"> in one year</w:t>
      </w:r>
      <w:r w:rsidRPr="006E2681">
        <w:rPr>
          <w:rStyle w:val="FootnoteReference"/>
          <w:rFonts w:ascii="Arial" w:hAnsi="Arial" w:cs="Arial"/>
          <w:sz w:val="22"/>
          <w:szCs w:val="22"/>
          <w:lang w:val="en-GB"/>
        </w:rPr>
        <w:footnoteReference w:id="7"/>
      </w:r>
      <w:r w:rsidRPr="006E2681">
        <w:rPr>
          <w:rFonts w:ascii="Arial" w:hAnsi="Arial" w:cs="Arial"/>
          <w:sz w:val="22"/>
          <w:szCs w:val="22"/>
          <w:lang w:val="en-GB"/>
        </w:rPr>
        <w:t xml:space="preserve">. Similarly, </w:t>
      </w:r>
      <w:r w:rsidRPr="006E2681">
        <w:rPr>
          <w:rFonts w:ascii="Arial" w:hAnsi="Arial" w:cs="Arial"/>
          <w:b/>
          <w:bCs/>
          <w:sz w:val="22"/>
          <w:szCs w:val="22"/>
          <w:lang w:val="en-GB"/>
        </w:rPr>
        <w:t>Uganda’s Communications Universal Service and Access Fund (UCUSAF)</w:t>
      </w:r>
      <w:r w:rsidRPr="006E2681">
        <w:rPr>
          <w:rFonts w:ascii="Arial" w:hAnsi="Arial" w:cs="Arial"/>
          <w:sz w:val="22"/>
          <w:szCs w:val="22"/>
          <w:lang w:val="en-GB"/>
        </w:rPr>
        <w:t>, established to extend connectivity to non-commercially viable areas, continues to face constraints in project disbursement and reporting</w:t>
      </w:r>
      <w:r w:rsidRPr="006E2681">
        <w:rPr>
          <w:rStyle w:val="FootnoteReference"/>
          <w:rFonts w:ascii="Arial" w:hAnsi="Arial" w:cs="Arial"/>
          <w:sz w:val="22"/>
          <w:szCs w:val="22"/>
          <w:lang w:val="en-GB"/>
        </w:rPr>
        <w:footnoteReference w:id="8"/>
      </w:r>
      <w:r w:rsidRPr="006E2681">
        <w:rPr>
          <w:rFonts w:ascii="Arial" w:hAnsi="Arial" w:cs="Arial"/>
          <w:sz w:val="22"/>
          <w:szCs w:val="22"/>
          <w:lang w:val="en-GB"/>
        </w:rPr>
        <w:t>.</w:t>
      </w:r>
    </w:p>
    <w:p w14:paraId="756032AC" w14:textId="77777777" w:rsidR="00575318" w:rsidRPr="006E2681" w:rsidRDefault="00575318" w:rsidP="00575318">
      <w:pPr>
        <w:jc w:val="both"/>
        <w:rPr>
          <w:rFonts w:ascii="Arial" w:hAnsi="Arial" w:cs="Arial"/>
          <w:sz w:val="22"/>
          <w:szCs w:val="22"/>
          <w:lang w:val="en-GB"/>
        </w:rPr>
      </w:pPr>
      <w:r w:rsidRPr="006E2681">
        <w:rPr>
          <w:rFonts w:ascii="Arial" w:hAnsi="Arial" w:cs="Arial"/>
          <w:sz w:val="22"/>
          <w:szCs w:val="22"/>
          <w:lang w:val="en-GB"/>
        </w:rPr>
        <w:t xml:space="preserve">Globally, the evolution of digital infrastructure planning has demonstrated the value of leveraging alternative and shared infrastructure such as power transmission lines, transport corridors, and water pipelines, to reduce deployment costs and accelerate connectivity. However, in the COMESA region, such opportunities remain largely underexploited due to the absence of integrated planning frameworks, limited data interoperability, and weak institutional coordination. </w:t>
      </w:r>
    </w:p>
    <w:p w14:paraId="0684F616" w14:textId="77777777" w:rsidR="00575318" w:rsidRPr="006E2681" w:rsidRDefault="00575318" w:rsidP="00575318">
      <w:pPr>
        <w:jc w:val="both"/>
        <w:rPr>
          <w:rFonts w:ascii="Arial" w:hAnsi="Arial" w:cs="Arial"/>
          <w:sz w:val="22"/>
          <w:szCs w:val="22"/>
          <w:lang w:val="en-GB"/>
        </w:rPr>
      </w:pPr>
      <w:r w:rsidRPr="006E2681">
        <w:rPr>
          <w:rFonts w:ascii="Arial" w:hAnsi="Arial" w:cs="Arial"/>
          <w:sz w:val="22"/>
          <w:szCs w:val="22"/>
          <w:lang w:val="en-GB"/>
        </w:rPr>
        <w:t xml:space="preserve">This consultancy will therefore support </w:t>
      </w:r>
      <w:r w:rsidRPr="006E2681">
        <w:rPr>
          <w:rFonts w:ascii="Arial" w:hAnsi="Arial" w:cs="Arial"/>
          <w:b/>
          <w:bCs/>
          <w:sz w:val="22"/>
          <w:szCs w:val="22"/>
          <w:lang w:val="en-GB"/>
        </w:rPr>
        <w:t>COMESA</w:t>
      </w:r>
      <w:r w:rsidRPr="006E2681">
        <w:rPr>
          <w:rFonts w:ascii="Arial" w:hAnsi="Arial" w:cs="Arial"/>
          <w:sz w:val="22"/>
          <w:szCs w:val="22"/>
          <w:lang w:val="en-GB"/>
        </w:rPr>
        <w:t xml:space="preserve"> in developing a </w:t>
      </w:r>
      <w:r w:rsidRPr="006E2681">
        <w:rPr>
          <w:rFonts w:ascii="Arial" w:hAnsi="Arial" w:cs="Arial"/>
          <w:b/>
          <w:bCs/>
          <w:sz w:val="22"/>
          <w:szCs w:val="22"/>
          <w:lang w:val="en-GB"/>
        </w:rPr>
        <w:t>harmonized regional framework</w:t>
      </w:r>
      <w:r w:rsidRPr="006E2681">
        <w:rPr>
          <w:rFonts w:ascii="Arial" w:hAnsi="Arial" w:cs="Arial"/>
          <w:sz w:val="22"/>
          <w:szCs w:val="22"/>
          <w:lang w:val="en-GB"/>
        </w:rPr>
        <w:t xml:space="preserve"> and </w:t>
      </w:r>
      <w:r w:rsidRPr="006E2681">
        <w:rPr>
          <w:rFonts w:ascii="Arial" w:hAnsi="Arial" w:cs="Arial"/>
          <w:b/>
          <w:bCs/>
          <w:sz w:val="22"/>
          <w:szCs w:val="22"/>
          <w:lang w:val="en-GB"/>
        </w:rPr>
        <w:t>analytical tools</w:t>
      </w:r>
      <w:r w:rsidRPr="006E2681">
        <w:rPr>
          <w:rFonts w:ascii="Arial" w:hAnsi="Arial" w:cs="Arial"/>
          <w:sz w:val="22"/>
          <w:szCs w:val="22"/>
          <w:lang w:val="en-GB"/>
        </w:rPr>
        <w:t xml:space="preserve"> to guide digital infrastructure planning and financing. Such a framework will:</w:t>
      </w:r>
    </w:p>
    <w:p w14:paraId="35E15860" w14:textId="77777777" w:rsidR="00575318" w:rsidRPr="006E2681" w:rsidRDefault="00575318" w:rsidP="002544C0">
      <w:pPr>
        <w:numPr>
          <w:ilvl w:val="0"/>
          <w:numId w:val="53"/>
        </w:numPr>
        <w:rPr>
          <w:rFonts w:ascii="Arial" w:hAnsi="Arial" w:cs="Arial"/>
          <w:sz w:val="22"/>
          <w:szCs w:val="22"/>
          <w:lang w:val="en-GB"/>
        </w:rPr>
      </w:pPr>
      <w:r w:rsidRPr="006E2681">
        <w:rPr>
          <w:rFonts w:ascii="Arial" w:hAnsi="Arial" w:cs="Arial"/>
          <w:sz w:val="22"/>
          <w:szCs w:val="22"/>
          <w:lang w:val="en-GB"/>
        </w:rPr>
        <w:t xml:space="preserve">Enable </w:t>
      </w:r>
      <w:r w:rsidRPr="006E2681">
        <w:rPr>
          <w:rFonts w:ascii="Arial" w:hAnsi="Arial" w:cs="Arial"/>
          <w:b/>
          <w:bCs/>
          <w:sz w:val="22"/>
          <w:szCs w:val="22"/>
          <w:lang w:val="en-GB"/>
        </w:rPr>
        <w:t>financial analysis and investment prioritization</w:t>
      </w:r>
      <w:r w:rsidRPr="006E2681">
        <w:rPr>
          <w:rFonts w:ascii="Arial" w:hAnsi="Arial" w:cs="Arial"/>
          <w:sz w:val="22"/>
          <w:szCs w:val="22"/>
          <w:lang w:val="en-GB"/>
        </w:rPr>
        <w:t xml:space="preserve"> to strengthen project bankability;</w:t>
      </w:r>
    </w:p>
    <w:p w14:paraId="21081F10" w14:textId="77777777" w:rsidR="00575318" w:rsidRPr="006E2681" w:rsidRDefault="00575318" w:rsidP="002544C0">
      <w:pPr>
        <w:numPr>
          <w:ilvl w:val="0"/>
          <w:numId w:val="53"/>
        </w:numPr>
        <w:rPr>
          <w:rFonts w:ascii="Arial" w:hAnsi="Arial" w:cs="Arial"/>
          <w:sz w:val="22"/>
          <w:szCs w:val="22"/>
          <w:lang w:val="en-GB"/>
        </w:rPr>
      </w:pPr>
      <w:r w:rsidRPr="006E2681">
        <w:rPr>
          <w:rFonts w:ascii="Arial" w:hAnsi="Arial" w:cs="Arial"/>
          <w:sz w:val="22"/>
          <w:szCs w:val="22"/>
          <w:lang w:val="en-GB"/>
        </w:rPr>
        <w:t xml:space="preserve">Develop standardized </w:t>
      </w:r>
      <w:r w:rsidRPr="006E2681">
        <w:rPr>
          <w:rFonts w:ascii="Arial" w:hAnsi="Arial" w:cs="Arial"/>
          <w:b/>
          <w:bCs/>
          <w:sz w:val="22"/>
          <w:szCs w:val="22"/>
          <w:lang w:val="en-GB"/>
        </w:rPr>
        <w:t>least-cost connectivity models</w:t>
      </w:r>
      <w:r w:rsidRPr="006E2681">
        <w:rPr>
          <w:rFonts w:ascii="Arial" w:hAnsi="Arial" w:cs="Arial"/>
          <w:sz w:val="22"/>
          <w:szCs w:val="22"/>
          <w:lang w:val="en-GB"/>
        </w:rPr>
        <w:t xml:space="preserve"> for public institutions and cross-border areas using scenario and evidence based analysis;</w:t>
      </w:r>
    </w:p>
    <w:p w14:paraId="3E3C8128" w14:textId="77777777" w:rsidR="00575318" w:rsidRPr="006E2681" w:rsidRDefault="00575318" w:rsidP="002544C0">
      <w:pPr>
        <w:numPr>
          <w:ilvl w:val="0"/>
          <w:numId w:val="53"/>
        </w:numPr>
        <w:spacing w:after="0"/>
        <w:jc w:val="both"/>
        <w:rPr>
          <w:rFonts w:ascii="Arial" w:hAnsi="Arial" w:cs="Arial"/>
          <w:sz w:val="22"/>
          <w:szCs w:val="22"/>
          <w:lang w:val="en-GB"/>
        </w:rPr>
      </w:pPr>
      <w:r w:rsidRPr="006E2681">
        <w:rPr>
          <w:rFonts w:ascii="Arial" w:hAnsi="Arial" w:cs="Arial"/>
          <w:b/>
          <w:bCs/>
          <w:sz w:val="22"/>
          <w:szCs w:val="22"/>
          <w:lang w:val="en-GB"/>
        </w:rPr>
        <w:t>Develop and implement an Integrated Digital Infrastructure Planning Platform</w:t>
      </w:r>
      <w:r w:rsidRPr="006E2681">
        <w:rPr>
          <w:rFonts w:ascii="Arial" w:hAnsi="Arial" w:cs="Arial"/>
          <w:sz w:val="22"/>
          <w:szCs w:val="22"/>
          <w:lang w:val="en-GB"/>
        </w:rPr>
        <w:t xml:space="preserve"> with data integration, spatial analysis, and scenario modelling functionalities; and</w:t>
      </w:r>
    </w:p>
    <w:p w14:paraId="3233B093" w14:textId="77777777" w:rsidR="00575318" w:rsidRPr="006E2681" w:rsidRDefault="00575318" w:rsidP="002544C0">
      <w:pPr>
        <w:numPr>
          <w:ilvl w:val="0"/>
          <w:numId w:val="53"/>
        </w:numPr>
        <w:rPr>
          <w:rFonts w:ascii="Arial" w:hAnsi="Arial" w:cs="Arial"/>
          <w:sz w:val="22"/>
          <w:szCs w:val="22"/>
          <w:lang w:val="en-GB"/>
        </w:rPr>
      </w:pPr>
      <w:r w:rsidRPr="006E2681">
        <w:rPr>
          <w:rFonts w:ascii="Arial" w:hAnsi="Arial" w:cs="Arial"/>
          <w:sz w:val="22"/>
          <w:szCs w:val="22"/>
          <w:lang w:val="en-GB"/>
        </w:rPr>
        <w:lastRenderedPageBreak/>
        <w:t xml:space="preserve">Enhance </w:t>
      </w:r>
      <w:r w:rsidRPr="006E2681">
        <w:rPr>
          <w:rFonts w:ascii="Arial" w:hAnsi="Arial" w:cs="Arial"/>
          <w:b/>
          <w:bCs/>
          <w:sz w:val="22"/>
          <w:szCs w:val="22"/>
          <w:lang w:val="en-GB"/>
        </w:rPr>
        <w:t>institutional capacity</w:t>
      </w:r>
      <w:r w:rsidRPr="006E2681">
        <w:rPr>
          <w:rFonts w:ascii="Arial" w:hAnsi="Arial" w:cs="Arial"/>
          <w:sz w:val="22"/>
          <w:szCs w:val="22"/>
          <w:lang w:val="en-GB"/>
        </w:rPr>
        <w:t xml:space="preserve"> for project preparation and data-driven decision-making.</w:t>
      </w:r>
    </w:p>
    <w:p w14:paraId="6567DFFB" w14:textId="12369AA6" w:rsidR="00272F49" w:rsidRPr="006E2681" w:rsidRDefault="00575318" w:rsidP="00DF5E34">
      <w:pPr>
        <w:spacing w:before="120" w:after="120" w:line="240" w:lineRule="auto"/>
        <w:jc w:val="both"/>
        <w:rPr>
          <w:rFonts w:ascii="Arial" w:eastAsia="Times New Roman" w:hAnsi="Arial" w:cs="Arial"/>
          <w:kern w:val="0"/>
          <w:sz w:val="22"/>
          <w:szCs w:val="22"/>
          <w:lang w:val="en-GB"/>
          <w14:ligatures w14:val="none"/>
        </w:rPr>
      </w:pPr>
      <w:r w:rsidRPr="006E2681">
        <w:rPr>
          <w:rFonts w:ascii="Arial" w:hAnsi="Arial" w:cs="Arial"/>
          <w:sz w:val="22"/>
          <w:szCs w:val="22"/>
          <w:lang w:val="en-GB"/>
        </w:rPr>
        <w:t>Through this integrated approach which combines technical, financial, and policy analysis, the consultancy will enable COMESA and its Member States to make informed investment decisions, optimize resource allocation, and strengthen collaboration among governments, the private sector, and development partners. Ultimately, this assignment will enhance COMESA’s capacity to guide evidence-based digital infrastructure investments, improve coordination at national and regional levels, and promote sustainable, inclusive access to broadband and digital services across Eastern and Southern Africa.</w:t>
      </w:r>
    </w:p>
    <w:p w14:paraId="62ED6936" w14:textId="1991BCFF" w:rsidR="001A2A7C" w:rsidRPr="006E2681" w:rsidRDefault="001A2A7C" w:rsidP="00FE4C3E">
      <w:pPr>
        <w:pStyle w:val="Heading2"/>
        <w:numPr>
          <w:ilvl w:val="0"/>
          <w:numId w:val="4"/>
        </w:numPr>
        <w:rPr>
          <w:rStyle w:val="Strong"/>
          <w:rFonts w:ascii="Arial" w:hAnsi="Arial" w:cs="Arial"/>
          <w:sz w:val="22"/>
          <w:szCs w:val="22"/>
          <w:lang w:val="en-GB"/>
        </w:rPr>
      </w:pPr>
      <w:r w:rsidRPr="006E2681">
        <w:rPr>
          <w:rStyle w:val="Strong"/>
          <w:rFonts w:ascii="Arial" w:hAnsi="Arial" w:cs="Arial"/>
          <w:sz w:val="22"/>
          <w:szCs w:val="22"/>
          <w:lang w:val="en-GB"/>
        </w:rPr>
        <w:t>OBJECTIVES OF THE ASSIGNMENT</w:t>
      </w:r>
    </w:p>
    <w:p w14:paraId="57624E0B" w14:textId="44DC02BC" w:rsidR="0058384C" w:rsidRPr="006E2681" w:rsidRDefault="006E1A66" w:rsidP="00BF763A">
      <w:pPr>
        <w:pStyle w:val="ListParagraph"/>
        <w:numPr>
          <w:ilvl w:val="0"/>
          <w:numId w:val="3"/>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b/>
          <w:bCs/>
          <w:kern w:val="0"/>
          <w:sz w:val="22"/>
          <w:szCs w:val="22"/>
          <w:lang w:val="en-GB"/>
          <w14:ligatures w14:val="none"/>
        </w:rPr>
        <w:t xml:space="preserve">Develop </w:t>
      </w:r>
      <w:r w:rsidR="00B02C95" w:rsidRPr="006E2681">
        <w:rPr>
          <w:rFonts w:ascii="Arial" w:eastAsia="Times New Roman" w:hAnsi="Arial" w:cs="Arial"/>
          <w:b/>
          <w:bCs/>
          <w:kern w:val="0"/>
          <w:sz w:val="22"/>
          <w:szCs w:val="22"/>
          <w:lang w:val="en-GB"/>
          <w14:ligatures w14:val="none"/>
        </w:rPr>
        <w:t xml:space="preserve">Financing </w:t>
      </w:r>
      <w:r w:rsidR="00BC5081" w:rsidRPr="006E2681">
        <w:rPr>
          <w:rFonts w:ascii="Arial" w:eastAsia="Times New Roman" w:hAnsi="Arial" w:cs="Arial"/>
          <w:b/>
          <w:bCs/>
          <w:kern w:val="0"/>
          <w:sz w:val="22"/>
          <w:szCs w:val="22"/>
          <w:lang w:val="en-GB"/>
          <w14:ligatures w14:val="none"/>
        </w:rPr>
        <w:t>M</w:t>
      </w:r>
      <w:r w:rsidRPr="006E2681">
        <w:rPr>
          <w:rFonts w:ascii="Arial" w:eastAsia="Times New Roman" w:hAnsi="Arial" w:cs="Arial"/>
          <w:b/>
          <w:bCs/>
          <w:kern w:val="0"/>
          <w:sz w:val="22"/>
          <w:szCs w:val="22"/>
          <w:lang w:val="en-GB"/>
          <w14:ligatures w14:val="none"/>
        </w:rPr>
        <w:t>odels</w:t>
      </w:r>
      <w:r w:rsidR="00FB7F53" w:rsidRPr="006E2681">
        <w:rPr>
          <w:rFonts w:ascii="Arial" w:eastAsia="Times New Roman" w:hAnsi="Arial" w:cs="Arial"/>
          <w:kern w:val="0"/>
          <w:sz w:val="22"/>
          <w:szCs w:val="22"/>
          <w:lang w:val="en-GB"/>
          <w14:ligatures w14:val="none"/>
        </w:rPr>
        <w:t xml:space="preserve"> - </w:t>
      </w:r>
      <w:r w:rsidR="0058384C" w:rsidRPr="006E2681">
        <w:rPr>
          <w:rFonts w:ascii="Arial" w:eastAsia="Times New Roman" w:hAnsi="Arial" w:cs="Arial"/>
          <w:kern w:val="0"/>
          <w:sz w:val="22"/>
          <w:szCs w:val="22"/>
          <w:lang w:val="en-GB"/>
          <w14:ligatures w14:val="none"/>
        </w:rPr>
        <w:t xml:space="preserve">Conduct a comprehensive </w:t>
      </w:r>
      <w:r w:rsidR="00A03694" w:rsidRPr="006E2681">
        <w:rPr>
          <w:rFonts w:ascii="Arial" w:eastAsia="Times New Roman" w:hAnsi="Arial" w:cs="Arial"/>
          <w:kern w:val="0"/>
          <w:sz w:val="22"/>
          <w:szCs w:val="22"/>
          <w:lang w:val="en-GB"/>
          <w14:ligatures w14:val="none"/>
        </w:rPr>
        <w:t xml:space="preserve">assessment / </w:t>
      </w:r>
      <w:r w:rsidR="0058384C" w:rsidRPr="006E2681">
        <w:rPr>
          <w:rFonts w:ascii="Arial" w:eastAsia="Times New Roman" w:hAnsi="Arial" w:cs="Arial"/>
          <w:kern w:val="0"/>
          <w:sz w:val="22"/>
          <w:szCs w:val="22"/>
          <w:lang w:val="en-GB"/>
          <w14:ligatures w14:val="none"/>
        </w:rPr>
        <w:t>study of existing</w:t>
      </w:r>
      <w:r w:rsidR="00C83887" w:rsidRPr="006E2681">
        <w:rPr>
          <w:rFonts w:ascii="Arial" w:eastAsia="Times New Roman" w:hAnsi="Arial" w:cs="Arial"/>
          <w:kern w:val="0"/>
          <w:sz w:val="22"/>
          <w:szCs w:val="22"/>
          <w:lang w:val="en-GB"/>
          <w14:ligatures w14:val="none"/>
        </w:rPr>
        <w:t xml:space="preserve"> digital </w:t>
      </w:r>
      <w:r w:rsidR="0058384C" w:rsidRPr="006E2681">
        <w:rPr>
          <w:rFonts w:ascii="Arial" w:eastAsia="Times New Roman" w:hAnsi="Arial" w:cs="Arial"/>
          <w:kern w:val="0"/>
          <w:sz w:val="22"/>
          <w:szCs w:val="22"/>
          <w:lang w:val="en-GB"/>
          <w14:ligatures w14:val="none"/>
        </w:rPr>
        <w:t xml:space="preserve">investment and financing mechanisms </w:t>
      </w:r>
      <w:r w:rsidR="00123663" w:rsidRPr="006E2681">
        <w:rPr>
          <w:rFonts w:ascii="Arial" w:eastAsia="Times New Roman" w:hAnsi="Arial" w:cs="Arial"/>
          <w:kern w:val="0"/>
          <w:sz w:val="22"/>
          <w:szCs w:val="22"/>
          <w:lang w:val="en-GB"/>
          <w14:ligatures w14:val="none"/>
        </w:rPr>
        <w:t>based on existing literature</w:t>
      </w:r>
      <w:r w:rsidR="00BC0A32" w:rsidRPr="006E2681">
        <w:rPr>
          <w:rFonts w:ascii="Arial" w:eastAsia="Times New Roman" w:hAnsi="Arial" w:cs="Arial"/>
          <w:kern w:val="0"/>
          <w:sz w:val="22"/>
          <w:szCs w:val="22"/>
          <w:lang w:val="en-GB"/>
          <w14:ligatures w14:val="none"/>
        </w:rPr>
        <w:t>,</w:t>
      </w:r>
      <w:r w:rsidR="00123663" w:rsidRPr="006E2681">
        <w:rPr>
          <w:rFonts w:ascii="Arial" w:eastAsia="Times New Roman" w:hAnsi="Arial" w:cs="Arial"/>
          <w:kern w:val="0"/>
          <w:sz w:val="22"/>
          <w:szCs w:val="22"/>
          <w:lang w:val="en-GB"/>
          <w14:ligatures w14:val="none"/>
        </w:rPr>
        <w:t xml:space="preserve"> </w:t>
      </w:r>
      <w:r w:rsidR="009606A9" w:rsidRPr="006E2681">
        <w:rPr>
          <w:rFonts w:ascii="Arial" w:eastAsia="Times New Roman" w:hAnsi="Arial" w:cs="Arial"/>
          <w:kern w:val="0"/>
          <w:sz w:val="22"/>
          <w:szCs w:val="22"/>
          <w:lang w:val="en-GB"/>
          <w14:ligatures w14:val="none"/>
        </w:rPr>
        <w:t>including these studies/reports</w:t>
      </w:r>
      <w:r w:rsidR="00BC0A32" w:rsidRPr="006E2681">
        <w:rPr>
          <w:rStyle w:val="FootnoteReference"/>
          <w:rFonts w:ascii="Arial" w:eastAsia="Times New Roman" w:hAnsi="Arial" w:cs="Arial"/>
          <w:kern w:val="0"/>
          <w:sz w:val="22"/>
          <w:szCs w:val="22"/>
          <w:lang w:val="en-GB"/>
          <w14:ligatures w14:val="none"/>
        </w:rPr>
        <w:footnoteReference w:id="9"/>
      </w:r>
      <w:r w:rsidR="00BC0A32" w:rsidRPr="006E2681">
        <w:rPr>
          <w:rFonts w:ascii="Arial" w:eastAsia="Times New Roman" w:hAnsi="Arial" w:cs="Arial"/>
          <w:kern w:val="0"/>
          <w:sz w:val="22"/>
          <w:szCs w:val="22"/>
          <w:lang w:val="en-GB"/>
          <w14:ligatures w14:val="none"/>
        </w:rPr>
        <w:t xml:space="preserve"> </w:t>
      </w:r>
      <w:r w:rsidR="00BC0A32" w:rsidRPr="006E2681">
        <w:rPr>
          <w:rStyle w:val="FootnoteReference"/>
          <w:rFonts w:ascii="Arial" w:eastAsia="Times New Roman" w:hAnsi="Arial" w:cs="Arial"/>
          <w:kern w:val="0"/>
          <w:sz w:val="22"/>
          <w:szCs w:val="22"/>
          <w:lang w:val="en-GB"/>
          <w14:ligatures w14:val="none"/>
        </w:rPr>
        <w:footnoteReference w:id="10"/>
      </w:r>
      <w:r w:rsidR="00BC0A32" w:rsidRPr="006E2681">
        <w:rPr>
          <w:rStyle w:val="FootnoteReference"/>
          <w:rFonts w:ascii="Arial" w:eastAsia="Times New Roman" w:hAnsi="Arial" w:cs="Arial"/>
          <w:kern w:val="0"/>
          <w:sz w:val="22"/>
          <w:szCs w:val="22"/>
          <w:lang w:val="en-GB"/>
          <w14:ligatures w14:val="none"/>
        </w:rPr>
        <w:footnoteReference w:id="11"/>
      </w:r>
      <w:r w:rsidR="009606A9" w:rsidRPr="006E2681">
        <w:rPr>
          <w:rFonts w:ascii="Arial" w:eastAsia="Times New Roman" w:hAnsi="Arial" w:cs="Arial"/>
          <w:kern w:val="0"/>
          <w:sz w:val="22"/>
          <w:szCs w:val="22"/>
          <w:lang w:val="en-GB"/>
          <w14:ligatures w14:val="none"/>
        </w:rPr>
        <w:t xml:space="preserve"> </w:t>
      </w:r>
      <w:r w:rsidR="00123663" w:rsidRPr="006E2681">
        <w:rPr>
          <w:rFonts w:ascii="Arial" w:eastAsia="Times New Roman" w:hAnsi="Arial" w:cs="Arial"/>
          <w:kern w:val="0"/>
          <w:sz w:val="22"/>
          <w:szCs w:val="22"/>
          <w:lang w:val="en-GB"/>
          <w14:ligatures w14:val="none"/>
        </w:rPr>
        <w:t>and targeted consultations</w:t>
      </w:r>
      <w:r w:rsidR="00BC0A32" w:rsidRPr="006E2681">
        <w:rPr>
          <w:rFonts w:ascii="Arial" w:eastAsia="Times New Roman" w:hAnsi="Arial" w:cs="Arial"/>
          <w:kern w:val="0"/>
          <w:sz w:val="22"/>
          <w:szCs w:val="22"/>
          <w:lang w:val="en-GB"/>
          <w14:ligatures w14:val="none"/>
        </w:rPr>
        <w:t>. Th</w:t>
      </w:r>
      <w:r w:rsidR="009606A9" w:rsidRPr="006E2681">
        <w:rPr>
          <w:rFonts w:ascii="Arial" w:eastAsia="Times New Roman" w:hAnsi="Arial" w:cs="Arial"/>
          <w:kern w:val="0"/>
          <w:sz w:val="22"/>
          <w:szCs w:val="22"/>
          <w:lang w:val="en-GB"/>
          <w14:ligatures w14:val="none"/>
        </w:rPr>
        <w:t>e assessment should focus on financing models such as</w:t>
      </w:r>
      <w:r w:rsidR="0058384C" w:rsidRPr="006E2681">
        <w:rPr>
          <w:rFonts w:ascii="Arial" w:eastAsia="Times New Roman" w:hAnsi="Arial" w:cs="Arial"/>
          <w:kern w:val="0"/>
          <w:sz w:val="22"/>
          <w:szCs w:val="22"/>
          <w:lang w:val="en-GB"/>
          <w14:ligatures w14:val="none"/>
        </w:rPr>
        <w:t>, concessional loans,</w:t>
      </w:r>
      <w:r w:rsidR="00A7538E" w:rsidRPr="006E2681">
        <w:rPr>
          <w:rFonts w:ascii="Arial" w:eastAsia="Times New Roman" w:hAnsi="Arial" w:cs="Arial"/>
          <w:kern w:val="0"/>
          <w:sz w:val="22"/>
          <w:szCs w:val="22"/>
          <w:lang w:val="en-GB"/>
          <w14:ligatures w14:val="none"/>
        </w:rPr>
        <w:t xml:space="preserve"> dept,</w:t>
      </w:r>
      <w:r w:rsidR="0058384C" w:rsidRPr="006E2681">
        <w:rPr>
          <w:rFonts w:ascii="Arial" w:eastAsia="Times New Roman" w:hAnsi="Arial" w:cs="Arial"/>
          <w:kern w:val="0"/>
          <w:sz w:val="22"/>
          <w:szCs w:val="22"/>
          <w:lang w:val="en-GB"/>
          <w14:ligatures w14:val="none"/>
        </w:rPr>
        <w:t xml:space="preserve"> </w:t>
      </w:r>
      <w:r w:rsidR="00BC0A32" w:rsidRPr="006E2681">
        <w:rPr>
          <w:rFonts w:ascii="Arial" w:eastAsia="Times New Roman" w:hAnsi="Arial" w:cs="Arial"/>
          <w:kern w:val="0"/>
          <w:sz w:val="22"/>
          <w:szCs w:val="22"/>
          <w:lang w:val="en-GB"/>
          <w14:ligatures w14:val="none"/>
        </w:rPr>
        <w:t xml:space="preserve">Universal Service Funds (USF), risk-guarantee mechanisms </w:t>
      </w:r>
      <w:r w:rsidR="0058384C" w:rsidRPr="006E2681">
        <w:rPr>
          <w:rFonts w:ascii="Arial" w:eastAsia="Times New Roman" w:hAnsi="Arial" w:cs="Arial"/>
          <w:kern w:val="0"/>
          <w:sz w:val="22"/>
          <w:szCs w:val="22"/>
          <w:lang w:val="en-GB"/>
          <w14:ligatures w14:val="none"/>
        </w:rPr>
        <w:t xml:space="preserve">and other innovative financing </w:t>
      </w:r>
      <w:r w:rsidR="00245AE3" w:rsidRPr="006E2681">
        <w:rPr>
          <w:rFonts w:ascii="Arial" w:eastAsia="Times New Roman" w:hAnsi="Arial" w:cs="Arial"/>
          <w:kern w:val="0"/>
          <w:sz w:val="22"/>
          <w:szCs w:val="22"/>
          <w:lang w:val="en-GB"/>
          <w14:ligatures w14:val="none"/>
        </w:rPr>
        <w:t>incentives</w:t>
      </w:r>
      <w:r w:rsidR="008000AD" w:rsidRPr="006E2681">
        <w:rPr>
          <w:rFonts w:ascii="Arial" w:eastAsia="Times New Roman" w:hAnsi="Arial" w:cs="Arial"/>
          <w:kern w:val="0"/>
          <w:sz w:val="22"/>
          <w:szCs w:val="22"/>
          <w:lang w:val="en-GB"/>
          <w14:ligatures w14:val="none"/>
        </w:rPr>
        <w:t xml:space="preserve"> </w:t>
      </w:r>
      <w:r w:rsidR="0058384C" w:rsidRPr="006E2681">
        <w:rPr>
          <w:rFonts w:ascii="Arial" w:eastAsia="Times New Roman" w:hAnsi="Arial" w:cs="Arial"/>
          <w:kern w:val="0"/>
          <w:sz w:val="22"/>
          <w:szCs w:val="22"/>
          <w:lang w:val="en-GB"/>
          <w14:ligatures w14:val="none"/>
        </w:rPr>
        <w:t>and propose practical models to enhance investment and funding for ICT infrastructure development</w:t>
      </w:r>
      <w:r w:rsidR="00C7629E" w:rsidRPr="006E2681">
        <w:rPr>
          <w:rFonts w:ascii="Arial" w:eastAsia="Times New Roman" w:hAnsi="Arial" w:cs="Arial"/>
          <w:kern w:val="0"/>
          <w:sz w:val="22"/>
          <w:szCs w:val="22"/>
          <w:lang w:val="en-GB"/>
          <w14:ligatures w14:val="none"/>
        </w:rPr>
        <w:t xml:space="preserve"> </w:t>
      </w:r>
      <w:r w:rsidR="0004712E" w:rsidRPr="006E2681">
        <w:rPr>
          <w:rFonts w:ascii="Arial" w:eastAsia="Times New Roman" w:hAnsi="Arial" w:cs="Arial"/>
          <w:kern w:val="0"/>
          <w:sz w:val="22"/>
          <w:szCs w:val="22"/>
          <w:lang w:val="en-GB"/>
          <w14:ligatures w14:val="none"/>
        </w:rPr>
        <w:t>connecting public institutions such as school, hospitals and government offices</w:t>
      </w:r>
      <w:r w:rsidR="0058384C" w:rsidRPr="006E2681">
        <w:rPr>
          <w:rFonts w:ascii="Arial" w:eastAsia="Times New Roman" w:hAnsi="Arial" w:cs="Arial"/>
          <w:kern w:val="0"/>
          <w:sz w:val="22"/>
          <w:szCs w:val="22"/>
          <w:lang w:val="en-GB"/>
          <w14:ligatures w14:val="none"/>
        </w:rPr>
        <w:t>.</w:t>
      </w:r>
    </w:p>
    <w:p w14:paraId="350CD744" w14:textId="77777777" w:rsidR="005A6B09" w:rsidRPr="006E2681" w:rsidRDefault="005A6B09" w:rsidP="00704101">
      <w:pPr>
        <w:pStyle w:val="ListParagraph"/>
        <w:spacing w:before="120" w:after="120" w:line="240" w:lineRule="auto"/>
        <w:jc w:val="both"/>
        <w:rPr>
          <w:rFonts w:ascii="Arial" w:eastAsia="Times New Roman" w:hAnsi="Arial" w:cs="Arial"/>
          <w:kern w:val="0"/>
          <w:sz w:val="22"/>
          <w:szCs w:val="22"/>
          <w:lang w:val="en-GB"/>
          <w14:ligatures w14:val="none"/>
        </w:rPr>
      </w:pPr>
    </w:p>
    <w:p w14:paraId="064BDE1C" w14:textId="052C2BA9" w:rsidR="009642AE" w:rsidRPr="006E2681" w:rsidRDefault="00315FD1" w:rsidP="00FE4C3E">
      <w:pPr>
        <w:pStyle w:val="ListParagraph"/>
        <w:numPr>
          <w:ilvl w:val="0"/>
          <w:numId w:val="3"/>
        </w:numPr>
        <w:spacing w:before="120" w:after="120" w:line="240" w:lineRule="auto"/>
        <w:jc w:val="both"/>
        <w:rPr>
          <w:rFonts w:ascii="Arial" w:eastAsia="Times New Roman" w:hAnsi="Arial" w:cs="Arial"/>
          <w:b/>
          <w:bCs/>
          <w:kern w:val="0"/>
          <w:sz w:val="22"/>
          <w:szCs w:val="22"/>
          <w:lang w:val="en-GB"/>
          <w14:ligatures w14:val="none"/>
        </w:rPr>
      </w:pPr>
      <w:r w:rsidRPr="006E2681">
        <w:rPr>
          <w:rFonts w:ascii="Arial" w:eastAsia="Times New Roman" w:hAnsi="Arial" w:cs="Arial"/>
          <w:b/>
          <w:bCs/>
          <w:kern w:val="0"/>
          <w:sz w:val="22"/>
          <w:szCs w:val="22"/>
          <w:lang w:val="en-GB"/>
          <w14:ligatures w14:val="none"/>
        </w:rPr>
        <w:t xml:space="preserve">Design </w:t>
      </w:r>
      <w:r w:rsidR="009642AE" w:rsidRPr="006E2681">
        <w:rPr>
          <w:rFonts w:ascii="Arial" w:eastAsia="Times New Roman" w:hAnsi="Arial" w:cs="Arial"/>
          <w:b/>
          <w:bCs/>
          <w:kern w:val="0"/>
          <w:sz w:val="22"/>
          <w:szCs w:val="22"/>
          <w:lang w:val="en-GB"/>
          <w14:ligatures w14:val="none"/>
        </w:rPr>
        <w:t>Least Cost</w:t>
      </w:r>
      <w:r w:rsidRPr="006E2681">
        <w:rPr>
          <w:rFonts w:ascii="Arial" w:eastAsia="Times New Roman" w:hAnsi="Arial" w:cs="Arial"/>
          <w:b/>
          <w:bCs/>
          <w:kern w:val="0"/>
          <w:sz w:val="22"/>
          <w:szCs w:val="22"/>
          <w:lang w:val="en-GB"/>
          <w14:ligatures w14:val="none"/>
        </w:rPr>
        <w:t xml:space="preserve"> and Sustainable Connectivity Options</w:t>
      </w:r>
      <w:r w:rsidR="00FB7F53" w:rsidRPr="006E2681">
        <w:rPr>
          <w:rFonts w:ascii="Arial" w:eastAsia="Times New Roman" w:hAnsi="Arial" w:cs="Arial"/>
          <w:b/>
          <w:bCs/>
          <w:kern w:val="0"/>
          <w:sz w:val="22"/>
          <w:szCs w:val="22"/>
          <w:lang w:val="en-GB"/>
          <w14:ligatures w14:val="none"/>
        </w:rPr>
        <w:t xml:space="preserve"> -</w:t>
      </w:r>
      <w:r w:rsidR="00A259B4" w:rsidRPr="006E2681">
        <w:rPr>
          <w:rFonts w:ascii="Arial" w:eastAsia="Times New Roman" w:hAnsi="Arial" w:cs="Arial"/>
          <w:kern w:val="0"/>
          <w:sz w:val="22"/>
          <w:szCs w:val="22"/>
          <w:lang w:val="en-GB"/>
          <w14:ligatures w14:val="none"/>
        </w:rPr>
        <w:t xml:space="preserve"> </w:t>
      </w:r>
      <w:r w:rsidR="009C17FD" w:rsidRPr="006E2681">
        <w:rPr>
          <w:rFonts w:ascii="Arial" w:eastAsia="Times New Roman" w:hAnsi="Arial" w:cs="Arial"/>
          <w:kern w:val="0"/>
          <w:sz w:val="22"/>
          <w:szCs w:val="22"/>
          <w:lang w:val="en-GB"/>
          <w14:ligatures w14:val="none"/>
        </w:rPr>
        <w:t>I</w:t>
      </w:r>
      <w:r w:rsidR="009642AE" w:rsidRPr="006E2681">
        <w:rPr>
          <w:rFonts w:ascii="Arial" w:eastAsia="Times New Roman" w:hAnsi="Arial" w:cs="Arial"/>
          <w:kern w:val="0"/>
          <w:sz w:val="22"/>
          <w:szCs w:val="22"/>
          <w:lang w:val="en-GB"/>
          <w14:ligatures w14:val="none"/>
        </w:rPr>
        <w:t xml:space="preserve">dentify and apply appropriate methodologies for the economic assessment of telecommunication infrastructure investments, and develop </w:t>
      </w:r>
      <w:r w:rsidR="00BC0A32" w:rsidRPr="006E2681">
        <w:rPr>
          <w:rFonts w:ascii="Arial" w:eastAsia="Times New Roman" w:hAnsi="Arial" w:cs="Arial"/>
          <w:kern w:val="0"/>
          <w:sz w:val="22"/>
          <w:szCs w:val="22"/>
          <w:lang w:val="en-GB"/>
          <w14:ligatures w14:val="none"/>
        </w:rPr>
        <w:t xml:space="preserve">up to five </w:t>
      </w:r>
      <w:r w:rsidR="009642AE" w:rsidRPr="006E2681">
        <w:rPr>
          <w:rFonts w:ascii="Arial" w:eastAsia="Times New Roman" w:hAnsi="Arial" w:cs="Arial"/>
          <w:kern w:val="0"/>
          <w:sz w:val="22"/>
          <w:szCs w:val="22"/>
          <w:lang w:val="en-GB"/>
          <w14:ligatures w14:val="none"/>
        </w:rPr>
        <w:t xml:space="preserve">cost-effective, scenario-based connectivity models for public institutions, remote, and cross-border areas. This will include comparative analysis of options such </w:t>
      </w:r>
      <w:r w:rsidR="00CD49DE" w:rsidRPr="006E2681">
        <w:rPr>
          <w:rFonts w:ascii="Arial" w:eastAsia="Times New Roman" w:hAnsi="Arial" w:cs="Arial"/>
          <w:kern w:val="0"/>
          <w:sz w:val="22"/>
          <w:szCs w:val="22"/>
          <w:lang w:val="en-GB"/>
          <w14:ligatures w14:val="none"/>
        </w:rPr>
        <w:t xml:space="preserve">as </w:t>
      </w:r>
      <w:r w:rsidR="00CC4924" w:rsidRPr="006E2681">
        <w:rPr>
          <w:rFonts w:ascii="Arial" w:eastAsia="Times New Roman" w:hAnsi="Arial" w:cs="Arial"/>
          <w:kern w:val="0"/>
          <w:sz w:val="22"/>
          <w:szCs w:val="22"/>
          <w:lang w:val="en-GB"/>
          <w14:ligatures w14:val="none"/>
        </w:rPr>
        <w:t>fibre</w:t>
      </w:r>
      <w:r w:rsidR="00CD49DE" w:rsidRPr="006E2681">
        <w:rPr>
          <w:rFonts w:ascii="Arial" w:eastAsia="Times New Roman" w:hAnsi="Arial" w:cs="Arial"/>
          <w:kern w:val="0"/>
          <w:sz w:val="22"/>
          <w:szCs w:val="22"/>
          <w:lang w:val="en-GB"/>
          <w14:ligatures w14:val="none"/>
        </w:rPr>
        <w:t xml:space="preserve">-optic networks, satellite systems, communication towers, and other emerging technologies </w:t>
      </w:r>
      <w:r w:rsidR="009642AE" w:rsidRPr="006E2681">
        <w:rPr>
          <w:rFonts w:ascii="Arial" w:eastAsia="Times New Roman" w:hAnsi="Arial" w:cs="Arial"/>
          <w:kern w:val="0"/>
          <w:sz w:val="22"/>
          <w:szCs w:val="22"/>
          <w:lang w:val="en-GB"/>
          <w14:ligatures w14:val="none"/>
        </w:rPr>
        <w:t xml:space="preserve">and </w:t>
      </w:r>
      <w:r w:rsidR="00CD49DE" w:rsidRPr="006E2681">
        <w:rPr>
          <w:rFonts w:ascii="Arial" w:eastAsia="Times New Roman" w:hAnsi="Arial" w:cs="Arial"/>
          <w:kern w:val="0"/>
          <w:sz w:val="22"/>
          <w:szCs w:val="22"/>
          <w:lang w:val="en-GB"/>
          <w14:ligatures w14:val="none"/>
        </w:rPr>
        <w:t xml:space="preserve">alternative connectivity technologies </w:t>
      </w:r>
      <w:r w:rsidR="009642AE" w:rsidRPr="006E2681">
        <w:rPr>
          <w:rFonts w:ascii="Arial" w:eastAsia="Times New Roman" w:hAnsi="Arial" w:cs="Arial"/>
          <w:kern w:val="0"/>
          <w:sz w:val="22"/>
          <w:szCs w:val="22"/>
          <w:lang w:val="en-GB"/>
          <w14:ligatures w14:val="none"/>
        </w:rPr>
        <w:t>to determine the most efficient solutions.</w:t>
      </w:r>
    </w:p>
    <w:p w14:paraId="21CF639C" w14:textId="77777777" w:rsidR="00CD49DE" w:rsidRPr="006E2681" w:rsidRDefault="00CD49DE" w:rsidP="00704101">
      <w:pPr>
        <w:pStyle w:val="ListParagraph"/>
        <w:spacing w:before="120" w:after="120" w:line="240" w:lineRule="auto"/>
        <w:jc w:val="both"/>
        <w:rPr>
          <w:rFonts w:ascii="Arial" w:eastAsia="Times New Roman" w:hAnsi="Arial" w:cs="Arial"/>
          <w:b/>
          <w:bCs/>
          <w:kern w:val="0"/>
          <w:sz w:val="22"/>
          <w:szCs w:val="22"/>
          <w:lang w:val="en-GB"/>
          <w14:ligatures w14:val="none"/>
        </w:rPr>
      </w:pPr>
    </w:p>
    <w:p w14:paraId="22DBFBE5" w14:textId="069EA94F" w:rsidR="00CD49DE" w:rsidRPr="006E2681" w:rsidRDefault="18847A1F" w:rsidP="00FE4C3E">
      <w:pPr>
        <w:pStyle w:val="ListParagraph"/>
        <w:numPr>
          <w:ilvl w:val="0"/>
          <w:numId w:val="3"/>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b/>
          <w:bCs/>
          <w:kern w:val="0"/>
          <w:sz w:val="22"/>
          <w:szCs w:val="22"/>
          <w:lang w:val="en-GB"/>
          <w14:ligatures w14:val="none"/>
        </w:rPr>
        <w:t xml:space="preserve">Develop an Integrated Digital Infrastructure Planning Platform </w:t>
      </w:r>
      <w:r w:rsidR="00FB7F53" w:rsidRPr="006E2681">
        <w:rPr>
          <w:rFonts w:ascii="Arial" w:eastAsia="Times New Roman" w:hAnsi="Arial" w:cs="Arial"/>
          <w:b/>
          <w:bCs/>
          <w:kern w:val="0"/>
          <w:sz w:val="22"/>
          <w:szCs w:val="22"/>
          <w:lang w:val="en-GB"/>
          <w14:ligatures w14:val="none"/>
        </w:rPr>
        <w:t>-</w:t>
      </w:r>
      <w:r w:rsidRPr="006E2681">
        <w:rPr>
          <w:rFonts w:ascii="Arial" w:eastAsia="Times New Roman" w:hAnsi="Arial" w:cs="Arial"/>
          <w:b/>
          <w:bCs/>
          <w:kern w:val="0"/>
          <w:sz w:val="22"/>
          <w:szCs w:val="22"/>
          <w:lang w:val="en-GB"/>
          <w14:ligatures w14:val="none"/>
        </w:rPr>
        <w:t xml:space="preserve"> </w:t>
      </w:r>
      <w:r w:rsidR="67D5093C" w:rsidRPr="006E2681">
        <w:rPr>
          <w:rFonts w:ascii="Arial" w:eastAsia="Times New Roman" w:hAnsi="Arial" w:cs="Arial"/>
          <w:kern w:val="0"/>
          <w:sz w:val="22"/>
          <w:szCs w:val="22"/>
          <w:lang w:val="en-GB"/>
          <w14:ligatures w14:val="none"/>
        </w:rPr>
        <w:t xml:space="preserve">Design, customize, and implement a regional </w:t>
      </w:r>
      <w:r w:rsidR="1193FAD7" w:rsidRPr="006E2681">
        <w:rPr>
          <w:rFonts w:ascii="Arial" w:eastAsia="Times New Roman" w:hAnsi="Arial" w:cs="Arial"/>
          <w:kern w:val="0"/>
          <w:sz w:val="22"/>
          <w:szCs w:val="22"/>
          <w:lang w:val="en-GB"/>
          <w14:ligatures w14:val="none"/>
        </w:rPr>
        <w:t xml:space="preserve">integrated </w:t>
      </w:r>
      <w:r w:rsidR="67D5093C" w:rsidRPr="006E2681">
        <w:rPr>
          <w:rFonts w:ascii="Arial" w:eastAsia="Times New Roman" w:hAnsi="Arial" w:cs="Arial"/>
          <w:kern w:val="0"/>
          <w:sz w:val="22"/>
          <w:szCs w:val="22"/>
          <w:lang w:val="en-GB"/>
          <w14:ligatures w14:val="none"/>
        </w:rPr>
        <w:t xml:space="preserve">digital infrastructure planning platform with capabilities for data integration, spatial analysis, scenario </w:t>
      </w:r>
      <w:r w:rsidR="006E2681">
        <w:rPr>
          <w:rFonts w:ascii="Arial" w:eastAsia="Times New Roman" w:hAnsi="Arial" w:cs="Arial"/>
          <w:kern w:val="0"/>
          <w:sz w:val="22"/>
          <w:szCs w:val="22"/>
          <w:lang w:val="en-GB"/>
          <w14:ligatures w14:val="none"/>
        </w:rPr>
        <w:t>modelling</w:t>
      </w:r>
      <w:r w:rsidR="67D5093C" w:rsidRPr="006E2681">
        <w:rPr>
          <w:rFonts w:ascii="Arial" w:eastAsia="Times New Roman" w:hAnsi="Arial" w:cs="Arial"/>
          <w:kern w:val="0"/>
          <w:sz w:val="22"/>
          <w:szCs w:val="22"/>
          <w:lang w:val="en-GB"/>
          <w14:ligatures w14:val="none"/>
        </w:rPr>
        <w:t>, and reporting</w:t>
      </w:r>
      <w:r w:rsidR="2DB1A194" w:rsidRPr="006E2681">
        <w:rPr>
          <w:rFonts w:ascii="Arial" w:eastAsia="Times New Roman" w:hAnsi="Arial" w:cs="Arial"/>
          <w:kern w:val="0"/>
          <w:sz w:val="22"/>
          <w:szCs w:val="22"/>
          <w:lang w:val="en-GB"/>
          <w14:ligatures w14:val="none"/>
        </w:rPr>
        <w:t xml:space="preserve"> </w:t>
      </w:r>
      <w:r w:rsidR="67D5093C" w:rsidRPr="006E2681">
        <w:rPr>
          <w:rFonts w:ascii="Arial" w:eastAsia="Times New Roman" w:hAnsi="Arial" w:cs="Arial"/>
          <w:kern w:val="0"/>
          <w:sz w:val="22"/>
          <w:szCs w:val="22"/>
          <w:lang w:val="en-GB"/>
          <w14:ligatures w14:val="none"/>
        </w:rPr>
        <w:t>supporting evidence-based and coordinated infrastructure planning across Member States.</w:t>
      </w:r>
    </w:p>
    <w:p w14:paraId="36F1F4B5" w14:textId="77777777" w:rsidR="00CD49DE" w:rsidRPr="006E2681" w:rsidRDefault="00CD49DE" w:rsidP="00704101">
      <w:pPr>
        <w:pStyle w:val="ListParagraph"/>
        <w:spacing w:before="120" w:after="120" w:line="240" w:lineRule="auto"/>
        <w:jc w:val="both"/>
        <w:rPr>
          <w:rFonts w:ascii="Arial" w:eastAsia="Times New Roman" w:hAnsi="Arial" w:cs="Arial"/>
          <w:kern w:val="0"/>
          <w:sz w:val="22"/>
          <w:szCs w:val="22"/>
          <w:lang w:val="en-GB"/>
          <w14:ligatures w14:val="none"/>
        </w:rPr>
      </w:pPr>
    </w:p>
    <w:p w14:paraId="4525504B" w14:textId="0073433D" w:rsidR="00835CF8" w:rsidRPr="006E2681" w:rsidRDefault="00835CF8" w:rsidP="00FE4C3E">
      <w:pPr>
        <w:pStyle w:val="ListParagraph"/>
        <w:numPr>
          <w:ilvl w:val="0"/>
          <w:numId w:val="3"/>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b/>
          <w:bCs/>
          <w:kern w:val="0"/>
          <w:sz w:val="22"/>
          <w:szCs w:val="22"/>
          <w:lang w:val="en-GB"/>
          <w14:ligatures w14:val="none"/>
        </w:rPr>
        <w:t xml:space="preserve">Develop </w:t>
      </w:r>
      <w:r w:rsidR="00955700" w:rsidRPr="006E2681">
        <w:rPr>
          <w:rFonts w:ascii="Arial" w:eastAsia="Times New Roman" w:hAnsi="Arial" w:cs="Arial"/>
          <w:b/>
          <w:bCs/>
          <w:kern w:val="0"/>
          <w:sz w:val="22"/>
          <w:szCs w:val="22"/>
          <w:lang w:val="en-GB"/>
          <w14:ligatures w14:val="none"/>
        </w:rPr>
        <w:t xml:space="preserve">toolkits </w:t>
      </w:r>
      <w:r w:rsidR="00447855" w:rsidRPr="006E2681">
        <w:rPr>
          <w:rFonts w:ascii="Arial" w:eastAsia="Times New Roman" w:hAnsi="Arial" w:cs="Arial"/>
          <w:b/>
          <w:bCs/>
          <w:kern w:val="0"/>
          <w:sz w:val="22"/>
          <w:szCs w:val="22"/>
          <w:lang w:val="en-GB"/>
          <w14:ligatures w14:val="none"/>
        </w:rPr>
        <w:t xml:space="preserve">for </w:t>
      </w:r>
      <w:r w:rsidRPr="006E2681">
        <w:rPr>
          <w:rFonts w:ascii="Arial" w:eastAsia="Times New Roman" w:hAnsi="Arial" w:cs="Arial"/>
          <w:b/>
          <w:bCs/>
          <w:kern w:val="0"/>
          <w:sz w:val="22"/>
          <w:szCs w:val="22"/>
          <w:lang w:val="en-GB"/>
          <w14:ligatures w14:val="none"/>
        </w:rPr>
        <w:t xml:space="preserve">Project Preparation </w:t>
      </w:r>
      <w:r w:rsidR="00955700" w:rsidRPr="006E2681">
        <w:rPr>
          <w:rFonts w:ascii="Arial" w:eastAsia="Times New Roman" w:hAnsi="Arial" w:cs="Arial"/>
          <w:b/>
          <w:bCs/>
          <w:kern w:val="0"/>
          <w:sz w:val="22"/>
          <w:szCs w:val="22"/>
          <w:lang w:val="en-GB"/>
          <w14:ligatures w14:val="none"/>
        </w:rPr>
        <w:t xml:space="preserve">Support </w:t>
      </w:r>
      <w:r w:rsidR="00FB7F53" w:rsidRPr="006E2681">
        <w:rPr>
          <w:rFonts w:ascii="Arial" w:eastAsia="Times New Roman" w:hAnsi="Arial" w:cs="Arial"/>
          <w:kern w:val="0"/>
          <w:sz w:val="22"/>
          <w:szCs w:val="22"/>
          <w:lang w:val="en-GB"/>
          <w14:ligatures w14:val="none"/>
        </w:rPr>
        <w:t>-</w:t>
      </w:r>
      <w:r w:rsidRPr="006E2681">
        <w:rPr>
          <w:rFonts w:ascii="Arial" w:eastAsia="Times New Roman" w:hAnsi="Arial" w:cs="Arial"/>
          <w:kern w:val="0"/>
          <w:sz w:val="22"/>
          <w:szCs w:val="22"/>
          <w:lang w:val="en-GB"/>
          <w14:ligatures w14:val="none"/>
        </w:rPr>
        <w:t xml:space="preserve"> Produce practical guidelines and advisory tools to assist Member States in preparing bankable digital infrastructure projects. These guidelines will provide step-by-step </w:t>
      </w:r>
      <w:r w:rsidR="008525FD" w:rsidRPr="006E2681">
        <w:rPr>
          <w:rFonts w:ascii="Arial" w:eastAsia="Times New Roman" w:hAnsi="Arial" w:cs="Arial"/>
          <w:kern w:val="0"/>
          <w:sz w:val="22"/>
          <w:szCs w:val="22"/>
          <w:lang w:val="en-GB"/>
          <w14:ligatures w14:val="none"/>
        </w:rPr>
        <w:t>directions</w:t>
      </w:r>
      <w:r w:rsidRPr="006E2681">
        <w:rPr>
          <w:rFonts w:ascii="Arial" w:eastAsia="Times New Roman" w:hAnsi="Arial" w:cs="Arial"/>
          <w:kern w:val="0"/>
          <w:sz w:val="22"/>
          <w:szCs w:val="22"/>
          <w:lang w:val="en-GB"/>
          <w14:ligatures w14:val="none"/>
        </w:rPr>
        <w:t xml:space="preserve"> on project preparation, transaction structuring, and strategies for mobilizing private sector investment, including the design of feasibility studies, financing mechanisms, and risk mitigation approaches.</w:t>
      </w:r>
    </w:p>
    <w:p w14:paraId="36BDCD47" w14:textId="77777777" w:rsidR="00A259B4" w:rsidRPr="006E2681" w:rsidRDefault="00A259B4" w:rsidP="00A259B4">
      <w:pPr>
        <w:spacing w:before="120" w:after="120" w:line="240" w:lineRule="auto"/>
        <w:jc w:val="both"/>
        <w:rPr>
          <w:rFonts w:ascii="Arial" w:eastAsia="Times New Roman" w:hAnsi="Arial" w:cs="Arial"/>
          <w:kern w:val="0"/>
          <w:sz w:val="22"/>
          <w:szCs w:val="22"/>
          <w:lang w:val="en-GB"/>
          <w14:ligatures w14:val="none"/>
        </w:rPr>
      </w:pPr>
    </w:p>
    <w:p w14:paraId="49FC64FE" w14:textId="51475DA5" w:rsidR="008555FB" w:rsidRPr="006E2681" w:rsidRDefault="001A2A7C" w:rsidP="00FE4C3E">
      <w:pPr>
        <w:pStyle w:val="Heading2"/>
        <w:numPr>
          <w:ilvl w:val="0"/>
          <w:numId w:val="4"/>
        </w:numPr>
        <w:rPr>
          <w:rStyle w:val="Strong"/>
          <w:rFonts w:ascii="Arial" w:hAnsi="Arial" w:cs="Arial"/>
          <w:sz w:val="22"/>
          <w:szCs w:val="22"/>
          <w:lang w:val="en-GB"/>
        </w:rPr>
      </w:pPr>
      <w:r w:rsidRPr="006E2681">
        <w:rPr>
          <w:rStyle w:val="Strong"/>
          <w:rFonts w:ascii="Arial" w:hAnsi="Arial" w:cs="Arial"/>
          <w:sz w:val="22"/>
          <w:szCs w:val="22"/>
          <w:lang w:val="en-GB"/>
        </w:rPr>
        <w:lastRenderedPageBreak/>
        <w:t xml:space="preserve"> SCOPE OF THE WORK FOR THE CONSULTANCY</w:t>
      </w:r>
      <w:r w:rsidR="00E418FF" w:rsidRPr="006E2681">
        <w:rPr>
          <w:rStyle w:val="Strong"/>
          <w:rFonts w:ascii="Arial" w:hAnsi="Arial" w:cs="Arial"/>
          <w:sz w:val="22"/>
          <w:szCs w:val="22"/>
          <w:lang w:val="en-GB"/>
        </w:rPr>
        <w:t xml:space="preserve"> </w:t>
      </w:r>
    </w:p>
    <w:p w14:paraId="04DC912A" w14:textId="4330D154" w:rsidR="0021236C" w:rsidRPr="006E2681" w:rsidRDefault="0021236C" w:rsidP="0021236C">
      <w:p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 xml:space="preserve">The assignment will focus on enhancing the region’s capacity to plan, finance, and implement sustainable digital infrastructure. It will involve analytical studies, design of practical tools, and development of innovative </w:t>
      </w:r>
      <w:r w:rsidR="009A5F80" w:rsidRPr="006E2681">
        <w:rPr>
          <w:rFonts w:ascii="Arial" w:eastAsia="Times New Roman" w:hAnsi="Arial" w:cs="Arial"/>
          <w:kern w:val="0"/>
          <w:sz w:val="22"/>
          <w:szCs w:val="22"/>
          <w:lang w:val="en-GB"/>
          <w14:ligatures w14:val="none"/>
        </w:rPr>
        <w:t xml:space="preserve">financial and least cost </w:t>
      </w:r>
      <w:r w:rsidRPr="006E2681">
        <w:rPr>
          <w:rFonts w:ascii="Arial" w:eastAsia="Times New Roman" w:hAnsi="Arial" w:cs="Arial"/>
          <w:kern w:val="0"/>
          <w:sz w:val="22"/>
          <w:szCs w:val="22"/>
          <w:lang w:val="en-GB"/>
          <w14:ligatures w14:val="none"/>
        </w:rPr>
        <w:t>models to improve investment readiness, connectivity options, and coordinated infrastructure planning across Member States. The work will also support the creation</w:t>
      </w:r>
      <w:r w:rsidR="009A5F80" w:rsidRPr="006E2681">
        <w:rPr>
          <w:rFonts w:ascii="Arial" w:eastAsia="Times New Roman" w:hAnsi="Arial" w:cs="Arial"/>
          <w:kern w:val="0"/>
          <w:sz w:val="22"/>
          <w:szCs w:val="22"/>
          <w:lang w:val="en-GB"/>
          <w14:ligatures w14:val="none"/>
        </w:rPr>
        <w:t xml:space="preserve"> and customization </w:t>
      </w:r>
      <w:r w:rsidRPr="006E2681">
        <w:rPr>
          <w:rFonts w:ascii="Arial" w:eastAsia="Times New Roman" w:hAnsi="Arial" w:cs="Arial"/>
          <w:kern w:val="0"/>
          <w:sz w:val="22"/>
          <w:szCs w:val="22"/>
          <w:lang w:val="en-GB"/>
          <w14:ligatures w14:val="none"/>
        </w:rPr>
        <w:t>of a</w:t>
      </w:r>
      <w:r w:rsidR="009A5F80" w:rsidRPr="006E2681">
        <w:rPr>
          <w:rFonts w:ascii="Arial" w:eastAsia="Times New Roman" w:hAnsi="Arial" w:cs="Arial"/>
          <w:kern w:val="0"/>
          <w:sz w:val="22"/>
          <w:szCs w:val="22"/>
          <w:lang w:val="en-GB"/>
          <w14:ligatures w14:val="none"/>
        </w:rPr>
        <w:t xml:space="preserve">n integrated </w:t>
      </w:r>
      <w:r w:rsidRPr="006E2681">
        <w:rPr>
          <w:rFonts w:ascii="Arial" w:eastAsia="Times New Roman" w:hAnsi="Arial" w:cs="Arial"/>
          <w:kern w:val="0"/>
          <w:sz w:val="22"/>
          <w:szCs w:val="22"/>
          <w:lang w:val="en-GB"/>
          <w14:ligatures w14:val="none"/>
        </w:rPr>
        <w:t>digital</w:t>
      </w:r>
      <w:r w:rsidR="009A5F80" w:rsidRPr="006E2681">
        <w:rPr>
          <w:rFonts w:ascii="Arial" w:eastAsia="Times New Roman" w:hAnsi="Arial" w:cs="Arial"/>
          <w:kern w:val="0"/>
          <w:sz w:val="22"/>
          <w:szCs w:val="22"/>
          <w:lang w:val="en-GB"/>
          <w14:ligatures w14:val="none"/>
        </w:rPr>
        <w:t xml:space="preserve"> infrastructure</w:t>
      </w:r>
      <w:r w:rsidRPr="006E2681">
        <w:rPr>
          <w:rFonts w:ascii="Arial" w:eastAsia="Times New Roman" w:hAnsi="Arial" w:cs="Arial"/>
          <w:kern w:val="0"/>
          <w:sz w:val="22"/>
          <w:szCs w:val="22"/>
          <w:lang w:val="en-GB"/>
          <w14:ligatures w14:val="none"/>
        </w:rPr>
        <w:t xml:space="preserve"> platform and project preparation mechanisms to mobilize financing and foster private sector participation.</w:t>
      </w:r>
    </w:p>
    <w:p w14:paraId="7A56C326" w14:textId="77777777" w:rsidR="00EF393E" w:rsidRPr="006E2681" w:rsidRDefault="00EF393E" w:rsidP="00EF393E">
      <w:p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b/>
          <w:bCs/>
          <w:kern w:val="0"/>
          <w:sz w:val="22"/>
          <w:szCs w:val="22"/>
          <w:lang w:val="en-GB"/>
          <w14:ligatures w14:val="none"/>
        </w:rPr>
        <w:t>Key Areas of Work:</w:t>
      </w:r>
    </w:p>
    <w:p w14:paraId="6D897F0A" w14:textId="0D8E36F0" w:rsidR="00EF393E" w:rsidRPr="006E2681" w:rsidRDefault="008412AB" w:rsidP="002544C0">
      <w:pPr>
        <w:numPr>
          <w:ilvl w:val="0"/>
          <w:numId w:val="11"/>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b/>
          <w:bCs/>
          <w:kern w:val="0"/>
          <w:sz w:val="22"/>
          <w:szCs w:val="22"/>
          <w:lang w:val="en-GB"/>
          <w14:ligatures w14:val="none"/>
        </w:rPr>
        <w:t>Digital</w:t>
      </w:r>
      <w:r w:rsidR="00EF393E" w:rsidRPr="006E2681">
        <w:rPr>
          <w:rFonts w:ascii="Arial" w:eastAsia="Times New Roman" w:hAnsi="Arial" w:cs="Arial"/>
          <w:b/>
          <w:bCs/>
          <w:kern w:val="0"/>
          <w:sz w:val="22"/>
          <w:szCs w:val="22"/>
          <w:lang w:val="en-GB"/>
          <w14:ligatures w14:val="none"/>
        </w:rPr>
        <w:t xml:space="preserve"> Infrastructure Financing Models</w:t>
      </w:r>
      <w:r w:rsidR="004B710A" w:rsidRPr="006E2681">
        <w:rPr>
          <w:rFonts w:ascii="Arial" w:eastAsia="Times New Roman" w:hAnsi="Arial" w:cs="Arial"/>
          <w:b/>
          <w:bCs/>
          <w:kern w:val="0"/>
          <w:sz w:val="22"/>
          <w:szCs w:val="22"/>
          <w:lang w:val="en-GB"/>
          <w14:ligatures w14:val="none"/>
        </w:rPr>
        <w:t xml:space="preserve"> for IDEA </w:t>
      </w:r>
      <w:r w:rsidR="00590031" w:rsidRPr="006E2681">
        <w:rPr>
          <w:rFonts w:ascii="Arial" w:eastAsia="Times New Roman" w:hAnsi="Arial" w:cs="Arial"/>
          <w:b/>
          <w:bCs/>
          <w:kern w:val="0"/>
          <w:sz w:val="22"/>
          <w:szCs w:val="22"/>
          <w:lang w:val="en-GB"/>
          <w14:ligatures w14:val="none"/>
        </w:rPr>
        <w:t>program implementing countries</w:t>
      </w:r>
    </w:p>
    <w:p w14:paraId="4EDB94BF" w14:textId="3B001FE7" w:rsidR="00EF393E" w:rsidRPr="006E2681" w:rsidRDefault="00EF393E" w:rsidP="002544C0">
      <w:pPr>
        <w:numPr>
          <w:ilvl w:val="1"/>
          <w:numId w:val="11"/>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 xml:space="preserve">Review existing financing mechanisms such as USFs, loans, </w:t>
      </w:r>
      <w:r w:rsidR="007130F6" w:rsidRPr="006E2681">
        <w:rPr>
          <w:rFonts w:ascii="Arial" w:eastAsia="Times New Roman" w:hAnsi="Arial" w:cs="Arial"/>
          <w:kern w:val="0"/>
          <w:sz w:val="22"/>
          <w:szCs w:val="22"/>
          <w:lang w:val="en-GB"/>
          <w14:ligatures w14:val="none"/>
        </w:rPr>
        <w:t xml:space="preserve">risk guaranteeing </w:t>
      </w:r>
      <w:r w:rsidRPr="006E2681">
        <w:rPr>
          <w:rFonts w:ascii="Arial" w:eastAsia="Times New Roman" w:hAnsi="Arial" w:cs="Arial"/>
          <w:kern w:val="0"/>
          <w:sz w:val="22"/>
          <w:szCs w:val="22"/>
          <w:lang w:val="en-GB"/>
          <w14:ligatures w14:val="none"/>
        </w:rPr>
        <w:t>and blended finance</w:t>
      </w:r>
      <w:r w:rsidR="008D6295" w:rsidRPr="006E2681">
        <w:rPr>
          <w:rFonts w:ascii="Arial" w:eastAsia="Times New Roman" w:hAnsi="Arial" w:cs="Arial"/>
          <w:kern w:val="0"/>
          <w:sz w:val="22"/>
          <w:szCs w:val="22"/>
          <w:lang w:val="en-GB"/>
          <w14:ligatures w14:val="none"/>
        </w:rPr>
        <w:t>, at the macro level</w:t>
      </w:r>
      <w:r w:rsidR="0093227F" w:rsidRPr="006E2681">
        <w:rPr>
          <w:rFonts w:ascii="Arial" w:eastAsia="Times New Roman" w:hAnsi="Arial" w:cs="Arial"/>
          <w:kern w:val="0"/>
          <w:sz w:val="22"/>
          <w:szCs w:val="22"/>
          <w:lang w:val="en-GB"/>
          <w14:ligatures w14:val="none"/>
        </w:rPr>
        <w:t xml:space="preserve"> including representative samples from the remaining COMESA countries</w:t>
      </w:r>
      <w:r w:rsidR="00FB7F53" w:rsidRPr="006E2681">
        <w:rPr>
          <w:rFonts w:ascii="Arial" w:eastAsia="Times New Roman" w:hAnsi="Arial" w:cs="Arial"/>
          <w:kern w:val="0"/>
          <w:sz w:val="22"/>
          <w:szCs w:val="22"/>
          <w:lang w:val="en-GB"/>
          <w14:ligatures w14:val="none"/>
        </w:rPr>
        <w:t>.</w:t>
      </w:r>
    </w:p>
    <w:p w14:paraId="58E655CD" w14:textId="0ED4B5F7" w:rsidR="00EF393E" w:rsidRPr="006E2681" w:rsidRDefault="00EF393E" w:rsidP="002544C0">
      <w:pPr>
        <w:numPr>
          <w:ilvl w:val="1"/>
          <w:numId w:val="11"/>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 xml:space="preserve">Develop tailored, sustainable </w:t>
      </w:r>
      <w:r w:rsidR="008B420F" w:rsidRPr="006E2681">
        <w:rPr>
          <w:rFonts w:ascii="Arial" w:eastAsia="Times New Roman" w:hAnsi="Arial" w:cs="Arial"/>
          <w:kern w:val="0"/>
          <w:sz w:val="22"/>
          <w:szCs w:val="22"/>
          <w:lang w:val="en-GB"/>
          <w14:ligatures w14:val="none"/>
        </w:rPr>
        <w:t>and viable</w:t>
      </w:r>
      <w:r w:rsidR="00BC0A32" w:rsidRPr="006E2681">
        <w:rPr>
          <w:rFonts w:ascii="Arial" w:eastAsia="Times New Roman" w:hAnsi="Arial" w:cs="Arial"/>
          <w:kern w:val="0"/>
          <w:sz w:val="22"/>
          <w:szCs w:val="22"/>
          <w:lang w:val="en-GB"/>
          <w14:ligatures w14:val="none"/>
        </w:rPr>
        <w:t xml:space="preserve"> financing</w:t>
      </w:r>
      <w:r w:rsidR="008B420F" w:rsidRPr="006E2681">
        <w:rPr>
          <w:rFonts w:ascii="Arial" w:eastAsia="Times New Roman" w:hAnsi="Arial" w:cs="Arial"/>
          <w:kern w:val="0"/>
          <w:sz w:val="22"/>
          <w:szCs w:val="22"/>
          <w:lang w:val="en-GB"/>
          <w14:ligatures w14:val="none"/>
        </w:rPr>
        <w:t xml:space="preserve"> </w:t>
      </w:r>
      <w:r w:rsidRPr="006E2681">
        <w:rPr>
          <w:rFonts w:ascii="Arial" w:eastAsia="Times New Roman" w:hAnsi="Arial" w:cs="Arial"/>
          <w:kern w:val="0"/>
          <w:sz w:val="22"/>
          <w:szCs w:val="22"/>
          <w:lang w:val="en-GB"/>
          <w14:ligatures w14:val="none"/>
        </w:rPr>
        <w:t>models to bridge ICT investment gaps and attract private capital</w:t>
      </w:r>
      <w:r w:rsidR="00770ADD" w:rsidRPr="006E2681">
        <w:rPr>
          <w:rFonts w:ascii="Arial" w:eastAsia="Times New Roman" w:hAnsi="Arial" w:cs="Arial"/>
          <w:kern w:val="0"/>
          <w:sz w:val="22"/>
          <w:szCs w:val="22"/>
          <w:lang w:val="en-GB"/>
          <w14:ligatures w14:val="none"/>
        </w:rPr>
        <w:t xml:space="preserve"> for the targeted countries</w:t>
      </w:r>
      <w:r w:rsidR="00FB7F53" w:rsidRPr="006E2681">
        <w:rPr>
          <w:rFonts w:ascii="Arial" w:eastAsia="Times New Roman" w:hAnsi="Arial" w:cs="Arial"/>
          <w:kern w:val="0"/>
          <w:sz w:val="22"/>
          <w:szCs w:val="22"/>
          <w:lang w:val="en-GB"/>
          <w14:ligatures w14:val="none"/>
        </w:rPr>
        <w:t>.</w:t>
      </w:r>
    </w:p>
    <w:p w14:paraId="17768153" w14:textId="77777777" w:rsidR="00EF393E" w:rsidRPr="006E2681" w:rsidRDefault="00EF393E" w:rsidP="002544C0">
      <w:pPr>
        <w:numPr>
          <w:ilvl w:val="0"/>
          <w:numId w:val="11"/>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b/>
          <w:bCs/>
          <w:kern w:val="0"/>
          <w:sz w:val="22"/>
          <w:szCs w:val="22"/>
          <w:lang w:val="en-GB"/>
          <w14:ligatures w14:val="none"/>
        </w:rPr>
        <w:t>Least-Cost Connectivity Options:</w:t>
      </w:r>
    </w:p>
    <w:p w14:paraId="384C1D8D" w14:textId="612D9B20" w:rsidR="00EF393E" w:rsidRPr="006E2681" w:rsidRDefault="00EF393E" w:rsidP="002544C0">
      <w:pPr>
        <w:numPr>
          <w:ilvl w:val="1"/>
          <w:numId w:val="11"/>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Identify cost-effective and sustainable connectivity solutions for public institutions, remote, and cross-border areas</w:t>
      </w:r>
      <w:r w:rsidR="00F0149F" w:rsidRPr="006E2681">
        <w:rPr>
          <w:rFonts w:ascii="Arial" w:eastAsia="Times New Roman" w:hAnsi="Arial" w:cs="Arial"/>
          <w:kern w:val="0"/>
          <w:sz w:val="22"/>
          <w:szCs w:val="22"/>
          <w:lang w:val="en-GB"/>
          <w14:ligatures w14:val="none"/>
        </w:rPr>
        <w:t xml:space="preserve"> at </w:t>
      </w:r>
      <w:r w:rsidR="00F0149F" w:rsidRPr="006E2681">
        <w:rPr>
          <w:rFonts w:ascii="Arial" w:eastAsia="Times New Roman" w:hAnsi="Arial" w:cs="Arial"/>
          <w:b/>
          <w:bCs/>
          <w:kern w:val="0"/>
          <w:sz w:val="22"/>
          <w:szCs w:val="22"/>
          <w:lang w:val="en-GB"/>
          <w14:ligatures w14:val="none"/>
        </w:rPr>
        <w:t>micro</w:t>
      </w:r>
      <w:r w:rsidR="00F0149F" w:rsidRPr="006E2681">
        <w:rPr>
          <w:rFonts w:ascii="Arial" w:eastAsia="Times New Roman" w:hAnsi="Arial" w:cs="Arial"/>
          <w:kern w:val="0"/>
          <w:sz w:val="22"/>
          <w:szCs w:val="22"/>
          <w:lang w:val="en-GB"/>
          <w14:ligatures w14:val="none"/>
        </w:rPr>
        <w:t xml:space="preserve"> level.</w:t>
      </w:r>
    </w:p>
    <w:p w14:paraId="5B16803D" w14:textId="1B86004A" w:rsidR="00EF393E" w:rsidRPr="006E2681" w:rsidRDefault="00EF393E" w:rsidP="002544C0">
      <w:pPr>
        <w:numPr>
          <w:ilvl w:val="1"/>
          <w:numId w:val="11"/>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Conduct economic assessments comparing</w:t>
      </w:r>
      <w:r w:rsidR="002C5657" w:rsidRPr="006E2681">
        <w:rPr>
          <w:rFonts w:ascii="Arial" w:eastAsia="Times New Roman" w:hAnsi="Arial" w:cs="Arial"/>
          <w:kern w:val="0"/>
          <w:sz w:val="22"/>
          <w:szCs w:val="22"/>
          <w:lang w:val="en-GB"/>
          <w14:ligatures w14:val="none"/>
        </w:rPr>
        <w:t xml:space="preserve"> technologies and options </w:t>
      </w:r>
      <w:r w:rsidR="008C645D" w:rsidRPr="006E2681">
        <w:rPr>
          <w:rFonts w:ascii="Arial" w:eastAsia="Times New Roman" w:hAnsi="Arial" w:cs="Arial"/>
          <w:kern w:val="0"/>
          <w:sz w:val="22"/>
          <w:szCs w:val="22"/>
          <w:lang w:val="en-GB"/>
          <w14:ligatures w14:val="none"/>
        </w:rPr>
        <w:t xml:space="preserve"> such as </w:t>
      </w:r>
      <w:r w:rsidRPr="006E2681">
        <w:rPr>
          <w:rFonts w:ascii="Arial" w:eastAsia="Times New Roman" w:hAnsi="Arial" w:cs="Arial"/>
          <w:kern w:val="0"/>
          <w:sz w:val="22"/>
          <w:szCs w:val="22"/>
          <w:lang w:val="en-GB"/>
          <w14:ligatures w14:val="none"/>
        </w:rPr>
        <w:t xml:space="preserve">fiber, wireless, and satellite  </w:t>
      </w:r>
      <w:r w:rsidR="002C5657" w:rsidRPr="006E2681">
        <w:rPr>
          <w:rFonts w:ascii="Arial" w:eastAsia="Times New Roman" w:hAnsi="Arial" w:cs="Arial"/>
          <w:kern w:val="0"/>
          <w:sz w:val="22"/>
          <w:szCs w:val="22"/>
          <w:lang w:val="en-GB"/>
          <w14:ligatures w14:val="none"/>
        </w:rPr>
        <w:t xml:space="preserve">and joint deployment or similar approaches </w:t>
      </w:r>
      <w:r w:rsidRPr="006E2681">
        <w:rPr>
          <w:rFonts w:ascii="Arial" w:eastAsia="Times New Roman" w:hAnsi="Arial" w:cs="Arial"/>
          <w:kern w:val="0"/>
          <w:sz w:val="22"/>
          <w:szCs w:val="22"/>
          <w:lang w:val="en-GB"/>
          <w14:ligatures w14:val="none"/>
        </w:rPr>
        <w:t>to determine the most viable models</w:t>
      </w:r>
      <w:r w:rsidR="00D359A6" w:rsidRPr="006E2681">
        <w:rPr>
          <w:rFonts w:ascii="Arial" w:eastAsia="Times New Roman" w:hAnsi="Arial" w:cs="Arial"/>
          <w:kern w:val="0"/>
          <w:sz w:val="22"/>
          <w:szCs w:val="22"/>
          <w:lang w:val="en-GB"/>
          <w14:ligatures w14:val="none"/>
        </w:rPr>
        <w:t xml:space="preserve"> linked with the available financing models</w:t>
      </w:r>
      <w:r w:rsidRPr="006E2681">
        <w:rPr>
          <w:rFonts w:ascii="Arial" w:eastAsia="Times New Roman" w:hAnsi="Arial" w:cs="Arial"/>
          <w:kern w:val="0"/>
          <w:sz w:val="22"/>
          <w:szCs w:val="22"/>
          <w:lang w:val="en-GB"/>
          <w14:ligatures w14:val="none"/>
        </w:rPr>
        <w:t>.</w:t>
      </w:r>
    </w:p>
    <w:p w14:paraId="09429215" w14:textId="77777777" w:rsidR="00EF393E" w:rsidRPr="006E2681" w:rsidRDefault="00EF393E" w:rsidP="002544C0">
      <w:pPr>
        <w:numPr>
          <w:ilvl w:val="0"/>
          <w:numId w:val="11"/>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b/>
          <w:bCs/>
          <w:kern w:val="0"/>
          <w:sz w:val="22"/>
          <w:szCs w:val="22"/>
          <w:lang w:val="en-GB"/>
          <w14:ligatures w14:val="none"/>
        </w:rPr>
        <w:t>Integrated Digital Infrastructure Planning Platform:</w:t>
      </w:r>
    </w:p>
    <w:p w14:paraId="59EAF503" w14:textId="31EBFD74" w:rsidR="00EF393E" w:rsidRPr="006E2681" w:rsidRDefault="00EF393E" w:rsidP="002544C0">
      <w:pPr>
        <w:numPr>
          <w:ilvl w:val="1"/>
          <w:numId w:val="11"/>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Design</w:t>
      </w:r>
      <w:r w:rsidR="00F0149F" w:rsidRPr="006E2681">
        <w:rPr>
          <w:rFonts w:ascii="Arial" w:eastAsia="Times New Roman" w:hAnsi="Arial" w:cs="Arial"/>
          <w:kern w:val="0"/>
          <w:sz w:val="22"/>
          <w:szCs w:val="22"/>
          <w:lang w:val="en-GB"/>
          <w14:ligatures w14:val="none"/>
        </w:rPr>
        <w:t xml:space="preserve">, customise </w:t>
      </w:r>
      <w:r w:rsidRPr="006E2681">
        <w:rPr>
          <w:rFonts w:ascii="Arial" w:eastAsia="Times New Roman" w:hAnsi="Arial" w:cs="Arial"/>
          <w:kern w:val="0"/>
          <w:sz w:val="22"/>
          <w:szCs w:val="22"/>
          <w:lang w:val="en-GB"/>
          <w14:ligatures w14:val="none"/>
        </w:rPr>
        <w:t xml:space="preserve">and </w:t>
      </w:r>
      <w:r w:rsidR="000E0281" w:rsidRPr="006E2681">
        <w:rPr>
          <w:rFonts w:ascii="Arial" w:eastAsia="Times New Roman" w:hAnsi="Arial" w:cs="Arial"/>
          <w:kern w:val="0"/>
          <w:sz w:val="22"/>
          <w:szCs w:val="22"/>
          <w:lang w:val="en-GB"/>
          <w14:ligatures w14:val="none"/>
        </w:rPr>
        <w:t xml:space="preserve">develop for COMESA </w:t>
      </w:r>
      <w:r w:rsidRPr="006E2681">
        <w:rPr>
          <w:rFonts w:ascii="Arial" w:eastAsia="Times New Roman" w:hAnsi="Arial" w:cs="Arial"/>
          <w:kern w:val="0"/>
          <w:sz w:val="22"/>
          <w:szCs w:val="22"/>
          <w:lang w:val="en-GB"/>
          <w14:ligatures w14:val="none"/>
        </w:rPr>
        <w:t>a</w:t>
      </w:r>
      <w:r w:rsidR="00F0149F" w:rsidRPr="006E2681">
        <w:rPr>
          <w:rFonts w:ascii="Arial" w:eastAsia="Times New Roman" w:hAnsi="Arial" w:cs="Arial"/>
          <w:kern w:val="0"/>
          <w:sz w:val="22"/>
          <w:szCs w:val="22"/>
          <w:lang w:val="en-GB"/>
          <w14:ligatures w14:val="none"/>
        </w:rPr>
        <w:t>n integrated</w:t>
      </w:r>
      <w:r w:rsidRPr="006E2681">
        <w:rPr>
          <w:rFonts w:ascii="Arial" w:eastAsia="Times New Roman" w:hAnsi="Arial" w:cs="Arial"/>
          <w:kern w:val="0"/>
          <w:sz w:val="22"/>
          <w:szCs w:val="22"/>
          <w:lang w:val="en-GB"/>
          <w14:ligatures w14:val="none"/>
        </w:rPr>
        <w:t xml:space="preserve"> regional </w:t>
      </w:r>
      <w:r w:rsidR="008C645D" w:rsidRPr="006E2681">
        <w:rPr>
          <w:rFonts w:ascii="Arial" w:eastAsia="Times New Roman" w:hAnsi="Arial" w:cs="Arial"/>
          <w:kern w:val="0"/>
          <w:sz w:val="22"/>
          <w:szCs w:val="22"/>
          <w:lang w:val="en-GB"/>
          <w14:ligatures w14:val="none"/>
        </w:rPr>
        <w:t>Digital Infrastructure P</w:t>
      </w:r>
      <w:r w:rsidRPr="006E2681">
        <w:rPr>
          <w:rFonts w:ascii="Arial" w:eastAsia="Times New Roman" w:hAnsi="Arial" w:cs="Arial"/>
          <w:kern w:val="0"/>
          <w:sz w:val="22"/>
          <w:szCs w:val="22"/>
          <w:lang w:val="en-GB"/>
          <w14:ligatures w14:val="none"/>
        </w:rPr>
        <w:t xml:space="preserve">lanning platform with capabilities for data integration, spatial analysis, and scenario </w:t>
      </w:r>
      <w:r w:rsidR="00F0149F" w:rsidRPr="006E2681">
        <w:rPr>
          <w:rFonts w:ascii="Arial" w:eastAsia="Times New Roman" w:hAnsi="Arial" w:cs="Arial"/>
          <w:kern w:val="0"/>
          <w:sz w:val="22"/>
          <w:szCs w:val="22"/>
          <w:lang w:val="en-GB"/>
          <w14:ligatures w14:val="none"/>
        </w:rPr>
        <w:t>modelling</w:t>
      </w:r>
      <w:r w:rsidR="00893185" w:rsidRPr="006E2681">
        <w:rPr>
          <w:rFonts w:ascii="Arial" w:eastAsia="Times New Roman" w:hAnsi="Arial" w:cs="Arial"/>
          <w:kern w:val="0"/>
          <w:sz w:val="22"/>
          <w:szCs w:val="22"/>
          <w:lang w:val="en-GB"/>
          <w14:ligatures w14:val="none"/>
        </w:rPr>
        <w:t>, accompanied by training and capacity-building support</w:t>
      </w:r>
      <w:r w:rsidRPr="006E2681">
        <w:rPr>
          <w:rFonts w:ascii="Arial" w:eastAsia="Times New Roman" w:hAnsi="Arial" w:cs="Arial"/>
          <w:kern w:val="0"/>
          <w:sz w:val="22"/>
          <w:szCs w:val="22"/>
          <w:lang w:val="en-GB"/>
          <w14:ligatures w14:val="none"/>
        </w:rPr>
        <w:t>.</w:t>
      </w:r>
    </w:p>
    <w:p w14:paraId="25C65593" w14:textId="77471B18" w:rsidR="00EF393E" w:rsidRPr="006E2681" w:rsidRDefault="17514361" w:rsidP="002544C0">
      <w:pPr>
        <w:numPr>
          <w:ilvl w:val="1"/>
          <w:numId w:val="11"/>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 xml:space="preserve">Pilot the platform </w:t>
      </w:r>
      <w:r w:rsidR="00B531D7" w:rsidRPr="006E2681">
        <w:rPr>
          <w:rFonts w:ascii="Arial" w:eastAsia="Times New Roman" w:hAnsi="Arial" w:cs="Arial"/>
          <w:kern w:val="0"/>
          <w:sz w:val="22"/>
          <w:szCs w:val="22"/>
          <w:lang w:val="en-GB"/>
          <w14:ligatures w14:val="none"/>
        </w:rPr>
        <w:t xml:space="preserve">in up to </w:t>
      </w:r>
      <w:r w:rsidR="00C007DE" w:rsidRPr="006E2681">
        <w:rPr>
          <w:rFonts w:ascii="Arial" w:eastAsia="Times New Roman" w:hAnsi="Arial" w:cs="Arial"/>
          <w:kern w:val="0"/>
          <w:sz w:val="22"/>
          <w:szCs w:val="22"/>
          <w:lang w:val="en-GB"/>
          <w14:ligatures w14:val="none"/>
        </w:rPr>
        <w:t>four</w:t>
      </w:r>
      <w:r w:rsidR="00B531D7" w:rsidRPr="006E2681">
        <w:rPr>
          <w:rFonts w:ascii="Arial" w:eastAsia="Times New Roman" w:hAnsi="Arial" w:cs="Arial"/>
          <w:kern w:val="0"/>
          <w:sz w:val="22"/>
          <w:szCs w:val="22"/>
          <w:lang w:val="en-GB"/>
          <w14:ligatures w14:val="none"/>
        </w:rPr>
        <w:t xml:space="preserve"> priority Member States with the highest potential to apply it holistically, thereby enabling comprehensive validation and stabilization while demonstrating its overall value.</w:t>
      </w:r>
    </w:p>
    <w:p w14:paraId="7B5D4BFC" w14:textId="62D51FF1" w:rsidR="001C2F15" w:rsidRPr="006E2681" w:rsidRDefault="00647CBF" w:rsidP="002544C0">
      <w:pPr>
        <w:numPr>
          <w:ilvl w:val="1"/>
          <w:numId w:val="11"/>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 xml:space="preserve">This assignment covers only the development and implementation of the Integrated Digital Infrastructure Platform and excludes any hardware procurement or delivery. </w:t>
      </w:r>
    </w:p>
    <w:p w14:paraId="44CDA7F1" w14:textId="77777777" w:rsidR="00EF393E" w:rsidRPr="006E2681" w:rsidRDefault="00EF393E" w:rsidP="002544C0">
      <w:pPr>
        <w:numPr>
          <w:ilvl w:val="0"/>
          <w:numId w:val="11"/>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b/>
          <w:bCs/>
          <w:kern w:val="0"/>
          <w:sz w:val="22"/>
          <w:szCs w:val="22"/>
          <w:lang w:val="en-GB"/>
          <w14:ligatures w14:val="none"/>
        </w:rPr>
        <w:t>Project Preparation Support Concept:</w:t>
      </w:r>
    </w:p>
    <w:p w14:paraId="20B0A397" w14:textId="77777777" w:rsidR="00EF393E" w:rsidRPr="006E2681" w:rsidRDefault="00EF393E" w:rsidP="002544C0">
      <w:pPr>
        <w:numPr>
          <w:ilvl w:val="1"/>
          <w:numId w:val="11"/>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Develop practical guidelines and toolkits for preparing bankable ICT infrastructure projects.</w:t>
      </w:r>
    </w:p>
    <w:p w14:paraId="3380A5EF" w14:textId="28C5CB82" w:rsidR="00EF393E" w:rsidRPr="006E2681" w:rsidRDefault="00EF393E" w:rsidP="002544C0">
      <w:pPr>
        <w:numPr>
          <w:ilvl w:val="1"/>
          <w:numId w:val="11"/>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Provide structured approaches</w:t>
      </w:r>
      <w:r w:rsidR="002C5657" w:rsidRPr="006E2681">
        <w:rPr>
          <w:rFonts w:ascii="Arial" w:eastAsia="Times New Roman" w:hAnsi="Arial" w:cs="Arial"/>
          <w:kern w:val="0"/>
          <w:sz w:val="22"/>
          <w:szCs w:val="22"/>
          <w:lang w:val="en-GB"/>
          <w14:ligatures w14:val="none"/>
        </w:rPr>
        <w:t xml:space="preserve"> (e.g. ToRs, templates and manuals) </w:t>
      </w:r>
      <w:r w:rsidRPr="006E2681">
        <w:rPr>
          <w:rFonts w:ascii="Arial" w:eastAsia="Times New Roman" w:hAnsi="Arial" w:cs="Arial"/>
          <w:kern w:val="0"/>
          <w:sz w:val="22"/>
          <w:szCs w:val="22"/>
          <w:lang w:val="en-GB"/>
          <w14:ligatures w14:val="none"/>
        </w:rPr>
        <w:t xml:space="preserve"> for feasibility studies, transaction structuring, and risk mitigation</w:t>
      </w:r>
      <w:r w:rsidR="008A6CD5" w:rsidRPr="006E2681">
        <w:rPr>
          <w:rFonts w:ascii="Arial" w:eastAsia="Times New Roman" w:hAnsi="Arial" w:cs="Arial"/>
          <w:kern w:val="0"/>
          <w:sz w:val="22"/>
          <w:szCs w:val="22"/>
          <w:lang w:val="en-GB"/>
          <w14:ligatures w14:val="none"/>
        </w:rPr>
        <w:t xml:space="preserve"> measures covering technical, financial, operational, and where relevant, environmental and social (E&amp;S)</w:t>
      </w:r>
      <w:r w:rsidRPr="006E2681">
        <w:rPr>
          <w:rFonts w:ascii="Arial" w:eastAsia="Times New Roman" w:hAnsi="Arial" w:cs="Arial"/>
          <w:kern w:val="0"/>
          <w:sz w:val="22"/>
          <w:szCs w:val="22"/>
          <w:lang w:val="en-GB"/>
          <w14:ligatures w14:val="none"/>
        </w:rPr>
        <w:t>.</w:t>
      </w:r>
    </w:p>
    <w:p w14:paraId="696A7FA3" w14:textId="0DEFBC9B" w:rsidR="00EF393E" w:rsidRPr="006E2681" w:rsidRDefault="00EF393E" w:rsidP="002544C0">
      <w:pPr>
        <w:numPr>
          <w:ilvl w:val="1"/>
          <w:numId w:val="11"/>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Propose a regional support mechanism to strengthen Member States’ project preparation capacities</w:t>
      </w:r>
      <w:r w:rsidR="009939BD" w:rsidRPr="006E2681">
        <w:rPr>
          <w:rFonts w:ascii="Arial" w:eastAsia="Times New Roman" w:hAnsi="Arial" w:cs="Arial"/>
          <w:kern w:val="0"/>
          <w:sz w:val="22"/>
          <w:szCs w:val="22"/>
          <w:lang w:val="en-GB"/>
          <w14:ligatures w14:val="none"/>
        </w:rPr>
        <w:t xml:space="preserve"> prioritizing IDEA countries</w:t>
      </w:r>
      <w:r w:rsidRPr="006E2681">
        <w:rPr>
          <w:rFonts w:ascii="Arial" w:eastAsia="Times New Roman" w:hAnsi="Arial" w:cs="Arial"/>
          <w:kern w:val="0"/>
          <w:sz w:val="22"/>
          <w:szCs w:val="22"/>
          <w:lang w:val="en-GB"/>
          <w14:ligatures w14:val="none"/>
        </w:rPr>
        <w:t>.</w:t>
      </w:r>
    </w:p>
    <w:p w14:paraId="6F8E2B04" w14:textId="77777777" w:rsidR="00DC1DE7" w:rsidRPr="006E2681" w:rsidRDefault="00DC1DE7" w:rsidP="00DF5E34">
      <w:pPr>
        <w:spacing w:before="120" w:after="120" w:line="240" w:lineRule="auto"/>
        <w:jc w:val="both"/>
        <w:rPr>
          <w:rFonts w:ascii="Arial" w:eastAsia="Times New Roman" w:hAnsi="Arial" w:cs="Arial"/>
          <w:kern w:val="0"/>
          <w:sz w:val="22"/>
          <w:szCs w:val="22"/>
          <w:lang w:val="en-GB"/>
          <w14:ligatures w14:val="none"/>
        </w:rPr>
      </w:pPr>
    </w:p>
    <w:p w14:paraId="1112260F" w14:textId="58A09033" w:rsidR="00DC1DE7" w:rsidRPr="006E2681" w:rsidRDefault="00695B4A" w:rsidP="00FE4C3E">
      <w:pPr>
        <w:pStyle w:val="Heading2"/>
        <w:numPr>
          <w:ilvl w:val="0"/>
          <w:numId w:val="4"/>
        </w:numPr>
        <w:rPr>
          <w:rStyle w:val="Strong"/>
          <w:rFonts w:ascii="Arial" w:hAnsi="Arial" w:cs="Arial"/>
          <w:sz w:val="22"/>
          <w:szCs w:val="22"/>
          <w:lang w:val="en-GB"/>
        </w:rPr>
      </w:pPr>
      <w:r w:rsidRPr="006E2681">
        <w:rPr>
          <w:rStyle w:val="Strong"/>
          <w:rFonts w:ascii="Arial" w:hAnsi="Arial" w:cs="Arial"/>
          <w:sz w:val="22"/>
          <w:szCs w:val="22"/>
          <w:lang w:val="en-GB"/>
        </w:rPr>
        <w:lastRenderedPageBreak/>
        <w:t xml:space="preserve">CORE </w:t>
      </w:r>
      <w:r w:rsidR="002B5E8F" w:rsidRPr="006E2681">
        <w:rPr>
          <w:rStyle w:val="Strong"/>
          <w:rFonts w:ascii="Arial" w:hAnsi="Arial" w:cs="Arial"/>
          <w:sz w:val="22"/>
          <w:szCs w:val="22"/>
          <w:lang w:val="en-GB"/>
        </w:rPr>
        <w:t>ACTIVITIES</w:t>
      </w:r>
      <w:r w:rsidRPr="006E2681">
        <w:rPr>
          <w:rStyle w:val="Strong"/>
          <w:rFonts w:ascii="Arial" w:hAnsi="Arial" w:cs="Arial"/>
          <w:sz w:val="22"/>
          <w:szCs w:val="22"/>
          <w:lang w:val="en-GB"/>
        </w:rPr>
        <w:t xml:space="preserve"> AND TASKS</w:t>
      </w:r>
    </w:p>
    <w:p w14:paraId="75EC684A" w14:textId="451C7850" w:rsidR="006724B7" w:rsidRPr="006E2681" w:rsidRDefault="006724B7" w:rsidP="00DF5E34">
      <w:pPr>
        <w:spacing w:before="120" w:after="120" w:line="240" w:lineRule="auto"/>
        <w:jc w:val="both"/>
        <w:rPr>
          <w:rStyle w:val="Strong"/>
          <w:rFonts w:ascii="Arial" w:hAnsi="Arial" w:cs="Arial"/>
          <w:sz w:val="22"/>
          <w:szCs w:val="22"/>
          <w:lang w:val="en-GB"/>
        </w:rPr>
      </w:pPr>
      <w:r w:rsidRPr="006E2681">
        <w:rPr>
          <w:rStyle w:val="Strong"/>
          <w:rFonts w:ascii="Arial" w:hAnsi="Arial" w:cs="Arial"/>
          <w:sz w:val="22"/>
          <w:szCs w:val="22"/>
          <w:lang w:val="en-GB"/>
        </w:rPr>
        <w:t xml:space="preserve">ACTIVITY 1: </w:t>
      </w:r>
      <w:r w:rsidR="008412AB" w:rsidRPr="006E2681">
        <w:rPr>
          <w:rStyle w:val="Strong"/>
          <w:rFonts w:ascii="Arial" w:hAnsi="Arial" w:cs="Arial"/>
          <w:sz w:val="22"/>
          <w:szCs w:val="22"/>
          <w:lang w:val="en-GB"/>
        </w:rPr>
        <w:t>DEVELOPMENT OF DIGITAL FINANCIAL MODEL</w:t>
      </w:r>
    </w:p>
    <w:p w14:paraId="4575C3A1" w14:textId="5E49426E" w:rsidR="000D0E82" w:rsidRPr="006E2681" w:rsidRDefault="007A4F7F" w:rsidP="007A4F7F">
      <w:pPr>
        <w:spacing w:before="120" w:after="120" w:line="240" w:lineRule="auto"/>
        <w:jc w:val="both"/>
        <w:rPr>
          <w:rStyle w:val="Strong"/>
          <w:rFonts w:ascii="Arial" w:hAnsi="Arial" w:cs="Arial"/>
          <w:sz w:val="22"/>
          <w:szCs w:val="22"/>
          <w:lang w:val="en-GB"/>
        </w:rPr>
      </w:pPr>
      <w:r w:rsidRPr="006E2681">
        <w:rPr>
          <w:rFonts w:ascii="Arial" w:hAnsi="Arial" w:cs="Arial"/>
          <w:color w:val="000000" w:themeColor="text1"/>
          <w:sz w:val="22"/>
          <w:szCs w:val="22"/>
          <w:lang w:val="en-GB"/>
        </w:rPr>
        <w:t xml:space="preserve">This activity will begin with a consultative and </w:t>
      </w:r>
      <w:r w:rsidR="00CB644D" w:rsidRPr="006E2681">
        <w:rPr>
          <w:rFonts w:ascii="Arial" w:hAnsi="Arial" w:cs="Arial"/>
          <w:color w:val="000000" w:themeColor="text1"/>
          <w:sz w:val="22"/>
          <w:szCs w:val="22"/>
          <w:lang w:val="en-GB"/>
        </w:rPr>
        <w:t>sensitization</w:t>
      </w:r>
      <w:r w:rsidRPr="006E2681">
        <w:rPr>
          <w:rFonts w:ascii="Arial" w:hAnsi="Arial" w:cs="Arial"/>
          <w:color w:val="000000" w:themeColor="text1"/>
          <w:sz w:val="22"/>
          <w:szCs w:val="22"/>
          <w:lang w:val="en-GB"/>
        </w:rPr>
        <w:t xml:space="preserve"> meeting, which will also serve as an opportunity to </w:t>
      </w:r>
      <w:r w:rsidR="00CF5E9B" w:rsidRPr="006E2681">
        <w:rPr>
          <w:rFonts w:ascii="Arial" w:hAnsi="Arial" w:cs="Arial"/>
          <w:color w:val="000000" w:themeColor="text1"/>
          <w:sz w:val="22"/>
          <w:szCs w:val="22"/>
          <w:lang w:val="en-GB"/>
        </w:rPr>
        <w:t>establish</w:t>
      </w:r>
      <w:r w:rsidRPr="006E2681">
        <w:rPr>
          <w:rFonts w:ascii="Arial" w:hAnsi="Arial" w:cs="Arial"/>
          <w:color w:val="000000" w:themeColor="text1"/>
          <w:sz w:val="22"/>
          <w:szCs w:val="22"/>
          <w:lang w:val="en-GB"/>
        </w:rPr>
        <w:t xml:space="preserve"> key contact persons in each targeted country for ongoing consultative engagements. Following this initial engagement, the consultant will conduct </w:t>
      </w:r>
      <w:r w:rsidR="006724B7" w:rsidRPr="006E2681">
        <w:rPr>
          <w:rStyle w:val="Strong"/>
          <w:rFonts w:ascii="Arial" w:hAnsi="Arial" w:cs="Arial"/>
          <w:b w:val="0"/>
          <w:bCs w:val="0"/>
          <w:sz w:val="22"/>
          <w:szCs w:val="22"/>
          <w:lang w:val="en-GB"/>
        </w:rPr>
        <w:t xml:space="preserve">a comprehensive assessment of </w:t>
      </w:r>
      <w:r w:rsidR="001E3694" w:rsidRPr="006E2681">
        <w:rPr>
          <w:rStyle w:val="Strong"/>
          <w:rFonts w:ascii="Arial" w:hAnsi="Arial" w:cs="Arial"/>
          <w:b w:val="0"/>
          <w:bCs w:val="0"/>
          <w:sz w:val="22"/>
          <w:szCs w:val="22"/>
          <w:lang w:val="en-GB"/>
        </w:rPr>
        <w:t xml:space="preserve">key digital </w:t>
      </w:r>
      <w:r w:rsidR="006724B7" w:rsidRPr="006E2681">
        <w:rPr>
          <w:rStyle w:val="Strong"/>
          <w:rFonts w:ascii="Arial" w:hAnsi="Arial" w:cs="Arial"/>
          <w:b w:val="0"/>
          <w:bCs w:val="0"/>
          <w:sz w:val="22"/>
          <w:szCs w:val="22"/>
          <w:lang w:val="en-GB"/>
        </w:rPr>
        <w:t xml:space="preserve">infrastructure investment and financing </w:t>
      </w:r>
      <w:r w:rsidR="009C28E9" w:rsidRPr="006E2681">
        <w:rPr>
          <w:rStyle w:val="Strong"/>
          <w:rFonts w:ascii="Arial" w:hAnsi="Arial" w:cs="Arial"/>
          <w:b w:val="0"/>
          <w:bCs w:val="0"/>
          <w:sz w:val="22"/>
          <w:szCs w:val="22"/>
          <w:lang w:val="en-GB"/>
        </w:rPr>
        <w:t>approaches</w:t>
      </w:r>
      <w:r w:rsidR="006724B7" w:rsidRPr="006E2681">
        <w:rPr>
          <w:rStyle w:val="Strong"/>
          <w:rFonts w:ascii="Arial" w:hAnsi="Arial" w:cs="Arial"/>
          <w:b w:val="0"/>
          <w:bCs w:val="0"/>
          <w:sz w:val="22"/>
          <w:szCs w:val="22"/>
          <w:lang w:val="en-GB"/>
        </w:rPr>
        <w:t xml:space="preserve">, including Public-Private Partnerships (PPPs), Universal Service Fund (USF) subsidies, concessional loans and </w:t>
      </w:r>
      <w:r w:rsidR="001E3694" w:rsidRPr="006E2681">
        <w:rPr>
          <w:rStyle w:val="Strong"/>
          <w:rFonts w:ascii="Arial" w:hAnsi="Arial" w:cs="Arial"/>
          <w:b w:val="0"/>
          <w:bCs w:val="0"/>
          <w:sz w:val="22"/>
          <w:szCs w:val="22"/>
          <w:lang w:val="en-GB"/>
        </w:rPr>
        <w:t xml:space="preserve">other </w:t>
      </w:r>
      <w:r w:rsidR="006724B7" w:rsidRPr="006E2681">
        <w:rPr>
          <w:rStyle w:val="Strong"/>
          <w:rFonts w:ascii="Arial" w:hAnsi="Arial" w:cs="Arial"/>
          <w:b w:val="0"/>
          <w:bCs w:val="0"/>
          <w:sz w:val="22"/>
          <w:szCs w:val="22"/>
          <w:lang w:val="en-GB"/>
        </w:rPr>
        <w:t>innovative financing instruments</w:t>
      </w:r>
      <w:r w:rsidR="008C645D" w:rsidRPr="006E2681">
        <w:rPr>
          <w:rStyle w:val="Strong"/>
          <w:rFonts w:ascii="Arial" w:hAnsi="Arial" w:cs="Arial"/>
          <w:b w:val="0"/>
          <w:bCs w:val="0"/>
          <w:sz w:val="22"/>
          <w:szCs w:val="22"/>
          <w:lang w:val="en-GB"/>
        </w:rPr>
        <w:t xml:space="preserve"> on a </w:t>
      </w:r>
      <w:r w:rsidR="00CF5E9B" w:rsidRPr="006E2681">
        <w:rPr>
          <w:rStyle w:val="Strong"/>
          <w:rFonts w:ascii="Arial" w:hAnsi="Arial" w:cs="Arial"/>
          <w:b w:val="0"/>
          <w:bCs w:val="0"/>
          <w:sz w:val="22"/>
          <w:szCs w:val="22"/>
          <w:lang w:val="en-GB"/>
        </w:rPr>
        <w:t>targeted country</w:t>
      </w:r>
      <w:r w:rsidR="008C645D" w:rsidRPr="006E2681">
        <w:rPr>
          <w:rStyle w:val="Strong"/>
          <w:rFonts w:ascii="Arial" w:hAnsi="Arial" w:cs="Arial"/>
          <w:b w:val="0"/>
          <w:bCs w:val="0"/>
          <w:sz w:val="22"/>
          <w:szCs w:val="22"/>
          <w:lang w:val="en-GB"/>
        </w:rPr>
        <w:t xml:space="preserve">. </w:t>
      </w:r>
      <w:r w:rsidR="006724B7" w:rsidRPr="006E2681">
        <w:rPr>
          <w:rStyle w:val="Strong"/>
          <w:rFonts w:ascii="Arial" w:hAnsi="Arial" w:cs="Arial"/>
          <w:b w:val="0"/>
          <w:bCs w:val="0"/>
          <w:sz w:val="22"/>
          <w:szCs w:val="22"/>
          <w:lang w:val="en-GB"/>
        </w:rPr>
        <w:t xml:space="preserve"> The study will </w:t>
      </w:r>
      <w:r w:rsidR="00CC4924" w:rsidRPr="006E2681">
        <w:rPr>
          <w:rStyle w:val="Strong"/>
          <w:rFonts w:ascii="Arial" w:hAnsi="Arial" w:cs="Arial"/>
          <w:b w:val="0"/>
          <w:bCs w:val="0"/>
          <w:sz w:val="22"/>
          <w:szCs w:val="22"/>
          <w:lang w:val="en-GB"/>
        </w:rPr>
        <w:t>analyse</w:t>
      </w:r>
      <w:r w:rsidR="006724B7" w:rsidRPr="006E2681">
        <w:rPr>
          <w:rStyle w:val="Strong"/>
          <w:rFonts w:ascii="Arial" w:hAnsi="Arial" w:cs="Arial"/>
          <w:b w:val="0"/>
          <w:bCs w:val="0"/>
          <w:sz w:val="22"/>
          <w:szCs w:val="22"/>
          <w:lang w:val="en-GB"/>
        </w:rPr>
        <w:t xml:space="preserve"> their effectiveness, identify gaps and best practices, and propose practical, context-specific </w:t>
      </w:r>
      <w:r w:rsidR="00725D30" w:rsidRPr="006E2681">
        <w:rPr>
          <w:rStyle w:val="Strong"/>
          <w:rFonts w:ascii="Arial" w:hAnsi="Arial" w:cs="Arial"/>
          <w:b w:val="0"/>
          <w:bCs w:val="0"/>
          <w:sz w:val="22"/>
          <w:szCs w:val="22"/>
          <w:lang w:val="en-GB"/>
        </w:rPr>
        <w:t>approach</w:t>
      </w:r>
      <w:r w:rsidR="006724B7" w:rsidRPr="006E2681">
        <w:rPr>
          <w:rStyle w:val="Strong"/>
          <w:rFonts w:ascii="Arial" w:hAnsi="Arial" w:cs="Arial"/>
          <w:b w:val="0"/>
          <w:bCs w:val="0"/>
          <w:sz w:val="22"/>
          <w:szCs w:val="22"/>
          <w:lang w:val="en-GB"/>
        </w:rPr>
        <w:t xml:space="preserve"> to enhance sustainable investment and </w:t>
      </w:r>
      <w:r w:rsidR="000D0E82" w:rsidRPr="006E2681">
        <w:rPr>
          <w:rStyle w:val="Strong"/>
          <w:rFonts w:ascii="Arial" w:hAnsi="Arial" w:cs="Arial"/>
          <w:b w:val="0"/>
          <w:bCs w:val="0"/>
          <w:sz w:val="22"/>
          <w:szCs w:val="22"/>
          <w:lang w:val="en-GB"/>
        </w:rPr>
        <w:t>financing</w:t>
      </w:r>
      <w:r w:rsidR="006724B7" w:rsidRPr="006E2681">
        <w:rPr>
          <w:rStyle w:val="Strong"/>
          <w:rFonts w:ascii="Arial" w:hAnsi="Arial" w:cs="Arial"/>
          <w:b w:val="0"/>
          <w:bCs w:val="0"/>
          <w:sz w:val="22"/>
          <w:szCs w:val="22"/>
          <w:lang w:val="en-GB"/>
        </w:rPr>
        <w:t xml:space="preserve"> for </w:t>
      </w:r>
      <w:r w:rsidR="000D0E82" w:rsidRPr="006E2681">
        <w:rPr>
          <w:rStyle w:val="Strong"/>
          <w:rFonts w:ascii="Arial" w:hAnsi="Arial" w:cs="Arial"/>
          <w:b w:val="0"/>
          <w:bCs w:val="0"/>
          <w:sz w:val="22"/>
          <w:szCs w:val="22"/>
          <w:lang w:val="en-GB"/>
        </w:rPr>
        <w:t>digital</w:t>
      </w:r>
      <w:r w:rsidR="006724B7" w:rsidRPr="006E2681">
        <w:rPr>
          <w:rStyle w:val="Strong"/>
          <w:rFonts w:ascii="Arial" w:hAnsi="Arial" w:cs="Arial"/>
          <w:b w:val="0"/>
          <w:bCs w:val="0"/>
          <w:sz w:val="22"/>
          <w:szCs w:val="22"/>
          <w:lang w:val="en-GB"/>
        </w:rPr>
        <w:t xml:space="preserve"> infrastructure development across the region</w:t>
      </w:r>
      <w:r w:rsidR="00C4153C" w:rsidRPr="006E2681">
        <w:rPr>
          <w:rStyle w:val="Strong"/>
          <w:rFonts w:ascii="Arial" w:hAnsi="Arial" w:cs="Arial"/>
          <w:b w:val="0"/>
          <w:bCs w:val="0"/>
          <w:sz w:val="22"/>
          <w:szCs w:val="22"/>
          <w:lang w:val="en-GB"/>
        </w:rPr>
        <w:t>.</w:t>
      </w:r>
      <w:r w:rsidR="00AD15D2" w:rsidRPr="006E2681">
        <w:rPr>
          <w:rStyle w:val="Strong"/>
          <w:rFonts w:ascii="Arial" w:hAnsi="Arial" w:cs="Arial"/>
          <w:b w:val="0"/>
          <w:bCs w:val="0"/>
          <w:sz w:val="22"/>
          <w:szCs w:val="22"/>
          <w:lang w:val="en-GB"/>
        </w:rPr>
        <w:t xml:space="preserve"> </w:t>
      </w:r>
      <w:r w:rsidR="000D0E82" w:rsidRPr="006E2681">
        <w:rPr>
          <w:rStyle w:val="Strong"/>
          <w:rFonts w:ascii="Arial" w:hAnsi="Arial" w:cs="Arial"/>
          <w:sz w:val="22"/>
          <w:szCs w:val="22"/>
          <w:lang w:val="en-GB"/>
        </w:rPr>
        <w:t xml:space="preserve">The assessment will incorporate market modelling, cost modelling, and risk modelling </w:t>
      </w:r>
      <w:r w:rsidR="000D0E82" w:rsidRPr="006E2681">
        <w:rPr>
          <w:rFonts w:ascii="Arial" w:hAnsi="Arial" w:cs="Arial"/>
          <w:color w:val="000000" w:themeColor="text1"/>
          <w:sz w:val="22"/>
          <w:szCs w:val="22"/>
          <w:lang w:val="en-GB"/>
        </w:rPr>
        <w:t xml:space="preserve">to support evidence-based </w:t>
      </w:r>
      <w:r w:rsidR="000D0E82" w:rsidRPr="006E2681">
        <w:rPr>
          <w:rStyle w:val="Strong"/>
          <w:rFonts w:ascii="Arial" w:hAnsi="Arial" w:cs="Arial"/>
          <w:sz w:val="22"/>
          <w:szCs w:val="22"/>
          <w:lang w:val="en-GB"/>
        </w:rPr>
        <w:t>investment decision-making.</w:t>
      </w:r>
    </w:p>
    <w:p w14:paraId="7FEB59F6" w14:textId="23908C34" w:rsidR="00651EDD" w:rsidRPr="006E2681" w:rsidRDefault="00AD15D2" w:rsidP="00AD15D2">
      <w:pPr>
        <w:spacing w:after="0"/>
        <w:jc w:val="both"/>
        <w:rPr>
          <w:rFonts w:ascii="Arial" w:hAnsi="Arial" w:cs="Arial"/>
          <w:sz w:val="22"/>
          <w:szCs w:val="22"/>
          <w:lang w:val="en-GB"/>
        </w:rPr>
      </w:pPr>
      <w:r w:rsidRPr="006E2681">
        <w:rPr>
          <w:rStyle w:val="Strong"/>
          <w:rFonts w:ascii="Arial" w:hAnsi="Arial" w:cs="Arial"/>
          <w:b w:val="0"/>
          <w:bCs w:val="0"/>
          <w:sz w:val="22"/>
          <w:szCs w:val="22"/>
          <w:lang w:val="en-GB"/>
        </w:rPr>
        <w:t xml:space="preserve">In addition, </w:t>
      </w:r>
      <w:r w:rsidR="00C76033" w:rsidRPr="006E2681">
        <w:rPr>
          <w:rStyle w:val="Strong"/>
          <w:rFonts w:ascii="Arial" w:hAnsi="Arial" w:cs="Arial"/>
          <w:b w:val="0"/>
          <w:bCs w:val="0"/>
          <w:sz w:val="22"/>
          <w:szCs w:val="22"/>
          <w:lang w:val="en-GB"/>
        </w:rPr>
        <w:t>the act</w:t>
      </w:r>
      <w:r w:rsidR="000D0024" w:rsidRPr="006E2681">
        <w:rPr>
          <w:rStyle w:val="Strong"/>
          <w:rFonts w:ascii="Arial" w:hAnsi="Arial" w:cs="Arial"/>
          <w:b w:val="0"/>
          <w:bCs w:val="0"/>
          <w:sz w:val="22"/>
          <w:szCs w:val="22"/>
          <w:lang w:val="en-GB"/>
        </w:rPr>
        <w:t xml:space="preserve">ivity </w:t>
      </w:r>
      <w:r w:rsidR="001E3694" w:rsidRPr="006E2681">
        <w:rPr>
          <w:rStyle w:val="Strong"/>
          <w:rFonts w:ascii="Arial" w:hAnsi="Arial" w:cs="Arial"/>
          <w:b w:val="0"/>
          <w:bCs w:val="0"/>
          <w:sz w:val="22"/>
          <w:szCs w:val="22"/>
          <w:lang w:val="en-GB"/>
        </w:rPr>
        <w:t>shall</w:t>
      </w:r>
      <w:r w:rsidRPr="006E2681">
        <w:rPr>
          <w:rFonts w:ascii="Arial" w:hAnsi="Arial" w:cs="Arial"/>
          <w:sz w:val="22"/>
          <w:szCs w:val="22"/>
          <w:lang w:val="en-GB"/>
        </w:rPr>
        <w:t xml:space="preserve"> develop a comprehensive Financial Model to evaluate the financial feasibility, bankability, and sustainability of proposed regional and national digital infrastructure investment options. The model will provide a robust analytical foundation for structuring and mobilizing financing for broadband connectivity, particularly in underserved and cross-border areas.</w:t>
      </w:r>
      <w:r w:rsidR="00C4153C" w:rsidRPr="006E2681">
        <w:rPr>
          <w:rStyle w:val="Strong"/>
          <w:rFonts w:ascii="Arial" w:hAnsi="Arial" w:cs="Arial"/>
          <w:b w:val="0"/>
          <w:bCs w:val="0"/>
          <w:color w:val="auto"/>
          <w:sz w:val="22"/>
          <w:szCs w:val="22"/>
          <w:lang w:val="en-GB"/>
        </w:rPr>
        <w:t xml:space="preserve"> </w:t>
      </w:r>
      <w:r w:rsidR="007E28BC" w:rsidRPr="006E2681">
        <w:rPr>
          <w:rFonts w:ascii="Arial" w:hAnsi="Arial" w:cs="Arial"/>
          <w:sz w:val="22"/>
          <w:szCs w:val="22"/>
          <w:lang w:val="en-GB"/>
        </w:rPr>
        <w:t xml:space="preserve">The financial model shall be modular, dynamic, and adaptable across different scenarios and financing mechanisms (public, private, and blended). </w:t>
      </w:r>
      <w:r w:rsidR="00651EDD" w:rsidRPr="006E2681">
        <w:rPr>
          <w:rStyle w:val="Strong"/>
          <w:rFonts w:ascii="Arial" w:hAnsi="Arial" w:cs="Arial"/>
          <w:b w:val="0"/>
          <w:bCs w:val="0"/>
          <w:sz w:val="22"/>
          <w:szCs w:val="22"/>
          <w:lang w:val="en-GB"/>
        </w:rPr>
        <w:t>The overall outcome will support the design of policies and frameworks that attract both public and private sector participation, improve financial viability, and accelerate digital infrastructure expansion.</w:t>
      </w:r>
    </w:p>
    <w:p w14:paraId="43DD8203" w14:textId="77777777" w:rsidR="00090E27" w:rsidRPr="006E2681" w:rsidRDefault="00090E27" w:rsidP="00090E27">
      <w:pPr>
        <w:spacing w:before="120" w:after="120" w:line="240" w:lineRule="auto"/>
        <w:jc w:val="both"/>
        <w:rPr>
          <w:rStyle w:val="Strong"/>
          <w:rFonts w:ascii="Arial" w:hAnsi="Arial" w:cs="Arial"/>
          <w:sz w:val="22"/>
          <w:szCs w:val="22"/>
          <w:lang w:val="en-GB"/>
        </w:rPr>
      </w:pPr>
      <w:r w:rsidRPr="006E2681">
        <w:rPr>
          <w:rStyle w:val="Strong"/>
          <w:rFonts w:ascii="Arial" w:hAnsi="Arial" w:cs="Arial"/>
          <w:sz w:val="22"/>
          <w:szCs w:val="22"/>
          <w:lang w:val="en-GB"/>
        </w:rPr>
        <w:t>Key Tasks and Activities</w:t>
      </w:r>
    </w:p>
    <w:p w14:paraId="13EFD6D8" w14:textId="72A4A32E" w:rsidR="00090E27" w:rsidRPr="006E2681" w:rsidRDefault="00090E27" w:rsidP="002544C0">
      <w:pPr>
        <w:pStyle w:val="ListParagraph"/>
        <w:numPr>
          <w:ilvl w:val="0"/>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sz w:val="22"/>
          <w:szCs w:val="22"/>
          <w:lang w:val="en-GB"/>
        </w:rPr>
        <w:t xml:space="preserve">Inception and Preparatory </w:t>
      </w:r>
      <w:r w:rsidR="00947899" w:rsidRPr="006E2681">
        <w:rPr>
          <w:rStyle w:val="Strong"/>
          <w:rFonts w:ascii="Arial" w:hAnsi="Arial" w:cs="Arial"/>
          <w:sz w:val="22"/>
          <w:szCs w:val="22"/>
          <w:lang w:val="en-GB"/>
        </w:rPr>
        <w:t>Phase: [</w:t>
      </w:r>
      <w:r w:rsidR="00572869" w:rsidRPr="006E2681">
        <w:rPr>
          <w:rStyle w:val="Strong"/>
          <w:rFonts w:ascii="Arial" w:hAnsi="Arial" w:cs="Arial"/>
          <w:sz w:val="22"/>
          <w:szCs w:val="22"/>
          <w:lang w:val="en-GB"/>
        </w:rPr>
        <w:t>F</w:t>
      </w:r>
      <w:r w:rsidR="002E57B7" w:rsidRPr="006E2681">
        <w:rPr>
          <w:rStyle w:val="Strong"/>
          <w:rFonts w:ascii="Arial" w:hAnsi="Arial" w:cs="Arial"/>
          <w:sz w:val="22"/>
          <w:szCs w:val="22"/>
          <w:lang w:val="en-GB"/>
        </w:rPr>
        <w:t xml:space="preserve">or all </w:t>
      </w:r>
      <w:r w:rsidR="00572869" w:rsidRPr="006E2681">
        <w:rPr>
          <w:rStyle w:val="Strong"/>
          <w:rFonts w:ascii="Arial" w:hAnsi="Arial" w:cs="Arial"/>
          <w:sz w:val="22"/>
          <w:szCs w:val="22"/>
          <w:lang w:val="en-GB"/>
        </w:rPr>
        <w:t>activities]</w:t>
      </w:r>
    </w:p>
    <w:p w14:paraId="76DCAE73" w14:textId="77777777" w:rsidR="00FB7F53" w:rsidRPr="006E2681" w:rsidRDefault="00FB7F53" w:rsidP="00FB7F53">
      <w:pPr>
        <w:pStyle w:val="ListParagraph"/>
        <w:spacing w:before="120" w:after="120" w:line="240" w:lineRule="auto"/>
        <w:jc w:val="both"/>
        <w:rPr>
          <w:rStyle w:val="Strong"/>
          <w:rFonts w:ascii="Arial" w:hAnsi="Arial" w:cs="Arial"/>
          <w:b w:val="0"/>
          <w:bCs w:val="0"/>
          <w:sz w:val="22"/>
          <w:szCs w:val="22"/>
          <w:lang w:val="en-GB"/>
        </w:rPr>
      </w:pPr>
    </w:p>
    <w:p w14:paraId="5A50FF2B" w14:textId="22C1D372" w:rsidR="00090E27" w:rsidRPr="006E2681" w:rsidRDefault="00090E27"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 xml:space="preserve">Conduct </w:t>
      </w:r>
      <w:r w:rsidR="00B46926" w:rsidRPr="006E2681">
        <w:rPr>
          <w:rStyle w:val="Strong"/>
          <w:rFonts w:ascii="Arial" w:hAnsi="Arial" w:cs="Arial"/>
          <w:b w:val="0"/>
          <w:bCs w:val="0"/>
          <w:sz w:val="22"/>
          <w:szCs w:val="22"/>
          <w:lang w:val="en-GB"/>
        </w:rPr>
        <w:t xml:space="preserve">a virtual </w:t>
      </w:r>
      <w:r w:rsidRPr="006E2681">
        <w:rPr>
          <w:rStyle w:val="Strong"/>
          <w:rFonts w:ascii="Arial" w:hAnsi="Arial" w:cs="Arial"/>
          <w:b w:val="0"/>
          <w:bCs w:val="0"/>
          <w:sz w:val="22"/>
          <w:szCs w:val="22"/>
          <w:lang w:val="en-GB"/>
        </w:rPr>
        <w:t>inception meeting with the</w:t>
      </w:r>
      <w:r w:rsidR="00F71ADD" w:rsidRPr="006E2681">
        <w:rPr>
          <w:rStyle w:val="Strong"/>
          <w:rFonts w:ascii="Arial" w:hAnsi="Arial" w:cs="Arial"/>
          <w:b w:val="0"/>
          <w:bCs w:val="0"/>
          <w:sz w:val="22"/>
          <w:szCs w:val="22"/>
          <w:lang w:val="en-GB"/>
        </w:rPr>
        <w:t xml:space="preserve"> </w:t>
      </w:r>
      <w:r w:rsidR="009939BD" w:rsidRPr="006E2681">
        <w:rPr>
          <w:rStyle w:val="Strong"/>
          <w:rFonts w:ascii="Arial" w:hAnsi="Arial" w:cs="Arial"/>
          <w:b w:val="0"/>
          <w:bCs w:val="0"/>
          <w:sz w:val="22"/>
          <w:szCs w:val="22"/>
          <w:lang w:val="en-GB"/>
        </w:rPr>
        <w:t>P</w:t>
      </w:r>
      <w:r w:rsidRPr="006E2681">
        <w:rPr>
          <w:rStyle w:val="Strong"/>
          <w:rFonts w:ascii="Arial" w:hAnsi="Arial" w:cs="Arial"/>
          <w:b w:val="0"/>
          <w:bCs w:val="0"/>
          <w:sz w:val="22"/>
          <w:szCs w:val="22"/>
          <w:lang w:val="en-GB"/>
        </w:rPr>
        <w:t xml:space="preserve">roject </w:t>
      </w:r>
      <w:r w:rsidR="009939BD" w:rsidRPr="006E2681">
        <w:rPr>
          <w:rStyle w:val="Strong"/>
          <w:rFonts w:ascii="Arial" w:hAnsi="Arial" w:cs="Arial"/>
          <w:b w:val="0"/>
          <w:bCs w:val="0"/>
          <w:sz w:val="22"/>
          <w:szCs w:val="22"/>
          <w:lang w:val="en-GB"/>
        </w:rPr>
        <w:t>C</w:t>
      </w:r>
      <w:r w:rsidRPr="006E2681">
        <w:rPr>
          <w:rStyle w:val="Strong"/>
          <w:rFonts w:ascii="Arial" w:hAnsi="Arial" w:cs="Arial"/>
          <w:b w:val="0"/>
          <w:bCs w:val="0"/>
          <w:sz w:val="22"/>
          <w:szCs w:val="22"/>
          <w:lang w:val="en-GB"/>
        </w:rPr>
        <w:t>oordination</w:t>
      </w:r>
      <w:r w:rsidR="008C645D" w:rsidRPr="006E2681">
        <w:rPr>
          <w:rStyle w:val="Strong"/>
          <w:rFonts w:ascii="Arial" w:hAnsi="Arial" w:cs="Arial"/>
          <w:b w:val="0"/>
          <w:bCs w:val="0"/>
          <w:sz w:val="22"/>
          <w:szCs w:val="22"/>
          <w:lang w:val="en-GB"/>
        </w:rPr>
        <w:t xml:space="preserve"> </w:t>
      </w:r>
      <w:r w:rsidR="00F71ADD" w:rsidRPr="006E2681">
        <w:rPr>
          <w:rStyle w:val="Strong"/>
          <w:rFonts w:ascii="Arial" w:hAnsi="Arial" w:cs="Arial"/>
          <w:b w:val="0"/>
          <w:bCs w:val="0"/>
          <w:sz w:val="22"/>
          <w:szCs w:val="22"/>
          <w:lang w:val="en-GB"/>
        </w:rPr>
        <w:t xml:space="preserve">Unit </w:t>
      </w:r>
      <w:r w:rsidR="008C645D" w:rsidRPr="006E2681">
        <w:rPr>
          <w:rStyle w:val="Strong"/>
          <w:rFonts w:ascii="Arial" w:hAnsi="Arial" w:cs="Arial"/>
          <w:b w:val="0"/>
          <w:bCs w:val="0"/>
          <w:sz w:val="22"/>
          <w:szCs w:val="22"/>
          <w:lang w:val="en-GB"/>
        </w:rPr>
        <w:t>(IDEA P</w:t>
      </w:r>
      <w:r w:rsidR="00624BD9" w:rsidRPr="006E2681">
        <w:rPr>
          <w:rStyle w:val="Strong"/>
          <w:rFonts w:ascii="Arial" w:hAnsi="Arial" w:cs="Arial"/>
          <w:b w:val="0"/>
          <w:bCs w:val="0"/>
          <w:sz w:val="22"/>
          <w:szCs w:val="22"/>
          <w:lang w:val="en-GB"/>
        </w:rPr>
        <w:t>C</w:t>
      </w:r>
      <w:r w:rsidR="008C645D" w:rsidRPr="006E2681">
        <w:rPr>
          <w:rStyle w:val="Strong"/>
          <w:rFonts w:ascii="Arial" w:hAnsi="Arial" w:cs="Arial"/>
          <w:b w:val="0"/>
          <w:bCs w:val="0"/>
          <w:sz w:val="22"/>
          <w:szCs w:val="22"/>
          <w:lang w:val="en-GB"/>
        </w:rPr>
        <w:t>U</w:t>
      </w:r>
      <w:r w:rsidR="00F71ADD" w:rsidRPr="006E2681">
        <w:rPr>
          <w:rStyle w:val="Strong"/>
          <w:rFonts w:ascii="Arial" w:hAnsi="Arial" w:cs="Arial"/>
          <w:b w:val="0"/>
          <w:bCs w:val="0"/>
          <w:sz w:val="22"/>
          <w:szCs w:val="22"/>
          <w:lang w:val="en-GB"/>
        </w:rPr>
        <w:t>)</w:t>
      </w:r>
      <w:r w:rsidR="00155D9F" w:rsidRPr="006E2681">
        <w:rPr>
          <w:rStyle w:val="Strong"/>
          <w:rFonts w:ascii="Arial" w:hAnsi="Arial" w:cs="Arial"/>
          <w:b w:val="0"/>
          <w:bCs w:val="0"/>
          <w:sz w:val="22"/>
          <w:szCs w:val="22"/>
          <w:lang w:val="en-GB"/>
        </w:rPr>
        <w:t>,</w:t>
      </w:r>
      <w:r w:rsidR="00F71ADD" w:rsidRPr="006E2681">
        <w:rPr>
          <w:rStyle w:val="Strong"/>
          <w:rFonts w:ascii="Arial" w:hAnsi="Arial" w:cs="Arial"/>
          <w:b w:val="0"/>
          <w:bCs w:val="0"/>
          <w:sz w:val="22"/>
          <w:szCs w:val="22"/>
          <w:lang w:val="en-GB"/>
        </w:rPr>
        <w:t xml:space="preserve"> </w:t>
      </w:r>
      <w:r w:rsidR="00155D9F" w:rsidRPr="006E2681">
        <w:rPr>
          <w:rStyle w:val="Strong"/>
          <w:rFonts w:ascii="Arial" w:hAnsi="Arial" w:cs="Arial"/>
          <w:b w:val="0"/>
          <w:bCs w:val="0"/>
          <w:sz w:val="22"/>
          <w:szCs w:val="22"/>
          <w:lang w:val="en-GB"/>
        </w:rPr>
        <w:t xml:space="preserve">COMESA representatives </w:t>
      </w:r>
      <w:r w:rsidR="00F71ADD" w:rsidRPr="006E2681">
        <w:rPr>
          <w:rStyle w:val="Strong"/>
          <w:rFonts w:ascii="Arial" w:hAnsi="Arial" w:cs="Arial"/>
          <w:b w:val="0"/>
          <w:bCs w:val="0"/>
          <w:sz w:val="22"/>
          <w:szCs w:val="22"/>
          <w:lang w:val="en-GB"/>
        </w:rPr>
        <w:t xml:space="preserve">and </w:t>
      </w:r>
      <w:r w:rsidR="00155D9F" w:rsidRPr="006E2681">
        <w:rPr>
          <w:rStyle w:val="Strong"/>
          <w:rFonts w:ascii="Arial" w:hAnsi="Arial" w:cs="Arial"/>
          <w:b w:val="0"/>
          <w:bCs w:val="0"/>
          <w:sz w:val="22"/>
          <w:szCs w:val="22"/>
          <w:lang w:val="en-GB"/>
        </w:rPr>
        <w:t xml:space="preserve">selected </w:t>
      </w:r>
      <w:r w:rsidR="00F71ADD" w:rsidRPr="006E2681">
        <w:rPr>
          <w:rStyle w:val="Strong"/>
          <w:rFonts w:ascii="Arial" w:hAnsi="Arial" w:cs="Arial"/>
          <w:b w:val="0"/>
          <w:bCs w:val="0"/>
          <w:sz w:val="22"/>
          <w:szCs w:val="22"/>
          <w:lang w:val="en-GB"/>
        </w:rPr>
        <w:t xml:space="preserve">relevant Technical Working Group </w:t>
      </w:r>
      <w:r w:rsidR="00155D9F" w:rsidRPr="006E2681">
        <w:rPr>
          <w:rStyle w:val="Strong"/>
          <w:rFonts w:ascii="Arial" w:hAnsi="Arial" w:cs="Arial"/>
          <w:b w:val="0"/>
          <w:bCs w:val="0"/>
          <w:sz w:val="22"/>
          <w:szCs w:val="22"/>
          <w:lang w:val="en-GB"/>
        </w:rPr>
        <w:t xml:space="preserve">members </w:t>
      </w:r>
      <w:r w:rsidRPr="006E2681">
        <w:rPr>
          <w:rStyle w:val="Strong"/>
          <w:rFonts w:ascii="Arial" w:hAnsi="Arial" w:cs="Arial"/>
          <w:b w:val="0"/>
          <w:bCs w:val="0"/>
          <w:sz w:val="22"/>
          <w:szCs w:val="22"/>
          <w:lang w:val="en-GB"/>
        </w:rPr>
        <w:t>to agree on objectives, deliverables, scope, and methodology</w:t>
      </w:r>
      <w:r w:rsidR="00CB659B" w:rsidRPr="006E2681">
        <w:rPr>
          <w:rStyle w:val="Strong"/>
          <w:rFonts w:ascii="Arial" w:hAnsi="Arial" w:cs="Arial"/>
          <w:b w:val="0"/>
          <w:bCs w:val="0"/>
          <w:sz w:val="22"/>
          <w:szCs w:val="22"/>
          <w:lang w:val="en-GB"/>
        </w:rPr>
        <w:t xml:space="preserve"> the overall assig</w:t>
      </w:r>
      <w:r w:rsidR="00195054" w:rsidRPr="006E2681">
        <w:rPr>
          <w:rStyle w:val="Strong"/>
          <w:rFonts w:ascii="Arial" w:hAnsi="Arial" w:cs="Arial"/>
          <w:b w:val="0"/>
          <w:bCs w:val="0"/>
          <w:sz w:val="22"/>
          <w:szCs w:val="22"/>
          <w:lang w:val="en-GB"/>
        </w:rPr>
        <w:t>nment</w:t>
      </w:r>
      <w:r w:rsidRPr="006E2681">
        <w:rPr>
          <w:rStyle w:val="Strong"/>
          <w:rFonts w:ascii="Arial" w:hAnsi="Arial" w:cs="Arial"/>
          <w:b w:val="0"/>
          <w:bCs w:val="0"/>
          <w:sz w:val="22"/>
          <w:szCs w:val="22"/>
          <w:lang w:val="en-GB"/>
        </w:rPr>
        <w:t>.</w:t>
      </w:r>
    </w:p>
    <w:p w14:paraId="08B26522" w14:textId="305F58C4" w:rsidR="00090E27" w:rsidRPr="006E2681" w:rsidRDefault="00090E27"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 xml:space="preserve">Review existing regional and national ICT infrastructure policies, financing frameworks, and </w:t>
      </w:r>
      <w:r w:rsidR="008C645D" w:rsidRPr="006E2681">
        <w:rPr>
          <w:rStyle w:val="Strong"/>
          <w:rFonts w:ascii="Arial" w:hAnsi="Arial" w:cs="Arial"/>
          <w:b w:val="0"/>
          <w:bCs w:val="0"/>
          <w:sz w:val="22"/>
          <w:szCs w:val="22"/>
          <w:lang w:val="en-GB"/>
        </w:rPr>
        <w:t xml:space="preserve">related digital </w:t>
      </w:r>
      <w:r w:rsidRPr="006E2681">
        <w:rPr>
          <w:rStyle w:val="Strong"/>
          <w:rFonts w:ascii="Arial" w:hAnsi="Arial" w:cs="Arial"/>
          <w:b w:val="0"/>
          <w:bCs w:val="0"/>
          <w:sz w:val="22"/>
          <w:szCs w:val="22"/>
          <w:lang w:val="en-GB"/>
        </w:rPr>
        <w:t>strategic documents.</w:t>
      </w:r>
    </w:p>
    <w:p w14:paraId="03F6CB3A" w14:textId="77777777" w:rsidR="00090E27" w:rsidRPr="006E2681" w:rsidRDefault="00090E27"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Develop an inception report outlining the proposed work plan, analytical framework, data collection tools, and stakeholder engagement strategy.</w:t>
      </w:r>
    </w:p>
    <w:p w14:paraId="0366C952" w14:textId="77777777" w:rsidR="00FB7F53" w:rsidRPr="006E2681" w:rsidRDefault="00FB7F53" w:rsidP="00FB7F53">
      <w:pPr>
        <w:pStyle w:val="ListParagraph"/>
        <w:spacing w:before="120" w:after="120" w:line="240" w:lineRule="auto"/>
        <w:ind w:left="1440"/>
        <w:jc w:val="both"/>
        <w:rPr>
          <w:rStyle w:val="Strong"/>
          <w:rFonts w:ascii="Arial" w:hAnsi="Arial" w:cs="Arial"/>
          <w:b w:val="0"/>
          <w:bCs w:val="0"/>
          <w:sz w:val="22"/>
          <w:szCs w:val="22"/>
          <w:lang w:val="en-GB"/>
        </w:rPr>
      </w:pPr>
    </w:p>
    <w:p w14:paraId="6743693A" w14:textId="1D212BAE" w:rsidR="00A75839" w:rsidRPr="006E2681" w:rsidRDefault="00A75839" w:rsidP="002544C0">
      <w:pPr>
        <w:pStyle w:val="ListParagraph"/>
        <w:numPr>
          <w:ilvl w:val="0"/>
          <w:numId w:val="12"/>
        </w:numPr>
        <w:spacing w:before="120" w:after="120" w:line="240" w:lineRule="auto"/>
        <w:jc w:val="both"/>
        <w:rPr>
          <w:rStyle w:val="Strong"/>
          <w:rFonts w:ascii="Arial" w:hAnsi="Arial" w:cs="Arial"/>
          <w:sz w:val="22"/>
          <w:szCs w:val="22"/>
          <w:lang w:val="en-GB"/>
        </w:rPr>
      </w:pPr>
      <w:r w:rsidRPr="006E2681">
        <w:rPr>
          <w:rStyle w:val="Strong"/>
          <w:rFonts w:ascii="Arial" w:hAnsi="Arial" w:cs="Arial"/>
          <w:sz w:val="22"/>
          <w:szCs w:val="22"/>
          <w:lang w:val="en-GB"/>
        </w:rPr>
        <w:t xml:space="preserve">Sensitization Meeting </w:t>
      </w:r>
    </w:p>
    <w:p w14:paraId="001E24CD" w14:textId="77777777" w:rsidR="00FB7F53" w:rsidRPr="006E2681" w:rsidRDefault="00FB7F53" w:rsidP="00FB7F53">
      <w:pPr>
        <w:pStyle w:val="ListParagraph"/>
        <w:spacing w:before="120" w:after="120" w:line="240" w:lineRule="auto"/>
        <w:jc w:val="both"/>
        <w:rPr>
          <w:rStyle w:val="Strong"/>
          <w:rFonts w:ascii="Arial" w:hAnsi="Arial" w:cs="Arial"/>
          <w:sz w:val="22"/>
          <w:szCs w:val="22"/>
          <w:lang w:val="en-GB"/>
        </w:rPr>
      </w:pPr>
    </w:p>
    <w:p w14:paraId="63ECFA2E" w14:textId="2C033C62" w:rsidR="007F74C7" w:rsidRPr="006E2681" w:rsidRDefault="007F74C7" w:rsidP="002544C0">
      <w:pPr>
        <w:pStyle w:val="ListParagraph"/>
        <w:numPr>
          <w:ilvl w:val="1"/>
          <w:numId w:val="12"/>
        </w:numPr>
        <w:spacing w:before="120" w:after="120" w:line="240" w:lineRule="auto"/>
        <w:jc w:val="both"/>
        <w:rPr>
          <w:rFonts w:ascii="Arial" w:hAnsi="Arial" w:cs="Arial"/>
          <w:color w:val="000000" w:themeColor="text1"/>
          <w:sz w:val="22"/>
          <w:szCs w:val="22"/>
          <w:lang w:val="en-GB"/>
        </w:rPr>
      </w:pPr>
      <w:r w:rsidRPr="006E2681">
        <w:rPr>
          <w:rStyle w:val="Strong"/>
          <w:rFonts w:ascii="Arial" w:hAnsi="Arial" w:cs="Arial"/>
          <w:b w:val="0"/>
          <w:bCs w:val="0"/>
          <w:sz w:val="22"/>
          <w:szCs w:val="22"/>
          <w:lang w:val="en-GB"/>
        </w:rPr>
        <w:t>Facilitate a sensitization workshop with members of the National Project Implementation Units (</w:t>
      </w:r>
      <w:r w:rsidR="00406B13" w:rsidRPr="006E2681">
        <w:rPr>
          <w:rStyle w:val="Strong"/>
          <w:rFonts w:ascii="Arial" w:hAnsi="Arial" w:cs="Arial"/>
          <w:b w:val="0"/>
          <w:bCs w:val="0"/>
          <w:sz w:val="22"/>
          <w:szCs w:val="22"/>
          <w:lang w:val="en-GB"/>
        </w:rPr>
        <w:t>N</w:t>
      </w:r>
      <w:r w:rsidRPr="006E2681">
        <w:rPr>
          <w:rStyle w:val="Strong"/>
          <w:rFonts w:ascii="Arial" w:hAnsi="Arial" w:cs="Arial"/>
          <w:b w:val="0"/>
          <w:bCs w:val="0"/>
          <w:sz w:val="22"/>
          <w:szCs w:val="22"/>
          <w:lang w:val="en-GB"/>
        </w:rPr>
        <w:t>PIUs) and relevant Technical Working Groups (TWGs) to create awareness and secure stakeholder buy-in on the overall assignment</w:t>
      </w:r>
      <w:r w:rsidR="0016217E" w:rsidRPr="006E2681">
        <w:rPr>
          <w:rStyle w:val="Strong"/>
          <w:rFonts w:ascii="Arial" w:hAnsi="Arial" w:cs="Arial"/>
          <w:b w:val="0"/>
          <w:bCs w:val="0"/>
          <w:sz w:val="22"/>
          <w:szCs w:val="22"/>
          <w:lang w:val="en-GB"/>
        </w:rPr>
        <w:t xml:space="preserve"> and intended result.</w:t>
      </w:r>
      <w:r w:rsidR="007A4F7F" w:rsidRPr="006E2681">
        <w:rPr>
          <w:rStyle w:val="Strong"/>
          <w:rFonts w:ascii="Arial" w:hAnsi="Arial" w:cs="Arial"/>
          <w:b w:val="0"/>
          <w:bCs w:val="0"/>
          <w:sz w:val="22"/>
          <w:szCs w:val="22"/>
          <w:lang w:val="en-GB"/>
        </w:rPr>
        <w:t xml:space="preserve"> </w:t>
      </w:r>
      <w:r w:rsidR="007A4F7F" w:rsidRPr="006E2681">
        <w:rPr>
          <w:rFonts w:ascii="Arial" w:hAnsi="Arial" w:cs="Arial"/>
          <w:color w:val="000000" w:themeColor="text1"/>
          <w:sz w:val="22"/>
          <w:szCs w:val="22"/>
          <w:lang w:val="en-GB"/>
        </w:rPr>
        <w:t>The workshop will also serve as a platform to gather stakeholder perspectives, validate expectations, and obtain feedback on the proposed scope and focus areas of the assignment, ensuring alignment with national priorities and contextual realities.</w:t>
      </w:r>
    </w:p>
    <w:p w14:paraId="4E9F9F61" w14:textId="77777777" w:rsidR="007A4F7F" w:rsidRPr="006E2681" w:rsidRDefault="007A4F7F" w:rsidP="00C42542">
      <w:pPr>
        <w:pStyle w:val="ListParagraph"/>
        <w:spacing w:before="120" w:after="120" w:line="240" w:lineRule="auto"/>
        <w:ind w:left="1440"/>
        <w:jc w:val="both"/>
        <w:rPr>
          <w:rStyle w:val="Strong"/>
          <w:rFonts w:ascii="Arial" w:hAnsi="Arial" w:cs="Arial"/>
          <w:b w:val="0"/>
          <w:bCs w:val="0"/>
          <w:sz w:val="22"/>
          <w:szCs w:val="22"/>
          <w:lang w:val="en-GB"/>
        </w:rPr>
      </w:pPr>
    </w:p>
    <w:p w14:paraId="146C61C6" w14:textId="515FED92" w:rsidR="00090E27" w:rsidRPr="006E2681" w:rsidRDefault="00090E27" w:rsidP="002544C0">
      <w:pPr>
        <w:pStyle w:val="ListParagraph"/>
        <w:numPr>
          <w:ilvl w:val="0"/>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sz w:val="22"/>
          <w:szCs w:val="22"/>
          <w:lang w:val="en-GB"/>
        </w:rPr>
        <w:t>Mapping and Review of Existing Financing Mechanisms</w:t>
      </w:r>
      <w:r w:rsidR="00B03316" w:rsidRPr="006E2681">
        <w:rPr>
          <w:rStyle w:val="Strong"/>
          <w:rFonts w:ascii="Arial" w:hAnsi="Arial" w:cs="Arial"/>
          <w:sz w:val="22"/>
          <w:szCs w:val="22"/>
          <w:lang w:val="en-GB"/>
        </w:rPr>
        <w:t xml:space="preserve"> [</w:t>
      </w:r>
      <w:r w:rsidR="00451431" w:rsidRPr="006E2681">
        <w:rPr>
          <w:rStyle w:val="Strong"/>
          <w:rFonts w:ascii="Arial" w:hAnsi="Arial" w:cs="Arial"/>
          <w:sz w:val="22"/>
          <w:szCs w:val="22"/>
          <w:lang w:val="en-GB"/>
        </w:rPr>
        <w:t>Literature review</w:t>
      </w:r>
      <w:r w:rsidR="00451431" w:rsidRPr="006E2681">
        <w:rPr>
          <w:rFonts w:ascii="Arial" w:hAnsi="Arial" w:cs="Arial"/>
          <w:b/>
          <w:bCs/>
          <w:color w:val="000000" w:themeColor="text1"/>
          <w:sz w:val="22"/>
          <w:szCs w:val="22"/>
          <w:lang w:val="en-GB"/>
        </w:rPr>
        <w:t>, stakeholder consultations, and case-study evaluations.</w:t>
      </w:r>
      <w:r w:rsidR="00B03316" w:rsidRPr="006E2681">
        <w:rPr>
          <w:rStyle w:val="Strong"/>
          <w:rFonts w:ascii="Arial" w:hAnsi="Arial" w:cs="Arial"/>
          <w:sz w:val="22"/>
          <w:szCs w:val="22"/>
          <w:lang w:val="en-GB"/>
        </w:rPr>
        <w:t>]</w:t>
      </w:r>
    </w:p>
    <w:p w14:paraId="20C0F753" w14:textId="77777777" w:rsidR="00FB7F53" w:rsidRPr="006E2681" w:rsidRDefault="00FB7F53" w:rsidP="00FB7F53">
      <w:pPr>
        <w:pStyle w:val="ListParagraph"/>
        <w:spacing w:before="120" w:after="120" w:line="240" w:lineRule="auto"/>
        <w:jc w:val="both"/>
        <w:rPr>
          <w:rStyle w:val="Strong"/>
          <w:rFonts w:ascii="Arial" w:hAnsi="Arial" w:cs="Arial"/>
          <w:b w:val="0"/>
          <w:bCs w:val="0"/>
          <w:sz w:val="22"/>
          <w:szCs w:val="22"/>
          <w:lang w:val="en-GB"/>
        </w:rPr>
      </w:pPr>
    </w:p>
    <w:p w14:paraId="313B9D57" w14:textId="00D982C7" w:rsidR="00090E27" w:rsidRPr="006E2681" w:rsidRDefault="00090E27"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 xml:space="preserve">Identify and catalogue current ICT infrastructure financing instruments in use within </w:t>
      </w:r>
      <w:r w:rsidR="00DD052D" w:rsidRPr="006E2681">
        <w:rPr>
          <w:rStyle w:val="Strong"/>
          <w:rFonts w:ascii="Arial" w:hAnsi="Arial" w:cs="Arial"/>
          <w:b w:val="0"/>
          <w:bCs w:val="0"/>
          <w:sz w:val="22"/>
          <w:szCs w:val="22"/>
          <w:lang w:val="en-GB"/>
        </w:rPr>
        <w:t>IDEA project countries (15)</w:t>
      </w:r>
      <w:r w:rsidRPr="006E2681">
        <w:rPr>
          <w:rStyle w:val="Strong"/>
          <w:rFonts w:ascii="Arial" w:hAnsi="Arial" w:cs="Arial"/>
          <w:b w:val="0"/>
          <w:bCs w:val="0"/>
          <w:sz w:val="22"/>
          <w:szCs w:val="22"/>
          <w:lang w:val="en-GB"/>
        </w:rPr>
        <w:t xml:space="preserve"> and comparable regions.</w:t>
      </w:r>
    </w:p>
    <w:p w14:paraId="16BE1C4F" w14:textId="2E61F299" w:rsidR="00090E27" w:rsidRPr="006E2681" w:rsidRDefault="00CC4924"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lastRenderedPageBreak/>
        <w:t>Analyse</w:t>
      </w:r>
      <w:r w:rsidR="00090E27" w:rsidRPr="006E2681">
        <w:rPr>
          <w:rStyle w:val="Strong"/>
          <w:rFonts w:ascii="Arial" w:hAnsi="Arial" w:cs="Arial"/>
          <w:b w:val="0"/>
          <w:bCs w:val="0"/>
          <w:sz w:val="22"/>
          <w:szCs w:val="22"/>
          <w:lang w:val="en-GB"/>
        </w:rPr>
        <w:t xml:space="preserve"> the structure, governance, and performance of mechanisms such as USF programs, </w:t>
      </w:r>
      <w:r w:rsidR="00195054" w:rsidRPr="006E2681">
        <w:rPr>
          <w:rFonts w:ascii="Arial" w:eastAsia="Times New Roman" w:hAnsi="Arial" w:cs="Arial"/>
          <w:kern w:val="0"/>
          <w:sz w:val="22"/>
          <w:szCs w:val="22"/>
          <w:lang w:val="en-GB"/>
          <w14:ligatures w14:val="none"/>
        </w:rPr>
        <w:t>loans, risk guaranteeing and blended finance</w:t>
      </w:r>
      <w:r w:rsidR="00AC43D1" w:rsidRPr="006E2681">
        <w:rPr>
          <w:rStyle w:val="Strong"/>
          <w:rFonts w:ascii="Arial" w:hAnsi="Arial" w:cs="Arial"/>
          <w:b w:val="0"/>
          <w:bCs w:val="0"/>
          <w:sz w:val="22"/>
          <w:szCs w:val="22"/>
          <w:lang w:val="en-GB"/>
        </w:rPr>
        <w:t xml:space="preserve">, </w:t>
      </w:r>
      <w:r w:rsidR="00090E27" w:rsidRPr="006E2681">
        <w:rPr>
          <w:rStyle w:val="Strong"/>
          <w:rFonts w:ascii="Arial" w:hAnsi="Arial" w:cs="Arial"/>
          <w:b w:val="0"/>
          <w:bCs w:val="0"/>
          <w:sz w:val="22"/>
          <w:szCs w:val="22"/>
          <w:lang w:val="en-GB"/>
        </w:rPr>
        <w:t>development finance instruments, and private sector initiatives.</w:t>
      </w:r>
    </w:p>
    <w:p w14:paraId="310AD24A" w14:textId="77777777" w:rsidR="00090E27" w:rsidRPr="006E2681" w:rsidRDefault="00090E27"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Evaluate case studies and lessons learned from successful and unsuccessful ICT financing models.</w:t>
      </w:r>
    </w:p>
    <w:p w14:paraId="2A549BCA" w14:textId="77777777" w:rsidR="00090E27" w:rsidRPr="006E2681" w:rsidRDefault="00090E27"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Assess regulatory and institutional environments that influence investment flow and project bankability.</w:t>
      </w:r>
    </w:p>
    <w:p w14:paraId="300DC2A4" w14:textId="77777777" w:rsidR="00FB7F53" w:rsidRPr="006E2681" w:rsidRDefault="00FB7F53" w:rsidP="00FB7F53">
      <w:pPr>
        <w:pStyle w:val="ListParagraph"/>
        <w:spacing w:before="120" w:after="120" w:line="240" w:lineRule="auto"/>
        <w:ind w:left="1440"/>
        <w:jc w:val="both"/>
        <w:rPr>
          <w:rStyle w:val="Strong"/>
          <w:rFonts w:ascii="Arial" w:hAnsi="Arial" w:cs="Arial"/>
          <w:b w:val="0"/>
          <w:bCs w:val="0"/>
          <w:sz w:val="22"/>
          <w:szCs w:val="22"/>
          <w:lang w:val="en-GB"/>
        </w:rPr>
      </w:pPr>
    </w:p>
    <w:p w14:paraId="364508C1" w14:textId="05DDD259" w:rsidR="00090E27" w:rsidRPr="006E2681" w:rsidRDefault="00090E27" w:rsidP="002544C0">
      <w:pPr>
        <w:pStyle w:val="ListParagraph"/>
        <w:numPr>
          <w:ilvl w:val="0"/>
          <w:numId w:val="12"/>
        </w:numPr>
        <w:spacing w:before="120" w:after="120" w:line="240" w:lineRule="auto"/>
        <w:jc w:val="both"/>
        <w:rPr>
          <w:rStyle w:val="Strong"/>
          <w:rFonts w:ascii="Arial" w:hAnsi="Arial" w:cs="Arial"/>
          <w:sz w:val="22"/>
          <w:szCs w:val="22"/>
          <w:lang w:val="en-GB"/>
        </w:rPr>
      </w:pPr>
      <w:r w:rsidRPr="006E2681">
        <w:rPr>
          <w:rStyle w:val="Strong"/>
          <w:rFonts w:ascii="Arial" w:hAnsi="Arial" w:cs="Arial"/>
          <w:sz w:val="22"/>
          <w:szCs w:val="22"/>
          <w:lang w:val="en-GB"/>
        </w:rPr>
        <w:t>Gap Analysis and Benchmarking</w:t>
      </w:r>
      <w:r w:rsidR="00B03316" w:rsidRPr="006E2681">
        <w:rPr>
          <w:rStyle w:val="Strong"/>
          <w:rFonts w:ascii="Arial" w:hAnsi="Arial" w:cs="Arial"/>
          <w:sz w:val="22"/>
          <w:szCs w:val="22"/>
          <w:lang w:val="en-GB"/>
        </w:rPr>
        <w:t xml:space="preserve"> </w:t>
      </w:r>
    </w:p>
    <w:p w14:paraId="257AF67B" w14:textId="77777777" w:rsidR="00FB7F53" w:rsidRPr="006E2681" w:rsidRDefault="00FB7F53" w:rsidP="00FB7F53">
      <w:pPr>
        <w:pStyle w:val="ListParagraph"/>
        <w:spacing w:before="120" w:after="120" w:line="240" w:lineRule="auto"/>
        <w:jc w:val="both"/>
        <w:rPr>
          <w:rStyle w:val="Strong"/>
          <w:rFonts w:ascii="Arial" w:hAnsi="Arial" w:cs="Arial"/>
          <w:sz w:val="22"/>
          <w:szCs w:val="22"/>
          <w:lang w:val="en-GB"/>
        </w:rPr>
      </w:pPr>
    </w:p>
    <w:p w14:paraId="3541B7A3" w14:textId="3A0CF952" w:rsidR="00090E27" w:rsidRPr="006E2681" w:rsidRDefault="00090E27"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Identify gaps, constraints, and bottlenecks that limit effective financing and implementation of ICT projects</w:t>
      </w:r>
      <w:r w:rsidR="00364B96" w:rsidRPr="006E2681">
        <w:rPr>
          <w:rStyle w:val="Strong"/>
          <w:rFonts w:ascii="Arial" w:hAnsi="Arial" w:cs="Arial"/>
          <w:b w:val="0"/>
          <w:bCs w:val="0"/>
          <w:sz w:val="22"/>
          <w:szCs w:val="22"/>
          <w:lang w:val="en-GB"/>
        </w:rPr>
        <w:t xml:space="preserve"> at </w:t>
      </w:r>
      <w:r w:rsidR="008A74A7" w:rsidRPr="006E2681">
        <w:rPr>
          <w:rStyle w:val="Strong"/>
          <w:rFonts w:ascii="Arial" w:hAnsi="Arial" w:cs="Arial"/>
          <w:b w:val="0"/>
          <w:bCs w:val="0"/>
          <w:sz w:val="22"/>
          <w:szCs w:val="22"/>
          <w:lang w:val="en-GB"/>
        </w:rPr>
        <w:t xml:space="preserve">regional and </w:t>
      </w:r>
      <w:r w:rsidR="00364B96" w:rsidRPr="006E2681">
        <w:rPr>
          <w:rStyle w:val="Strong"/>
          <w:rFonts w:ascii="Arial" w:hAnsi="Arial" w:cs="Arial"/>
          <w:b w:val="0"/>
          <w:bCs w:val="0"/>
          <w:sz w:val="22"/>
          <w:szCs w:val="22"/>
          <w:lang w:val="en-GB"/>
        </w:rPr>
        <w:t>country level</w:t>
      </w:r>
      <w:r w:rsidR="00B70A1D" w:rsidRPr="006E2681">
        <w:rPr>
          <w:rStyle w:val="Strong"/>
          <w:rFonts w:ascii="Arial" w:hAnsi="Arial" w:cs="Arial"/>
          <w:b w:val="0"/>
          <w:bCs w:val="0"/>
          <w:sz w:val="22"/>
          <w:szCs w:val="22"/>
          <w:lang w:val="en-GB"/>
        </w:rPr>
        <w:t xml:space="preserve"> focusing on IDEA </w:t>
      </w:r>
      <w:r w:rsidR="00777047" w:rsidRPr="006E2681">
        <w:rPr>
          <w:rStyle w:val="Strong"/>
          <w:rFonts w:ascii="Arial" w:hAnsi="Arial" w:cs="Arial"/>
          <w:b w:val="0"/>
          <w:bCs w:val="0"/>
          <w:sz w:val="22"/>
          <w:szCs w:val="22"/>
          <w:lang w:val="en-GB"/>
        </w:rPr>
        <w:t>project countries</w:t>
      </w:r>
      <w:r w:rsidR="009779BF" w:rsidRPr="006E2681">
        <w:rPr>
          <w:rStyle w:val="Strong"/>
          <w:rFonts w:ascii="Arial" w:hAnsi="Arial" w:cs="Arial"/>
          <w:b w:val="0"/>
          <w:bCs w:val="0"/>
          <w:sz w:val="22"/>
          <w:szCs w:val="22"/>
          <w:lang w:val="en-GB"/>
        </w:rPr>
        <w:t>.</w:t>
      </w:r>
    </w:p>
    <w:p w14:paraId="71A760B9" w14:textId="5CB8194B" w:rsidR="00425F2F" w:rsidRPr="006E2681" w:rsidRDefault="00425F2F" w:rsidP="002544C0">
      <w:pPr>
        <w:pStyle w:val="ListParagraph"/>
        <w:numPr>
          <w:ilvl w:val="1"/>
          <w:numId w:val="12"/>
        </w:numPr>
        <w:spacing w:before="120" w:after="120" w:line="240" w:lineRule="auto"/>
        <w:jc w:val="both"/>
        <w:rPr>
          <w:rFonts w:ascii="Arial" w:hAnsi="Arial" w:cs="Arial"/>
          <w:sz w:val="22"/>
          <w:szCs w:val="22"/>
          <w:lang w:val="en-GB"/>
        </w:rPr>
      </w:pPr>
      <w:r w:rsidRPr="006E2681">
        <w:rPr>
          <w:rFonts w:ascii="Arial" w:hAnsi="Arial" w:cs="Arial"/>
          <w:sz w:val="22"/>
          <w:szCs w:val="22"/>
          <w:lang w:val="en-GB"/>
        </w:rPr>
        <w:t>The analysis should concentrate on a sample of 3 to 5 representative IDEA countries (out of the 15), selected based on digital maturity, regulatory readiness, and potential for cross-border integration, while also ensuring geographic and demographic diversity.</w:t>
      </w:r>
    </w:p>
    <w:p w14:paraId="5B0BA4F5" w14:textId="00C6BDAB" w:rsidR="00090E27" w:rsidRPr="006E2681" w:rsidRDefault="00090E27"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 xml:space="preserve">Benchmark </w:t>
      </w:r>
      <w:r w:rsidR="00BA09E2" w:rsidRPr="006E2681">
        <w:rPr>
          <w:rStyle w:val="Strong"/>
          <w:rFonts w:ascii="Arial" w:hAnsi="Arial" w:cs="Arial"/>
          <w:b w:val="0"/>
          <w:bCs w:val="0"/>
          <w:sz w:val="22"/>
          <w:szCs w:val="22"/>
          <w:lang w:val="en-GB"/>
        </w:rPr>
        <w:t xml:space="preserve">continental or </w:t>
      </w:r>
      <w:r w:rsidRPr="006E2681">
        <w:rPr>
          <w:rStyle w:val="Strong"/>
          <w:rFonts w:ascii="Arial" w:hAnsi="Arial" w:cs="Arial"/>
          <w:b w:val="0"/>
          <w:bCs w:val="0"/>
          <w:sz w:val="22"/>
          <w:szCs w:val="22"/>
          <w:lang w:val="en-GB"/>
        </w:rPr>
        <w:t>international best practices and innovative financing approaches relevant to regional and national contexts</w:t>
      </w:r>
      <w:r w:rsidR="00C656B1" w:rsidRPr="006E2681">
        <w:rPr>
          <w:rStyle w:val="Strong"/>
          <w:rFonts w:ascii="Arial" w:hAnsi="Arial" w:cs="Arial"/>
          <w:b w:val="0"/>
          <w:bCs w:val="0"/>
          <w:sz w:val="22"/>
          <w:szCs w:val="22"/>
          <w:lang w:val="en-GB"/>
        </w:rPr>
        <w:t xml:space="preserve"> considering cost</w:t>
      </w:r>
      <w:r w:rsidR="0057682A" w:rsidRPr="006E2681">
        <w:rPr>
          <w:rStyle w:val="Strong"/>
          <w:rFonts w:ascii="Arial" w:hAnsi="Arial" w:cs="Arial"/>
          <w:b w:val="0"/>
          <w:bCs w:val="0"/>
          <w:sz w:val="22"/>
          <w:szCs w:val="22"/>
          <w:lang w:val="en-GB"/>
        </w:rPr>
        <w:t>, risk and market structure</w:t>
      </w:r>
      <w:r w:rsidRPr="006E2681">
        <w:rPr>
          <w:rStyle w:val="Strong"/>
          <w:rFonts w:ascii="Arial" w:hAnsi="Arial" w:cs="Arial"/>
          <w:b w:val="0"/>
          <w:bCs w:val="0"/>
          <w:sz w:val="22"/>
          <w:szCs w:val="22"/>
          <w:lang w:val="en-GB"/>
        </w:rPr>
        <w:t>.</w:t>
      </w:r>
    </w:p>
    <w:p w14:paraId="4C01F362" w14:textId="77777777" w:rsidR="00090E27" w:rsidRPr="006E2681" w:rsidRDefault="00090E27"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Determine critical enablers for sustainable investment, including policy alignment, risk-sharing arrangements, and investment incentives.</w:t>
      </w:r>
    </w:p>
    <w:p w14:paraId="23C51C45" w14:textId="0D2F0551" w:rsidR="00C14767" w:rsidRPr="006E2681" w:rsidRDefault="00C14767" w:rsidP="002544C0">
      <w:pPr>
        <w:pStyle w:val="ListParagraph"/>
        <w:numPr>
          <w:ilvl w:val="1"/>
          <w:numId w:val="12"/>
        </w:numPr>
        <w:spacing w:before="120" w:after="120" w:line="240" w:lineRule="auto"/>
        <w:jc w:val="both"/>
        <w:rPr>
          <w:rFonts w:ascii="Arial" w:hAnsi="Arial" w:cs="Arial"/>
          <w:sz w:val="22"/>
          <w:szCs w:val="22"/>
          <w:lang w:val="en-GB"/>
        </w:rPr>
      </w:pPr>
      <w:r w:rsidRPr="006E2681">
        <w:rPr>
          <w:rStyle w:val="Strong"/>
          <w:rFonts w:ascii="Arial" w:hAnsi="Arial" w:cs="Arial"/>
          <w:b w:val="0"/>
          <w:bCs w:val="0"/>
          <w:sz w:val="22"/>
          <w:szCs w:val="22"/>
          <w:lang w:val="en-GB"/>
        </w:rPr>
        <w:t xml:space="preserve">Classify investment needs across </w:t>
      </w:r>
      <w:r w:rsidR="00C24ADB" w:rsidRPr="006E2681">
        <w:rPr>
          <w:rStyle w:val="Strong"/>
          <w:rFonts w:ascii="Arial" w:hAnsi="Arial" w:cs="Arial"/>
          <w:b w:val="0"/>
          <w:bCs w:val="0"/>
          <w:sz w:val="22"/>
          <w:szCs w:val="22"/>
          <w:lang w:val="en-GB"/>
        </w:rPr>
        <w:t xml:space="preserve">various </w:t>
      </w:r>
      <w:r w:rsidRPr="006E2681">
        <w:rPr>
          <w:rStyle w:val="Strong"/>
          <w:rFonts w:ascii="Arial" w:hAnsi="Arial" w:cs="Arial"/>
          <w:b w:val="0"/>
          <w:bCs w:val="0"/>
          <w:sz w:val="22"/>
          <w:szCs w:val="22"/>
          <w:lang w:val="en-GB"/>
        </w:rPr>
        <w:t>technologies (</w:t>
      </w:r>
      <w:r w:rsidR="00C24ADB" w:rsidRPr="006E2681">
        <w:rPr>
          <w:rStyle w:val="Strong"/>
          <w:rFonts w:ascii="Arial" w:hAnsi="Arial" w:cs="Arial"/>
          <w:b w:val="0"/>
          <w:bCs w:val="0"/>
          <w:sz w:val="22"/>
          <w:szCs w:val="22"/>
          <w:lang w:val="en-GB"/>
        </w:rPr>
        <w:t xml:space="preserve">such as </w:t>
      </w:r>
      <w:r w:rsidR="00CC4924" w:rsidRPr="006E2681">
        <w:rPr>
          <w:rStyle w:val="Strong"/>
          <w:rFonts w:ascii="Arial" w:hAnsi="Arial" w:cs="Arial"/>
          <w:b w:val="0"/>
          <w:bCs w:val="0"/>
          <w:sz w:val="22"/>
          <w:szCs w:val="22"/>
          <w:lang w:val="en-GB"/>
        </w:rPr>
        <w:t>fibre</w:t>
      </w:r>
      <w:r w:rsidRPr="006E2681">
        <w:rPr>
          <w:rStyle w:val="Strong"/>
          <w:rFonts w:ascii="Arial" w:hAnsi="Arial" w:cs="Arial"/>
          <w:b w:val="0"/>
          <w:bCs w:val="0"/>
          <w:sz w:val="22"/>
          <w:szCs w:val="22"/>
          <w:lang w:val="en-GB"/>
        </w:rPr>
        <w:t xml:space="preserve">, wireless, satellite) and </w:t>
      </w:r>
      <w:r w:rsidR="00C24ADB" w:rsidRPr="006E2681">
        <w:rPr>
          <w:rStyle w:val="Strong"/>
          <w:rFonts w:ascii="Arial" w:hAnsi="Arial" w:cs="Arial"/>
          <w:b w:val="0"/>
          <w:bCs w:val="0"/>
          <w:sz w:val="22"/>
          <w:szCs w:val="22"/>
          <w:lang w:val="en-GB"/>
        </w:rPr>
        <w:t>geography</w:t>
      </w:r>
      <w:r w:rsidRPr="006E2681">
        <w:rPr>
          <w:rFonts w:ascii="Arial" w:hAnsi="Arial" w:cs="Arial"/>
          <w:sz w:val="22"/>
          <w:szCs w:val="22"/>
          <w:lang w:val="en-GB"/>
        </w:rPr>
        <w:t xml:space="preserve"> (rural, urban, cross-border).</w:t>
      </w:r>
    </w:p>
    <w:p w14:paraId="625654D2" w14:textId="3B817F40" w:rsidR="00E31A6C" w:rsidRPr="006E2681" w:rsidRDefault="00E31A6C" w:rsidP="002544C0">
      <w:pPr>
        <w:pStyle w:val="ListParagraph"/>
        <w:numPr>
          <w:ilvl w:val="1"/>
          <w:numId w:val="12"/>
        </w:numPr>
        <w:spacing w:before="120" w:after="120" w:line="240" w:lineRule="auto"/>
        <w:jc w:val="both"/>
        <w:rPr>
          <w:rFonts w:ascii="Arial" w:hAnsi="Arial" w:cs="Arial"/>
          <w:sz w:val="22"/>
          <w:szCs w:val="22"/>
          <w:lang w:val="en-GB"/>
        </w:rPr>
      </w:pPr>
      <w:r w:rsidRPr="006E2681">
        <w:rPr>
          <w:rFonts w:ascii="Arial" w:hAnsi="Arial" w:cs="Arial"/>
          <w:sz w:val="22"/>
          <w:szCs w:val="22"/>
          <w:lang w:val="en-GB"/>
        </w:rPr>
        <w:t>Assess opportunities for infrastructure sharing and alternative connectivity deployment, leveraging existing and planned power transmission grids, transport corridors (roads, railways), and other utility networks to reduce costs and accelerate broadband rollout in underserved and cross-border areas.</w:t>
      </w:r>
    </w:p>
    <w:p w14:paraId="2500D5C1" w14:textId="286E275E" w:rsidR="00E31A6C" w:rsidRPr="006E2681" w:rsidRDefault="00E31A6C" w:rsidP="002544C0">
      <w:pPr>
        <w:pStyle w:val="ListParagraph"/>
        <w:numPr>
          <w:ilvl w:val="1"/>
          <w:numId w:val="12"/>
        </w:numPr>
        <w:spacing w:before="120" w:after="120" w:line="240" w:lineRule="auto"/>
        <w:jc w:val="both"/>
        <w:rPr>
          <w:rFonts w:ascii="Arial" w:hAnsi="Arial" w:cs="Arial"/>
          <w:sz w:val="22"/>
          <w:szCs w:val="22"/>
          <w:lang w:val="en-GB"/>
        </w:rPr>
      </w:pPr>
      <w:r w:rsidRPr="006E2681">
        <w:rPr>
          <w:rFonts w:ascii="Arial" w:hAnsi="Arial" w:cs="Arial"/>
          <w:sz w:val="22"/>
          <w:szCs w:val="22"/>
          <w:lang w:val="en-GB"/>
        </w:rPr>
        <w:t>Identify institutional, technical, and regulatory barriers affecting the use of shared or alternative infrastructure and recommend strategies to optimize coordination among relevant sectors.</w:t>
      </w:r>
    </w:p>
    <w:p w14:paraId="24AEBF48" w14:textId="77777777" w:rsidR="00FB7F53" w:rsidRPr="006E2681" w:rsidRDefault="00FB7F53" w:rsidP="00FB7F53">
      <w:pPr>
        <w:pStyle w:val="ListParagraph"/>
        <w:spacing w:before="120" w:after="120" w:line="240" w:lineRule="auto"/>
        <w:ind w:left="1440"/>
        <w:jc w:val="both"/>
        <w:rPr>
          <w:rFonts w:ascii="Arial" w:hAnsi="Arial" w:cs="Arial"/>
          <w:sz w:val="22"/>
          <w:szCs w:val="22"/>
          <w:lang w:val="en-GB"/>
        </w:rPr>
      </w:pPr>
    </w:p>
    <w:p w14:paraId="08BB8426" w14:textId="3608D86C" w:rsidR="00A75839" w:rsidRPr="006E2681" w:rsidRDefault="00A75839" w:rsidP="002544C0">
      <w:pPr>
        <w:pStyle w:val="ListParagraph"/>
        <w:numPr>
          <w:ilvl w:val="0"/>
          <w:numId w:val="12"/>
        </w:numPr>
        <w:spacing w:before="120" w:after="120" w:line="240" w:lineRule="auto"/>
        <w:jc w:val="both"/>
        <w:rPr>
          <w:rStyle w:val="Strong"/>
          <w:rFonts w:ascii="Arial" w:hAnsi="Arial" w:cs="Arial"/>
          <w:sz w:val="22"/>
          <w:szCs w:val="22"/>
          <w:lang w:val="en-GB"/>
        </w:rPr>
      </w:pPr>
      <w:r w:rsidRPr="006E2681">
        <w:rPr>
          <w:rStyle w:val="Strong"/>
          <w:rFonts w:ascii="Arial" w:hAnsi="Arial" w:cs="Arial"/>
          <w:sz w:val="22"/>
          <w:szCs w:val="22"/>
          <w:lang w:val="en-GB"/>
        </w:rPr>
        <w:t xml:space="preserve">Report on the </w:t>
      </w:r>
      <w:r w:rsidR="00AE0374" w:rsidRPr="006E2681">
        <w:rPr>
          <w:rStyle w:val="Strong"/>
          <w:rFonts w:ascii="Arial" w:hAnsi="Arial" w:cs="Arial"/>
          <w:sz w:val="22"/>
          <w:szCs w:val="22"/>
          <w:lang w:val="en-GB"/>
        </w:rPr>
        <w:t>f</w:t>
      </w:r>
      <w:r w:rsidRPr="006E2681">
        <w:rPr>
          <w:rStyle w:val="Strong"/>
          <w:rFonts w:ascii="Arial" w:hAnsi="Arial" w:cs="Arial"/>
          <w:sz w:val="22"/>
          <w:szCs w:val="22"/>
          <w:lang w:val="en-GB"/>
        </w:rPr>
        <w:t xml:space="preserve">indings and </w:t>
      </w:r>
      <w:r w:rsidR="00AE0374" w:rsidRPr="006E2681">
        <w:rPr>
          <w:rStyle w:val="Strong"/>
          <w:rFonts w:ascii="Arial" w:hAnsi="Arial" w:cs="Arial"/>
          <w:sz w:val="22"/>
          <w:szCs w:val="22"/>
          <w:lang w:val="en-GB"/>
        </w:rPr>
        <w:t>validation</w:t>
      </w:r>
      <w:r w:rsidRPr="006E2681">
        <w:rPr>
          <w:rStyle w:val="Strong"/>
          <w:rFonts w:ascii="Arial" w:hAnsi="Arial" w:cs="Arial"/>
          <w:sz w:val="22"/>
          <w:szCs w:val="22"/>
          <w:lang w:val="en-GB"/>
        </w:rPr>
        <w:t xml:space="preserve"> </w:t>
      </w:r>
      <w:r w:rsidR="00AE0374" w:rsidRPr="006E2681">
        <w:rPr>
          <w:rStyle w:val="Strong"/>
          <w:rFonts w:ascii="Arial" w:hAnsi="Arial" w:cs="Arial"/>
          <w:sz w:val="22"/>
          <w:szCs w:val="22"/>
          <w:lang w:val="en-GB"/>
        </w:rPr>
        <w:t>g</w:t>
      </w:r>
      <w:r w:rsidRPr="006E2681">
        <w:rPr>
          <w:rStyle w:val="Strong"/>
          <w:rFonts w:ascii="Arial" w:hAnsi="Arial" w:cs="Arial"/>
          <w:sz w:val="22"/>
          <w:szCs w:val="22"/>
          <w:lang w:val="en-GB"/>
        </w:rPr>
        <w:t xml:space="preserve">ap analysis outputs </w:t>
      </w:r>
    </w:p>
    <w:p w14:paraId="56FE6F61" w14:textId="77777777" w:rsidR="00FB7F53" w:rsidRPr="006E2681" w:rsidRDefault="00FB7F53" w:rsidP="00FB7F53">
      <w:pPr>
        <w:pStyle w:val="ListParagraph"/>
        <w:spacing w:before="120" w:after="120" w:line="240" w:lineRule="auto"/>
        <w:jc w:val="both"/>
        <w:rPr>
          <w:rStyle w:val="Strong"/>
          <w:rFonts w:ascii="Arial" w:hAnsi="Arial" w:cs="Arial"/>
          <w:sz w:val="22"/>
          <w:szCs w:val="22"/>
          <w:lang w:val="en-GB"/>
        </w:rPr>
      </w:pPr>
    </w:p>
    <w:p w14:paraId="5AF5B2CE" w14:textId="06BCDE83" w:rsidR="00EF0235" w:rsidRPr="006E2681" w:rsidRDefault="00F803C5" w:rsidP="002544C0">
      <w:pPr>
        <w:pStyle w:val="ListParagraph"/>
        <w:numPr>
          <w:ilvl w:val="1"/>
          <w:numId w:val="12"/>
        </w:numPr>
        <w:spacing w:before="120" w:after="120" w:line="240" w:lineRule="auto"/>
        <w:jc w:val="both"/>
        <w:rPr>
          <w:rFonts w:ascii="Arial" w:hAnsi="Arial" w:cs="Arial"/>
          <w:color w:val="000000" w:themeColor="text1"/>
          <w:sz w:val="22"/>
          <w:szCs w:val="22"/>
          <w:lang w:val="en-GB"/>
        </w:rPr>
      </w:pPr>
      <w:r w:rsidRPr="006E2681">
        <w:rPr>
          <w:rFonts w:ascii="Arial" w:hAnsi="Arial" w:cs="Arial"/>
          <w:sz w:val="22"/>
          <w:szCs w:val="22"/>
          <w:lang w:val="en-GB"/>
        </w:rPr>
        <w:t>Facilitate a workshop/ meeting to c</w:t>
      </w:r>
      <w:r w:rsidR="00EF0235" w:rsidRPr="006E2681">
        <w:rPr>
          <w:rFonts w:ascii="Arial" w:hAnsi="Arial" w:cs="Arial"/>
          <w:sz w:val="22"/>
          <w:szCs w:val="22"/>
          <w:lang w:val="en-GB"/>
        </w:rPr>
        <w:t>onsolidate and validate the findings, present them to stakeholders, and gather feedback to ensure the accuracy and reliability of the information collected.</w:t>
      </w:r>
      <w:r w:rsidR="008A2879" w:rsidRPr="006E2681">
        <w:rPr>
          <w:rFonts w:ascii="Arial" w:hAnsi="Arial" w:cs="Arial"/>
          <w:sz w:val="22"/>
          <w:szCs w:val="22"/>
          <w:lang w:val="en-GB"/>
        </w:rPr>
        <w:t xml:space="preserve"> The workshop will also be used to identify 3 to 5 priority financing models for further development.</w:t>
      </w:r>
    </w:p>
    <w:p w14:paraId="428C0057" w14:textId="77777777" w:rsidR="00FB7F53" w:rsidRPr="006E2681" w:rsidRDefault="00FB7F53" w:rsidP="00FB7F53">
      <w:pPr>
        <w:pStyle w:val="ListParagraph"/>
        <w:spacing w:before="120" w:after="120" w:line="240" w:lineRule="auto"/>
        <w:ind w:left="1440"/>
        <w:jc w:val="both"/>
        <w:rPr>
          <w:rStyle w:val="Strong"/>
          <w:rFonts w:ascii="Arial" w:hAnsi="Arial" w:cs="Arial"/>
          <w:b w:val="0"/>
          <w:bCs w:val="0"/>
          <w:sz w:val="22"/>
          <w:szCs w:val="22"/>
          <w:lang w:val="en-GB"/>
        </w:rPr>
      </w:pPr>
    </w:p>
    <w:p w14:paraId="7834D042" w14:textId="26EE079E" w:rsidR="00090E27" w:rsidRPr="006E2681" w:rsidRDefault="00EF0235" w:rsidP="002544C0">
      <w:pPr>
        <w:pStyle w:val="ListParagraph"/>
        <w:numPr>
          <w:ilvl w:val="0"/>
          <w:numId w:val="12"/>
        </w:numPr>
        <w:spacing w:before="120" w:after="120" w:line="240" w:lineRule="auto"/>
        <w:jc w:val="both"/>
        <w:rPr>
          <w:rStyle w:val="Strong"/>
          <w:rFonts w:ascii="Arial" w:hAnsi="Arial" w:cs="Arial"/>
          <w:sz w:val="22"/>
          <w:szCs w:val="22"/>
          <w:lang w:val="en-GB"/>
        </w:rPr>
      </w:pPr>
      <w:r w:rsidRPr="006E2681">
        <w:rPr>
          <w:rStyle w:val="Strong"/>
          <w:rFonts w:ascii="Arial" w:hAnsi="Arial" w:cs="Arial"/>
          <w:sz w:val="22"/>
          <w:szCs w:val="22"/>
          <w:lang w:val="en-GB"/>
        </w:rPr>
        <w:t>Design</w:t>
      </w:r>
      <w:r w:rsidR="00090E27" w:rsidRPr="006E2681">
        <w:rPr>
          <w:rStyle w:val="Strong"/>
          <w:rFonts w:ascii="Arial" w:hAnsi="Arial" w:cs="Arial"/>
          <w:sz w:val="22"/>
          <w:szCs w:val="22"/>
          <w:lang w:val="en-GB"/>
        </w:rPr>
        <w:t xml:space="preserve"> and Development of the Financial Model</w:t>
      </w:r>
    </w:p>
    <w:p w14:paraId="7DF691B5" w14:textId="77777777" w:rsidR="00FB7F53" w:rsidRPr="006E2681" w:rsidRDefault="00FB7F53" w:rsidP="00FB7F53">
      <w:pPr>
        <w:pStyle w:val="ListParagraph"/>
        <w:spacing w:before="120" w:after="120" w:line="240" w:lineRule="auto"/>
        <w:jc w:val="both"/>
        <w:rPr>
          <w:rStyle w:val="Strong"/>
          <w:rFonts w:ascii="Arial" w:hAnsi="Arial" w:cs="Arial"/>
          <w:sz w:val="22"/>
          <w:szCs w:val="22"/>
          <w:lang w:val="en-GB"/>
        </w:rPr>
      </w:pPr>
    </w:p>
    <w:p w14:paraId="0B6EF01E" w14:textId="5FEBB889" w:rsidR="00942910" w:rsidRPr="006E2681" w:rsidRDefault="000D0412"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Define the methodological approach for developing the financing model, ensuring alignment with current international standards, best practices, and emerging trends.</w:t>
      </w:r>
      <w:r w:rsidR="00647CBF" w:rsidRPr="006E2681">
        <w:rPr>
          <w:rStyle w:val="Strong"/>
          <w:rFonts w:ascii="Arial" w:hAnsi="Arial" w:cs="Arial"/>
          <w:b w:val="0"/>
          <w:bCs w:val="0"/>
          <w:sz w:val="22"/>
          <w:szCs w:val="22"/>
          <w:lang w:val="en-GB"/>
        </w:rPr>
        <w:t xml:space="preserve"> </w:t>
      </w:r>
      <w:r w:rsidR="00942910" w:rsidRPr="006E2681">
        <w:rPr>
          <w:rStyle w:val="Strong"/>
          <w:rFonts w:ascii="Arial" w:hAnsi="Arial" w:cs="Arial"/>
          <w:b w:val="0"/>
          <w:bCs w:val="0"/>
          <w:sz w:val="22"/>
          <w:szCs w:val="22"/>
          <w:lang w:val="en-GB"/>
        </w:rPr>
        <w:t xml:space="preserve">Identify and define the key parameters, assumptions, and variables of the financial model, including the financing approach (e.g., </w:t>
      </w:r>
      <w:r w:rsidR="00CA1483" w:rsidRPr="006E2681">
        <w:rPr>
          <w:rFonts w:ascii="Arial" w:eastAsia="Times New Roman" w:hAnsi="Arial" w:cs="Arial"/>
          <w:kern w:val="0"/>
          <w:sz w:val="22"/>
          <w:szCs w:val="22"/>
          <w:lang w:val="en-GB"/>
          <w14:ligatures w14:val="none"/>
        </w:rPr>
        <w:t>loans, risk guaranteeing and blended finance</w:t>
      </w:r>
      <w:r w:rsidR="00CA1483" w:rsidRPr="006E2681">
        <w:rPr>
          <w:rStyle w:val="Strong"/>
          <w:rFonts w:ascii="Arial" w:hAnsi="Arial" w:cs="Arial"/>
          <w:b w:val="0"/>
          <w:bCs w:val="0"/>
          <w:sz w:val="22"/>
          <w:szCs w:val="22"/>
          <w:lang w:val="en-GB"/>
        </w:rPr>
        <w:t>,</w:t>
      </w:r>
      <w:r w:rsidR="00CC4924">
        <w:rPr>
          <w:rStyle w:val="Strong"/>
          <w:rFonts w:ascii="Arial" w:hAnsi="Arial" w:cs="Arial"/>
          <w:b w:val="0"/>
          <w:bCs w:val="0"/>
          <w:sz w:val="22"/>
          <w:szCs w:val="22"/>
          <w:lang w:val="en-GB"/>
        </w:rPr>
        <w:t xml:space="preserve"> </w:t>
      </w:r>
      <w:r w:rsidR="00942910" w:rsidRPr="006E2681">
        <w:rPr>
          <w:rStyle w:val="Strong"/>
          <w:rFonts w:ascii="Arial" w:hAnsi="Arial" w:cs="Arial"/>
          <w:b w:val="0"/>
          <w:bCs w:val="0"/>
          <w:sz w:val="22"/>
          <w:szCs w:val="22"/>
          <w:lang w:val="en-GB"/>
        </w:rPr>
        <w:t xml:space="preserve">PPP, USF), as well as other critical elements such as </w:t>
      </w:r>
      <w:r w:rsidR="006479C3" w:rsidRPr="006E2681">
        <w:rPr>
          <w:rStyle w:val="Strong"/>
          <w:rFonts w:ascii="Arial" w:hAnsi="Arial" w:cs="Arial"/>
          <w:b w:val="0"/>
          <w:bCs w:val="0"/>
          <w:sz w:val="22"/>
          <w:szCs w:val="22"/>
          <w:lang w:val="en-GB"/>
        </w:rPr>
        <w:t xml:space="preserve">project costs like </w:t>
      </w:r>
      <w:r w:rsidR="00942910" w:rsidRPr="006E2681">
        <w:rPr>
          <w:rStyle w:val="Strong"/>
          <w:rFonts w:ascii="Arial" w:hAnsi="Arial" w:cs="Arial"/>
          <w:b w:val="0"/>
          <w:bCs w:val="0"/>
          <w:sz w:val="22"/>
          <w:szCs w:val="22"/>
          <w:lang w:val="en-GB"/>
        </w:rPr>
        <w:t>Capital Expenditure (CAPEX – one-time investment costs for infrastructure development) and Operating Expenditure (OPEX – recurring costs for operation, maintenance, and service delivery), demand forecasts, financing terms, and associated risk factors.</w:t>
      </w:r>
    </w:p>
    <w:p w14:paraId="3432E976" w14:textId="042D5EE3" w:rsidR="00090E27" w:rsidRPr="006E2681" w:rsidRDefault="00090E27"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lastRenderedPageBreak/>
        <w:t xml:space="preserve">Develop a modular and dynamic financial </w:t>
      </w:r>
      <w:r w:rsidR="006E2681">
        <w:rPr>
          <w:rStyle w:val="Strong"/>
          <w:rFonts w:ascii="Arial" w:hAnsi="Arial" w:cs="Arial"/>
          <w:b w:val="0"/>
          <w:bCs w:val="0"/>
          <w:sz w:val="22"/>
          <w:szCs w:val="22"/>
          <w:lang w:val="en-GB"/>
        </w:rPr>
        <w:t>modelling</w:t>
      </w:r>
      <w:r w:rsidRPr="006E2681">
        <w:rPr>
          <w:rStyle w:val="Strong"/>
          <w:rFonts w:ascii="Arial" w:hAnsi="Arial" w:cs="Arial"/>
          <w:b w:val="0"/>
          <w:bCs w:val="0"/>
          <w:sz w:val="22"/>
          <w:szCs w:val="22"/>
          <w:lang w:val="en-GB"/>
        </w:rPr>
        <w:t xml:space="preserve"> framework that can be customized for different ICT infrastructure projects and financing scenarios (public, private, and blended).</w:t>
      </w:r>
    </w:p>
    <w:p w14:paraId="633FCF06" w14:textId="77777777" w:rsidR="00090E27" w:rsidRPr="006E2681" w:rsidRDefault="00090E27"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Integrate sensitivity, scenario, and risk analysis capabilities to assess project viability under varying economic and policy conditions.</w:t>
      </w:r>
    </w:p>
    <w:p w14:paraId="75B4DEC0" w14:textId="1C4B78C7" w:rsidR="00090E27" w:rsidRPr="006E2681" w:rsidRDefault="00090E27"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 xml:space="preserve">Incorporate valuation metrics (e.g., </w:t>
      </w:r>
      <w:r w:rsidR="007327C3" w:rsidRPr="006E2681">
        <w:rPr>
          <w:rFonts w:ascii="Arial" w:hAnsi="Arial" w:cs="Arial"/>
          <w:color w:val="000000" w:themeColor="text1"/>
          <w:sz w:val="22"/>
          <w:szCs w:val="22"/>
          <w:lang w:val="en-GB"/>
        </w:rPr>
        <w:t>Internal Rate of Return</w:t>
      </w:r>
      <w:r w:rsidR="00943B2D" w:rsidRPr="006E2681">
        <w:rPr>
          <w:rFonts w:ascii="Arial" w:hAnsi="Arial" w:cs="Arial"/>
          <w:color w:val="000000" w:themeColor="text1"/>
          <w:sz w:val="22"/>
          <w:szCs w:val="22"/>
          <w:lang w:val="en-GB"/>
        </w:rPr>
        <w:t xml:space="preserve"> (IRR)</w:t>
      </w:r>
      <w:r w:rsidRPr="006E2681">
        <w:rPr>
          <w:rStyle w:val="Strong"/>
          <w:rFonts w:ascii="Arial" w:hAnsi="Arial" w:cs="Arial"/>
          <w:b w:val="0"/>
          <w:bCs w:val="0"/>
          <w:sz w:val="22"/>
          <w:szCs w:val="22"/>
          <w:lang w:val="en-GB"/>
        </w:rPr>
        <w:t xml:space="preserve">, </w:t>
      </w:r>
      <w:r w:rsidR="00943B2D" w:rsidRPr="006E2681">
        <w:rPr>
          <w:rStyle w:val="Strong"/>
          <w:rFonts w:ascii="Arial" w:hAnsi="Arial" w:cs="Arial"/>
          <w:b w:val="0"/>
          <w:bCs w:val="0"/>
          <w:sz w:val="22"/>
          <w:szCs w:val="22"/>
          <w:lang w:val="en-GB"/>
        </w:rPr>
        <w:t>Net Present Value (</w:t>
      </w:r>
      <w:r w:rsidRPr="006E2681">
        <w:rPr>
          <w:rStyle w:val="Strong"/>
          <w:rFonts w:ascii="Arial" w:hAnsi="Arial" w:cs="Arial"/>
          <w:b w:val="0"/>
          <w:bCs w:val="0"/>
          <w:sz w:val="22"/>
          <w:szCs w:val="22"/>
          <w:lang w:val="en-GB"/>
        </w:rPr>
        <w:t>NPV</w:t>
      </w:r>
      <w:r w:rsidR="00943B2D" w:rsidRPr="006E2681">
        <w:rPr>
          <w:rStyle w:val="Strong"/>
          <w:rFonts w:ascii="Arial" w:hAnsi="Arial" w:cs="Arial"/>
          <w:b w:val="0"/>
          <w:bCs w:val="0"/>
          <w:sz w:val="22"/>
          <w:szCs w:val="22"/>
          <w:lang w:val="en-GB"/>
        </w:rPr>
        <w:t>)</w:t>
      </w:r>
      <w:r w:rsidRPr="006E2681">
        <w:rPr>
          <w:rStyle w:val="Strong"/>
          <w:rFonts w:ascii="Arial" w:hAnsi="Arial" w:cs="Arial"/>
          <w:b w:val="0"/>
          <w:bCs w:val="0"/>
          <w:sz w:val="22"/>
          <w:szCs w:val="22"/>
          <w:lang w:val="en-GB"/>
        </w:rPr>
        <w:t xml:space="preserve">, payback period, </w:t>
      </w:r>
      <w:r w:rsidR="008B474F" w:rsidRPr="006E2681">
        <w:rPr>
          <w:rFonts w:ascii="Arial" w:hAnsi="Arial" w:cs="Arial"/>
          <w:color w:val="000000" w:themeColor="text1"/>
          <w:sz w:val="22"/>
          <w:szCs w:val="22"/>
          <w:lang w:val="en-GB"/>
        </w:rPr>
        <w:t>Debt Service Coverage Ratio (</w:t>
      </w:r>
      <w:r w:rsidRPr="006E2681">
        <w:rPr>
          <w:rStyle w:val="Strong"/>
          <w:rFonts w:ascii="Arial" w:hAnsi="Arial" w:cs="Arial"/>
          <w:b w:val="0"/>
          <w:bCs w:val="0"/>
          <w:sz w:val="22"/>
          <w:szCs w:val="22"/>
          <w:lang w:val="en-GB"/>
        </w:rPr>
        <w:t xml:space="preserve">DSCR) to evaluate bankability and </w:t>
      </w:r>
      <w:r w:rsidR="00AF5472" w:rsidRPr="006E2681">
        <w:rPr>
          <w:rStyle w:val="Strong"/>
          <w:rFonts w:ascii="Arial" w:hAnsi="Arial" w:cs="Arial"/>
          <w:b w:val="0"/>
          <w:bCs w:val="0"/>
          <w:sz w:val="22"/>
          <w:szCs w:val="22"/>
          <w:lang w:val="en-GB"/>
        </w:rPr>
        <w:t>attractiveness of investment</w:t>
      </w:r>
      <w:r w:rsidRPr="006E2681">
        <w:rPr>
          <w:rStyle w:val="Strong"/>
          <w:rFonts w:ascii="Arial" w:hAnsi="Arial" w:cs="Arial"/>
          <w:b w:val="0"/>
          <w:bCs w:val="0"/>
          <w:sz w:val="22"/>
          <w:szCs w:val="22"/>
          <w:lang w:val="en-GB"/>
        </w:rPr>
        <w:t>.</w:t>
      </w:r>
    </w:p>
    <w:p w14:paraId="768A1F5D" w14:textId="38BEFD6B" w:rsidR="00E57125" w:rsidRPr="006E2681" w:rsidRDefault="00E57125" w:rsidP="002544C0">
      <w:pPr>
        <w:pStyle w:val="ListParagraph"/>
        <w:numPr>
          <w:ilvl w:val="1"/>
          <w:numId w:val="12"/>
        </w:numPr>
        <w:spacing w:before="120" w:after="120" w:line="240" w:lineRule="auto"/>
        <w:jc w:val="both"/>
        <w:rPr>
          <w:rStyle w:val="Strong"/>
          <w:rFonts w:ascii="Arial" w:hAnsi="Arial" w:cs="Arial"/>
          <w:bCs w:val="0"/>
          <w:sz w:val="22"/>
          <w:szCs w:val="22"/>
          <w:lang w:val="en-GB"/>
        </w:rPr>
      </w:pPr>
      <w:r w:rsidRPr="006E2681">
        <w:rPr>
          <w:rFonts w:ascii="Arial" w:hAnsi="Arial" w:cs="Arial"/>
          <w:color w:val="000000" w:themeColor="text1"/>
          <w:sz w:val="22"/>
          <w:szCs w:val="22"/>
          <w:lang w:val="en-GB"/>
        </w:rPr>
        <w:t>Estimating the revenue and current and future demand for broadband connectivity service</w:t>
      </w:r>
      <w:r w:rsidR="00FB7F53" w:rsidRPr="006E2681">
        <w:rPr>
          <w:rFonts w:ascii="Arial" w:hAnsi="Arial" w:cs="Arial"/>
          <w:color w:val="000000" w:themeColor="text1"/>
          <w:sz w:val="22"/>
          <w:szCs w:val="22"/>
          <w:lang w:val="en-GB"/>
        </w:rPr>
        <w:t>.</w:t>
      </w:r>
    </w:p>
    <w:p w14:paraId="2288E0AC" w14:textId="72C123DF" w:rsidR="00AB022E" w:rsidRPr="006E2681" w:rsidRDefault="00AB022E"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 xml:space="preserve">Ensure that </w:t>
      </w:r>
      <w:r w:rsidR="00A163F4" w:rsidRPr="006E2681">
        <w:rPr>
          <w:rStyle w:val="Strong"/>
          <w:rFonts w:ascii="Arial" w:hAnsi="Arial" w:cs="Arial"/>
          <w:b w:val="0"/>
          <w:bCs w:val="0"/>
          <w:sz w:val="22"/>
          <w:szCs w:val="22"/>
          <w:lang w:val="en-GB"/>
        </w:rPr>
        <w:t xml:space="preserve">all </w:t>
      </w:r>
      <w:r w:rsidR="008A62E8" w:rsidRPr="006E2681">
        <w:rPr>
          <w:rStyle w:val="Strong"/>
          <w:rFonts w:ascii="Arial" w:hAnsi="Arial" w:cs="Arial"/>
          <w:b w:val="0"/>
          <w:bCs w:val="0"/>
          <w:sz w:val="22"/>
          <w:szCs w:val="22"/>
          <w:lang w:val="en-GB"/>
        </w:rPr>
        <w:t>the</w:t>
      </w:r>
      <w:r w:rsidR="00A163F4" w:rsidRPr="006E2681">
        <w:rPr>
          <w:rStyle w:val="Strong"/>
          <w:rFonts w:ascii="Arial" w:hAnsi="Arial" w:cs="Arial"/>
          <w:b w:val="0"/>
          <w:bCs w:val="0"/>
          <w:sz w:val="22"/>
          <w:szCs w:val="22"/>
          <w:lang w:val="en-GB"/>
        </w:rPr>
        <w:t xml:space="preserve"> above output</w:t>
      </w:r>
      <w:r w:rsidR="00262409" w:rsidRPr="006E2681">
        <w:rPr>
          <w:rStyle w:val="Strong"/>
          <w:rFonts w:ascii="Arial" w:hAnsi="Arial" w:cs="Arial"/>
          <w:b w:val="0"/>
          <w:bCs w:val="0"/>
          <w:sz w:val="22"/>
          <w:szCs w:val="22"/>
          <w:lang w:val="en-GB"/>
        </w:rPr>
        <w:t xml:space="preserve">s </w:t>
      </w:r>
      <w:r w:rsidR="008A62E8" w:rsidRPr="006E2681">
        <w:rPr>
          <w:rStyle w:val="Strong"/>
          <w:rFonts w:ascii="Arial" w:hAnsi="Arial" w:cs="Arial"/>
          <w:b w:val="0"/>
          <w:bCs w:val="0"/>
          <w:sz w:val="22"/>
          <w:szCs w:val="22"/>
          <w:lang w:val="en-GB"/>
        </w:rPr>
        <w:t>are seamlessly</w:t>
      </w:r>
      <w:r w:rsidRPr="006E2681">
        <w:rPr>
          <w:rStyle w:val="Strong"/>
          <w:rFonts w:ascii="Arial" w:hAnsi="Arial" w:cs="Arial"/>
          <w:b w:val="0"/>
          <w:bCs w:val="0"/>
          <w:sz w:val="22"/>
          <w:szCs w:val="22"/>
          <w:lang w:val="en-GB"/>
        </w:rPr>
        <w:t xml:space="preserve"> integrated with the digital infrastructure planning tools to be developed under this assignment, and that it remains compatible with data inputs provided by Member States.</w:t>
      </w:r>
    </w:p>
    <w:p w14:paraId="781FDFF4" w14:textId="24D58DF0" w:rsidR="00AB022E" w:rsidRPr="006E2681" w:rsidRDefault="00AB022E"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 xml:space="preserve">Compile and organize all collected </w:t>
      </w:r>
      <w:r w:rsidR="008A62E8" w:rsidRPr="006E2681">
        <w:rPr>
          <w:rStyle w:val="Strong"/>
          <w:rFonts w:ascii="Arial" w:hAnsi="Arial" w:cs="Arial"/>
          <w:b w:val="0"/>
          <w:bCs w:val="0"/>
          <w:sz w:val="22"/>
          <w:szCs w:val="22"/>
          <w:lang w:val="en-GB"/>
        </w:rPr>
        <w:t>datasets and</w:t>
      </w:r>
      <w:r w:rsidRPr="006E2681">
        <w:rPr>
          <w:rStyle w:val="Strong"/>
          <w:rFonts w:ascii="Arial" w:hAnsi="Arial" w:cs="Arial"/>
          <w:b w:val="0"/>
          <w:bCs w:val="0"/>
          <w:sz w:val="22"/>
          <w:szCs w:val="22"/>
          <w:lang w:val="en-GB"/>
        </w:rPr>
        <w:t xml:space="preserve"> upload them into the digital infrastructure tool to generate visualization reports that effectively support the infrastructure planning process.</w:t>
      </w:r>
    </w:p>
    <w:p w14:paraId="10E70BAC" w14:textId="77777777" w:rsidR="00FB7F53" w:rsidRPr="006E2681" w:rsidRDefault="00FB7F53" w:rsidP="00FB7F53">
      <w:pPr>
        <w:pStyle w:val="ListParagraph"/>
        <w:spacing w:before="120" w:after="120" w:line="240" w:lineRule="auto"/>
        <w:ind w:left="1440"/>
        <w:jc w:val="both"/>
        <w:rPr>
          <w:rStyle w:val="Strong"/>
          <w:rFonts w:ascii="Arial" w:hAnsi="Arial" w:cs="Arial"/>
          <w:b w:val="0"/>
          <w:bCs w:val="0"/>
          <w:sz w:val="22"/>
          <w:szCs w:val="22"/>
          <w:lang w:val="en-GB"/>
        </w:rPr>
      </w:pPr>
    </w:p>
    <w:p w14:paraId="26699F04" w14:textId="73605DD2" w:rsidR="00090E27" w:rsidRPr="006E2681" w:rsidRDefault="00090E27" w:rsidP="002544C0">
      <w:pPr>
        <w:pStyle w:val="ListParagraph"/>
        <w:numPr>
          <w:ilvl w:val="0"/>
          <w:numId w:val="12"/>
        </w:numPr>
        <w:spacing w:before="120" w:after="120" w:line="240" w:lineRule="auto"/>
        <w:jc w:val="both"/>
        <w:rPr>
          <w:rStyle w:val="Strong"/>
          <w:rFonts w:ascii="Arial" w:hAnsi="Arial" w:cs="Arial"/>
          <w:sz w:val="22"/>
          <w:szCs w:val="22"/>
          <w:lang w:val="en-GB"/>
        </w:rPr>
      </w:pPr>
      <w:r w:rsidRPr="006E2681">
        <w:rPr>
          <w:rStyle w:val="Strong"/>
          <w:rFonts w:ascii="Arial" w:hAnsi="Arial" w:cs="Arial"/>
          <w:sz w:val="22"/>
          <w:szCs w:val="22"/>
          <w:lang w:val="en-GB"/>
        </w:rPr>
        <w:t>Validation and Refinement</w:t>
      </w:r>
      <w:r w:rsidR="00B77360" w:rsidRPr="006E2681">
        <w:rPr>
          <w:rStyle w:val="Strong"/>
          <w:rFonts w:ascii="Arial" w:hAnsi="Arial" w:cs="Arial"/>
          <w:sz w:val="22"/>
          <w:szCs w:val="22"/>
          <w:lang w:val="en-GB"/>
        </w:rPr>
        <w:t xml:space="preserve"> </w:t>
      </w:r>
    </w:p>
    <w:p w14:paraId="0A5A37E5" w14:textId="77777777" w:rsidR="00FB7F53" w:rsidRPr="006E2681" w:rsidRDefault="00FB7F53" w:rsidP="00FB7F53">
      <w:pPr>
        <w:pStyle w:val="ListParagraph"/>
        <w:spacing w:before="120" w:after="120" w:line="240" w:lineRule="auto"/>
        <w:jc w:val="both"/>
        <w:rPr>
          <w:rStyle w:val="Strong"/>
          <w:rFonts w:ascii="Arial" w:hAnsi="Arial" w:cs="Arial"/>
          <w:sz w:val="22"/>
          <w:szCs w:val="22"/>
          <w:lang w:val="en-GB"/>
        </w:rPr>
      </w:pPr>
    </w:p>
    <w:p w14:paraId="31CB1384" w14:textId="7EC5C6E9" w:rsidR="00090E27" w:rsidRPr="006E2681" w:rsidRDefault="27C3FA66"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Organize stakeholder validation workshops with representatives from</w:t>
      </w:r>
      <w:r w:rsidR="00B70A1D" w:rsidRPr="006E2681">
        <w:rPr>
          <w:rStyle w:val="Strong"/>
          <w:rFonts w:ascii="Arial" w:hAnsi="Arial" w:cs="Arial"/>
          <w:b w:val="0"/>
          <w:bCs w:val="0"/>
          <w:sz w:val="22"/>
          <w:szCs w:val="22"/>
          <w:lang w:val="en-GB"/>
        </w:rPr>
        <w:t xml:space="preserve"> IDEA countries (15) targeting</w:t>
      </w:r>
      <w:r w:rsidRPr="006E2681">
        <w:rPr>
          <w:rStyle w:val="Strong"/>
          <w:rFonts w:ascii="Arial" w:hAnsi="Arial" w:cs="Arial"/>
          <w:b w:val="0"/>
          <w:bCs w:val="0"/>
          <w:sz w:val="22"/>
          <w:szCs w:val="22"/>
          <w:lang w:val="en-GB"/>
        </w:rPr>
        <w:t xml:space="preserve"> government agencies, regulators, development partners, and the private sector to review </w:t>
      </w:r>
      <w:r w:rsidR="335EA2A7" w:rsidRPr="006E2681">
        <w:rPr>
          <w:rStyle w:val="Strong"/>
          <w:rFonts w:ascii="Arial" w:hAnsi="Arial" w:cs="Arial"/>
          <w:b w:val="0"/>
          <w:bCs w:val="0"/>
          <w:sz w:val="22"/>
          <w:szCs w:val="22"/>
          <w:lang w:val="en-GB"/>
        </w:rPr>
        <w:t xml:space="preserve">the </w:t>
      </w:r>
      <w:r w:rsidRPr="006E2681">
        <w:rPr>
          <w:rStyle w:val="Strong"/>
          <w:rFonts w:ascii="Arial" w:hAnsi="Arial" w:cs="Arial"/>
          <w:b w:val="0"/>
          <w:bCs w:val="0"/>
          <w:sz w:val="22"/>
          <w:szCs w:val="22"/>
          <w:lang w:val="en-GB"/>
        </w:rPr>
        <w:t>model assumptions, design, and functionality.</w:t>
      </w:r>
      <w:r w:rsidR="007E0300" w:rsidRPr="006E2681">
        <w:rPr>
          <w:rStyle w:val="Strong"/>
          <w:rFonts w:ascii="Arial" w:hAnsi="Arial" w:cs="Arial"/>
          <w:b w:val="0"/>
          <w:bCs w:val="0"/>
          <w:sz w:val="22"/>
          <w:szCs w:val="22"/>
          <w:lang w:val="en-GB"/>
        </w:rPr>
        <w:t xml:space="preserve"> </w:t>
      </w:r>
      <w:r w:rsidR="007E0300" w:rsidRPr="006E2681">
        <w:rPr>
          <w:rFonts w:ascii="Arial" w:hAnsi="Arial" w:cs="Arial"/>
          <w:color w:val="000000" w:themeColor="text1"/>
          <w:sz w:val="22"/>
          <w:szCs w:val="22"/>
          <w:lang w:val="en-GB"/>
        </w:rPr>
        <w:t xml:space="preserve">The </w:t>
      </w:r>
      <w:r w:rsidR="002C5657" w:rsidRPr="006E2681">
        <w:rPr>
          <w:rFonts w:ascii="Arial" w:hAnsi="Arial" w:cs="Arial"/>
          <w:color w:val="000000" w:themeColor="text1"/>
          <w:sz w:val="22"/>
          <w:szCs w:val="22"/>
          <w:lang w:val="en-GB"/>
        </w:rPr>
        <w:t xml:space="preserve">consultant </w:t>
      </w:r>
      <w:r w:rsidR="007E0300" w:rsidRPr="006E2681">
        <w:rPr>
          <w:rFonts w:ascii="Arial" w:hAnsi="Arial" w:cs="Arial"/>
          <w:color w:val="000000" w:themeColor="text1"/>
          <w:sz w:val="22"/>
          <w:szCs w:val="22"/>
          <w:lang w:val="en-GB"/>
        </w:rPr>
        <w:t xml:space="preserve"> must propose an objective, realistic, most beneficial and cost-effective approach </w:t>
      </w:r>
      <w:r w:rsidR="00B70A1D" w:rsidRPr="006E2681">
        <w:rPr>
          <w:rFonts w:ascii="Arial" w:hAnsi="Arial" w:cs="Arial"/>
          <w:color w:val="000000" w:themeColor="text1"/>
          <w:sz w:val="22"/>
          <w:szCs w:val="22"/>
          <w:lang w:val="en-GB"/>
        </w:rPr>
        <w:t xml:space="preserve">(regional </w:t>
      </w:r>
      <w:r w:rsidR="00654957" w:rsidRPr="006E2681">
        <w:rPr>
          <w:rFonts w:ascii="Arial" w:hAnsi="Arial" w:cs="Arial"/>
          <w:color w:val="000000" w:themeColor="text1"/>
          <w:sz w:val="22"/>
          <w:szCs w:val="22"/>
          <w:lang w:val="en-GB"/>
        </w:rPr>
        <w:t>meetings</w:t>
      </w:r>
      <w:r w:rsidR="00B70A1D" w:rsidRPr="006E2681">
        <w:rPr>
          <w:rFonts w:ascii="Arial" w:hAnsi="Arial" w:cs="Arial"/>
          <w:color w:val="000000" w:themeColor="text1"/>
          <w:sz w:val="22"/>
          <w:szCs w:val="22"/>
          <w:lang w:val="en-GB"/>
        </w:rPr>
        <w:t xml:space="preserve"> or country-based meetings whichever might ensure engagements with all relevant stakeholders) </w:t>
      </w:r>
      <w:r w:rsidR="007E0300" w:rsidRPr="006E2681">
        <w:rPr>
          <w:rFonts w:ascii="Arial" w:hAnsi="Arial" w:cs="Arial"/>
          <w:color w:val="000000" w:themeColor="text1"/>
          <w:sz w:val="22"/>
          <w:szCs w:val="22"/>
          <w:lang w:val="en-GB"/>
        </w:rPr>
        <w:t>in the overall methodology</w:t>
      </w:r>
      <w:r w:rsidR="00B70A1D" w:rsidRPr="006E2681">
        <w:rPr>
          <w:rFonts w:ascii="Arial" w:hAnsi="Arial" w:cs="Arial"/>
          <w:color w:val="000000" w:themeColor="text1"/>
          <w:sz w:val="22"/>
          <w:szCs w:val="22"/>
          <w:lang w:val="en-GB"/>
        </w:rPr>
        <w:t>.</w:t>
      </w:r>
    </w:p>
    <w:p w14:paraId="7D53E8B8" w14:textId="77777777" w:rsidR="00090E27" w:rsidRPr="006E2681" w:rsidRDefault="00090E27"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Refine the financial model based on feedback, ensuring practical usability and adaptability across countries.</w:t>
      </w:r>
    </w:p>
    <w:p w14:paraId="78B7DFA2" w14:textId="53D77C6A" w:rsidR="00372244" w:rsidRPr="006E2681" w:rsidRDefault="00372244"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 xml:space="preserve">Use the Digital infrastructure planning platform to showcase how the </w:t>
      </w:r>
      <w:r w:rsidR="00B4716C" w:rsidRPr="006E2681">
        <w:rPr>
          <w:rStyle w:val="Strong"/>
          <w:rFonts w:ascii="Arial" w:hAnsi="Arial" w:cs="Arial"/>
          <w:b w:val="0"/>
          <w:bCs w:val="0"/>
          <w:sz w:val="22"/>
          <w:szCs w:val="22"/>
          <w:lang w:val="en-GB"/>
        </w:rPr>
        <w:t>financial</w:t>
      </w:r>
      <w:r w:rsidR="00477D52" w:rsidRPr="006E2681">
        <w:rPr>
          <w:rStyle w:val="Strong"/>
          <w:rFonts w:ascii="Arial" w:hAnsi="Arial" w:cs="Arial"/>
          <w:b w:val="0"/>
          <w:bCs w:val="0"/>
          <w:sz w:val="22"/>
          <w:szCs w:val="22"/>
          <w:lang w:val="en-GB"/>
        </w:rPr>
        <w:t xml:space="preserve"> model could be generated</w:t>
      </w:r>
      <w:r w:rsidR="00C24ADB" w:rsidRPr="006E2681">
        <w:rPr>
          <w:rStyle w:val="Strong"/>
          <w:rFonts w:ascii="Arial" w:hAnsi="Arial" w:cs="Arial"/>
          <w:b w:val="0"/>
          <w:bCs w:val="0"/>
          <w:sz w:val="22"/>
          <w:szCs w:val="22"/>
          <w:lang w:val="en-GB"/>
        </w:rPr>
        <w:t xml:space="preserve"> and visualized for evidence based discission</w:t>
      </w:r>
      <w:r w:rsidR="00477D52" w:rsidRPr="006E2681">
        <w:rPr>
          <w:rStyle w:val="Strong"/>
          <w:rFonts w:ascii="Arial" w:hAnsi="Arial" w:cs="Arial"/>
          <w:b w:val="0"/>
          <w:bCs w:val="0"/>
          <w:sz w:val="22"/>
          <w:szCs w:val="22"/>
          <w:lang w:val="en-GB"/>
        </w:rPr>
        <w:t>.</w:t>
      </w:r>
    </w:p>
    <w:p w14:paraId="3A385798" w14:textId="77777777" w:rsidR="00FB7F53" w:rsidRPr="006E2681" w:rsidRDefault="00FB7F53" w:rsidP="00FB7F53">
      <w:pPr>
        <w:pStyle w:val="ListParagraph"/>
        <w:spacing w:before="120" w:after="120" w:line="240" w:lineRule="auto"/>
        <w:ind w:left="1440"/>
        <w:jc w:val="both"/>
        <w:rPr>
          <w:rStyle w:val="Strong"/>
          <w:rFonts w:ascii="Arial" w:hAnsi="Arial" w:cs="Arial"/>
          <w:b w:val="0"/>
          <w:bCs w:val="0"/>
          <w:sz w:val="22"/>
          <w:szCs w:val="22"/>
          <w:lang w:val="en-GB"/>
        </w:rPr>
      </w:pPr>
    </w:p>
    <w:p w14:paraId="570A26AA" w14:textId="410809A0" w:rsidR="00EA09E5" w:rsidRPr="006E2681" w:rsidRDefault="00EA09E5" w:rsidP="002544C0">
      <w:pPr>
        <w:pStyle w:val="ListParagraph"/>
        <w:numPr>
          <w:ilvl w:val="0"/>
          <w:numId w:val="12"/>
        </w:numPr>
        <w:spacing w:before="120" w:after="120" w:line="240" w:lineRule="auto"/>
        <w:jc w:val="both"/>
        <w:rPr>
          <w:rStyle w:val="Strong"/>
          <w:rFonts w:ascii="Arial" w:hAnsi="Arial" w:cs="Arial"/>
          <w:sz w:val="22"/>
          <w:szCs w:val="22"/>
          <w:lang w:val="en-GB"/>
        </w:rPr>
      </w:pPr>
      <w:r w:rsidRPr="006E2681">
        <w:rPr>
          <w:rStyle w:val="Strong"/>
          <w:rFonts w:ascii="Arial" w:hAnsi="Arial" w:cs="Arial"/>
          <w:sz w:val="22"/>
          <w:szCs w:val="22"/>
          <w:lang w:val="en-GB"/>
        </w:rPr>
        <w:t xml:space="preserve"> Capacity Building and Knowledge Transfer</w:t>
      </w:r>
      <w:r w:rsidR="005614CA" w:rsidRPr="006E2681">
        <w:rPr>
          <w:rStyle w:val="FootnoteReference"/>
          <w:rFonts w:ascii="Arial" w:hAnsi="Arial" w:cs="Arial"/>
          <w:b/>
          <w:bCs/>
          <w:color w:val="000000" w:themeColor="text1"/>
          <w:sz w:val="22"/>
          <w:szCs w:val="22"/>
          <w:lang w:val="en-GB"/>
        </w:rPr>
        <w:footnoteReference w:id="12"/>
      </w:r>
    </w:p>
    <w:p w14:paraId="3AAA9023" w14:textId="77777777" w:rsidR="00FB7F53" w:rsidRPr="006E2681" w:rsidRDefault="00FB7F53" w:rsidP="00FB7F53">
      <w:pPr>
        <w:pStyle w:val="ListParagraph"/>
        <w:spacing w:before="120" w:after="120" w:line="240" w:lineRule="auto"/>
        <w:jc w:val="both"/>
        <w:rPr>
          <w:rStyle w:val="Strong"/>
          <w:rFonts w:ascii="Arial" w:hAnsi="Arial" w:cs="Arial"/>
          <w:sz w:val="22"/>
          <w:szCs w:val="22"/>
          <w:lang w:val="en-GB"/>
        </w:rPr>
      </w:pPr>
    </w:p>
    <w:p w14:paraId="7772428C" w14:textId="224FDC92" w:rsidR="00F2528B" w:rsidRPr="006E2681" w:rsidRDefault="00F2528B"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 xml:space="preserve">Develop comprehensive Training of Trainers (ToT) package, including technical and user manuals, guidelines, and toolkits, to enable trainers to effectively apply and disseminate knowledge on the use of </w:t>
      </w:r>
      <w:r w:rsidR="004F3BEF" w:rsidRPr="006E2681">
        <w:rPr>
          <w:rStyle w:val="Strong"/>
          <w:rFonts w:ascii="Arial" w:hAnsi="Arial" w:cs="Arial"/>
          <w:b w:val="0"/>
          <w:bCs w:val="0"/>
          <w:sz w:val="22"/>
          <w:szCs w:val="22"/>
          <w:lang w:val="en-GB"/>
        </w:rPr>
        <w:t>financing model</w:t>
      </w:r>
      <w:r w:rsidRPr="006E2681">
        <w:rPr>
          <w:rStyle w:val="Strong"/>
          <w:rFonts w:ascii="Arial" w:hAnsi="Arial" w:cs="Arial"/>
          <w:b w:val="0"/>
          <w:bCs w:val="0"/>
          <w:sz w:val="22"/>
          <w:szCs w:val="22"/>
          <w:lang w:val="en-GB"/>
        </w:rPr>
        <w:t xml:space="preserve"> for national and regional digital infrastructure planning.</w:t>
      </w:r>
    </w:p>
    <w:p w14:paraId="756FEDB7" w14:textId="6CCDA198" w:rsidR="00F2528B" w:rsidRPr="006E2681" w:rsidRDefault="00F2528B"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Conduct Training of Trainers (ToT) sessions for selected technical experts and key users</w:t>
      </w:r>
      <w:r w:rsidR="0032252B" w:rsidRPr="006E2681">
        <w:rPr>
          <w:rStyle w:val="Strong"/>
          <w:rFonts w:ascii="Arial" w:hAnsi="Arial" w:cs="Arial"/>
          <w:b w:val="0"/>
          <w:bCs w:val="0"/>
          <w:sz w:val="22"/>
          <w:szCs w:val="22"/>
          <w:lang w:val="en-GB"/>
        </w:rPr>
        <w:t xml:space="preserve"> from all IDEA project Countries and any other COMESA member states</w:t>
      </w:r>
      <w:r w:rsidRPr="006E2681">
        <w:rPr>
          <w:rStyle w:val="Strong"/>
          <w:rFonts w:ascii="Arial" w:hAnsi="Arial" w:cs="Arial"/>
          <w:b w:val="0"/>
          <w:bCs w:val="0"/>
          <w:sz w:val="22"/>
          <w:szCs w:val="22"/>
          <w:lang w:val="en-GB"/>
        </w:rPr>
        <w:t xml:space="preserve">, focusing on the practical use, interpretation, and application of the </w:t>
      </w:r>
      <w:r w:rsidR="0032252B" w:rsidRPr="006E2681">
        <w:rPr>
          <w:rStyle w:val="Strong"/>
          <w:rFonts w:ascii="Arial" w:hAnsi="Arial" w:cs="Arial"/>
          <w:b w:val="0"/>
          <w:bCs w:val="0"/>
          <w:sz w:val="22"/>
          <w:szCs w:val="22"/>
          <w:lang w:val="en-GB"/>
        </w:rPr>
        <w:t xml:space="preserve">financing </w:t>
      </w:r>
      <w:r w:rsidRPr="006E2681">
        <w:rPr>
          <w:rStyle w:val="Strong"/>
          <w:rFonts w:ascii="Arial" w:hAnsi="Arial" w:cs="Arial"/>
          <w:b w:val="0"/>
          <w:bCs w:val="0"/>
          <w:sz w:val="22"/>
          <w:szCs w:val="22"/>
          <w:lang w:val="en-GB"/>
        </w:rPr>
        <w:t>models to support investment planning, policy formulation, and decision-making.</w:t>
      </w:r>
    </w:p>
    <w:p w14:paraId="61FF853B" w14:textId="68A8CCEE" w:rsidR="00F2528B" w:rsidRPr="006E2681" w:rsidRDefault="00F2528B"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 xml:space="preserve">Demonstrate the </w:t>
      </w:r>
      <w:r w:rsidR="005B7327" w:rsidRPr="006E2681">
        <w:rPr>
          <w:rStyle w:val="Strong"/>
          <w:rFonts w:ascii="Arial" w:hAnsi="Arial" w:cs="Arial"/>
          <w:b w:val="0"/>
          <w:bCs w:val="0"/>
          <w:sz w:val="22"/>
          <w:szCs w:val="22"/>
          <w:lang w:val="en-GB"/>
        </w:rPr>
        <w:t xml:space="preserve">developed model under </w:t>
      </w:r>
      <w:r w:rsidRPr="006E2681">
        <w:rPr>
          <w:rStyle w:val="Strong"/>
          <w:rFonts w:ascii="Arial" w:hAnsi="Arial" w:cs="Arial"/>
          <w:b w:val="0"/>
          <w:bCs w:val="0"/>
          <w:sz w:val="22"/>
          <w:szCs w:val="22"/>
          <w:lang w:val="en-GB"/>
        </w:rPr>
        <w:t>the digital infrastructure planning platform and provide hands-on ToT exercises on how to input, customize, and analy</w:t>
      </w:r>
      <w:r w:rsidR="00483681">
        <w:rPr>
          <w:rStyle w:val="Strong"/>
          <w:rFonts w:ascii="Arial" w:hAnsi="Arial" w:cs="Arial"/>
          <w:b w:val="0"/>
          <w:bCs w:val="0"/>
          <w:sz w:val="22"/>
          <w:szCs w:val="22"/>
          <w:lang w:val="en-GB"/>
        </w:rPr>
        <w:t>s</w:t>
      </w:r>
      <w:r w:rsidRPr="006E2681">
        <w:rPr>
          <w:rStyle w:val="Strong"/>
          <w:rFonts w:ascii="Arial" w:hAnsi="Arial" w:cs="Arial"/>
          <w:b w:val="0"/>
          <w:bCs w:val="0"/>
          <w:sz w:val="22"/>
          <w:szCs w:val="22"/>
          <w:lang w:val="en-GB"/>
        </w:rPr>
        <w:t>e datasets, ensuring that trainers can independently guide others in using the platform effectively.</w:t>
      </w:r>
    </w:p>
    <w:p w14:paraId="0D32193E" w14:textId="77777777" w:rsidR="00FB7F53" w:rsidRPr="006E2681" w:rsidRDefault="00FB7F53" w:rsidP="00FB7F53">
      <w:pPr>
        <w:pStyle w:val="ListParagraph"/>
        <w:spacing w:before="120" w:after="120" w:line="240" w:lineRule="auto"/>
        <w:ind w:left="1440"/>
        <w:jc w:val="both"/>
        <w:rPr>
          <w:rStyle w:val="Strong"/>
          <w:rFonts w:ascii="Arial" w:hAnsi="Arial" w:cs="Arial"/>
          <w:b w:val="0"/>
          <w:bCs w:val="0"/>
          <w:sz w:val="22"/>
          <w:szCs w:val="22"/>
          <w:lang w:val="en-GB"/>
        </w:rPr>
      </w:pPr>
    </w:p>
    <w:p w14:paraId="2C0A3120" w14:textId="5712F59F" w:rsidR="00090E27" w:rsidRPr="006E2681" w:rsidRDefault="00090E27" w:rsidP="002544C0">
      <w:pPr>
        <w:pStyle w:val="ListParagraph"/>
        <w:numPr>
          <w:ilvl w:val="0"/>
          <w:numId w:val="12"/>
        </w:numPr>
        <w:spacing w:before="120" w:after="120" w:line="240" w:lineRule="auto"/>
        <w:jc w:val="both"/>
        <w:rPr>
          <w:rStyle w:val="Strong"/>
          <w:rFonts w:ascii="Arial" w:hAnsi="Arial" w:cs="Arial"/>
          <w:sz w:val="22"/>
          <w:szCs w:val="22"/>
          <w:lang w:val="en-GB"/>
        </w:rPr>
      </w:pPr>
      <w:r w:rsidRPr="006E2681">
        <w:rPr>
          <w:rStyle w:val="Strong"/>
          <w:rFonts w:ascii="Arial" w:hAnsi="Arial" w:cs="Arial"/>
          <w:sz w:val="22"/>
          <w:szCs w:val="22"/>
          <w:lang w:val="en-GB"/>
        </w:rPr>
        <w:t>Finalization and Reporting</w:t>
      </w:r>
    </w:p>
    <w:p w14:paraId="376BA2F2" w14:textId="77777777" w:rsidR="00FB7F53" w:rsidRPr="006E2681" w:rsidRDefault="00FB7F53" w:rsidP="00FB7F53">
      <w:pPr>
        <w:pStyle w:val="ListParagraph"/>
        <w:spacing w:before="120" w:after="120" w:line="240" w:lineRule="auto"/>
        <w:jc w:val="both"/>
        <w:rPr>
          <w:rStyle w:val="Strong"/>
          <w:rFonts w:ascii="Arial" w:hAnsi="Arial" w:cs="Arial"/>
          <w:sz w:val="22"/>
          <w:szCs w:val="22"/>
          <w:lang w:val="en-GB"/>
        </w:rPr>
      </w:pPr>
    </w:p>
    <w:p w14:paraId="4B890D9C" w14:textId="30CF838F" w:rsidR="00D14EA3" w:rsidRPr="006E2681" w:rsidRDefault="00D14EA3" w:rsidP="002544C0">
      <w:pPr>
        <w:pStyle w:val="ListParagraph"/>
        <w:numPr>
          <w:ilvl w:val="1"/>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Prepare a comprehensive report detailing the study findings, methodologies, assumptions, analytical processes, results, and key recommendations derived from the financing modelling exercise.</w:t>
      </w:r>
    </w:p>
    <w:p w14:paraId="63563581" w14:textId="0F819FA3" w:rsidR="00902FA1" w:rsidRPr="006E2681" w:rsidRDefault="00090E27" w:rsidP="004464D7">
      <w:pPr>
        <w:pStyle w:val="ListParagraph"/>
        <w:spacing w:before="120" w:after="120" w:line="240" w:lineRule="auto"/>
        <w:ind w:left="1440"/>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Submit the finalized model, dataset, and documentation (including guidelines and training materials</w:t>
      </w:r>
      <w:r w:rsidR="00902FA1" w:rsidRPr="006E2681">
        <w:rPr>
          <w:rStyle w:val="Strong"/>
          <w:rFonts w:ascii="Arial" w:hAnsi="Arial" w:cs="Arial"/>
          <w:b w:val="0"/>
          <w:bCs w:val="0"/>
          <w:sz w:val="22"/>
          <w:szCs w:val="22"/>
          <w:lang w:val="en-GB"/>
        </w:rPr>
        <w:t xml:space="preserve"> for technical and </w:t>
      </w:r>
      <w:r w:rsidR="00C510DB" w:rsidRPr="006E2681">
        <w:rPr>
          <w:rStyle w:val="Strong"/>
          <w:rFonts w:ascii="Arial" w:hAnsi="Arial" w:cs="Arial"/>
          <w:b w:val="0"/>
          <w:bCs w:val="0"/>
          <w:sz w:val="22"/>
          <w:szCs w:val="22"/>
          <w:lang w:val="en-GB"/>
        </w:rPr>
        <w:t xml:space="preserve">functional </w:t>
      </w:r>
      <w:r w:rsidR="00902FA1" w:rsidRPr="006E2681">
        <w:rPr>
          <w:rStyle w:val="Strong"/>
          <w:rFonts w:ascii="Arial" w:hAnsi="Arial" w:cs="Arial"/>
          <w:b w:val="0"/>
          <w:bCs w:val="0"/>
          <w:sz w:val="22"/>
          <w:szCs w:val="22"/>
          <w:lang w:val="en-GB"/>
        </w:rPr>
        <w:t>users</w:t>
      </w:r>
      <w:r w:rsidRPr="006E2681">
        <w:rPr>
          <w:rStyle w:val="Strong"/>
          <w:rFonts w:ascii="Arial" w:hAnsi="Arial" w:cs="Arial"/>
          <w:b w:val="0"/>
          <w:bCs w:val="0"/>
          <w:sz w:val="22"/>
          <w:szCs w:val="22"/>
          <w:lang w:val="en-GB"/>
        </w:rPr>
        <w:t>) to</w:t>
      </w:r>
      <w:r w:rsidR="00902FA1" w:rsidRPr="006E2681">
        <w:rPr>
          <w:rStyle w:val="Strong"/>
          <w:rFonts w:ascii="Arial" w:hAnsi="Arial" w:cs="Arial"/>
          <w:b w:val="0"/>
          <w:bCs w:val="0"/>
          <w:sz w:val="22"/>
          <w:szCs w:val="22"/>
          <w:lang w:val="en-GB"/>
        </w:rPr>
        <w:t xml:space="preserve"> IDEA PCU </w:t>
      </w:r>
      <w:r w:rsidR="00C510DB" w:rsidRPr="006E2681">
        <w:rPr>
          <w:rStyle w:val="Strong"/>
          <w:rFonts w:ascii="Arial" w:hAnsi="Arial" w:cs="Arial"/>
          <w:b w:val="0"/>
          <w:bCs w:val="0"/>
          <w:sz w:val="22"/>
          <w:szCs w:val="22"/>
          <w:lang w:val="en-GB"/>
        </w:rPr>
        <w:t>and the</w:t>
      </w:r>
      <w:r w:rsidRPr="006E2681">
        <w:rPr>
          <w:rStyle w:val="Strong"/>
          <w:rFonts w:ascii="Arial" w:hAnsi="Arial" w:cs="Arial"/>
          <w:b w:val="0"/>
          <w:bCs w:val="0"/>
          <w:sz w:val="22"/>
          <w:szCs w:val="22"/>
          <w:lang w:val="en-GB"/>
        </w:rPr>
        <w:t xml:space="preserve"> implementing agenc</w:t>
      </w:r>
      <w:r w:rsidR="0032252B" w:rsidRPr="006E2681">
        <w:rPr>
          <w:rStyle w:val="Strong"/>
          <w:rFonts w:ascii="Arial" w:hAnsi="Arial" w:cs="Arial"/>
          <w:b w:val="0"/>
          <w:bCs w:val="0"/>
          <w:sz w:val="22"/>
          <w:szCs w:val="22"/>
          <w:lang w:val="en-GB"/>
        </w:rPr>
        <w:t>ies</w:t>
      </w:r>
      <w:r w:rsidR="00720446" w:rsidRPr="006E2681">
        <w:rPr>
          <w:rStyle w:val="Strong"/>
          <w:rFonts w:ascii="Arial" w:hAnsi="Arial" w:cs="Arial"/>
          <w:b w:val="0"/>
          <w:bCs w:val="0"/>
          <w:sz w:val="22"/>
          <w:szCs w:val="22"/>
          <w:lang w:val="en-GB"/>
        </w:rPr>
        <w:t xml:space="preserve"> (NPIU</w:t>
      </w:r>
      <w:r w:rsidR="00C510DB" w:rsidRPr="006E2681">
        <w:rPr>
          <w:rStyle w:val="Strong"/>
          <w:rFonts w:ascii="Arial" w:hAnsi="Arial" w:cs="Arial"/>
          <w:b w:val="0"/>
          <w:bCs w:val="0"/>
          <w:sz w:val="22"/>
          <w:szCs w:val="22"/>
          <w:lang w:val="en-GB"/>
        </w:rPr>
        <w:t>s</w:t>
      </w:r>
      <w:r w:rsidR="00720446" w:rsidRPr="006E2681">
        <w:rPr>
          <w:rStyle w:val="Strong"/>
          <w:rFonts w:ascii="Arial" w:hAnsi="Arial" w:cs="Arial"/>
          <w:b w:val="0"/>
          <w:bCs w:val="0"/>
          <w:sz w:val="22"/>
          <w:szCs w:val="22"/>
          <w:lang w:val="en-GB"/>
        </w:rPr>
        <w:t>)</w:t>
      </w:r>
      <w:r w:rsidR="00902FA1" w:rsidRPr="006E2681">
        <w:rPr>
          <w:rStyle w:val="Strong"/>
          <w:rFonts w:ascii="Arial" w:hAnsi="Arial" w:cs="Arial"/>
          <w:b w:val="0"/>
          <w:bCs w:val="0"/>
          <w:sz w:val="22"/>
          <w:szCs w:val="22"/>
          <w:lang w:val="en-GB"/>
        </w:rPr>
        <w:t>.</w:t>
      </w:r>
    </w:p>
    <w:p w14:paraId="6E9C5830" w14:textId="77777777" w:rsidR="00B41661" w:rsidRPr="006E2681" w:rsidRDefault="00B41661" w:rsidP="004464D7">
      <w:pPr>
        <w:pStyle w:val="ListParagraph"/>
        <w:spacing w:before="120" w:after="120" w:line="240" w:lineRule="auto"/>
        <w:ind w:left="1440"/>
        <w:jc w:val="both"/>
        <w:rPr>
          <w:rStyle w:val="Strong"/>
          <w:rFonts w:ascii="Arial" w:hAnsi="Arial" w:cs="Arial"/>
          <w:sz w:val="22"/>
          <w:szCs w:val="22"/>
          <w:lang w:val="en-GB"/>
        </w:rPr>
      </w:pPr>
    </w:p>
    <w:p w14:paraId="7D57B1B4" w14:textId="4877460A" w:rsidR="001A2A7C" w:rsidRPr="006E2681" w:rsidRDefault="00877472" w:rsidP="00DF5E34">
      <w:pPr>
        <w:spacing w:before="120" w:after="120" w:line="240" w:lineRule="auto"/>
        <w:jc w:val="both"/>
        <w:rPr>
          <w:rStyle w:val="Strong"/>
          <w:rFonts w:ascii="Arial" w:hAnsi="Arial" w:cs="Arial"/>
          <w:sz w:val="22"/>
          <w:szCs w:val="22"/>
          <w:lang w:val="en-GB"/>
        </w:rPr>
      </w:pPr>
      <w:r w:rsidRPr="006E2681">
        <w:rPr>
          <w:rStyle w:val="Strong"/>
          <w:rFonts w:ascii="Arial" w:hAnsi="Arial" w:cs="Arial"/>
          <w:sz w:val="22"/>
          <w:szCs w:val="22"/>
          <w:lang w:val="en-GB"/>
        </w:rPr>
        <w:t xml:space="preserve">ACTIVITY </w:t>
      </w:r>
      <w:r w:rsidR="002504BD" w:rsidRPr="006E2681">
        <w:rPr>
          <w:rStyle w:val="Strong"/>
          <w:rFonts w:ascii="Arial" w:hAnsi="Arial" w:cs="Arial"/>
          <w:sz w:val="22"/>
          <w:szCs w:val="22"/>
          <w:lang w:val="en-GB"/>
        </w:rPr>
        <w:t>2</w:t>
      </w:r>
      <w:r w:rsidRPr="006E2681">
        <w:rPr>
          <w:rStyle w:val="Strong"/>
          <w:rFonts w:ascii="Arial" w:hAnsi="Arial" w:cs="Arial"/>
          <w:sz w:val="22"/>
          <w:szCs w:val="22"/>
          <w:lang w:val="en-GB"/>
        </w:rPr>
        <w:t xml:space="preserve">: DEVELOPMENT OF LEAST-COST CONNECTIVITY OPTIONS </w:t>
      </w:r>
    </w:p>
    <w:p w14:paraId="2128A67C" w14:textId="100B06B5" w:rsidR="009D533A" w:rsidRPr="006E2681" w:rsidRDefault="009D533A" w:rsidP="009D533A">
      <w:pPr>
        <w:spacing w:before="120" w:after="120" w:line="240" w:lineRule="auto"/>
        <w:jc w:val="both"/>
        <w:rPr>
          <w:rFonts w:ascii="Arial" w:hAnsi="Arial" w:cs="Arial"/>
          <w:color w:val="000000" w:themeColor="text1"/>
          <w:sz w:val="22"/>
          <w:szCs w:val="22"/>
          <w:lang w:val="en-GB"/>
        </w:rPr>
      </w:pPr>
      <w:r w:rsidRPr="006E2681">
        <w:rPr>
          <w:rFonts w:ascii="Arial" w:hAnsi="Arial" w:cs="Arial"/>
          <w:color w:val="000000" w:themeColor="text1"/>
          <w:sz w:val="22"/>
          <w:szCs w:val="22"/>
          <w:lang w:val="en-GB"/>
        </w:rPr>
        <w:t xml:space="preserve">This activity will design </w:t>
      </w:r>
      <w:r w:rsidR="00947899" w:rsidRPr="006E2681">
        <w:rPr>
          <w:rFonts w:ascii="Arial" w:hAnsi="Arial" w:cs="Arial"/>
          <w:color w:val="000000" w:themeColor="text1"/>
          <w:sz w:val="22"/>
          <w:szCs w:val="22"/>
          <w:lang w:val="en-GB"/>
        </w:rPr>
        <w:t>least cost</w:t>
      </w:r>
      <w:r w:rsidRPr="006E2681">
        <w:rPr>
          <w:rFonts w:ascii="Arial" w:hAnsi="Arial" w:cs="Arial"/>
          <w:color w:val="000000" w:themeColor="text1"/>
          <w:sz w:val="22"/>
          <w:szCs w:val="22"/>
          <w:lang w:val="en-GB"/>
        </w:rPr>
        <w:t xml:space="preserve"> and sustainable connectivity options to support efficient and inclusive digital infrastructure expansion across the region. It will begin with a market assessment to analyse connectivity demand, supply gaps, investment patterns, and pricing structures across various markets, with particular attention to remote and cross-border areas.</w:t>
      </w:r>
    </w:p>
    <w:p w14:paraId="2F87AD01" w14:textId="78D65A6C" w:rsidR="009D533A" w:rsidRPr="006E2681" w:rsidRDefault="009D533A" w:rsidP="009D533A">
      <w:pPr>
        <w:spacing w:before="120" w:after="120" w:line="240" w:lineRule="auto"/>
        <w:jc w:val="both"/>
        <w:rPr>
          <w:rFonts w:ascii="Arial" w:hAnsi="Arial" w:cs="Arial"/>
          <w:color w:val="000000" w:themeColor="text1"/>
          <w:sz w:val="22"/>
          <w:szCs w:val="22"/>
          <w:lang w:val="en-GB"/>
        </w:rPr>
      </w:pPr>
      <w:r w:rsidRPr="006E2681">
        <w:rPr>
          <w:rFonts w:ascii="Arial" w:hAnsi="Arial" w:cs="Arial"/>
          <w:color w:val="000000" w:themeColor="text1"/>
          <w:sz w:val="22"/>
          <w:szCs w:val="22"/>
          <w:lang w:val="en-GB"/>
        </w:rPr>
        <w:t>A comprehensive cost and risk analysis will then be conducted to develop scenario-based connectivity models and identify the most cost-effective solutions for unconnected public institutions, including schools, health cent</w:t>
      </w:r>
      <w:r w:rsidR="00483681">
        <w:rPr>
          <w:rFonts w:ascii="Arial" w:hAnsi="Arial" w:cs="Arial"/>
          <w:color w:val="000000" w:themeColor="text1"/>
          <w:sz w:val="22"/>
          <w:szCs w:val="22"/>
          <w:lang w:val="en-GB"/>
        </w:rPr>
        <w:t>re</w:t>
      </w:r>
      <w:r w:rsidRPr="006E2681">
        <w:rPr>
          <w:rFonts w:ascii="Arial" w:hAnsi="Arial" w:cs="Arial"/>
          <w:color w:val="000000" w:themeColor="text1"/>
          <w:sz w:val="22"/>
          <w:szCs w:val="22"/>
          <w:lang w:val="en-GB"/>
        </w:rPr>
        <w:t>s, and government facilities as well as private sector stakeholders. The assessment will feature a comparative evaluation of technologies such as fib</w:t>
      </w:r>
      <w:r w:rsidR="00483681">
        <w:rPr>
          <w:rFonts w:ascii="Arial" w:hAnsi="Arial" w:cs="Arial"/>
          <w:color w:val="000000" w:themeColor="text1"/>
          <w:sz w:val="22"/>
          <w:szCs w:val="22"/>
          <w:lang w:val="en-GB"/>
        </w:rPr>
        <w:t>re</w:t>
      </w:r>
      <w:r w:rsidRPr="006E2681">
        <w:rPr>
          <w:rFonts w:ascii="Arial" w:hAnsi="Arial" w:cs="Arial"/>
          <w:color w:val="000000" w:themeColor="text1"/>
          <w:sz w:val="22"/>
          <w:szCs w:val="22"/>
          <w:lang w:val="en-GB"/>
        </w:rPr>
        <w:t xml:space="preserve"> optics, wireless, and satellite, and will integrate market, cost, and risk modelling to ensure both financial and operational sustainability.</w:t>
      </w:r>
    </w:p>
    <w:p w14:paraId="0304BD8F" w14:textId="69BD80F8" w:rsidR="009D533A" w:rsidRPr="006E2681" w:rsidRDefault="009D533A" w:rsidP="009D533A">
      <w:pPr>
        <w:spacing w:before="120" w:after="120" w:line="240" w:lineRule="auto"/>
        <w:jc w:val="both"/>
        <w:rPr>
          <w:rFonts w:ascii="Arial" w:hAnsi="Arial" w:cs="Arial"/>
          <w:color w:val="000000" w:themeColor="text1"/>
          <w:sz w:val="22"/>
          <w:szCs w:val="22"/>
          <w:lang w:val="en-GB"/>
        </w:rPr>
      </w:pPr>
      <w:r w:rsidRPr="006E2681">
        <w:rPr>
          <w:rFonts w:ascii="Arial" w:hAnsi="Arial" w:cs="Arial"/>
          <w:color w:val="000000" w:themeColor="text1"/>
          <w:sz w:val="22"/>
          <w:szCs w:val="22"/>
          <w:lang w:val="en-GB"/>
        </w:rPr>
        <w:t>The activity will further promote infrastructure sharing and alternative deployment strategies, leveraging existing and planned power transmission grids, transport corridors, and other utility networks to minimize costs and expand coverage. It will also incorporate environmental, social, and climate resilience analyses, using climate risk data such as flood, drought, and temperature projections to inform investment prioritization and the design of resilient connectivity solutions.</w:t>
      </w:r>
    </w:p>
    <w:p w14:paraId="306F4615" w14:textId="77777777" w:rsidR="0098129E" w:rsidRPr="006E2681" w:rsidRDefault="0098129E" w:rsidP="009D533A">
      <w:pPr>
        <w:spacing w:before="120" w:after="120" w:line="240" w:lineRule="auto"/>
        <w:jc w:val="both"/>
        <w:rPr>
          <w:rFonts w:ascii="Arial" w:hAnsi="Arial" w:cs="Arial"/>
          <w:color w:val="000000" w:themeColor="text1"/>
          <w:sz w:val="22"/>
          <w:szCs w:val="22"/>
          <w:lang w:val="en-GB"/>
        </w:rPr>
      </w:pPr>
    </w:p>
    <w:p w14:paraId="2EFCC9F9" w14:textId="77777777" w:rsidR="0003675F" w:rsidRPr="006E2681" w:rsidRDefault="0003675F" w:rsidP="0003675F">
      <w:pPr>
        <w:spacing w:before="120" w:after="120" w:line="240" w:lineRule="auto"/>
        <w:jc w:val="both"/>
        <w:rPr>
          <w:rStyle w:val="Strong"/>
          <w:rFonts w:ascii="Arial" w:hAnsi="Arial" w:cs="Arial"/>
          <w:sz w:val="22"/>
          <w:szCs w:val="22"/>
          <w:lang w:val="en-GB"/>
        </w:rPr>
      </w:pPr>
      <w:r w:rsidRPr="006E2681">
        <w:rPr>
          <w:rStyle w:val="Strong"/>
          <w:rFonts w:ascii="Arial" w:hAnsi="Arial" w:cs="Arial"/>
          <w:sz w:val="22"/>
          <w:szCs w:val="22"/>
          <w:lang w:val="en-GB"/>
        </w:rPr>
        <w:t>Key Tasks and Activities</w:t>
      </w:r>
    </w:p>
    <w:p w14:paraId="306353EA" w14:textId="032DCD89" w:rsidR="00B717E5" w:rsidRPr="006E2681" w:rsidRDefault="00B717E5" w:rsidP="002544C0">
      <w:pPr>
        <w:pStyle w:val="ListParagraph"/>
        <w:numPr>
          <w:ilvl w:val="0"/>
          <w:numId w:val="13"/>
        </w:numPr>
        <w:spacing w:before="120" w:after="120" w:line="240" w:lineRule="auto"/>
        <w:jc w:val="both"/>
        <w:rPr>
          <w:rFonts w:ascii="Arial" w:hAnsi="Arial" w:cs="Arial"/>
          <w:color w:val="000000" w:themeColor="text1"/>
          <w:sz w:val="22"/>
          <w:szCs w:val="22"/>
          <w:lang w:val="en-GB"/>
        </w:rPr>
      </w:pPr>
      <w:r w:rsidRPr="006E2681">
        <w:rPr>
          <w:rFonts w:ascii="Arial" w:hAnsi="Arial" w:cs="Arial"/>
          <w:b/>
          <w:bCs/>
          <w:color w:val="000000" w:themeColor="text1"/>
          <w:sz w:val="22"/>
          <w:szCs w:val="22"/>
          <w:lang w:val="en-GB"/>
        </w:rPr>
        <w:t>Baseline Assessment and Data Collection</w:t>
      </w:r>
      <w:r w:rsidR="00DF6F5A" w:rsidRPr="006E2681">
        <w:rPr>
          <w:rFonts w:ascii="Arial" w:hAnsi="Arial" w:cs="Arial"/>
          <w:b/>
          <w:bCs/>
          <w:color w:val="000000" w:themeColor="text1"/>
          <w:sz w:val="22"/>
          <w:szCs w:val="22"/>
          <w:lang w:val="en-GB"/>
        </w:rPr>
        <w:t xml:space="preserve"> </w:t>
      </w:r>
      <w:r w:rsidR="00451431" w:rsidRPr="006E2681">
        <w:rPr>
          <w:rStyle w:val="Strong"/>
          <w:rFonts w:ascii="Arial" w:hAnsi="Arial" w:cs="Arial"/>
          <w:sz w:val="22"/>
          <w:szCs w:val="22"/>
          <w:lang w:val="en-GB"/>
        </w:rPr>
        <w:t>[Literature review, Data Collection</w:t>
      </w:r>
      <w:r w:rsidR="00451431" w:rsidRPr="006E2681">
        <w:rPr>
          <w:rFonts w:ascii="Arial" w:hAnsi="Arial" w:cs="Arial"/>
          <w:b/>
          <w:bCs/>
          <w:color w:val="000000" w:themeColor="text1"/>
          <w:sz w:val="22"/>
          <w:szCs w:val="22"/>
          <w:lang w:val="en-GB"/>
        </w:rPr>
        <w:t xml:space="preserve"> and stakeholder </w:t>
      </w:r>
      <w:r w:rsidR="00DF6F5A" w:rsidRPr="006E2681">
        <w:rPr>
          <w:rFonts w:ascii="Arial" w:hAnsi="Arial" w:cs="Arial"/>
          <w:b/>
          <w:bCs/>
          <w:color w:val="000000" w:themeColor="text1"/>
          <w:sz w:val="22"/>
          <w:szCs w:val="22"/>
          <w:lang w:val="en-GB"/>
        </w:rPr>
        <w:t>consultations]</w:t>
      </w:r>
    </w:p>
    <w:p w14:paraId="1E153CAB" w14:textId="77777777" w:rsidR="00FB7F53" w:rsidRPr="006E2681" w:rsidRDefault="00FB7F53" w:rsidP="00FB7F53">
      <w:pPr>
        <w:pStyle w:val="ListParagraph"/>
        <w:spacing w:before="120" w:after="120" w:line="240" w:lineRule="auto"/>
        <w:jc w:val="both"/>
        <w:rPr>
          <w:rFonts w:ascii="Arial" w:hAnsi="Arial" w:cs="Arial"/>
          <w:color w:val="000000" w:themeColor="text1"/>
          <w:sz w:val="22"/>
          <w:szCs w:val="22"/>
          <w:lang w:val="en-GB"/>
        </w:rPr>
      </w:pPr>
    </w:p>
    <w:p w14:paraId="23C2F1FE" w14:textId="67EB9D2C" w:rsidR="00451431" w:rsidRPr="006E2681" w:rsidRDefault="00451431" w:rsidP="002544C0">
      <w:pPr>
        <w:pStyle w:val="ListParagraph"/>
        <w:numPr>
          <w:ilvl w:val="1"/>
          <w:numId w:val="26"/>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 xml:space="preserve">Awareness and consultative meeting combined with </w:t>
      </w:r>
      <w:r w:rsidRPr="006E2681">
        <w:rPr>
          <w:rStyle w:val="Strong"/>
          <w:rFonts w:ascii="Arial" w:hAnsi="Arial" w:cs="Arial"/>
          <w:sz w:val="22"/>
          <w:szCs w:val="22"/>
          <w:lang w:val="en-GB"/>
        </w:rPr>
        <w:t>activity 1</w:t>
      </w:r>
      <w:r w:rsidR="00556BC3" w:rsidRPr="006E2681">
        <w:rPr>
          <w:rStyle w:val="Strong"/>
          <w:rFonts w:ascii="Arial" w:hAnsi="Arial" w:cs="Arial"/>
          <w:sz w:val="22"/>
          <w:szCs w:val="22"/>
          <w:lang w:val="en-GB"/>
        </w:rPr>
        <w:t>;</w:t>
      </w:r>
    </w:p>
    <w:p w14:paraId="6D970F72" w14:textId="05111B48" w:rsidR="00B717E5" w:rsidRPr="006E2681" w:rsidRDefault="00B717E5" w:rsidP="002544C0">
      <w:pPr>
        <w:pStyle w:val="ListParagraph"/>
        <w:numPr>
          <w:ilvl w:val="1"/>
          <w:numId w:val="26"/>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Conduct a comprehensive review of existing connectivity infrastructure, including fib</w:t>
      </w:r>
      <w:r w:rsidR="00483681">
        <w:rPr>
          <w:rStyle w:val="Strong"/>
          <w:rFonts w:ascii="Arial" w:hAnsi="Arial" w:cs="Arial"/>
          <w:b w:val="0"/>
          <w:bCs w:val="0"/>
          <w:sz w:val="22"/>
          <w:szCs w:val="22"/>
          <w:lang w:val="en-GB"/>
        </w:rPr>
        <w:t>re</w:t>
      </w:r>
      <w:r w:rsidRPr="006E2681">
        <w:rPr>
          <w:rStyle w:val="Strong"/>
          <w:rFonts w:ascii="Arial" w:hAnsi="Arial" w:cs="Arial"/>
          <w:b w:val="0"/>
          <w:bCs w:val="0"/>
          <w:sz w:val="22"/>
          <w:szCs w:val="22"/>
          <w:lang w:val="en-GB"/>
        </w:rPr>
        <w:t xml:space="preserve"> networks, wireless, and satellite coverage across </w:t>
      </w:r>
      <w:r w:rsidR="00C1308E" w:rsidRPr="006E2681">
        <w:rPr>
          <w:rStyle w:val="Strong"/>
          <w:rFonts w:ascii="Arial" w:hAnsi="Arial" w:cs="Arial"/>
          <w:b w:val="0"/>
          <w:bCs w:val="0"/>
          <w:sz w:val="22"/>
          <w:szCs w:val="22"/>
          <w:lang w:val="en-GB"/>
        </w:rPr>
        <w:t>targeted member countries</w:t>
      </w:r>
      <w:r w:rsidR="00556BC3" w:rsidRPr="006E2681">
        <w:rPr>
          <w:rStyle w:val="Strong"/>
          <w:rFonts w:ascii="Arial" w:hAnsi="Arial" w:cs="Arial"/>
          <w:b w:val="0"/>
          <w:bCs w:val="0"/>
          <w:sz w:val="22"/>
          <w:szCs w:val="22"/>
          <w:lang w:val="en-GB"/>
        </w:rPr>
        <w:t>;</w:t>
      </w:r>
    </w:p>
    <w:p w14:paraId="1FB5CEA2" w14:textId="54860DA4" w:rsidR="0032252B" w:rsidRPr="006E2681" w:rsidRDefault="00425F2F" w:rsidP="002544C0">
      <w:pPr>
        <w:pStyle w:val="ListParagraph"/>
        <w:numPr>
          <w:ilvl w:val="1"/>
          <w:numId w:val="26"/>
        </w:numPr>
        <w:spacing w:before="120" w:after="120" w:line="240" w:lineRule="auto"/>
        <w:jc w:val="both"/>
        <w:rPr>
          <w:rStyle w:val="Strong"/>
          <w:rFonts w:ascii="Arial" w:hAnsi="Arial" w:cs="Arial"/>
          <w:b w:val="0"/>
          <w:bCs w:val="0"/>
          <w:color w:val="auto"/>
          <w:sz w:val="22"/>
          <w:szCs w:val="22"/>
          <w:lang w:val="en-GB"/>
        </w:rPr>
      </w:pPr>
      <w:r w:rsidRPr="006E2681">
        <w:rPr>
          <w:rFonts w:ascii="Arial" w:hAnsi="Arial" w:cs="Arial"/>
          <w:sz w:val="22"/>
          <w:szCs w:val="22"/>
          <w:lang w:val="en-GB"/>
        </w:rPr>
        <w:t xml:space="preserve">The assessment should concentrate on a sample of 3 to 5 representative IDEA countries (out of the 15), selected </w:t>
      </w:r>
      <w:r w:rsidR="002C5657" w:rsidRPr="006E2681">
        <w:rPr>
          <w:rFonts w:ascii="Arial" w:hAnsi="Arial" w:cs="Arial"/>
          <w:sz w:val="22"/>
          <w:szCs w:val="22"/>
          <w:lang w:val="en-GB"/>
        </w:rPr>
        <w:t xml:space="preserve">by the consultant in consultation with COMESA </w:t>
      </w:r>
      <w:r w:rsidRPr="006E2681">
        <w:rPr>
          <w:rFonts w:ascii="Arial" w:hAnsi="Arial" w:cs="Arial"/>
          <w:sz w:val="22"/>
          <w:szCs w:val="22"/>
          <w:lang w:val="en-GB"/>
        </w:rPr>
        <w:t>based on</w:t>
      </w:r>
      <w:r w:rsidR="00A93D41" w:rsidRPr="006E2681">
        <w:rPr>
          <w:rFonts w:ascii="Arial" w:hAnsi="Arial" w:cs="Arial"/>
          <w:sz w:val="22"/>
          <w:szCs w:val="22"/>
          <w:lang w:val="en-GB"/>
        </w:rPr>
        <w:t xml:space="preserve"> stakeholder engagement, alongside</w:t>
      </w:r>
      <w:r w:rsidRPr="006E2681">
        <w:rPr>
          <w:rFonts w:ascii="Arial" w:hAnsi="Arial" w:cs="Arial"/>
          <w:sz w:val="22"/>
          <w:szCs w:val="22"/>
          <w:lang w:val="en-GB"/>
        </w:rPr>
        <w:t xml:space="preserve"> digital maturity, regulatory readiness, and potential for cross-border integration, while also ensuring geographic and demographic diversity</w:t>
      </w:r>
      <w:r w:rsidR="00DF6F5A" w:rsidRPr="006E2681">
        <w:rPr>
          <w:rFonts w:ascii="Arial" w:hAnsi="Arial" w:cs="Arial"/>
          <w:sz w:val="22"/>
          <w:szCs w:val="22"/>
          <w:lang w:val="en-GB"/>
        </w:rPr>
        <w:t>;</w:t>
      </w:r>
    </w:p>
    <w:p w14:paraId="573887A4" w14:textId="27A78A93" w:rsidR="00B717E5" w:rsidRPr="006E2681" w:rsidRDefault="00B717E5" w:rsidP="002544C0">
      <w:pPr>
        <w:pStyle w:val="ListParagraph"/>
        <w:numPr>
          <w:ilvl w:val="1"/>
          <w:numId w:val="26"/>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 xml:space="preserve">Gather </w:t>
      </w:r>
      <w:r w:rsidR="00AA0193" w:rsidRPr="006E2681">
        <w:rPr>
          <w:rStyle w:val="Strong"/>
          <w:rFonts w:ascii="Arial" w:hAnsi="Arial" w:cs="Arial"/>
          <w:b w:val="0"/>
          <w:bCs w:val="0"/>
          <w:sz w:val="22"/>
          <w:szCs w:val="22"/>
          <w:lang w:val="en-GB"/>
        </w:rPr>
        <w:t xml:space="preserve">time series </w:t>
      </w:r>
      <w:r w:rsidRPr="006E2681">
        <w:rPr>
          <w:rStyle w:val="Strong"/>
          <w:rFonts w:ascii="Arial" w:hAnsi="Arial" w:cs="Arial"/>
          <w:b w:val="0"/>
          <w:bCs w:val="0"/>
          <w:sz w:val="22"/>
          <w:szCs w:val="22"/>
          <w:lang w:val="en-GB"/>
        </w:rPr>
        <w:t>data</w:t>
      </w:r>
      <w:r w:rsidR="00AA0193" w:rsidRPr="006E2681">
        <w:rPr>
          <w:rStyle w:val="Strong"/>
          <w:rFonts w:ascii="Arial" w:hAnsi="Arial" w:cs="Arial"/>
          <w:b w:val="0"/>
          <w:bCs w:val="0"/>
          <w:sz w:val="22"/>
          <w:szCs w:val="22"/>
          <w:lang w:val="en-GB"/>
        </w:rPr>
        <w:t>sets</w:t>
      </w:r>
      <w:r w:rsidRPr="006E2681">
        <w:rPr>
          <w:rStyle w:val="Strong"/>
          <w:rFonts w:ascii="Arial" w:hAnsi="Arial" w:cs="Arial"/>
          <w:b w:val="0"/>
          <w:bCs w:val="0"/>
          <w:sz w:val="22"/>
          <w:szCs w:val="22"/>
          <w:lang w:val="en-GB"/>
        </w:rPr>
        <w:t xml:space="preserve"> on market demand, user segments,</w:t>
      </w:r>
      <w:r w:rsidR="000A5C5E" w:rsidRPr="006E2681">
        <w:rPr>
          <w:rStyle w:val="Strong"/>
          <w:rFonts w:ascii="Arial" w:hAnsi="Arial" w:cs="Arial"/>
          <w:b w:val="0"/>
          <w:bCs w:val="0"/>
          <w:sz w:val="22"/>
          <w:szCs w:val="22"/>
          <w:lang w:val="en-GB"/>
        </w:rPr>
        <w:t xml:space="preserve"> demographic data,</w:t>
      </w:r>
      <w:r w:rsidR="00AD7B43" w:rsidRPr="006E2681">
        <w:rPr>
          <w:rStyle w:val="Strong"/>
          <w:rFonts w:ascii="Arial" w:hAnsi="Arial" w:cs="Arial"/>
          <w:b w:val="0"/>
          <w:bCs w:val="0"/>
          <w:sz w:val="22"/>
          <w:szCs w:val="22"/>
          <w:lang w:val="en-GB"/>
        </w:rPr>
        <w:t xml:space="preserve"> climate</w:t>
      </w:r>
      <w:r w:rsidR="006716C8" w:rsidRPr="006E2681">
        <w:rPr>
          <w:rStyle w:val="Strong"/>
          <w:rFonts w:ascii="Arial" w:hAnsi="Arial" w:cs="Arial"/>
          <w:b w:val="0"/>
          <w:bCs w:val="0"/>
          <w:sz w:val="22"/>
          <w:szCs w:val="22"/>
          <w:lang w:val="en-GB"/>
        </w:rPr>
        <w:t xml:space="preserve"> hazard</w:t>
      </w:r>
      <w:r w:rsidR="00AD7B43" w:rsidRPr="006E2681">
        <w:rPr>
          <w:rStyle w:val="Strong"/>
          <w:rFonts w:ascii="Arial" w:hAnsi="Arial" w:cs="Arial"/>
          <w:b w:val="0"/>
          <w:bCs w:val="0"/>
          <w:sz w:val="22"/>
          <w:szCs w:val="22"/>
          <w:lang w:val="en-GB"/>
        </w:rPr>
        <w:t>, disaster</w:t>
      </w:r>
      <w:r w:rsidR="007321E4" w:rsidRPr="006E2681">
        <w:rPr>
          <w:rStyle w:val="Strong"/>
          <w:rFonts w:ascii="Arial" w:hAnsi="Arial" w:cs="Arial"/>
          <w:b w:val="0"/>
          <w:bCs w:val="0"/>
          <w:sz w:val="22"/>
          <w:szCs w:val="22"/>
          <w:lang w:val="en-GB"/>
        </w:rPr>
        <w:t xml:space="preserve"> such as flood, volcanos etc</w:t>
      </w:r>
      <w:r w:rsidR="00AD7B43" w:rsidRPr="006E2681">
        <w:rPr>
          <w:rStyle w:val="Strong"/>
          <w:rFonts w:ascii="Arial" w:hAnsi="Arial" w:cs="Arial"/>
          <w:b w:val="0"/>
          <w:bCs w:val="0"/>
          <w:sz w:val="22"/>
          <w:szCs w:val="22"/>
          <w:lang w:val="en-GB"/>
        </w:rPr>
        <w:t>,</w:t>
      </w:r>
      <w:r w:rsidRPr="006E2681">
        <w:rPr>
          <w:rStyle w:val="Strong"/>
          <w:rFonts w:ascii="Arial" w:hAnsi="Arial" w:cs="Arial"/>
          <w:b w:val="0"/>
          <w:bCs w:val="0"/>
          <w:sz w:val="22"/>
          <w:szCs w:val="22"/>
          <w:lang w:val="en-GB"/>
        </w:rPr>
        <w:t xml:space="preserve"> pricing structures, and broadband penetration rates</w:t>
      </w:r>
      <w:r w:rsidR="000A5C5E" w:rsidRPr="006E2681">
        <w:rPr>
          <w:rStyle w:val="Strong"/>
          <w:rFonts w:ascii="Arial" w:hAnsi="Arial" w:cs="Arial"/>
          <w:b w:val="0"/>
          <w:bCs w:val="0"/>
          <w:sz w:val="22"/>
          <w:szCs w:val="22"/>
          <w:lang w:val="en-GB"/>
        </w:rPr>
        <w:t xml:space="preserve"> and relevant datasets that are necessary to </w:t>
      </w:r>
      <w:r w:rsidR="006C7C12" w:rsidRPr="006E2681">
        <w:rPr>
          <w:rStyle w:val="Strong"/>
          <w:rFonts w:ascii="Arial" w:hAnsi="Arial" w:cs="Arial"/>
          <w:b w:val="0"/>
          <w:bCs w:val="0"/>
          <w:sz w:val="22"/>
          <w:szCs w:val="22"/>
          <w:lang w:val="en-GB"/>
        </w:rPr>
        <w:t>develop</w:t>
      </w:r>
      <w:r w:rsidR="00070A4C" w:rsidRPr="006E2681">
        <w:rPr>
          <w:rStyle w:val="Strong"/>
          <w:rFonts w:ascii="Arial" w:hAnsi="Arial" w:cs="Arial"/>
          <w:b w:val="0"/>
          <w:bCs w:val="0"/>
          <w:sz w:val="22"/>
          <w:szCs w:val="22"/>
          <w:lang w:val="en-GB"/>
        </w:rPr>
        <w:t xml:space="preserve"> the model</w:t>
      </w:r>
      <w:r w:rsidR="00556BC3" w:rsidRPr="006E2681">
        <w:rPr>
          <w:rStyle w:val="Strong"/>
          <w:rFonts w:ascii="Arial" w:hAnsi="Arial" w:cs="Arial"/>
          <w:b w:val="0"/>
          <w:bCs w:val="0"/>
          <w:sz w:val="22"/>
          <w:szCs w:val="22"/>
          <w:lang w:val="en-GB"/>
        </w:rPr>
        <w:t>;</w:t>
      </w:r>
    </w:p>
    <w:p w14:paraId="2EB888E7" w14:textId="617BEF29" w:rsidR="00B717E5" w:rsidRPr="006E2681" w:rsidRDefault="00B717E5" w:rsidP="002544C0">
      <w:pPr>
        <w:pStyle w:val="ListParagraph"/>
        <w:numPr>
          <w:ilvl w:val="1"/>
          <w:numId w:val="26"/>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Identify connectivity gaps in public institutions, rural, and cross-border areas</w:t>
      </w:r>
      <w:r w:rsidR="00556BC3" w:rsidRPr="006E2681">
        <w:rPr>
          <w:rStyle w:val="Strong"/>
          <w:rFonts w:ascii="Arial" w:hAnsi="Arial" w:cs="Arial"/>
          <w:b w:val="0"/>
          <w:bCs w:val="0"/>
          <w:sz w:val="22"/>
          <w:szCs w:val="22"/>
          <w:lang w:val="en-GB"/>
        </w:rPr>
        <w:t>; and</w:t>
      </w:r>
    </w:p>
    <w:p w14:paraId="7EF37929" w14:textId="23A387D2" w:rsidR="00783791" w:rsidRPr="006E2681" w:rsidRDefault="00783791" w:rsidP="002544C0">
      <w:pPr>
        <w:pStyle w:val="ListParagraph"/>
        <w:numPr>
          <w:ilvl w:val="1"/>
          <w:numId w:val="26"/>
        </w:numPr>
        <w:spacing w:before="120" w:after="120" w:line="240" w:lineRule="auto"/>
        <w:jc w:val="both"/>
        <w:rPr>
          <w:rStyle w:val="Strong"/>
          <w:rFonts w:ascii="Arial" w:hAnsi="Arial" w:cs="Arial"/>
          <w:b w:val="0"/>
          <w:bCs w:val="0"/>
          <w:sz w:val="22"/>
          <w:szCs w:val="22"/>
          <w:lang w:val="en-GB"/>
        </w:rPr>
      </w:pPr>
      <w:r w:rsidRPr="006E2681">
        <w:rPr>
          <w:rFonts w:ascii="Arial" w:hAnsi="Arial" w:cs="Arial"/>
          <w:color w:val="000000" w:themeColor="text1"/>
          <w:sz w:val="22"/>
          <w:szCs w:val="22"/>
          <w:lang w:val="en-GB"/>
        </w:rPr>
        <w:t xml:space="preserve">Collect geospatial data on existing and planned </w:t>
      </w:r>
      <w:r w:rsidR="00C24ADB" w:rsidRPr="006E2681">
        <w:rPr>
          <w:rFonts w:ascii="Arial" w:hAnsi="Arial" w:cs="Arial"/>
          <w:color w:val="000000" w:themeColor="text1"/>
          <w:sz w:val="22"/>
          <w:szCs w:val="22"/>
          <w:lang w:val="en-GB"/>
        </w:rPr>
        <w:t xml:space="preserve">digital and non-digital </w:t>
      </w:r>
      <w:r w:rsidRPr="006E2681">
        <w:rPr>
          <w:rFonts w:ascii="Arial" w:hAnsi="Arial" w:cs="Arial"/>
          <w:color w:val="000000" w:themeColor="text1"/>
          <w:sz w:val="22"/>
          <w:szCs w:val="22"/>
          <w:lang w:val="en-GB"/>
        </w:rPr>
        <w:t xml:space="preserve">infrastructure to support infrastructure sharing and alternative deployment, </w:t>
      </w:r>
      <w:r w:rsidRPr="006E2681">
        <w:rPr>
          <w:rFonts w:ascii="Arial" w:hAnsi="Arial" w:cs="Arial"/>
          <w:color w:val="000000" w:themeColor="text1"/>
          <w:sz w:val="22"/>
          <w:szCs w:val="22"/>
          <w:lang w:val="en-GB"/>
        </w:rPr>
        <w:lastRenderedPageBreak/>
        <w:t>leveraging power grids, transport corridors, and other utility networks to identify opportunities for cost reduction and faster coverage expansion.</w:t>
      </w:r>
    </w:p>
    <w:p w14:paraId="415C3A0D" w14:textId="77777777" w:rsidR="00A75839" w:rsidRPr="006E2681" w:rsidRDefault="00A75839" w:rsidP="00A75839">
      <w:pPr>
        <w:pStyle w:val="ListParagraph"/>
        <w:spacing w:before="120" w:after="120" w:line="240" w:lineRule="auto"/>
        <w:jc w:val="both"/>
        <w:rPr>
          <w:rStyle w:val="Strong"/>
          <w:rFonts w:ascii="Arial" w:hAnsi="Arial" w:cs="Arial"/>
          <w:sz w:val="22"/>
          <w:szCs w:val="22"/>
          <w:lang w:val="en-GB"/>
        </w:rPr>
      </w:pPr>
    </w:p>
    <w:p w14:paraId="7F12444B" w14:textId="714B69A9" w:rsidR="00067444" w:rsidRPr="006E2681" w:rsidRDefault="002B4295" w:rsidP="002544C0">
      <w:pPr>
        <w:pStyle w:val="ListParagraph"/>
        <w:numPr>
          <w:ilvl w:val="0"/>
          <w:numId w:val="13"/>
        </w:numPr>
        <w:spacing w:before="120" w:after="120" w:line="240" w:lineRule="auto"/>
        <w:jc w:val="both"/>
        <w:rPr>
          <w:rStyle w:val="Strong"/>
          <w:rFonts w:ascii="Arial" w:hAnsi="Arial" w:cs="Arial"/>
          <w:sz w:val="22"/>
          <w:szCs w:val="22"/>
          <w:lang w:val="en-GB"/>
        </w:rPr>
      </w:pPr>
      <w:r w:rsidRPr="006E2681">
        <w:rPr>
          <w:rStyle w:val="Strong"/>
          <w:rFonts w:ascii="Arial" w:hAnsi="Arial" w:cs="Arial"/>
          <w:sz w:val="22"/>
          <w:szCs w:val="22"/>
          <w:lang w:val="en-GB"/>
        </w:rPr>
        <w:t xml:space="preserve">Review and Validate the Findings of the baselines data </w:t>
      </w:r>
    </w:p>
    <w:p w14:paraId="5F011FD3" w14:textId="77777777" w:rsidR="00FB7F53" w:rsidRPr="006E2681" w:rsidRDefault="00FB7F53" w:rsidP="00FB7F53">
      <w:pPr>
        <w:pStyle w:val="ListParagraph"/>
        <w:spacing w:before="120" w:after="120" w:line="240" w:lineRule="auto"/>
        <w:jc w:val="both"/>
        <w:rPr>
          <w:rStyle w:val="Strong"/>
          <w:rFonts w:ascii="Arial" w:hAnsi="Arial" w:cs="Arial"/>
          <w:sz w:val="22"/>
          <w:szCs w:val="22"/>
          <w:lang w:val="en-GB"/>
        </w:rPr>
      </w:pPr>
    </w:p>
    <w:p w14:paraId="5611EE32" w14:textId="4D012668" w:rsidR="00DD052D" w:rsidRPr="006E2681" w:rsidRDefault="00C7467A" w:rsidP="002544C0">
      <w:pPr>
        <w:pStyle w:val="ListParagraph"/>
        <w:numPr>
          <w:ilvl w:val="0"/>
          <w:numId w:val="38"/>
        </w:numPr>
        <w:spacing w:before="120" w:after="120" w:line="240" w:lineRule="auto"/>
        <w:jc w:val="both"/>
        <w:rPr>
          <w:rFonts w:ascii="Arial" w:hAnsi="Arial" w:cs="Arial"/>
          <w:color w:val="000000" w:themeColor="text1"/>
          <w:sz w:val="22"/>
          <w:szCs w:val="22"/>
          <w:lang w:val="en-GB"/>
        </w:rPr>
      </w:pPr>
      <w:r w:rsidRPr="006E2681">
        <w:rPr>
          <w:rFonts w:ascii="Arial" w:hAnsi="Arial" w:cs="Arial"/>
          <w:sz w:val="22"/>
          <w:szCs w:val="22"/>
          <w:lang w:val="en-GB"/>
        </w:rPr>
        <w:t>Facilitate a meeting / workshop to c</w:t>
      </w:r>
      <w:r w:rsidR="00067444" w:rsidRPr="006E2681">
        <w:rPr>
          <w:rFonts w:ascii="Arial" w:hAnsi="Arial" w:cs="Arial"/>
          <w:sz w:val="22"/>
          <w:szCs w:val="22"/>
          <w:lang w:val="en-GB"/>
        </w:rPr>
        <w:t>onsolidate and validate the findings, present them to stakeholders, and gather feedback to ensure the accuracy and reliability of the information collected.</w:t>
      </w:r>
      <w:r w:rsidR="00DD052D" w:rsidRPr="006E2681">
        <w:rPr>
          <w:rFonts w:ascii="Arial" w:hAnsi="Arial" w:cs="Arial"/>
          <w:sz w:val="22"/>
          <w:szCs w:val="22"/>
          <w:lang w:val="en-GB"/>
        </w:rPr>
        <w:t xml:space="preserve">  The workshop will also be used to identify 3 to 5 priority Least Cost Options for further development</w:t>
      </w:r>
      <w:r w:rsidR="00DF6F5A" w:rsidRPr="006E2681">
        <w:rPr>
          <w:rFonts w:ascii="Arial" w:hAnsi="Arial" w:cs="Arial"/>
          <w:sz w:val="22"/>
          <w:szCs w:val="22"/>
          <w:lang w:val="en-GB"/>
        </w:rPr>
        <w:t>;</w:t>
      </w:r>
      <w:r w:rsidR="00CF79C9" w:rsidRPr="006E2681">
        <w:rPr>
          <w:rFonts w:ascii="Arial" w:hAnsi="Arial" w:cs="Arial"/>
          <w:sz w:val="22"/>
          <w:szCs w:val="22"/>
          <w:lang w:val="en-GB"/>
        </w:rPr>
        <w:t xml:space="preserve"> and </w:t>
      </w:r>
    </w:p>
    <w:p w14:paraId="22DF5581" w14:textId="7AA98965" w:rsidR="00A75839" w:rsidRPr="006E2681" w:rsidRDefault="003C4224" w:rsidP="002544C0">
      <w:pPr>
        <w:pStyle w:val="ListParagraph"/>
        <w:numPr>
          <w:ilvl w:val="0"/>
          <w:numId w:val="38"/>
        </w:numPr>
        <w:spacing w:before="120" w:after="120" w:line="240" w:lineRule="auto"/>
        <w:jc w:val="both"/>
        <w:rPr>
          <w:rFonts w:ascii="Arial" w:hAnsi="Arial" w:cs="Arial"/>
          <w:sz w:val="22"/>
          <w:szCs w:val="22"/>
          <w:lang w:val="en-GB"/>
        </w:rPr>
      </w:pPr>
      <w:r w:rsidRPr="006E2681">
        <w:rPr>
          <w:rFonts w:ascii="Arial" w:hAnsi="Arial" w:cs="Arial"/>
          <w:sz w:val="22"/>
          <w:szCs w:val="22"/>
          <w:lang w:val="en-GB"/>
        </w:rPr>
        <w:t>Secure PCU approval and formal sign-off on the validated baseline data and assumptions as the basis for designing and developing the Least-Cost Options framework.</w:t>
      </w:r>
    </w:p>
    <w:p w14:paraId="7576F402" w14:textId="77777777" w:rsidR="00FB7F53" w:rsidRPr="006E2681" w:rsidRDefault="00FB7F53" w:rsidP="00FB7F53">
      <w:pPr>
        <w:pStyle w:val="ListParagraph"/>
        <w:spacing w:before="120" w:after="120" w:line="240" w:lineRule="auto"/>
        <w:ind w:left="1440"/>
        <w:jc w:val="both"/>
        <w:rPr>
          <w:rFonts w:ascii="Arial" w:hAnsi="Arial" w:cs="Arial"/>
          <w:sz w:val="22"/>
          <w:szCs w:val="22"/>
          <w:lang w:val="en-GB"/>
        </w:rPr>
      </w:pPr>
    </w:p>
    <w:p w14:paraId="5AEC98E2" w14:textId="03C12134" w:rsidR="00B600A8" w:rsidRPr="006E2681" w:rsidRDefault="00B600A8" w:rsidP="002544C0">
      <w:pPr>
        <w:pStyle w:val="ListParagraph"/>
        <w:numPr>
          <w:ilvl w:val="0"/>
          <w:numId w:val="13"/>
        </w:numPr>
        <w:spacing w:before="120" w:after="120" w:line="240" w:lineRule="auto"/>
        <w:jc w:val="both"/>
        <w:rPr>
          <w:rFonts w:ascii="Arial" w:hAnsi="Arial" w:cs="Arial"/>
          <w:b/>
          <w:bCs/>
          <w:color w:val="000000" w:themeColor="text1"/>
          <w:sz w:val="22"/>
          <w:szCs w:val="22"/>
          <w:lang w:val="en-GB"/>
        </w:rPr>
      </w:pPr>
      <w:r w:rsidRPr="006E2681">
        <w:rPr>
          <w:rStyle w:val="Strong"/>
          <w:rFonts w:ascii="Arial" w:hAnsi="Arial" w:cs="Arial"/>
          <w:sz w:val="22"/>
          <w:szCs w:val="22"/>
          <w:lang w:val="en-GB"/>
        </w:rPr>
        <w:t xml:space="preserve">Design and Development of the Least Cost </w:t>
      </w:r>
      <w:r w:rsidR="005A68A2" w:rsidRPr="006E2681">
        <w:rPr>
          <w:rStyle w:val="Strong"/>
          <w:rFonts w:ascii="Arial" w:hAnsi="Arial" w:cs="Arial"/>
          <w:sz w:val="22"/>
          <w:szCs w:val="22"/>
          <w:lang w:val="en-GB"/>
        </w:rPr>
        <w:t>options</w:t>
      </w:r>
      <w:r w:rsidR="005A68A2" w:rsidRPr="006E2681">
        <w:rPr>
          <w:rFonts w:ascii="Arial" w:hAnsi="Arial" w:cs="Arial"/>
          <w:b/>
          <w:bCs/>
          <w:color w:val="000000" w:themeColor="text1"/>
          <w:sz w:val="22"/>
          <w:szCs w:val="22"/>
          <w:lang w:val="en-GB"/>
        </w:rPr>
        <w:t xml:space="preserve"> </w:t>
      </w:r>
    </w:p>
    <w:p w14:paraId="7DDA0E9B" w14:textId="77777777" w:rsidR="00FB7F53" w:rsidRPr="006E2681" w:rsidRDefault="00FB7F53" w:rsidP="00FB7F53">
      <w:pPr>
        <w:pStyle w:val="ListParagraph"/>
        <w:spacing w:before="120" w:after="120" w:line="240" w:lineRule="auto"/>
        <w:jc w:val="both"/>
        <w:rPr>
          <w:rFonts w:ascii="Arial" w:hAnsi="Arial" w:cs="Arial"/>
          <w:b/>
          <w:bCs/>
          <w:color w:val="000000" w:themeColor="text1"/>
          <w:sz w:val="22"/>
          <w:szCs w:val="22"/>
          <w:lang w:val="en-GB"/>
        </w:rPr>
      </w:pPr>
    </w:p>
    <w:p w14:paraId="7868D617" w14:textId="2627AB8A" w:rsidR="00B717E5" w:rsidRPr="006E2681" w:rsidRDefault="00B717E5" w:rsidP="002544C0">
      <w:pPr>
        <w:pStyle w:val="ListParagraph"/>
        <w:numPr>
          <w:ilvl w:val="1"/>
          <w:numId w:val="13"/>
        </w:numPr>
        <w:spacing w:before="120" w:after="120" w:line="240" w:lineRule="auto"/>
        <w:jc w:val="both"/>
        <w:rPr>
          <w:rFonts w:ascii="Arial" w:hAnsi="Arial" w:cs="Arial"/>
          <w:b/>
          <w:bCs/>
          <w:color w:val="000000" w:themeColor="text1"/>
          <w:sz w:val="22"/>
          <w:szCs w:val="22"/>
          <w:lang w:val="en-GB"/>
        </w:rPr>
      </w:pPr>
      <w:r w:rsidRPr="006E2681">
        <w:rPr>
          <w:rFonts w:ascii="Arial" w:hAnsi="Arial" w:cs="Arial"/>
          <w:b/>
          <w:bCs/>
          <w:color w:val="000000" w:themeColor="text1"/>
          <w:sz w:val="22"/>
          <w:szCs w:val="22"/>
          <w:lang w:val="en-GB"/>
        </w:rPr>
        <w:t>Market Modelling and Assessment</w:t>
      </w:r>
    </w:p>
    <w:p w14:paraId="64221A01" w14:textId="77777777" w:rsidR="00FB7F53" w:rsidRPr="006E2681" w:rsidRDefault="00FB7F53" w:rsidP="00FB7F53">
      <w:pPr>
        <w:pStyle w:val="ListParagraph"/>
        <w:spacing w:before="120" w:after="120" w:line="240" w:lineRule="auto"/>
        <w:ind w:left="1440"/>
        <w:jc w:val="both"/>
        <w:rPr>
          <w:rFonts w:ascii="Arial" w:hAnsi="Arial" w:cs="Arial"/>
          <w:b/>
          <w:bCs/>
          <w:color w:val="000000" w:themeColor="text1"/>
          <w:sz w:val="22"/>
          <w:szCs w:val="22"/>
          <w:lang w:val="en-GB"/>
        </w:rPr>
      </w:pPr>
    </w:p>
    <w:p w14:paraId="68EA17D4" w14:textId="2FC99254" w:rsidR="00B717E5" w:rsidRPr="006E2681" w:rsidRDefault="00B717E5" w:rsidP="002544C0">
      <w:pPr>
        <w:pStyle w:val="ListParagraph"/>
        <w:numPr>
          <w:ilvl w:val="2"/>
          <w:numId w:val="12"/>
        </w:numPr>
        <w:spacing w:before="120" w:after="120" w:line="240" w:lineRule="auto"/>
        <w:jc w:val="both"/>
        <w:rPr>
          <w:rStyle w:val="Strong"/>
          <w:rFonts w:ascii="Arial" w:hAnsi="Arial" w:cs="Arial"/>
          <w:b w:val="0"/>
          <w:bCs w:val="0"/>
          <w:color w:val="auto"/>
          <w:sz w:val="22"/>
          <w:szCs w:val="22"/>
          <w:lang w:val="en-GB"/>
        </w:rPr>
      </w:pPr>
      <w:r w:rsidRPr="006E2681">
        <w:rPr>
          <w:rStyle w:val="Strong"/>
          <w:rFonts w:ascii="Arial" w:hAnsi="Arial" w:cs="Arial"/>
          <w:b w:val="0"/>
          <w:bCs w:val="0"/>
          <w:color w:val="auto"/>
          <w:sz w:val="22"/>
          <w:szCs w:val="22"/>
          <w:lang w:val="en-GB"/>
        </w:rPr>
        <w:t>Analy</w:t>
      </w:r>
      <w:r w:rsidR="00483681">
        <w:rPr>
          <w:rStyle w:val="Strong"/>
          <w:rFonts w:ascii="Arial" w:hAnsi="Arial" w:cs="Arial"/>
          <w:b w:val="0"/>
          <w:bCs w:val="0"/>
          <w:color w:val="auto"/>
          <w:sz w:val="22"/>
          <w:szCs w:val="22"/>
          <w:lang w:val="en-GB"/>
        </w:rPr>
        <w:t>s</w:t>
      </w:r>
      <w:r w:rsidRPr="006E2681">
        <w:rPr>
          <w:rStyle w:val="Strong"/>
          <w:rFonts w:ascii="Arial" w:hAnsi="Arial" w:cs="Arial"/>
          <w:b w:val="0"/>
          <w:bCs w:val="0"/>
          <w:color w:val="auto"/>
          <w:sz w:val="22"/>
          <w:szCs w:val="22"/>
          <w:lang w:val="en-GB"/>
        </w:rPr>
        <w:t>e the current ICT market landscape, including major service providers, investment patterns, and</w:t>
      </w:r>
      <w:r w:rsidR="00C24ADB" w:rsidRPr="006E2681">
        <w:rPr>
          <w:rStyle w:val="Strong"/>
          <w:rFonts w:ascii="Arial" w:hAnsi="Arial" w:cs="Arial"/>
          <w:b w:val="0"/>
          <w:bCs w:val="0"/>
          <w:color w:val="auto"/>
          <w:sz w:val="22"/>
          <w:szCs w:val="22"/>
          <w:lang w:val="en-GB"/>
        </w:rPr>
        <w:t xml:space="preserve"> various </w:t>
      </w:r>
      <w:r w:rsidRPr="006E2681">
        <w:rPr>
          <w:rStyle w:val="Strong"/>
          <w:rFonts w:ascii="Arial" w:hAnsi="Arial" w:cs="Arial"/>
          <w:b w:val="0"/>
          <w:bCs w:val="0"/>
          <w:color w:val="auto"/>
          <w:sz w:val="22"/>
          <w:szCs w:val="22"/>
          <w:lang w:val="en-GB"/>
        </w:rPr>
        <w:t>regulatory frameworks</w:t>
      </w:r>
      <w:r w:rsidR="00B35054" w:rsidRPr="006E2681">
        <w:rPr>
          <w:rStyle w:val="Strong"/>
          <w:rFonts w:ascii="Arial" w:hAnsi="Arial" w:cs="Arial"/>
          <w:b w:val="0"/>
          <w:bCs w:val="0"/>
          <w:color w:val="auto"/>
          <w:sz w:val="22"/>
          <w:szCs w:val="22"/>
          <w:lang w:val="en-GB"/>
        </w:rPr>
        <w:t xml:space="preserve"> </w:t>
      </w:r>
      <w:r w:rsidR="007D1C83" w:rsidRPr="006E2681">
        <w:rPr>
          <w:rStyle w:val="Strong"/>
          <w:rFonts w:ascii="Arial" w:hAnsi="Arial" w:cs="Arial"/>
          <w:b w:val="0"/>
          <w:bCs w:val="0"/>
          <w:color w:val="auto"/>
          <w:sz w:val="22"/>
          <w:szCs w:val="22"/>
          <w:lang w:val="en-GB"/>
        </w:rPr>
        <w:t>( Demand analysis</w:t>
      </w:r>
      <w:r w:rsidR="009E7BEC" w:rsidRPr="006E2681">
        <w:rPr>
          <w:rStyle w:val="Strong"/>
          <w:rFonts w:ascii="Arial" w:hAnsi="Arial" w:cs="Arial"/>
          <w:b w:val="0"/>
          <w:bCs w:val="0"/>
          <w:color w:val="auto"/>
          <w:sz w:val="22"/>
          <w:szCs w:val="22"/>
          <w:lang w:val="en-GB"/>
        </w:rPr>
        <w:t xml:space="preserve">, existing </w:t>
      </w:r>
      <w:r w:rsidR="0036212A" w:rsidRPr="006E2681">
        <w:rPr>
          <w:rStyle w:val="Strong"/>
          <w:rFonts w:ascii="Arial" w:hAnsi="Arial" w:cs="Arial"/>
          <w:b w:val="0"/>
          <w:bCs w:val="0"/>
          <w:color w:val="auto"/>
          <w:sz w:val="22"/>
          <w:szCs w:val="22"/>
          <w:lang w:val="en-GB"/>
        </w:rPr>
        <w:t>infrastructure</w:t>
      </w:r>
      <w:r w:rsidR="009E7BEC" w:rsidRPr="006E2681">
        <w:rPr>
          <w:rStyle w:val="Strong"/>
          <w:rFonts w:ascii="Arial" w:hAnsi="Arial" w:cs="Arial"/>
          <w:b w:val="0"/>
          <w:bCs w:val="0"/>
          <w:color w:val="auto"/>
          <w:sz w:val="22"/>
          <w:szCs w:val="22"/>
          <w:lang w:val="en-GB"/>
        </w:rPr>
        <w:t xml:space="preserve"> gap, and technological choice</w:t>
      </w:r>
      <w:r w:rsidR="007D1C83" w:rsidRPr="006E2681">
        <w:rPr>
          <w:rStyle w:val="Strong"/>
          <w:rFonts w:ascii="Arial" w:hAnsi="Arial" w:cs="Arial"/>
          <w:b w:val="0"/>
          <w:bCs w:val="0"/>
          <w:color w:val="auto"/>
          <w:sz w:val="22"/>
          <w:szCs w:val="22"/>
          <w:lang w:val="en-GB"/>
        </w:rPr>
        <w:t>)</w:t>
      </w:r>
      <w:r w:rsidR="00CF79C9" w:rsidRPr="006E2681">
        <w:rPr>
          <w:rStyle w:val="Strong"/>
          <w:rFonts w:ascii="Arial" w:hAnsi="Arial" w:cs="Arial"/>
          <w:b w:val="0"/>
          <w:bCs w:val="0"/>
          <w:color w:val="auto"/>
          <w:sz w:val="22"/>
          <w:szCs w:val="22"/>
          <w:lang w:val="en-GB"/>
        </w:rPr>
        <w:t xml:space="preserve">; </w:t>
      </w:r>
    </w:p>
    <w:p w14:paraId="41A97429" w14:textId="7823C4E7" w:rsidR="00B579FB" w:rsidRPr="006E2681" w:rsidRDefault="2E1FF1AD" w:rsidP="002544C0">
      <w:pPr>
        <w:pStyle w:val="ListParagraph"/>
        <w:numPr>
          <w:ilvl w:val="2"/>
          <w:numId w:val="12"/>
        </w:numPr>
        <w:spacing w:before="120" w:after="120" w:line="240" w:lineRule="auto"/>
        <w:jc w:val="both"/>
        <w:rPr>
          <w:rStyle w:val="Strong"/>
          <w:rFonts w:ascii="Arial" w:hAnsi="Arial" w:cs="Arial"/>
          <w:b w:val="0"/>
          <w:bCs w:val="0"/>
          <w:color w:val="auto"/>
          <w:sz w:val="22"/>
          <w:szCs w:val="22"/>
          <w:lang w:val="en-GB"/>
        </w:rPr>
      </w:pPr>
      <w:r w:rsidRPr="006E2681">
        <w:rPr>
          <w:rStyle w:val="Strong"/>
          <w:rFonts w:ascii="Arial" w:hAnsi="Arial" w:cs="Arial"/>
          <w:b w:val="0"/>
          <w:bCs w:val="0"/>
          <w:color w:val="auto"/>
          <w:sz w:val="22"/>
          <w:szCs w:val="22"/>
          <w:lang w:val="en-GB"/>
        </w:rPr>
        <w:t>Define methodology of the development of the leas</w:t>
      </w:r>
      <w:r w:rsidR="2FD62044" w:rsidRPr="006E2681">
        <w:rPr>
          <w:rStyle w:val="Strong"/>
          <w:rFonts w:ascii="Arial" w:hAnsi="Arial" w:cs="Arial"/>
          <w:b w:val="0"/>
          <w:bCs w:val="0"/>
          <w:color w:val="auto"/>
          <w:sz w:val="22"/>
          <w:szCs w:val="22"/>
          <w:lang w:val="en-GB"/>
        </w:rPr>
        <w:t>t</w:t>
      </w:r>
      <w:r w:rsidRPr="006E2681">
        <w:rPr>
          <w:rStyle w:val="Strong"/>
          <w:rFonts w:ascii="Arial" w:hAnsi="Arial" w:cs="Arial"/>
          <w:b w:val="0"/>
          <w:bCs w:val="0"/>
          <w:color w:val="auto"/>
          <w:sz w:val="22"/>
          <w:szCs w:val="22"/>
          <w:lang w:val="en-GB"/>
        </w:rPr>
        <w:t xml:space="preserve"> cost options by considering the current international standards</w:t>
      </w:r>
      <w:r w:rsidR="00CF79C9" w:rsidRPr="006E2681">
        <w:rPr>
          <w:rStyle w:val="Strong"/>
          <w:rFonts w:ascii="Arial" w:hAnsi="Arial" w:cs="Arial"/>
          <w:b w:val="0"/>
          <w:bCs w:val="0"/>
          <w:color w:val="auto"/>
          <w:sz w:val="22"/>
          <w:szCs w:val="22"/>
          <w:lang w:val="en-GB"/>
        </w:rPr>
        <w:t>;</w:t>
      </w:r>
    </w:p>
    <w:p w14:paraId="77A11A5F" w14:textId="056732E4" w:rsidR="00B717E5" w:rsidRPr="006E2681" w:rsidRDefault="00B717E5" w:rsidP="002544C0">
      <w:pPr>
        <w:pStyle w:val="ListParagraph"/>
        <w:numPr>
          <w:ilvl w:val="2"/>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 xml:space="preserve">Estimate current and projected demand for broadband and other digital services at national and </w:t>
      </w:r>
      <w:r w:rsidR="00B35054" w:rsidRPr="006E2681">
        <w:rPr>
          <w:rStyle w:val="Strong"/>
          <w:rFonts w:ascii="Arial" w:hAnsi="Arial" w:cs="Arial"/>
          <w:b w:val="0"/>
          <w:bCs w:val="0"/>
          <w:sz w:val="22"/>
          <w:szCs w:val="22"/>
          <w:lang w:val="en-GB"/>
        </w:rPr>
        <w:t>regional level</w:t>
      </w:r>
      <w:r w:rsidR="00CF79C9" w:rsidRPr="006E2681">
        <w:rPr>
          <w:rStyle w:val="Strong"/>
          <w:rFonts w:ascii="Arial" w:hAnsi="Arial" w:cs="Arial"/>
          <w:b w:val="0"/>
          <w:bCs w:val="0"/>
          <w:sz w:val="22"/>
          <w:szCs w:val="22"/>
          <w:lang w:val="en-GB"/>
        </w:rPr>
        <w:t xml:space="preserve">; </w:t>
      </w:r>
    </w:p>
    <w:p w14:paraId="7A7DA01A" w14:textId="263B6961" w:rsidR="00B717E5" w:rsidRPr="006E2681" w:rsidRDefault="00B717E5" w:rsidP="002544C0">
      <w:pPr>
        <w:pStyle w:val="ListParagraph"/>
        <w:numPr>
          <w:ilvl w:val="2"/>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Assess market readiness and potential for private sector participation in underserved areas</w:t>
      </w:r>
      <w:r w:rsidR="00CF79C9" w:rsidRPr="006E2681">
        <w:rPr>
          <w:rStyle w:val="Strong"/>
          <w:rFonts w:ascii="Arial" w:hAnsi="Arial" w:cs="Arial"/>
          <w:b w:val="0"/>
          <w:bCs w:val="0"/>
          <w:sz w:val="22"/>
          <w:szCs w:val="22"/>
          <w:lang w:val="en-GB"/>
        </w:rPr>
        <w:t>’;</w:t>
      </w:r>
    </w:p>
    <w:p w14:paraId="4073ED5F" w14:textId="27BB8433" w:rsidR="00B717E5" w:rsidRPr="006E2681" w:rsidRDefault="00B717E5" w:rsidP="002544C0">
      <w:pPr>
        <w:pStyle w:val="ListParagraph"/>
        <w:numPr>
          <w:ilvl w:val="2"/>
          <w:numId w:val="1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Develop market models to estimate investment requirements and potential returns under different connectivity scenarios</w:t>
      </w:r>
      <w:r w:rsidR="00CF79C9" w:rsidRPr="006E2681">
        <w:rPr>
          <w:rStyle w:val="Strong"/>
          <w:rFonts w:ascii="Arial" w:hAnsi="Arial" w:cs="Arial"/>
          <w:b w:val="0"/>
          <w:bCs w:val="0"/>
          <w:sz w:val="22"/>
          <w:szCs w:val="22"/>
          <w:lang w:val="en-GB"/>
        </w:rPr>
        <w:t xml:space="preserve">; and </w:t>
      </w:r>
    </w:p>
    <w:p w14:paraId="3058FCF3" w14:textId="231571E7" w:rsidR="003530EB" w:rsidRPr="006E2681" w:rsidRDefault="003530EB" w:rsidP="002544C0">
      <w:pPr>
        <w:pStyle w:val="ListParagraph"/>
        <w:numPr>
          <w:ilvl w:val="2"/>
          <w:numId w:val="12"/>
        </w:numPr>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Apply market</w:t>
      </w:r>
      <w:r w:rsidR="009E7BEC" w:rsidRPr="006E2681">
        <w:rPr>
          <w:rStyle w:val="Strong"/>
          <w:rFonts w:ascii="Arial" w:hAnsi="Arial" w:cs="Arial"/>
          <w:b w:val="0"/>
          <w:bCs w:val="0"/>
          <w:sz w:val="22"/>
          <w:szCs w:val="22"/>
          <w:lang w:val="en-GB"/>
        </w:rPr>
        <w:t xml:space="preserve"> demand</w:t>
      </w:r>
      <w:r w:rsidRPr="006E2681">
        <w:rPr>
          <w:rStyle w:val="Strong"/>
          <w:rFonts w:ascii="Arial" w:hAnsi="Arial" w:cs="Arial"/>
          <w:b w:val="0"/>
          <w:bCs w:val="0"/>
          <w:sz w:val="22"/>
          <w:szCs w:val="22"/>
          <w:lang w:val="en-GB"/>
        </w:rPr>
        <w:t>, cost, and risk modelling to assess potential investment attractiveness and affordability.</w:t>
      </w:r>
    </w:p>
    <w:p w14:paraId="0820BF38" w14:textId="77777777" w:rsidR="00FB7F53" w:rsidRPr="006E2681" w:rsidRDefault="00FB7F53" w:rsidP="00FB7F53">
      <w:pPr>
        <w:pStyle w:val="ListParagraph"/>
        <w:ind w:left="2160"/>
        <w:rPr>
          <w:rStyle w:val="Strong"/>
          <w:rFonts w:ascii="Arial" w:hAnsi="Arial" w:cs="Arial"/>
          <w:b w:val="0"/>
          <w:bCs w:val="0"/>
          <w:sz w:val="22"/>
          <w:szCs w:val="22"/>
          <w:lang w:val="en-GB"/>
        </w:rPr>
      </w:pPr>
    </w:p>
    <w:p w14:paraId="3A662CF4" w14:textId="70644146" w:rsidR="00B717E5" w:rsidRPr="006E2681" w:rsidRDefault="00B717E5" w:rsidP="002544C0">
      <w:pPr>
        <w:pStyle w:val="ListParagraph"/>
        <w:numPr>
          <w:ilvl w:val="1"/>
          <w:numId w:val="13"/>
        </w:numPr>
        <w:spacing w:before="120" w:after="120" w:line="240" w:lineRule="auto"/>
        <w:jc w:val="both"/>
        <w:rPr>
          <w:rFonts w:ascii="Arial" w:hAnsi="Arial" w:cs="Arial"/>
          <w:b/>
          <w:bCs/>
          <w:color w:val="000000" w:themeColor="text1"/>
          <w:sz w:val="22"/>
          <w:szCs w:val="22"/>
          <w:lang w:val="en-GB"/>
        </w:rPr>
      </w:pPr>
      <w:r w:rsidRPr="006E2681">
        <w:rPr>
          <w:rFonts w:ascii="Arial" w:hAnsi="Arial" w:cs="Arial"/>
          <w:b/>
          <w:bCs/>
          <w:color w:val="000000" w:themeColor="text1"/>
          <w:sz w:val="22"/>
          <w:szCs w:val="22"/>
          <w:lang w:val="en-GB"/>
        </w:rPr>
        <w:t>Cost Analysis and Scenario Development</w:t>
      </w:r>
    </w:p>
    <w:p w14:paraId="260C3887" w14:textId="77777777" w:rsidR="00FB7F53" w:rsidRPr="006E2681" w:rsidRDefault="00FB7F53" w:rsidP="00FB7F53">
      <w:pPr>
        <w:pStyle w:val="ListParagraph"/>
        <w:spacing w:before="120" w:after="120" w:line="240" w:lineRule="auto"/>
        <w:ind w:left="1440"/>
        <w:jc w:val="both"/>
        <w:rPr>
          <w:rFonts w:ascii="Arial" w:hAnsi="Arial" w:cs="Arial"/>
          <w:b/>
          <w:bCs/>
          <w:color w:val="000000" w:themeColor="text1"/>
          <w:sz w:val="22"/>
          <w:szCs w:val="22"/>
          <w:lang w:val="en-GB"/>
        </w:rPr>
      </w:pPr>
    </w:p>
    <w:p w14:paraId="7CD76581" w14:textId="79377E14" w:rsidR="00B717E5" w:rsidRPr="006E2681" w:rsidRDefault="00B717E5" w:rsidP="002544C0">
      <w:pPr>
        <w:pStyle w:val="ListParagraph"/>
        <w:numPr>
          <w:ilvl w:val="0"/>
          <w:numId w:val="24"/>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 xml:space="preserve">Conduct detailed cost </w:t>
      </w:r>
      <w:r w:rsidR="006E2681">
        <w:rPr>
          <w:rStyle w:val="Strong"/>
          <w:rFonts w:ascii="Arial" w:hAnsi="Arial" w:cs="Arial"/>
          <w:b w:val="0"/>
          <w:bCs w:val="0"/>
          <w:sz w:val="22"/>
          <w:szCs w:val="22"/>
          <w:lang w:val="en-GB"/>
        </w:rPr>
        <w:t>modelling</w:t>
      </w:r>
      <w:r w:rsidRPr="006E2681">
        <w:rPr>
          <w:rStyle w:val="Strong"/>
          <w:rFonts w:ascii="Arial" w:hAnsi="Arial" w:cs="Arial"/>
          <w:b w:val="0"/>
          <w:bCs w:val="0"/>
          <w:sz w:val="22"/>
          <w:szCs w:val="22"/>
          <w:lang w:val="en-GB"/>
        </w:rPr>
        <w:t xml:space="preserve"> (CAPEX, OPEX, maintenance) for different connectivity technologies such as </w:t>
      </w:r>
      <w:r w:rsidR="00483681" w:rsidRPr="006E2681">
        <w:rPr>
          <w:rStyle w:val="Strong"/>
          <w:rFonts w:ascii="Arial" w:hAnsi="Arial" w:cs="Arial"/>
          <w:b w:val="0"/>
          <w:bCs w:val="0"/>
          <w:sz w:val="22"/>
          <w:szCs w:val="22"/>
          <w:lang w:val="en-GB"/>
        </w:rPr>
        <w:t>fibre</w:t>
      </w:r>
      <w:r w:rsidRPr="006E2681">
        <w:rPr>
          <w:rStyle w:val="Strong"/>
          <w:rFonts w:ascii="Arial" w:hAnsi="Arial" w:cs="Arial"/>
          <w:b w:val="0"/>
          <w:bCs w:val="0"/>
          <w:sz w:val="22"/>
          <w:szCs w:val="22"/>
          <w:lang w:val="en-GB"/>
        </w:rPr>
        <w:t xml:space="preserve"> optics, wireless, and satellite</w:t>
      </w:r>
      <w:r w:rsidR="00347C15" w:rsidRPr="006E2681">
        <w:rPr>
          <w:rStyle w:val="Strong"/>
          <w:rFonts w:ascii="Arial" w:hAnsi="Arial" w:cs="Arial"/>
          <w:b w:val="0"/>
          <w:bCs w:val="0"/>
          <w:sz w:val="22"/>
          <w:szCs w:val="22"/>
          <w:lang w:val="en-GB"/>
        </w:rPr>
        <w:t>;</w:t>
      </w:r>
    </w:p>
    <w:p w14:paraId="6E5DF009" w14:textId="77777777" w:rsidR="00B717E5" w:rsidRPr="006E2681" w:rsidRDefault="00B717E5" w:rsidP="002544C0">
      <w:pPr>
        <w:pStyle w:val="ListParagraph"/>
        <w:numPr>
          <w:ilvl w:val="0"/>
          <w:numId w:val="24"/>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Develop least-cost and scenario-based models comparing technology options under varying geographical, demographic, and policy conditions.</w:t>
      </w:r>
    </w:p>
    <w:p w14:paraId="6E331FD8" w14:textId="22E25A76" w:rsidR="00B55041" w:rsidRPr="006E2681" w:rsidRDefault="00B55041" w:rsidP="002544C0">
      <w:pPr>
        <w:pStyle w:val="ListParagraph"/>
        <w:numPr>
          <w:ilvl w:val="0"/>
          <w:numId w:val="24"/>
        </w:numPr>
        <w:spacing w:before="120" w:after="120" w:line="240" w:lineRule="auto"/>
        <w:jc w:val="both"/>
        <w:rPr>
          <w:rStyle w:val="Strong"/>
          <w:rFonts w:ascii="Arial" w:hAnsi="Arial" w:cs="Arial"/>
          <w:b w:val="0"/>
          <w:bCs w:val="0"/>
          <w:sz w:val="22"/>
          <w:szCs w:val="22"/>
          <w:lang w:val="en-GB"/>
        </w:rPr>
      </w:pPr>
      <w:r w:rsidRPr="006E2681">
        <w:rPr>
          <w:rFonts w:ascii="Arial" w:hAnsi="Arial" w:cs="Arial"/>
          <w:color w:val="000000" w:themeColor="text1"/>
          <w:sz w:val="22"/>
          <w:szCs w:val="22"/>
          <w:lang w:val="en-GB"/>
        </w:rPr>
        <w:t>Integrate analysis for infrastructure sharing and alternative deployment approaches leveraging power transmission grids and transport corridors</w:t>
      </w:r>
      <w:r w:rsidR="00347C15" w:rsidRPr="006E2681">
        <w:rPr>
          <w:rFonts w:ascii="Arial" w:hAnsi="Arial" w:cs="Arial"/>
          <w:color w:val="000000" w:themeColor="text1"/>
          <w:sz w:val="22"/>
          <w:szCs w:val="22"/>
          <w:lang w:val="en-GB"/>
        </w:rPr>
        <w:t xml:space="preserve">; and </w:t>
      </w:r>
    </w:p>
    <w:p w14:paraId="24CE71F2" w14:textId="77777777" w:rsidR="00B717E5" w:rsidRPr="006E2681" w:rsidRDefault="00B717E5" w:rsidP="002544C0">
      <w:pPr>
        <w:pStyle w:val="ListParagraph"/>
        <w:numPr>
          <w:ilvl w:val="0"/>
          <w:numId w:val="24"/>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Identify cost drivers, efficiency gains, and opportunities for shared or cross-border infrastructure investments.</w:t>
      </w:r>
    </w:p>
    <w:p w14:paraId="0188FE3D" w14:textId="77777777" w:rsidR="00FB7F53" w:rsidRPr="006E2681" w:rsidRDefault="00FB7F53" w:rsidP="00FB7F53">
      <w:pPr>
        <w:pStyle w:val="ListParagraph"/>
        <w:spacing w:before="120" w:after="120" w:line="240" w:lineRule="auto"/>
        <w:ind w:left="2340"/>
        <w:jc w:val="both"/>
        <w:rPr>
          <w:rStyle w:val="Strong"/>
          <w:rFonts w:ascii="Arial" w:hAnsi="Arial" w:cs="Arial"/>
          <w:b w:val="0"/>
          <w:bCs w:val="0"/>
          <w:sz w:val="22"/>
          <w:szCs w:val="22"/>
          <w:lang w:val="en-GB"/>
        </w:rPr>
      </w:pPr>
    </w:p>
    <w:p w14:paraId="1EF62151" w14:textId="783FD296" w:rsidR="00B717E5" w:rsidRPr="006E2681" w:rsidRDefault="00B717E5" w:rsidP="002544C0">
      <w:pPr>
        <w:pStyle w:val="ListParagraph"/>
        <w:numPr>
          <w:ilvl w:val="1"/>
          <w:numId w:val="13"/>
        </w:numPr>
        <w:spacing w:before="120" w:after="120" w:line="240" w:lineRule="auto"/>
        <w:jc w:val="both"/>
        <w:rPr>
          <w:rFonts w:ascii="Arial" w:hAnsi="Arial" w:cs="Arial"/>
          <w:b/>
          <w:bCs/>
          <w:color w:val="000000" w:themeColor="text1"/>
          <w:sz w:val="22"/>
          <w:szCs w:val="22"/>
          <w:lang w:val="en-GB"/>
        </w:rPr>
      </w:pPr>
      <w:r w:rsidRPr="006E2681">
        <w:rPr>
          <w:rFonts w:ascii="Arial" w:hAnsi="Arial" w:cs="Arial"/>
          <w:b/>
          <w:bCs/>
          <w:color w:val="000000" w:themeColor="text1"/>
          <w:sz w:val="22"/>
          <w:szCs w:val="22"/>
          <w:lang w:val="en-GB"/>
        </w:rPr>
        <w:t>Risk Analysis and Sensitivity Testing</w:t>
      </w:r>
    </w:p>
    <w:p w14:paraId="075F070F" w14:textId="77777777" w:rsidR="00FB7F53" w:rsidRPr="006E2681" w:rsidRDefault="00FB7F53" w:rsidP="00FB7F53">
      <w:pPr>
        <w:pStyle w:val="ListParagraph"/>
        <w:spacing w:before="120" w:after="120" w:line="240" w:lineRule="auto"/>
        <w:ind w:left="1440"/>
        <w:jc w:val="both"/>
        <w:rPr>
          <w:rFonts w:ascii="Arial" w:hAnsi="Arial" w:cs="Arial"/>
          <w:b/>
          <w:bCs/>
          <w:color w:val="000000" w:themeColor="text1"/>
          <w:sz w:val="22"/>
          <w:szCs w:val="22"/>
          <w:lang w:val="en-GB"/>
        </w:rPr>
      </w:pPr>
    </w:p>
    <w:p w14:paraId="6368D014" w14:textId="6E7B2D90" w:rsidR="00B717E5" w:rsidRPr="006E2681" w:rsidRDefault="00B717E5" w:rsidP="002544C0">
      <w:pPr>
        <w:pStyle w:val="ListParagraph"/>
        <w:numPr>
          <w:ilvl w:val="0"/>
          <w:numId w:val="25"/>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Identify key risks and uncertainties affecting connectivity investments (e.g., regulatory, financial, technological, environmental</w:t>
      </w:r>
      <w:r w:rsidR="00B55041" w:rsidRPr="006E2681">
        <w:rPr>
          <w:rStyle w:val="Strong"/>
          <w:rFonts w:ascii="Arial" w:hAnsi="Arial" w:cs="Arial"/>
          <w:b w:val="0"/>
          <w:bCs w:val="0"/>
          <w:sz w:val="22"/>
          <w:szCs w:val="22"/>
          <w:lang w:val="en-GB"/>
        </w:rPr>
        <w:t>, climate change, etc</w:t>
      </w:r>
      <w:r w:rsidRPr="006E2681">
        <w:rPr>
          <w:rStyle w:val="Strong"/>
          <w:rFonts w:ascii="Arial" w:hAnsi="Arial" w:cs="Arial"/>
          <w:b w:val="0"/>
          <w:bCs w:val="0"/>
          <w:sz w:val="22"/>
          <w:szCs w:val="22"/>
          <w:lang w:val="en-GB"/>
        </w:rPr>
        <w:t>)</w:t>
      </w:r>
      <w:r w:rsidR="00347C15" w:rsidRPr="006E2681">
        <w:rPr>
          <w:rStyle w:val="Strong"/>
          <w:rFonts w:ascii="Arial" w:hAnsi="Arial" w:cs="Arial"/>
          <w:b w:val="0"/>
          <w:bCs w:val="0"/>
          <w:sz w:val="22"/>
          <w:szCs w:val="22"/>
          <w:lang w:val="en-GB"/>
        </w:rPr>
        <w:t xml:space="preserve">; </w:t>
      </w:r>
    </w:p>
    <w:p w14:paraId="47037D2F" w14:textId="25380770" w:rsidR="00B717E5" w:rsidRPr="006E2681" w:rsidRDefault="00B717E5" w:rsidP="002544C0">
      <w:pPr>
        <w:pStyle w:val="ListParagraph"/>
        <w:numPr>
          <w:ilvl w:val="0"/>
          <w:numId w:val="25"/>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lastRenderedPageBreak/>
        <w:t>Conduct sensitivity analysis to evaluate how changes in key variables (cost, demand, interest rates, policy shifts</w:t>
      </w:r>
      <w:r w:rsidR="00B30B6A" w:rsidRPr="006E2681">
        <w:rPr>
          <w:rStyle w:val="Strong"/>
          <w:rFonts w:ascii="Arial" w:hAnsi="Arial" w:cs="Arial"/>
          <w:b w:val="0"/>
          <w:bCs w:val="0"/>
          <w:sz w:val="22"/>
          <w:szCs w:val="22"/>
          <w:lang w:val="en-GB"/>
        </w:rPr>
        <w:t>, technological change</w:t>
      </w:r>
      <w:r w:rsidRPr="006E2681">
        <w:rPr>
          <w:rStyle w:val="Strong"/>
          <w:rFonts w:ascii="Arial" w:hAnsi="Arial" w:cs="Arial"/>
          <w:b w:val="0"/>
          <w:bCs w:val="0"/>
          <w:sz w:val="22"/>
          <w:szCs w:val="22"/>
          <w:lang w:val="en-GB"/>
        </w:rPr>
        <w:t>) impact project outcomes</w:t>
      </w:r>
      <w:r w:rsidR="00347C15" w:rsidRPr="006E2681">
        <w:rPr>
          <w:rStyle w:val="Strong"/>
          <w:rFonts w:ascii="Arial" w:hAnsi="Arial" w:cs="Arial"/>
          <w:b w:val="0"/>
          <w:bCs w:val="0"/>
          <w:sz w:val="22"/>
          <w:szCs w:val="22"/>
          <w:lang w:val="en-GB"/>
        </w:rPr>
        <w:t xml:space="preserve">; </w:t>
      </w:r>
    </w:p>
    <w:p w14:paraId="6BE65FD2" w14:textId="1229EDC4" w:rsidR="00B717E5" w:rsidRPr="006E2681" w:rsidRDefault="00B717E5" w:rsidP="002544C0">
      <w:pPr>
        <w:pStyle w:val="ListParagraph"/>
        <w:numPr>
          <w:ilvl w:val="0"/>
          <w:numId w:val="25"/>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Propose risk mitigation measures and frameworks for resilient, sustainable connectivity investments</w:t>
      </w:r>
      <w:r w:rsidR="00346481" w:rsidRPr="006E2681">
        <w:rPr>
          <w:rStyle w:val="Strong"/>
          <w:rFonts w:ascii="Arial" w:hAnsi="Arial" w:cs="Arial"/>
          <w:b w:val="0"/>
          <w:bCs w:val="0"/>
          <w:sz w:val="22"/>
          <w:szCs w:val="22"/>
          <w:lang w:val="en-GB"/>
        </w:rPr>
        <w:t xml:space="preserve">; </w:t>
      </w:r>
    </w:p>
    <w:p w14:paraId="2C31038B" w14:textId="08EDC5ED" w:rsidR="009802B3" w:rsidRPr="006E2681" w:rsidRDefault="009802B3" w:rsidP="002544C0">
      <w:pPr>
        <w:pStyle w:val="ListParagraph"/>
        <w:numPr>
          <w:ilvl w:val="0"/>
          <w:numId w:val="25"/>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 xml:space="preserve">Ensure that the </w:t>
      </w:r>
      <w:r w:rsidR="00B30B6A" w:rsidRPr="006E2681">
        <w:rPr>
          <w:rStyle w:val="Strong"/>
          <w:rFonts w:ascii="Arial" w:hAnsi="Arial" w:cs="Arial"/>
          <w:b w:val="0"/>
          <w:bCs w:val="0"/>
          <w:sz w:val="22"/>
          <w:szCs w:val="22"/>
          <w:lang w:val="en-GB"/>
        </w:rPr>
        <w:t xml:space="preserve">least cost model can </w:t>
      </w:r>
      <w:r w:rsidRPr="006E2681">
        <w:rPr>
          <w:rStyle w:val="Strong"/>
          <w:rFonts w:ascii="Arial" w:hAnsi="Arial" w:cs="Arial"/>
          <w:b w:val="0"/>
          <w:bCs w:val="0"/>
          <w:sz w:val="22"/>
          <w:szCs w:val="22"/>
          <w:lang w:val="en-GB"/>
        </w:rPr>
        <w:t>seamlessly integrate with the digital infrastructure planning tools to be developed under this assignment, and that it remains compatible with data inputs provided by Member States</w:t>
      </w:r>
      <w:r w:rsidR="00346481" w:rsidRPr="006E2681">
        <w:rPr>
          <w:rStyle w:val="Strong"/>
          <w:rFonts w:ascii="Arial" w:hAnsi="Arial" w:cs="Arial"/>
          <w:b w:val="0"/>
          <w:bCs w:val="0"/>
          <w:sz w:val="22"/>
          <w:szCs w:val="22"/>
          <w:lang w:val="en-GB"/>
        </w:rPr>
        <w:t xml:space="preserve">; and </w:t>
      </w:r>
    </w:p>
    <w:p w14:paraId="67FA41B2" w14:textId="5C1CD01A" w:rsidR="0010297A" w:rsidRPr="006E2681" w:rsidRDefault="009802B3" w:rsidP="002544C0">
      <w:pPr>
        <w:pStyle w:val="ListParagraph"/>
        <w:numPr>
          <w:ilvl w:val="0"/>
          <w:numId w:val="25"/>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 xml:space="preserve">Compile and organize all collected </w:t>
      </w:r>
      <w:r w:rsidR="00B30B6A" w:rsidRPr="006E2681">
        <w:rPr>
          <w:rStyle w:val="Strong"/>
          <w:rFonts w:ascii="Arial" w:hAnsi="Arial" w:cs="Arial"/>
          <w:b w:val="0"/>
          <w:bCs w:val="0"/>
          <w:sz w:val="22"/>
          <w:szCs w:val="22"/>
          <w:lang w:val="en-GB"/>
        </w:rPr>
        <w:t xml:space="preserve">datasets </w:t>
      </w:r>
      <w:r w:rsidR="00441229" w:rsidRPr="006E2681">
        <w:rPr>
          <w:rStyle w:val="Strong"/>
          <w:rFonts w:ascii="Arial" w:hAnsi="Arial" w:cs="Arial"/>
          <w:b w:val="0"/>
          <w:bCs w:val="0"/>
          <w:sz w:val="22"/>
          <w:szCs w:val="22"/>
          <w:lang w:val="en-GB"/>
        </w:rPr>
        <w:t xml:space="preserve">and summary statistics (such as LCO data) </w:t>
      </w:r>
      <w:r w:rsidR="00B30B6A" w:rsidRPr="006E2681">
        <w:rPr>
          <w:rStyle w:val="Strong"/>
          <w:rFonts w:ascii="Arial" w:hAnsi="Arial" w:cs="Arial"/>
          <w:b w:val="0"/>
          <w:bCs w:val="0"/>
          <w:sz w:val="22"/>
          <w:szCs w:val="22"/>
          <w:lang w:val="en-GB"/>
        </w:rPr>
        <w:t>and</w:t>
      </w:r>
      <w:r w:rsidRPr="006E2681">
        <w:rPr>
          <w:rStyle w:val="Strong"/>
          <w:rFonts w:ascii="Arial" w:hAnsi="Arial" w:cs="Arial"/>
          <w:b w:val="0"/>
          <w:bCs w:val="0"/>
          <w:sz w:val="22"/>
          <w:szCs w:val="22"/>
          <w:lang w:val="en-GB"/>
        </w:rPr>
        <w:t xml:space="preserve"> upload them into the digital infrastructure tool to generate visualization reports that effectively support the infrastructure planning process.</w:t>
      </w:r>
    </w:p>
    <w:p w14:paraId="1A773763" w14:textId="77777777" w:rsidR="00FB7F53" w:rsidRPr="006E2681" w:rsidRDefault="00FB7F53" w:rsidP="00FB7F53">
      <w:pPr>
        <w:pStyle w:val="ListParagraph"/>
        <w:spacing w:before="120" w:after="120" w:line="240" w:lineRule="auto"/>
        <w:ind w:left="1440"/>
        <w:jc w:val="both"/>
        <w:rPr>
          <w:rStyle w:val="Strong"/>
          <w:rFonts w:ascii="Arial" w:hAnsi="Arial" w:cs="Arial"/>
          <w:b w:val="0"/>
          <w:bCs w:val="0"/>
          <w:sz w:val="22"/>
          <w:szCs w:val="22"/>
          <w:lang w:val="en-GB"/>
        </w:rPr>
      </w:pPr>
    </w:p>
    <w:p w14:paraId="7FF6DCC4" w14:textId="10540FD7" w:rsidR="00B717E5" w:rsidRPr="006E2681" w:rsidRDefault="00B717E5" w:rsidP="002544C0">
      <w:pPr>
        <w:pStyle w:val="ListParagraph"/>
        <w:numPr>
          <w:ilvl w:val="0"/>
          <w:numId w:val="13"/>
        </w:numPr>
        <w:spacing w:before="120" w:after="120" w:line="240" w:lineRule="auto"/>
        <w:jc w:val="both"/>
        <w:rPr>
          <w:rFonts w:ascii="Arial" w:hAnsi="Arial" w:cs="Arial"/>
          <w:b/>
          <w:bCs/>
          <w:color w:val="000000" w:themeColor="text1"/>
          <w:sz w:val="22"/>
          <w:szCs w:val="22"/>
          <w:lang w:val="en-GB"/>
        </w:rPr>
      </w:pPr>
      <w:r w:rsidRPr="006E2681">
        <w:rPr>
          <w:rFonts w:ascii="Arial" w:hAnsi="Arial" w:cs="Arial"/>
          <w:b/>
          <w:bCs/>
          <w:color w:val="000000" w:themeColor="text1"/>
          <w:sz w:val="22"/>
          <w:szCs w:val="22"/>
          <w:lang w:val="en-GB"/>
        </w:rPr>
        <w:t>Validation and Stakeholder Engagement</w:t>
      </w:r>
      <w:r w:rsidR="00DB1558" w:rsidRPr="006E2681">
        <w:rPr>
          <w:rFonts w:ascii="Arial" w:hAnsi="Arial" w:cs="Arial"/>
          <w:b/>
          <w:bCs/>
          <w:color w:val="000000" w:themeColor="text1"/>
          <w:sz w:val="22"/>
          <w:szCs w:val="22"/>
          <w:lang w:val="en-GB"/>
        </w:rPr>
        <w:t xml:space="preserve"> </w:t>
      </w:r>
    </w:p>
    <w:p w14:paraId="5F47CD9C" w14:textId="77777777" w:rsidR="00FB7F53" w:rsidRPr="006E2681" w:rsidRDefault="00FB7F53" w:rsidP="00FB7F53">
      <w:pPr>
        <w:pStyle w:val="ListParagraph"/>
        <w:spacing w:before="120" w:after="120" w:line="240" w:lineRule="auto"/>
        <w:jc w:val="both"/>
        <w:rPr>
          <w:rFonts w:ascii="Arial" w:hAnsi="Arial" w:cs="Arial"/>
          <w:b/>
          <w:bCs/>
          <w:color w:val="000000" w:themeColor="text1"/>
          <w:sz w:val="22"/>
          <w:szCs w:val="22"/>
          <w:lang w:val="en-GB"/>
        </w:rPr>
      </w:pPr>
    </w:p>
    <w:p w14:paraId="3C80578B" w14:textId="1E2303DC" w:rsidR="00B717E5" w:rsidRPr="006E2681" w:rsidRDefault="00B717E5" w:rsidP="002544C0">
      <w:pPr>
        <w:pStyle w:val="ListParagraph"/>
        <w:numPr>
          <w:ilvl w:val="0"/>
          <w:numId w:val="51"/>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Organize consultations and technical validation workshops with Member States, regulators, private sector actors, and development partner</w:t>
      </w:r>
      <w:r w:rsidR="00556BC3" w:rsidRPr="006E2681">
        <w:rPr>
          <w:rStyle w:val="Strong"/>
          <w:rFonts w:ascii="Arial" w:hAnsi="Arial" w:cs="Arial"/>
          <w:b w:val="0"/>
          <w:bCs w:val="0"/>
          <w:sz w:val="22"/>
          <w:szCs w:val="22"/>
          <w:lang w:val="en-GB"/>
        </w:rPr>
        <w:t>;</w:t>
      </w:r>
    </w:p>
    <w:p w14:paraId="22AB5194" w14:textId="4057C578" w:rsidR="00B717E5" w:rsidRPr="006E2681" w:rsidRDefault="00B717E5" w:rsidP="002544C0">
      <w:pPr>
        <w:pStyle w:val="ListParagraph"/>
        <w:numPr>
          <w:ilvl w:val="0"/>
          <w:numId w:val="51"/>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Collect feedback on model assumptions, cost structures, and risk parameters to refine the proposed connectivity models</w:t>
      </w:r>
      <w:r w:rsidR="00556BC3" w:rsidRPr="006E2681">
        <w:rPr>
          <w:rStyle w:val="Strong"/>
          <w:rFonts w:ascii="Arial" w:hAnsi="Arial" w:cs="Arial"/>
          <w:b w:val="0"/>
          <w:bCs w:val="0"/>
          <w:sz w:val="22"/>
          <w:szCs w:val="22"/>
          <w:lang w:val="en-GB"/>
        </w:rPr>
        <w:t xml:space="preserve">; and </w:t>
      </w:r>
    </w:p>
    <w:p w14:paraId="013764DB" w14:textId="6BD9C109" w:rsidR="00B149B2" w:rsidRPr="006E2681" w:rsidRDefault="000C0A67" w:rsidP="002544C0">
      <w:pPr>
        <w:pStyle w:val="ListParagraph"/>
        <w:numPr>
          <w:ilvl w:val="0"/>
          <w:numId w:val="51"/>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Utilize the digital infrastructure planning platform to demonstrate how the least-cost model can be applied.</w:t>
      </w:r>
    </w:p>
    <w:p w14:paraId="1D1454F6" w14:textId="77777777" w:rsidR="00FB7F53" w:rsidRPr="006E2681" w:rsidRDefault="00FB7F53" w:rsidP="00FB7F53">
      <w:pPr>
        <w:pStyle w:val="ListParagraph"/>
        <w:spacing w:before="120" w:after="120" w:line="240" w:lineRule="auto"/>
        <w:ind w:left="1440"/>
        <w:jc w:val="both"/>
        <w:rPr>
          <w:rStyle w:val="Strong"/>
          <w:rFonts w:ascii="Arial" w:hAnsi="Arial" w:cs="Arial"/>
          <w:b w:val="0"/>
          <w:bCs w:val="0"/>
          <w:sz w:val="22"/>
          <w:szCs w:val="22"/>
          <w:lang w:val="en-GB"/>
        </w:rPr>
      </w:pPr>
    </w:p>
    <w:p w14:paraId="21656BB1" w14:textId="3BF980FC" w:rsidR="00B717E5" w:rsidRPr="006E2681" w:rsidRDefault="00B717E5" w:rsidP="002544C0">
      <w:pPr>
        <w:pStyle w:val="ListParagraph"/>
        <w:numPr>
          <w:ilvl w:val="0"/>
          <w:numId w:val="13"/>
        </w:numPr>
        <w:spacing w:before="120" w:after="120" w:line="240" w:lineRule="auto"/>
        <w:jc w:val="both"/>
        <w:rPr>
          <w:rFonts w:ascii="Arial" w:hAnsi="Arial" w:cs="Arial"/>
          <w:b/>
          <w:bCs/>
          <w:color w:val="000000" w:themeColor="text1"/>
          <w:sz w:val="22"/>
          <w:szCs w:val="22"/>
          <w:lang w:val="en-GB"/>
        </w:rPr>
      </w:pPr>
      <w:r w:rsidRPr="006E2681">
        <w:rPr>
          <w:rFonts w:ascii="Arial" w:hAnsi="Arial" w:cs="Arial"/>
          <w:b/>
          <w:bCs/>
          <w:color w:val="000000" w:themeColor="text1"/>
          <w:sz w:val="22"/>
          <w:szCs w:val="22"/>
          <w:lang w:val="en-GB"/>
        </w:rPr>
        <w:t>Documentation and Knowledge Transfer</w:t>
      </w:r>
      <w:r w:rsidR="005614CA" w:rsidRPr="006E2681">
        <w:rPr>
          <w:rStyle w:val="FootnoteReference"/>
          <w:rFonts w:ascii="Arial" w:hAnsi="Arial" w:cs="Arial"/>
          <w:b/>
          <w:bCs/>
          <w:color w:val="000000" w:themeColor="text1"/>
          <w:sz w:val="22"/>
          <w:szCs w:val="22"/>
          <w:lang w:val="en-GB"/>
        </w:rPr>
        <w:footnoteReference w:id="13"/>
      </w:r>
    </w:p>
    <w:p w14:paraId="5DE3ED78" w14:textId="77777777" w:rsidR="00FB7F53" w:rsidRPr="006E2681" w:rsidRDefault="00FB7F53" w:rsidP="00FB7F53">
      <w:pPr>
        <w:pStyle w:val="ListParagraph"/>
        <w:spacing w:before="120" w:after="120" w:line="240" w:lineRule="auto"/>
        <w:jc w:val="both"/>
        <w:rPr>
          <w:rFonts w:ascii="Arial" w:hAnsi="Arial" w:cs="Arial"/>
          <w:b/>
          <w:bCs/>
          <w:color w:val="000000" w:themeColor="text1"/>
          <w:sz w:val="22"/>
          <w:szCs w:val="22"/>
          <w:lang w:val="en-GB"/>
        </w:rPr>
      </w:pPr>
    </w:p>
    <w:p w14:paraId="2EF366D2" w14:textId="023F6F6E" w:rsidR="009C5ECB" w:rsidRPr="006E2681" w:rsidRDefault="009C5ECB" w:rsidP="002544C0">
      <w:pPr>
        <w:pStyle w:val="ListParagraph"/>
        <w:numPr>
          <w:ilvl w:val="0"/>
          <w:numId w:val="5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Prepare a detailed report documenting the methodologies, assumptions, analytical processes, results, and key recommendations derived from the least-cost connectivity modelling exercise</w:t>
      </w:r>
      <w:r w:rsidR="00556BC3" w:rsidRPr="006E2681">
        <w:rPr>
          <w:rStyle w:val="Strong"/>
          <w:rFonts w:ascii="Arial" w:hAnsi="Arial" w:cs="Arial"/>
          <w:b w:val="0"/>
          <w:bCs w:val="0"/>
          <w:sz w:val="22"/>
          <w:szCs w:val="22"/>
          <w:lang w:val="en-GB"/>
        </w:rPr>
        <w:t>;</w:t>
      </w:r>
    </w:p>
    <w:p w14:paraId="34036EBA" w14:textId="56A2727A" w:rsidR="009C5ECB" w:rsidRPr="006E2681" w:rsidRDefault="009C5ECB" w:rsidP="002544C0">
      <w:pPr>
        <w:pStyle w:val="ListParagraph"/>
        <w:numPr>
          <w:ilvl w:val="0"/>
          <w:numId w:val="5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Develop comprehensive Training of Trainers (ToT) packages, including technical and user manuals, guidelines, and toolkits, to enable trainers to effectively apply and disseminate knowledge on the use of least-cost connectivity models for national and regional digital infrastructure planning</w:t>
      </w:r>
      <w:r w:rsidR="00556BC3" w:rsidRPr="006E2681">
        <w:rPr>
          <w:rStyle w:val="Strong"/>
          <w:rFonts w:ascii="Arial" w:hAnsi="Arial" w:cs="Arial"/>
          <w:b w:val="0"/>
          <w:bCs w:val="0"/>
          <w:sz w:val="22"/>
          <w:szCs w:val="22"/>
          <w:lang w:val="en-GB"/>
        </w:rPr>
        <w:t>;</w:t>
      </w:r>
    </w:p>
    <w:p w14:paraId="74572F6C" w14:textId="310E8FE9" w:rsidR="00E03F57" w:rsidRPr="006E2681" w:rsidRDefault="009C5ECB" w:rsidP="002544C0">
      <w:pPr>
        <w:pStyle w:val="ListParagraph"/>
        <w:numPr>
          <w:ilvl w:val="0"/>
          <w:numId w:val="5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Conduct Training of Trainers (ToT) sessions for selected technical experts and key users, focusing on the practical use, interpretation, and application of the models to support investment planning, policy formulation, and decision-making</w:t>
      </w:r>
      <w:r w:rsidR="00556BC3" w:rsidRPr="006E2681">
        <w:rPr>
          <w:rStyle w:val="Strong"/>
          <w:rFonts w:ascii="Arial" w:hAnsi="Arial" w:cs="Arial"/>
          <w:b w:val="0"/>
          <w:bCs w:val="0"/>
          <w:sz w:val="22"/>
          <w:szCs w:val="22"/>
          <w:lang w:val="en-GB"/>
        </w:rPr>
        <w:t xml:space="preserve">; and </w:t>
      </w:r>
    </w:p>
    <w:p w14:paraId="413780F3" w14:textId="762CA0AA" w:rsidR="00B41661" w:rsidRPr="006E2681" w:rsidRDefault="009C5ECB" w:rsidP="002544C0">
      <w:pPr>
        <w:pStyle w:val="ListParagraph"/>
        <w:numPr>
          <w:ilvl w:val="0"/>
          <w:numId w:val="52"/>
        </w:numPr>
        <w:spacing w:before="120" w:after="120" w:line="240" w:lineRule="auto"/>
        <w:jc w:val="both"/>
        <w:rPr>
          <w:rStyle w:val="Strong"/>
          <w:rFonts w:ascii="Arial" w:hAnsi="Arial" w:cs="Arial"/>
          <w:b w:val="0"/>
          <w:bCs w:val="0"/>
          <w:sz w:val="22"/>
          <w:szCs w:val="22"/>
          <w:lang w:val="en-GB"/>
        </w:rPr>
      </w:pPr>
      <w:r w:rsidRPr="006E2681">
        <w:rPr>
          <w:rStyle w:val="Strong"/>
          <w:rFonts w:ascii="Arial" w:hAnsi="Arial" w:cs="Arial"/>
          <w:b w:val="0"/>
          <w:bCs w:val="0"/>
          <w:sz w:val="22"/>
          <w:szCs w:val="22"/>
          <w:lang w:val="en-GB"/>
        </w:rPr>
        <w:t xml:space="preserve">Demonstrate the functionality of the digital infrastructure planning platform and provide hands-on ToT exercises on how to input, customize, and </w:t>
      </w:r>
      <w:r w:rsidR="00483681" w:rsidRPr="006E2681">
        <w:rPr>
          <w:rStyle w:val="Strong"/>
          <w:rFonts w:ascii="Arial" w:hAnsi="Arial" w:cs="Arial"/>
          <w:b w:val="0"/>
          <w:bCs w:val="0"/>
          <w:sz w:val="22"/>
          <w:szCs w:val="22"/>
          <w:lang w:val="en-GB"/>
        </w:rPr>
        <w:t>analyse</w:t>
      </w:r>
      <w:r w:rsidRPr="006E2681">
        <w:rPr>
          <w:rStyle w:val="Strong"/>
          <w:rFonts w:ascii="Arial" w:hAnsi="Arial" w:cs="Arial"/>
          <w:b w:val="0"/>
          <w:bCs w:val="0"/>
          <w:sz w:val="22"/>
          <w:szCs w:val="22"/>
          <w:lang w:val="en-GB"/>
        </w:rPr>
        <w:t xml:space="preserve"> datasets, ensuring that trainers can independently guide others in using the platform effectively.</w:t>
      </w:r>
    </w:p>
    <w:p w14:paraId="6831A794" w14:textId="77777777" w:rsidR="00E72E63" w:rsidRPr="006E2681" w:rsidRDefault="00E72E63" w:rsidP="00E72E63">
      <w:pPr>
        <w:pStyle w:val="ListParagraph"/>
        <w:spacing w:before="120" w:after="120" w:line="240" w:lineRule="auto"/>
        <w:ind w:left="1080"/>
        <w:jc w:val="both"/>
        <w:rPr>
          <w:rStyle w:val="Strong"/>
          <w:rFonts w:ascii="Arial" w:hAnsi="Arial" w:cs="Arial"/>
          <w:b w:val="0"/>
          <w:bCs w:val="0"/>
          <w:sz w:val="22"/>
          <w:szCs w:val="22"/>
          <w:lang w:val="en-GB"/>
        </w:rPr>
      </w:pPr>
    </w:p>
    <w:p w14:paraId="4C1DA0AA" w14:textId="37BB0862" w:rsidR="0021356B" w:rsidRPr="006E2681" w:rsidRDefault="00C37CF8" w:rsidP="00EB67CE">
      <w:pPr>
        <w:spacing w:before="120" w:after="120" w:line="240" w:lineRule="auto"/>
        <w:jc w:val="both"/>
        <w:rPr>
          <w:rFonts w:ascii="Arial" w:hAnsi="Arial" w:cs="Arial"/>
          <w:sz w:val="22"/>
          <w:szCs w:val="22"/>
          <w:lang w:val="en-GB"/>
        </w:rPr>
      </w:pPr>
      <w:r w:rsidRPr="006E2681">
        <w:rPr>
          <w:rStyle w:val="Strong"/>
          <w:rFonts w:ascii="Arial" w:hAnsi="Arial" w:cs="Arial"/>
          <w:sz w:val="22"/>
          <w:szCs w:val="22"/>
          <w:lang w:val="en-GB"/>
        </w:rPr>
        <w:t xml:space="preserve">ACTIVITY </w:t>
      </w:r>
      <w:r w:rsidR="008525FD" w:rsidRPr="006E2681">
        <w:rPr>
          <w:rStyle w:val="Strong"/>
          <w:rFonts w:ascii="Arial" w:hAnsi="Arial" w:cs="Arial"/>
          <w:sz w:val="22"/>
          <w:szCs w:val="22"/>
          <w:lang w:val="en-GB"/>
        </w:rPr>
        <w:t>3</w:t>
      </w:r>
      <w:r w:rsidRPr="006E2681">
        <w:rPr>
          <w:rStyle w:val="Strong"/>
          <w:rFonts w:ascii="Arial" w:hAnsi="Arial" w:cs="Arial"/>
          <w:sz w:val="22"/>
          <w:szCs w:val="22"/>
          <w:lang w:val="en-GB"/>
        </w:rPr>
        <w:t xml:space="preserve">: DEVELOPMENT OF AN INTEGRATED DIGITAL INFRASTRUCTURE PLANNING PLATFORM </w:t>
      </w:r>
    </w:p>
    <w:p w14:paraId="1E17BD0A" w14:textId="52F24F73" w:rsidR="002E3486" w:rsidRPr="006E2681" w:rsidRDefault="002E3486" w:rsidP="00FB7F53">
      <w:pPr>
        <w:spacing w:after="0" w:line="240" w:lineRule="auto"/>
        <w:jc w:val="both"/>
        <w:rPr>
          <w:rFonts w:ascii="Arial" w:hAnsi="Arial" w:cs="Arial"/>
          <w:sz w:val="22"/>
          <w:szCs w:val="22"/>
          <w:lang w:val="en-GB"/>
        </w:rPr>
      </w:pPr>
      <w:r w:rsidRPr="006E2681">
        <w:rPr>
          <w:rFonts w:ascii="Arial" w:hAnsi="Arial" w:cs="Arial"/>
          <w:sz w:val="22"/>
          <w:szCs w:val="22"/>
          <w:lang w:val="en-GB"/>
        </w:rPr>
        <w:lastRenderedPageBreak/>
        <w:t xml:space="preserve">This activity aims to design, develop, and operationalize a regional Integrated Digital Infrastructure Planning Platform to facilitate data-driven </w:t>
      </w:r>
      <w:r w:rsidR="00FE33E2" w:rsidRPr="006E2681">
        <w:rPr>
          <w:rFonts w:ascii="Arial" w:hAnsi="Arial" w:cs="Arial"/>
          <w:sz w:val="22"/>
          <w:szCs w:val="22"/>
          <w:lang w:val="en-GB"/>
        </w:rPr>
        <w:t xml:space="preserve">digital infrastructure </w:t>
      </w:r>
      <w:r w:rsidRPr="006E2681">
        <w:rPr>
          <w:rFonts w:ascii="Arial" w:hAnsi="Arial" w:cs="Arial"/>
          <w:sz w:val="22"/>
          <w:szCs w:val="22"/>
          <w:lang w:val="en-GB"/>
        </w:rPr>
        <w:t>investment planning across COMESA Member States.</w:t>
      </w:r>
    </w:p>
    <w:p w14:paraId="4939A9E2" w14:textId="77777777" w:rsidR="00671E11" w:rsidRPr="006E2681" w:rsidRDefault="00671E11" w:rsidP="00FB7F53">
      <w:pPr>
        <w:spacing w:after="0" w:line="240" w:lineRule="auto"/>
        <w:jc w:val="both"/>
        <w:rPr>
          <w:rFonts w:ascii="Arial" w:hAnsi="Arial" w:cs="Arial"/>
          <w:sz w:val="22"/>
          <w:szCs w:val="22"/>
          <w:lang w:val="en-GB"/>
        </w:rPr>
      </w:pPr>
    </w:p>
    <w:p w14:paraId="0FE10542" w14:textId="4BB03628" w:rsidR="006E4989" w:rsidRPr="006E2681" w:rsidRDefault="002E3486" w:rsidP="00FB7F53">
      <w:pPr>
        <w:spacing w:after="0" w:line="240" w:lineRule="auto"/>
        <w:jc w:val="both"/>
        <w:rPr>
          <w:rFonts w:ascii="Arial" w:hAnsi="Arial" w:cs="Arial"/>
          <w:sz w:val="22"/>
          <w:szCs w:val="22"/>
          <w:lang w:val="en-GB"/>
        </w:rPr>
      </w:pPr>
      <w:r w:rsidRPr="006E2681">
        <w:rPr>
          <w:rFonts w:ascii="Arial" w:hAnsi="Arial" w:cs="Arial"/>
          <w:sz w:val="22"/>
          <w:szCs w:val="22"/>
          <w:lang w:val="en-GB"/>
        </w:rPr>
        <w:t xml:space="preserve">The platform will integrate spatial and non-spatial datasets including financial, socio-economic, demographic, climatic, and infrastructure data to identify </w:t>
      </w:r>
      <w:r w:rsidR="002C10A0" w:rsidRPr="006E2681">
        <w:rPr>
          <w:rFonts w:ascii="Arial" w:hAnsi="Arial" w:cs="Arial"/>
          <w:sz w:val="22"/>
          <w:szCs w:val="22"/>
          <w:lang w:val="en-GB"/>
        </w:rPr>
        <w:t>the best fi</w:t>
      </w:r>
      <w:r w:rsidR="006F5E64" w:rsidRPr="006E2681">
        <w:rPr>
          <w:rFonts w:ascii="Arial" w:hAnsi="Arial" w:cs="Arial"/>
          <w:sz w:val="22"/>
          <w:szCs w:val="22"/>
          <w:lang w:val="en-GB"/>
        </w:rPr>
        <w:t xml:space="preserve">nancing approaches, </w:t>
      </w:r>
      <w:r w:rsidRPr="006E2681">
        <w:rPr>
          <w:rFonts w:ascii="Arial" w:hAnsi="Arial" w:cs="Arial"/>
          <w:sz w:val="22"/>
          <w:szCs w:val="22"/>
          <w:lang w:val="en-GB"/>
        </w:rPr>
        <w:t xml:space="preserve">least-cost connectivity options and inform investment decisions for </w:t>
      </w:r>
      <w:r w:rsidR="003D174D" w:rsidRPr="006E2681">
        <w:rPr>
          <w:rFonts w:ascii="Arial" w:hAnsi="Arial" w:cs="Arial"/>
          <w:sz w:val="22"/>
          <w:szCs w:val="22"/>
          <w:lang w:val="en-GB"/>
        </w:rPr>
        <w:t xml:space="preserve">COMESA and its member state governments </w:t>
      </w:r>
      <w:r w:rsidRPr="006E2681">
        <w:rPr>
          <w:rFonts w:ascii="Arial" w:hAnsi="Arial" w:cs="Arial"/>
          <w:sz w:val="22"/>
          <w:szCs w:val="22"/>
          <w:lang w:val="en-GB"/>
        </w:rPr>
        <w:t>at national and cross-border leve</w:t>
      </w:r>
      <w:r w:rsidR="00021AF4" w:rsidRPr="006E2681">
        <w:rPr>
          <w:rFonts w:ascii="Arial" w:hAnsi="Arial" w:cs="Arial"/>
          <w:sz w:val="22"/>
          <w:szCs w:val="22"/>
          <w:lang w:val="en-GB"/>
        </w:rPr>
        <w:t>l.</w:t>
      </w:r>
    </w:p>
    <w:p w14:paraId="0A368377" w14:textId="77777777" w:rsidR="00966DFF" w:rsidRPr="006E2681" w:rsidRDefault="00966DFF" w:rsidP="00966DFF">
      <w:pPr>
        <w:spacing w:after="0"/>
        <w:jc w:val="both"/>
        <w:rPr>
          <w:rFonts w:ascii="Arial" w:hAnsi="Arial" w:cs="Arial"/>
          <w:sz w:val="22"/>
          <w:szCs w:val="22"/>
          <w:lang w:val="en-GB"/>
        </w:rPr>
      </w:pPr>
    </w:p>
    <w:p w14:paraId="5FFD526D" w14:textId="02351B69" w:rsidR="006E4989" w:rsidRPr="006E2681" w:rsidRDefault="006E4989" w:rsidP="006E4989">
      <w:pPr>
        <w:spacing w:after="0"/>
        <w:jc w:val="both"/>
        <w:rPr>
          <w:rFonts w:ascii="Arial" w:hAnsi="Arial" w:cs="Arial"/>
          <w:b/>
          <w:bCs/>
          <w:sz w:val="22"/>
          <w:szCs w:val="22"/>
          <w:lang w:val="en-GB"/>
        </w:rPr>
      </w:pPr>
      <w:r w:rsidRPr="006E2681">
        <w:rPr>
          <w:rFonts w:ascii="Arial" w:hAnsi="Arial" w:cs="Arial"/>
          <w:b/>
          <w:bCs/>
          <w:sz w:val="22"/>
          <w:szCs w:val="22"/>
          <w:lang w:val="en-GB"/>
        </w:rPr>
        <w:t>Key Components and Tasks</w:t>
      </w:r>
    </w:p>
    <w:p w14:paraId="498952CF" w14:textId="77777777" w:rsidR="00FB7F53" w:rsidRPr="006E2681" w:rsidRDefault="00FB7F53" w:rsidP="006E4989">
      <w:pPr>
        <w:spacing w:after="0"/>
        <w:jc w:val="both"/>
        <w:rPr>
          <w:rFonts w:ascii="Arial" w:hAnsi="Arial" w:cs="Arial"/>
          <w:b/>
          <w:bCs/>
          <w:sz w:val="22"/>
          <w:szCs w:val="22"/>
          <w:lang w:val="en-GB"/>
        </w:rPr>
      </w:pPr>
    </w:p>
    <w:p w14:paraId="14501C22" w14:textId="439D18F7" w:rsidR="006E4989" w:rsidRPr="006E2681" w:rsidRDefault="00E87870" w:rsidP="002544C0">
      <w:pPr>
        <w:pStyle w:val="ListParagraph"/>
        <w:numPr>
          <w:ilvl w:val="0"/>
          <w:numId w:val="17"/>
        </w:numPr>
        <w:spacing w:after="0"/>
        <w:jc w:val="both"/>
        <w:rPr>
          <w:rFonts w:ascii="Arial" w:hAnsi="Arial" w:cs="Arial"/>
          <w:b/>
          <w:bCs/>
          <w:sz w:val="22"/>
          <w:szCs w:val="22"/>
          <w:lang w:val="en-GB"/>
        </w:rPr>
      </w:pPr>
      <w:r w:rsidRPr="006E2681">
        <w:rPr>
          <w:rFonts w:ascii="Arial" w:hAnsi="Arial" w:cs="Arial"/>
          <w:b/>
          <w:bCs/>
          <w:sz w:val="22"/>
          <w:szCs w:val="22"/>
          <w:lang w:val="en-GB"/>
        </w:rPr>
        <w:t xml:space="preserve">Requirements Gathering </w:t>
      </w:r>
    </w:p>
    <w:p w14:paraId="2DA17697" w14:textId="77777777" w:rsidR="00FB7F53" w:rsidRPr="006E2681" w:rsidRDefault="00FB7F53" w:rsidP="00FB7F53">
      <w:pPr>
        <w:pStyle w:val="ListParagraph"/>
        <w:spacing w:after="0"/>
        <w:jc w:val="both"/>
        <w:rPr>
          <w:rFonts w:ascii="Arial" w:hAnsi="Arial" w:cs="Arial"/>
          <w:b/>
          <w:bCs/>
          <w:sz w:val="22"/>
          <w:szCs w:val="22"/>
          <w:lang w:val="en-GB"/>
        </w:rPr>
      </w:pPr>
    </w:p>
    <w:p w14:paraId="0FB09931" w14:textId="7E19A6F8" w:rsidR="006E4989" w:rsidRPr="006E2681" w:rsidRDefault="006E4989" w:rsidP="002544C0">
      <w:pPr>
        <w:pStyle w:val="ListParagraph"/>
        <w:numPr>
          <w:ilvl w:val="0"/>
          <w:numId w:val="27"/>
        </w:numPr>
        <w:spacing w:after="0"/>
        <w:jc w:val="both"/>
        <w:rPr>
          <w:rFonts w:ascii="Arial" w:hAnsi="Arial" w:cs="Arial"/>
          <w:sz w:val="22"/>
          <w:szCs w:val="22"/>
          <w:lang w:val="en-GB"/>
        </w:rPr>
      </w:pPr>
      <w:r w:rsidRPr="006E2681">
        <w:rPr>
          <w:rFonts w:ascii="Arial" w:hAnsi="Arial" w:cs="Arial"/>
          <w:sz w:val="22"/>
          <w:szCs w:val="22"/>
          <w:lang w:val="en-GB"/>
        </w:rPr>
        <w:t>Conduct an assessment of existing regional</w:t>
      </w:r>
      <w:r w:rsidR="00F0708D" w:rsidRPr="006E2681">
        <w:rPr>
          <w:rFonts w:ascii="Arial" w:hAnsi="Arial" w:cs="Arial"/>
          <w:sz w:val="22"/>
          <w:szCs w:val="22"/>
          <w:lang w:val="en-GB"/>
        </w:rPr>
        <w:t xml:space="preserve"> or country-level</w:t>
      </w:r>
      <w:r w:rsidRPr="006E2681">
        <w:rPr>
          <w:rFonts w:ascii="Arial" w:hAnsi="Arial" w:cs="Arial"/>
          <w:sz w:val="22"/>
          <w:szCs w:val="22"/>
          <w:lang w:val="en-GB"/>
        </w:rPr>
        <w:t xml:space="preserve"> </w:t>
      </w:r>
      <w:r w:rsidR="00F0708D" w:rsidRPr="006E2681">
        <w:rPr>
          <w:rFonts w:ascii="Arial" w:hAnsi="Arial" w:cs="Arial"/>
          <w:sz w:val="22"/>
          <w:szCs w:val="22"/>
          <w:lang w:val="en-GB"/>
        </w:rPr>
        <w:t xml:space="preserve">infrastructure planning </w:t>
      </w:r>
      <w:r w:rsidRPr="006E2681">
        <w:rPr>
          <w:rFonts w:ascii="Arial" w:hAnsi="Arial" w:cs="Arial"/>
          <w:sz w:val="22"/>
          <w:szCs w:val="22"/>
          <w:lang w:val="en-GB"/>
        </w:rPr>
        <w:t>platforms</w:t>
      </w:r>
      <w:r w:rsidR="00685120" w:rsidRPr="006E2681">
        <w:rPr>
          <w:rFonts w:ascii="Arial" w:hAnsi="Arial" w:cs="Arial"/>
          <w:sz w:val="22"/>
          <w:szCs w:val="22"/>
          <w:lang w:val="en-GB"/>
        </w:rPr>
        <w:t xml:space="preserve"> (</w:t>
      </w:r>
      <w:r w:rsidR="00F0708D" w:rsidRPr="006E2681">
        <w:rPr>
          <w:rFonts w:ascii="Arial" w:hAnsi="Arial" w:cs="Arial"/>
          <w:sz w:val="22"/>
          <w:szCs w:val="22"/>
          <w:lang w:val="en-GB"/>
        </w:rPr>
        <w:t>including</w:t>
      </w:r>
      <w:r w:rsidR="00685120" w:rsidRPr="006E2681">
        <w:rPr>
          <w:rFonts w:ascii="Arial" w:hAnsi="Arial" w:cs="Arial"/>
          <w:sz w:val="22"/>
          <w:szCs w:val="22"/>
          <w:lang w:val="en-GB"/>
        </w:rPr>
        <w:t xml:space="preserve"> private sector/ telecommunications provider tools, </w:t>
      </w:r>
      <w:r w:rsidR="00427525" w:rsidRPr="006E2681">
        <w:rPr>
          <w:rFonts w:ascii="Arial" w:hAnsi="Arial" w:cs="Arial"/>
          <w:sz w:val="22"/>
          <w:szCs w:val="22"/>
          <w:lang w:val="en-GB"/>
        </w:rPr>
        <w:t>is possible</w:t>
      </w:r>
      <w:r w:rsidR="00685120" w:rsidRPr="006E2681">
        <w:rPr>
          <w:rFonts w:ascii="Arial" w:hAnsi="Arial" w:cs="Arial"/>
          <w:sz w:val="22"/>
          <w:szCs w:val="22"/>
          <w:lang w:val="en-GB"/>
        </w:rPr>
        <w:t>)</w:t>
      </w:r>
      <w:r w:rsidRPr="006E2681">
        <w:rPr>
          <w:rFonts w:ascii="Arial" w:hAnsi="Arial" w:cs="Arial"/>
          <w:sz w:val="22"/>
          <w:szCs w:val="22"/>
          <w:lang w:val="en-GB"/>
        </w:rPr>
        <w:t xml:space="preserve"> to review their functions, </w:t>
      </w:r>
      <w:r w:rsidR="00F13C76" w:rsidRPr="006E2681">
        <w:rPr>
          <w:rFonts w:ascii="Arial" w:hAnsi="Arial" w:cs="Arial"/>
          <w:sz w:val="22"/>
          <w:szCs w:val="22"/>
          <w:lang w:val="en-GB"/>
        </w:rPr>
        <w:t xml:space="preserve">data </w:t>
      </w:r>
      <w:r w:rsidR="00556BC3" w:rsidRPr="006E2681">
        <w:rPr>
          <w:rFonts w:ascii="Arial" w:hAnsi="Arial" w:cs="Arial"/>
          <w:sz w:val="22"/>
          <w:szCs w:val="22"/>
          <w:lang w:val="en-GB"/>
        </w:rPr>
        <w:t>sources, and</w:t>
      </w:r>
      <w:r w:rsidRPr="006E2681">
        <w:rPr>
          <w:rFonts w:ascii="Arial" w:hAnsi="Arial" w:cs="Arial"/>
          <w:sz w:val="22"/>
          <w:szCs w:val="22"/>
          <w:lang w:val="en-GB"/>
        </w:rPr>
        <w:t xml:space="preserve"> capabilities, identifying potential areas for alignment or enhancement</w:t>
      </w:r>
      <w:r w:rsidR="00556BC3" w:rsidRPr="006E2681">
        <w:rPr>
          <w:rFonts w:ascii="Arial" w:hAnsi="Arial" w:cs="Arial"/>
          <w:sz w:val="22"/>
          <w:szCs w:val="22"/>
          <w:lang w:val="en-GB"/>
        </w:rPr>
        <w:t xml:space="preserve">; </w:t>
      </w:r>
    </w:p>
    <w:p w14:paraId="74A3EE74" w14:textId="74CD2815" w:rsidR="00EF257F" w:rsidRPr="006E2681" w:rsidRDefault="006E4989" w:rsidP="002544C0">
      <w:pPr>
        <w:pStyle w:val="ListParagraph"/>
        <w:numPr>
          <w:ilvl w:val="0"/>
          <w:numId w:val="27"/>
        </w:numPr>
        <w:jc w:val="both"/>
        <w:rPr>
          <w:rFonts w:ascii="Arial" w:hAnsi="Arial" w:cs="Arial"/>
          <w:sz w:val="22"/>
          <w:szCs w:val="22"/>
          <w:lang w:val="en-GB"/>
        </w:rPr>
      </w:pPr>
      <w:r w:rsidRPr="006E2681">
        <w:rPr>
          <w:rFonts w:ascii="Arial" w:hAnsi="Arial" w:cs="Arial"/>
          <w:sz w:val="22"/>
          <w:szCs w:val="22"/>
          <w:lang w:val="en-GB"/>
        </w:rPr>
        <w:t xml:space="preserve">Undertake a user needs assessment to define </w:t>
      </w:r>
      <w:r w:rsidR="009631EF" w:rsidRPr="006E2681">
        <w:rPr>
          <w:rFonts w:ascii="Arial" w:hAnsi="Arial" w:cs="Arial"/>
          <w:sz w:val="22"/>
          <w:szCs w:val="22"/>
          <w:lang w:val="en-GB"/>
        </w:rPr>
        <w:t xml:space="preserve">any </w:t>
      </w:r>
      <w:r w:rsidRPr="006E2681">
        <w:rPr>
          <w:rFonts w:ascii="Arial" w:hAnsi="Arial" w:cs="Arial"/>
          <w:sz w:val="22"/>
          <w:szCs w:val="22"/>
          <w:lang w:val="en-GB"/>
        </w:rPr>
        <w:t xml:space="preserve">system </w:t>
      </w:r>
      <w:r w:rsidR="008C447D" w:rsidRPr="006E2681">
        <w:rPr>
          <w:rFonts w:ascii="Arial" w:hAnsi="Arial" w:cs="Arial"/>
          <w:sz w:val="22"/>
          <w:szCs w:val="22"/>
          <w:lang w:val="en-GB"/>
        </w:rPr>
        <w:t xml:space="preserve">and </w:t>
      </w:r>
      <w:r w:rsidRPr="006E2681">
        <w:rPr>
          <w:rFonts w:ascii="Arial" w:hAnsi="Arial" w:cs="Arial"/>
          <w:sz w:val="22"/>
          <w:szCs w:val="22"/>
          <w:lang w:val="en-GB"/>
        </w:rPr>
        <w:t>functional requirements</w:t>
      </w:r>
      <w:r w:rsidR="00911074" w:rsidRPr="006E2681">
        <w:rPr>
          <w:rFonts w:ascii="Arial" w:hAnsi="Arial" w:cs="Arial"/>
          <w:sz w:val="22"/>
          <w:szCs w:val="22"/>
          <w:lang w:val="en-GB"/>
        </w:rPr>
        <w:t xml:space="preserve"> that are in addition to the </w:t>
      </w:r>
      <w:r w:rsidR="006D13A9" w:rsidRPr="006E2681">
        <w:rPr>
          <w:rFonts w:ascii="Arial" w:hAnsi="Arial" w:cs="Arial"/>
          <w:sz w:val="22"/>
          <w:szCs w:val="22"/>
          <w:lang w:val="en-GB"/>
        </w:rPr>
        <w:t xml:space="preserve">Key System-Level and Key Functional-level requirements listed </w:t>
      </w:r>
      <w:r w:rsidR="00EC1EC2" w:rsidRPr="006E2681">
        <w:rPr>
          <w:rFonts w:ascii="Arial" w:hAnsi="Arial" w:cs="Arial"/>
          <w:sz w:val="22"/>
          <w:szCs w:val="22"/>
          <w:lang w:val="en-GB"/>
        </w:rPr>
        <w:t>below</w:t>
      </w:r>
      <w:r w:rsidR="00D53C84" w:rsidRPr="006E2681">
        <w:rPr>
          <w:rFonts w:ascii="Arial" w:hAnsi="Arial" w:cs="Arial"/>
          <w:sz w:val="22"/>
          <w:szCs w:val="22"/>
          <w:lang w:val="en-GB"/>
        </w:rPr>
        <w:t xml:space="preserve">. In addition, work with COMESA </w:t>
      </w:r>
      <w:r w:rsidR="00BA4E58" w:rsidRPr="006E2681">
        <w:rPr>
          <w:rFonts w:ascii="Arial" w:hAnsi="Arial" w:cs="Arial"/>
          <w:sz w:val="22"/>
          <w:szCs w:val="22"/>
          <w:lang w:val="en-GB"/>
        </w:rPr>
        <w:t>t</w:t>
      </w:r>
      <w:r w:rsidR="00D53C84" w:rsidRPr="006E2681">
        <w:rPr>
          <w:rFonts w:ascii="Arial" w:hAnsi="Arial" w:cs="Arial"/>
          <w:sz w:val="22"/>
          <w:szCs w:val="22"/>
          <w:lang w:val="en-GB"/>
        </w:rPr>
        <w:t xml:space="preserve">o identify any key non-functional requirements for the </w:t>
      </w:r>
      <w:r w:rsidR="00291B0E" w:rsidRPr="006E2681">
        <w:rPr>
          <w:rFonts w:ascii="Arial" w:hAnsi="Arial" w:cs="Arial"/>
          <w:sz w:val="22"/>
          <w:szCs w:val="22"/>
          <w:lang w:val="en-GB"/>
        </w:rPr>
        <w:t xml:space="preserve">platform including proposed hosting arrangements and models needed at national and regional level and </w:t>
      </w:r>
      <w:r w:rsidR="00700C44" w:rsidRPr="006E2681">
        <w:rPr>
          <w:rFonts w:ascii="Arial" w:hAnsi="Arial" w:cs="Arial"/>
          <w:sz w:val="22"/>
          <w:szCs w:val="22"/>
          <w:lang w:val="en-GB"/>
        </w:rPr>
        <w:t>recommend the most appropriate operational arrangements and system architecture</w:t>
      </w:r>
      <w:r w:rsidR="00FB7F53" w:rsidRPr="006E2681">
        <w:rPr>
          <w:rFonts w:ascii="Arial" w:hAnsi="Arial" w:cs="Arial"/>
          <w:sz w:val="22"/>
          <w:szCs w:val="22"/>
          <w:lang w:val="en-GB"/>
        </w:rPr>
        <w:t>;</w:t>
      </w:r>
      <w:r w:rsidR="00700C44" w:rsidRPr="006E2681">
        <w:rPr>
          <w:rFonts w:ascii="Arial" w:hAnsi="Arial" w:cs="Arial"/>
          <w:sz w:val="22"/>
          <w:szCs w:val="22"/>
          <w:lang w:val="en-GB"/>
        </w:rPr>
        <w:t xml:space="preserve"> </w:t>
      </w:r>
    </w:p>
    <w:p w14:paraId="45E086FB" w14:textId="0356A982" w:rsidR="006E4989" w:rsidRPr="006E2681" w:rsidRDefault="17D978C2" w:rsidP="002544C0">
      <w:pPr>
        <w:pStyle w:val="ListParagraph"/>
        <w:numPr>
          <w:ilvl w:val="0"/>
          <w:numId w:val="27"/>
        </w:numPr>
        <w:jc w:val="both"/>
        <w:rPr>
          <w:rFonts w:ascii="Arial" w:hAnsi="Arial" w:cs="Arial"/>
          <w:sz w:val="22"/>
          <w:szCs w:val="22"/>
          <w:lang w:val="en-GB"/>
        </w:rPr>
      </w:pPr>
      <w:r w:rsidRPr="006E2681">
        <w:rPr>
          <w:rFonts w:ascii="Arial" w:hAnsi="Arial" w:cs="Arial"/>
          <w:sz w:val="22"/>
          <w:szCs w:val="22"/>
          <w:lang w:val="en-GB"/>
        </w:rPr>
        <w:t>R</w:t>
      </w:r>
      <w:r w:rsidR="2451FEAF" w:rsidRPr="006E2681">
        <w:rPr>
          <w:rFonts w:ascii="Arial" w:hAnsi="Arial" w:cs="Arial"/>
          <w:sz w:val="22"/>
          <w:szCs w:val="22"/>
          <w:lang w:val="en-GB"/>
        </w:rPr>
        <w:t>eview the</w:t>
      </w:r>
      <w:r w:rsidR="00C510DB" w:rsidRPr="006E2681">
        <w:rPr>
          <w:rFonts w:ascii="Arial" w:hAnsi="Arial" w:cs="Arial"/>
          <w:sz w:val="22"/>
          <w:szCs w:val="22"/>
          <w:lang w:val="en-GB"/>
        </w:rPr>
        <w:t xml:space="preserve"> </w:t>
      </w:r>
      <w:r w:rsidR="00647CBF" w:rsidRPr="006E2681">
        <w:rPr>
          <w:rFonts w:ascii="Arial" w:hAnsi="Arial" w:cs="Arial"/>
          <w:sz w:val="22"/>
          <w:szCs w:val="22"/>
          <w:lang w:val="en-GB"/>
        </w:rPr>
        <w:t>proof of concept (demo) version</w:t>
      </w:r>
      <w:r w:rsidR="00BB3E61" w:rsidRPr="006E2681">
        <w:rPr>
          <w:rFonts w:ascii="Arial" w:hAnsi="Arial" w:cs="Arial"/>
          <w:sz w:val="22"/>
          <w:szCs w:val="22"/>
          <w:lang w:val="en-GB"/>
        </w:rPr>
        <w:t xml:space="preserve"> of the </w:t>
      </w:r>
      <w:r w:rsidR="658062C3" w:rsidRPr="006E2681">
        <w:rPr>
          <w:rFonts w:ascii="Arial" w:hAnsi="Arial" w:cs="Arial"/>
          <w:sz w:val="22"/>
          <w:szCs w:val="22"/>
          <w:lang w:val="en-GB"/>
        </w:rPr>
        <w:t xml:space="preserve">Integrated Infrastructure Planning (IIP) </w:t>
      </w:r>
      <w:r w:rsidR="00BB3E61" w:rsidRPr="006E2681">
        <w:rPr>
          <w:rFonts w:ascii="Arial" w:hAnsi="Arial" w:cs="Arial"/>
          <w:sz w:val="22"/>
          <w:szCs w:val="22"/>
          <w:lang w:val="en-GB"/>
        </w:rPr>
        <w:t>platform</w:t>
      </w:r>
      <w:r w:rsidR="00441229" w:rsidRPr="006E2681">
        <w:rPr>
          <w:rStyle w:val="FootnoteReference"/>
          <w:rFonts w:ascii="Arial" w:hAnsi="Arial" w:cs="Arial"/>
          <w:sz w:val="22"/>
          <w:szCs w:val="22"/>
          <w:lang w:val="en-GB"/>
        </w:rPr>
        <w:footnoteReference w:id="14"/>
      </w:r>
      <w:r w:rsidR="658062C3" w:rsidRPr="006E2681">
        <w:rPr>
          <w:rFonts w:ascii="Arial" w:hAnsi="Arial" w:cs="Arial"/>
          <w:sz w:val="22"/>
          <w:szCs w:val="22"/>
          <w:lang w:val="en-GB"/>
        </w:rPr>
        <w:t xml:space="preserve"> </w:t>
      </w:r>
      <w:r w:rsidR="2451FEAF" w:rsidRPr="006E2681">
        <w:rPr>
          <w:rFonts w:ascii="Arial" w:hAnsi="Arial" w:cs="Arial"/>
          <w:sz w:val="22"/>
          <w:szCs w:val="22"/>
          <w:lang w:val="en-GB"/>
        </w:rPr>
        <w:t>to assess its feasibility for adaptation or integration</w:t>
      </w:r>
      <w:r w:rsidR="119C29FA" w:rsidRPr="006E2681">
        <w:rPr>
          <w:rFonts w:ascii="Arial" w:hAnsi="Arial" w:cs="Arial"/>
          <w:sz w:val="22"/>
          <w:szCs w:val="22"/>
          <w:lang w:val="en-GB"/>
        </w:rPr>
        <w:t xml:space="preserve"> and propose a way forward for scaling up</w:t>
      </w:r>
      <w:r w:rsidR="0EFA15E0" w:rsidRPr="006E2681">
        <w:rPr>
          <w:rFonts w:ascii="Arial" w:hAnsi="Arial" w:cs="Arial"/>
          <w:sz w:val="22"/>
          <w:szCs w:val="22"/>
          <w:lang w:val="en-GB"/>
        </w:rPr>
        <w:t xml:space="preserve">; and </w:t>
      </w:r>
    </w:p>
    <w:p w14:paraId="1404EBB3" w14:textId="77777777" w:rsidR="006E4989" w:rsidRPr="006E2681" w:rsidRDefault="006E4989" w:rsidP="002544C0">
      <w:pPr>
        <w:pStyle w:val="ListParagraph"/>
        <w:numPr>
          <w:ilvl w:val="0"/>
          <w:numId w:val="27"/>
        </w:numPr>
        <w:spacing w:after="0"/>
        <w:jc w:val="both"/>
        <w:rPr>
          <w:rFonts w:ascii="Arial" w:hAnsi="Arial" w:cs="Arial"/>
          <w:sz w:val="22"/>
          <w:szCs w:val="22"/>
          <w:lang w:val="en-GB"/>
        </w:rPr>
      </w:pPr>
      <w:r w:rsidRPr="006E2681">
        <w:rPr>
          <w:rFonts w:ascii="Arial" w:hAnsi="Arial" w:cs="Arial"/>
          <w:sz w:val="22"/>
          <w:szCs w:val="22"/>
          <w:lang w:val="en-GB"/>
        </w:rPr>
        <w:t>Perform a data inventory, harmonization, and gap analysis across Member States to ensure data completeness, accuracy, and consistency.</w:t>
      </w:r>
    </w:p>
    <w:p w14:paraId="08C505DE" w14:textId="77777777" w:rsidR="00BC24A6" w:rsidRPr="006E2681" w:rsidRDefault="00BC24A6" w:rsidP="00BC24A6">
      <w:pPr>
        <w:spacing w:after="0"/>
        <w:ind w:left="360"/>
        <w:jc w:val="both"/>
        <w:rPr>
          <w:rFonts w:ascii="Arial" w:hAnsi="Arial" w:cs="Arial"/>
          <w:b/>
          <w:bCs/>
          <w:sz w:val="22"/>
          <w:szCs w:val="22"/>
          <w:lang w:val="en-GB"/>
        </w:rPr>
      </w:pPr>
    </w:p>
    <w:p w14:paraId="703441DC" w14:textId="49E39D2F" w:rsidR="00D0610F" w:rsidRPr="006E2681" w:rsidRDefault="00D0610F" w:rsidP="002544C0">
      <w:pPr>
        <w:pStyle w:val="ListParagraph"/>
        <w:numPr>
          <w:ilvl w:val="0"/>
          <w:numId w:val="17"/>
        </w:numPr>
        <w:spacing w:after="0"/>
        <w:jc w:val="both"/>
        <w:rPr>
          <w:rFonts w:ascii="Arial" w:hAnsi="Arial" w:cs="Arial"/>
          <w:b/>
          <w:bCs/>
          <w:color w:val="000000" w:themeColor="text1"/>
          <w:sz w:val="22"/>
          <w:szCs w:val="22"/>
          <w:lang w:val="en-GB"/>
        </w:rPr>
      </w:pPr>
      <w:r w:rsidRPr="006E2681">
        <w:rPr>
          <w:rFonts w:ascii="Arial" w:hAnsi="Arial" w:cs="Arial"/>
          <w:b/>
          <w:bCs/>
          <w:sz w:val="22"/>
          <w:szCs w:val="22"/>
          <w:lang w:val="en-GB"/>
        </w:rPr>
        <w:t xml:space="preserve">Review and </w:t>
      </w:r>
      <w:r w:rsidR="00483681" w:rsidRPr="006E2681">
        <w:rPr>
          <w:rFonts w:ascii="Arial" w:hAnsi="Arial" w:cs="Arial"/>
          <w:b/>
          <w:bCs/>
          <w:sz w:val="22"/>
          <w:szCs w:val="22"/>
          <w:lang w:val="en-GB"/>
        </w:rPr>
        <w:t>validate</w:t>
      </w:r>
      <w:r w:rsidRPr="006E2681">
        <w:rPr>
          <w:rFonts w:ascii="Arial" w:hAnsi="Arial" w:cs="Arial"/>
          <w:b/>
          <w:bCs/>
          <w:sz w:val="22"/>
          <w:szCs w:val="22"/>
          <w:lang w:val="en-GB"/>
        </w:rPr>
        <w:t xml:space="preserve"> the functional and </w:t>
      </w:r>
      <w:r w:rsidR="00556BC3" w:rsidRPr="006E2681">
        <w:rPr>
          <w:rFonts w:ascii="Arial" w:hAnsi="Arial" w:cs="Arial"/>
          <w:b/>
          <w:bCs/>
          <w:sz w:val="22"/>
          <w:szCs w:val="22"/>
          <w:lang w:val="en-GB"/>
        </w:rPr>
        <w:t>non-functional</w:t>
      </w:r>
      <w:r w:rsidRPr="006E2681">
        <w:rPr>
          <w:rFonts w:ascii="Arial" w:hAnsi="Arial" w:cs="Arial"/>
          <w:b/>
          <w:bCs/>
          <w:sz w:val="22"/>
          <w:szCs w:val="22"/>
          <w:lang w:val="en-GB"/>
        </w:rPr>
        <w:t xml:space="preserve"> requirements  </w:t>
      </w:r>
    </w:p>
    <w:p w14:paraId="55AF3DF5" w14:textId="77777777" w:rsidR="00FB7F53" w:rsidRPr="006E2681" w:rsidRDefault="00FB7F53" w:rsidP="00FB7F53">
      <w:pPr>
        <w:pStyle w:val="ListParagraph"/>
        <w:spacing w:after="0"/>
        <w:jc w:val="both"/>
        <w:rPr>
          <w:rStyle w:val="Strong"/>
          <w:rFonts w:ascii="Arial" w:hAnsi="Arial" w:cs="Arial"/>
          <w:sz w:val="22"/>
          <w:szCs w:val="22"/>
          <w:lang w:val="en-GB"/>
        </w:rPr>
      </w:pPr>
    </w:p>
    <w:p w14:paraId="47129994" w14:textId="45D48958" w:rsidR="00BC24A6" w:rsidRPr="006E2681" w:rsidRDefault="00D0610F" w:rsidP="002544C0">
      <w:pPr>
        <w:pStyle w:val="ListParagraph"/>
        <w:numPr>
          <w:ilvl w:val="0"/>
          <w:numId w:val="28"/>
        </w:numPr>
        <w:spacing w:after="0"/>
        <w:jc w:val="both"/>
        <w:rPr>
          <w:rFonts w:ascii="Arial" w:hAnsi="Arial" w:cs="Arial"/>
          <w:sz w:val="22"/>
          <w:szCs w:val="22"/>
          <w:lang w:val="en-GB"/>
        </w:rPr>
      </w:pPr>
      <w:r w:rsidRPr="006E2681">
        <w:rPr>
          <w:rFonts w:ascii="Arial" w:hAnsi="Arial" w:cs="Arial"/>
          <w:sz w:val="22"/>
          <w:szCs w:val="22"/>
          <w:lang w:val="en-GB"/>
        </w:rPr>
        <w:t>Facilitate a meeting / workshop to consolidate and validate the findings, present them to stakeholders, and gather feedback to ensure the accuracy and reliability of the information collected</w:t>
      </w:r>
      <w:r w:rsidR="00556BC3" w:rsidRPr="006E2681">
        <w:rPr>
          <w:rFonts w:ascii="Arial" w:hAnsi="Arial" w:cs="Arial"/>
          <w:sz w:val="22"/>
          <w:szCs w:val="22"/>
          <w:lang w:val="en-GB"/>
        </w:rPr>
        <w:t xml:space="preserve">; and </w:t>
      </w:r>
    </w:p>
    <w:p w14:paraId="49FB7EBB" w14:textId="2785508C" w:rsidR="00993F14" w:rsidRPr="006E2681" w:rsidRDefault="00993F14" w:rsidP="002544C0">
      <w:pPr>
        <w:pStyle w:val="ListParagraph"/>
        <w:numPr>
          <w:ilvl w:val="0"/>
          <w:numId w:val="28"/>
        </w:numPr>
        <w:spacing w:after="0"/>
        <w:jc w:val="both"/>
        <w:rPr>
          <w:rFonts w:ascii="Arial" w:hAnsi="Arial" w:cs="Arial"/>
          <w:sz w:val="22"/>
          <w:szCs w:val="22"/>
          <w:lang w:val="en-GB"/>
        </w:rPr>
      </w:pPr>
      <w:r w:rsidRPr="006E2681">
        <w:rPr>
          <w:rFonts w:ascii="Arial" w:hAnsi="Arial" w:cs="Arial"/>
          <w:sz w:val="22"/>
          <w:szCs w:val="22"/>
          <w:lang w:val="en-GB"/>
        </w:rPr>
        <w:t>Generate an approved list of functional and non-functional system specifications</w:t>
      </w:r>
      <w:r w:rsidR="00976DB7" w:rsidRPr="006E2681">
        <w:rPr>
          <w:rFonts w:ascii="Arial" w:hAnsi="Arial" w:cs="Arial"/>
          <w:sz w:val="22"/>
          <w:szCs w:val="22"/>
          <w:lang w:val="en-GB"/>
        </w:rPr>
        <w:t xml:space="preserve"> </w:t>
      </w:r>
      <w:r w:rsidRPr="006E2681">
        <w:rPr>
          <w:rFonts w:ascii="Arial" w:hAnsi="Arial" w:cs="Arial"/>
          <w:sz w:val="22"/>
          <w:szCs w:val="22"/>
          <w:lang w:val="en-GB"/>
        </w:rPr>
        <w:t>in coordination with COMESA.</w:t>
      </w:r>
    </w:p>
    <w:p w14:paraId="495F5B8E" w14:textId="77777777" w:rsidR="00431B95" w:rsidRPr="006E2681" w:rsidRDefault="00431B95" w:rsidP="00431B95">
      <w:pPr>
        <w:spacing w:after="0"/>
        <w:jc w:val="both"/>
        <w:rPr>
          <w:rFonts w:ascii="Arial" w:hAnsi="Arial" w:cs="Arial"/>
          <w:sz w:val="22"/>
          <w:szCs w:val="22"/>
          <w:lang w:val="en-GB"/>
        </w:rPr>
      </w:pPr>
    </w:p>
    <w:p w14:paraId="345D83D1" w14:textId="5BC9CB86" w:rsidR="00431B95" w:rsidRPr="006E2681" w:rsidRDefault="00431B95" w:rsidP="002544C0">
      <w:pPr>
        <w:pStyle w:val="ListParagraph"/>
        <w:numPr>
          <w:ilvl w:val="0"/>
          <w:numId w:val="17"/>
        </w:numPr>
        <w:spacing w:after="0"/>
        <w:jc w:val="both"/>
        <w:rPr>
          <w:rFonts w:ascii="Arial" w:hAnsi="Arial" w:cs="Arial"/>
          <w:sz w:val="22"/>
          <w:szCs w:val="22"/>
          <w:lang w:val="en-GB"/>
        </w:rPr>
      </w:pPr>
      <w:r w:rsidRPr="006E2681">
        <w:rPr>
          <w:rFonts w:ascii="Arial" w:hAnsi="Arial" w:cs="Arial"/>
          <w:b/>
          <w:bCs/>
          <w:sz w:val="22"/>
          <w:szCs w:val="22"/>
          <w:lang w:val="en-GB"/>
        </w:rPr>
        <w:t>Platform Implementation</w:t>
      </w:r>
    </w:p>
    <w:p w14:paraId="14C5ED62" w14:textId="77777777" w:rsidR="00DF6F5A" w:rsidRPr="006E2681" w:rsidRDefault="00DF6F5A" w:rsidP="00DF6F5A">
      <w:pPr>
        <w:pStyle w:val="ListParagraph"/>
        <w:spacing w:after="0"/>
        <w:jc w:val="both"/>
        <w:rPr>
          <w:rFonts w:ascii="Arial" w:hAnsi="Arial" w:cs="Arial"/>
          <w:sz w:val="22"/>
          <w:szCs w:val="22"/>
          <w:lang w:val="en-GB"/>
        </w:rPr>
      </w:pPr>
    </w:p>
    <w:p w14:paraId="06C0C043" w14:textId="4D713C38" w:rsidR="006E4989" w:rsidRPr="006E2681" w:rsidRDefault="00993F14" w:rsidP="002544C0">
      <w:pPr>
        <w:pStyle w:val="ListParagraph"/>
        <w:numPr>
          <w:ilvl w:val="0"/>
          <w:numId w:val="29"/>
        </w:numPr>
        <w:spacing w:after="0"/>
        <w:jc w:val="both"/>
        <w:rPr>
          <w:rFonts w:ascii="Arial" w:hAnsi="Arial" w:cs="Arial"/>
          <w:sz w:val="22"/>
          <w:szCs w:val="22"/>
          <w:lang w:val="en-GB"/>
        </w:rPr>
      </w:pPr>
      <w:r w:rsidRPr="006E2681">
        <w:rPr>
          <w:rFonts w:ascii="Arial" w:hAnsi="Arial" w:cs="Arial"/>
          <w:sz w:val="22"/>
          <w:szCs w:val="22"/>
          <w:lang w:val="en-GB"/>
        </w:rPr>
        <w:t xml:space="preserve">Use system specifications </w:t>
      </w:r>
      <w:r w:rsidR="00AB4D38" w:rsidRPr="006E2681">
        <w:rPr>
          <w:rFonts w:ascii="Arial" w:hAnsi="Arial" w:cs="Arial"/>
          <w:sz w:val="22"/>
          <w:szCs w:val="22"/>
          <w:lang w:val="en-GB"/>
        </w:rPr>
        <w:t xml:space="preserve">(requirement specification) </w:t>
      </w:r>
      <w:r w:rsidRPr="006E2681">
        <w:rPr>
          <w:rFonts w:ascii="Arial" w:hAnsi="Arial" w:cs="Arial"/>
          <w:sz w:val="22"/>
          <w:szCs w:val="22"/>
          <w:lang w:val="en-GB"/>
        </w:rPr>
        <w:t>to d</w:t>
      </w:r>
      <w:r w:rsidR="006E4989" w:rsidRPr="006E2681">
        <w:rPr>
          <w:rFonts w:ascii="Arial" w:hAnsi="Arial" w:cs="Arial"/>
          <w:sz w:val="22"/>
          <w:szCs w:val="22"/>
          <w:lang w:val="en-GB"/>
        </w:rPr>
        <w:t xml:space="preserve">esign, develop, test, and deploy </w:t>
      </w:r>
      <w:r w:rsidR="002E2876" w:rsidRPr="006E2681">
        <w:rPr>
          <w:rFonts w:ascii="Arial" w:hAnsi="Arial" w:cs="Arial"/>
          <w:sz w:val="22"/>
          <w:szCs w:val="22"/>
          <w:lang w:val="en-GB"/>
        </w:rPr>
        <w:t xml:space="preserve">the platform, including </w:t>
      </w:r>
      <w:r w:rsidR="00BD2EB5" w:rsidRPr="006E2681">
        <w:rPr>
          <w:rFonts w:ascii="Arial" w:hAnsi="Arial" w:cs="Arial"/>
          <w:sz w:val="22"/>
          <w:szCs w:val="22"/>
          <w:lang w:val="en-GB"/>
        </w:rPr>
        <w:t xml:space="preserve">its </w:t>
      </w:r>
      <w:r w:rsidR="006E4989" w:rsidRPr="006E2681">
        <w:rPr>
          <w:rFonts w:ascii="Arial" w:hAnsi="Arial" w:cs="Arial"/>
          <w:sz w:val="22"/>
          <w:szCs w:val="22"/>
          <w:lang w:val="en-GB"/>
        </w:rPr>
        <w:t>analytical tools for spatial</w:t>
      </w:r>
      <w:r w:rsidR="00FC67D3" w:rsidRPr="006E2681">
        <w:rPr>
          <w:rFonts w:ascii="Arial" w:hAnsi="Arial" w:cs="Arial"/>
          <w:sz w:val="22"/>
          <w:szCs w:val="22"/>
          <w:lang w:val="en-GB"/>
        </w:rPr>
        <w:t xml:space="preserve"> and </w:t>
      </w:r>
      <w:r w:rsidR="006E4989" w:rsidRPr="006E2681">
        <w:rPr>
          <w:rFonts w:ascii="Arial" w:hAnsi="Arial" w:cs="Arial"/>
          <w:sz w:val="22"/>
          <w:szCs w:val="22"/>
          <w:lang w:val="en-GB"/>
        </w:rPr>
        <w:t>non-spatial</w:t>
      </w:r>
      <w:r w:rsidR="00FC67D3" w:rsidRPr="006E2681">
        <w:rPr>
          <w:rFonts w:ascii="Arial" w:hAnsi="Arial" w:cs="Arial"/>
          <w:sz w:val="22"/>
          <w:szCs w:val="22"/>
          <w:lang w:val="en-GB"/>
        </w:rPr>
        <w:t xml:space="preserve"> data</w:t>
      </w:r>
      <w:r w:rsidR="006E4989" w:rsidRPr="006E2681">
        <w:rPr>
          <w:rFonts w:ascii="Arial" w:hAnsi="Arial" w:cs="Arial"/>
          <w:sz w:val="22"/>
          <w:szCs w:val="22"/>
          <w:lang w:val="en-GB"/>
        </w:rPr>
        <w:t xml:space="preserve">, </w:t>
      </w:r>
      <w:r w:rsidR="004F3227" w:rsidRPr="006E2681">
        <w:rPr>
          <w:rFonts w:ascii="Arial" w:hAnsi="Arial" w:cs="Arial"/>
          <w:sz w:val="22"/>
          <w:szCs w:val="22"/>
          <w:lang w:val="en-GB"/>
        </w:rPr>
        <w:lastRenderedPageBreak/>
        <w:t>including</w:t>
      </w:r>
      <w:r w:rsidR="00892532" w:rsidRPr="006E2681">
        <w:rPr>
          <w:rFonts w:ascii="Arial" w:hAnsi="Arial" w:cs="Arial"/>
          <w:sz w:val="22"/>
          <w:szCs w:val="22"/>
          <w:lang w:val="en-GB"/>
        </w:rPr>
        <w:t xml:space="preserve"> basic statistical </w:t>
      </w:r>
      <w:r w:rsidR="00556BC3" w:rsidRPr="006E2681">
        <w:rPr>
          <w:rFonts w:ascii="Arial" w:hAnsi="Arial" w:cs="Arial"/>
          <w:sz w:val="22"/>
          <w:szCs w:val="22"/>
          <w:lang w:val="en-GB"/>
        </w:rPr>
        <w:t>analysis, financial</w:t>
      </w:r>
      <w:r w:rsidR="006E4989" w:rsidRPr="006E2681">
        <w:rPr>
          <w:rFonts w:ascii="Arial" w:hAnsi="Arial" w:cs="Arial"/>
          <w:sz w:val="22"/>
          <w:szCs w:val="22"/>
          <w:lang w:val="en-GB"/>
        </w:rPr>
        <w:t xml:space="preserve"> </w:t>
      </w:r>
      <w:r w:rsidR="004F3227" w:rsidRPr="006E2681">
        <w:rPr>
          <w:rFonts w:ascii="Arial" w:hAnsi="Arial" w:cs="Arial"/>
          <w:sz w:val="22"/>
          <w:szCs w:val="22"/>
          <w:lang w:val="en-GB"/>
        </w:rPr>
        <w:t xml:space="preserve">and least cost </w:t>
      </w:r>
      <w:r w:rsidR="006E2681">
        <w:rPr>
          <w:rFonts w:ascii="Arial" w:hAnsi="Arial" w:cs="Arial"/>
          <w:sz w:val="22"/>
          <w:szCs w:val="22"/>
          <w:lang w:val="en-GB"/>
        </w:rPr>
        <w:t>modelling</w:t>
      </w:r>
      <w:r w:rsidR="006E4989" w:rsidRPr="006E2681">
        <w:rPr>
          <w:rFonts w:ascii="Arial" w:hAnsi="Arial" w:cs="Arial"/>
          <w:sz w:val="22"/>
          <w:szCs w:val="22"/>
          <w:lang w:val="en-GB"/>
        </w:rPr>
        <w:t>, scenario generation, and visualization</w:t>
      </w:r>
      <w:r w:rsidR="00556BC3" w:rsidRPr="006E2681">
        <w:rPr>
          <w:rFonts w:ascii="Arial" w:hAnsi="Arial" w:cs="Arial"/>
          <w:sz w:val="22"/>
          <w:szCs w:val="22"/>
          <w:lang w:val="en-GB"/>
        </w:rPr>
        <w:t>;</w:t>
      </w:r>
    </w:p>
    <w:p w14:paraId="4C564CB7" w14:textId="3295AF07" w:rsidR="00431B95" w:rsidRPr="006E2681" w:rsidRDefault="501ACB32" w:rsidP="002544C0">
      <w:pPr>
        <w:pStyle w:val="ListParagraph"/>
        <w:numPr>
          <w:ilvl w:val="0"/>
          <w:numId w:val="29"/>
        </w:numPr>
        <w:spacing w:after="0"/>
        <w:jc w:val="both"/>
        <w:rPr>
          <w:rFonts w:ascii="Arial" w:hAnsi="Arial" w:cs="Arial"/>
          <w:sz w:val="22"/>
          <w:szCs w:val="22"/>
          <w:lang w:val="en-GB"/>
        </w:rPr>
      </w:pPr>
      <w:r w:rsidRPr="006E2681">
        <w:rPr>
          <w:rFonts w:ascii="Arial" w:hAnsi="Arial" w:cs="Arial"/>
          <w:sz w:val="22"/>
          <w:szCs w:val="22"/>
          <w:lang w:val="en-GB"/>
        </w:rPr>
        <w:t>Utilize a hybrid waterfall-agile methodology, wherein the system specifications and requirements gathered in the previous component guide initial and overall development (waterfall), while providing ample opportunities to adapt or modify those requirements based on interim feedback from intended users</w:t>
      </w:r>
      <w:r w:rsidR="0EFA15E0" w:rsidRPr="006E2681">
        <w:rPr>
          <w:rFonts w:ascii="Arial" w:hAnsi="Arial" w:cs="Arial"/>
          <w:sz w:val="22"/>
          <w:szCs w:val="22"/>
          <w:lang w:val="en-GB"/>
        </w:rPr>
        <w:t>;</w:t>
      </w:r>
    </w:p>
    <w:p w14:paraId="2B93E39F" w14:textId="45F10AB3" w:rsidR="006E4989" w:rsidRPr="006E2681" w:rsidRDefault="006E4989" w:rsidP="002544C0">
      <w:pPr>
        <w:pStyle w:val="ListParagraph"/>
        <w:numPr>
          <w:ilvl w:val="0"/>
          <w:numId w:val="29"/>
        </w:numPr>
        <w:spacing w:after="0"/>
        <w:jc w:val="both"/>
        <w:rPr>
          <w:rFonts w:ascii="Arial" w:hAnsi="Arial" w:cs="Arial"/>
          <w:sz w:val="22"/>
          <w:szCs w:val="22"/>
          <w:lang w:val="en-GB"/>
        </w:rPr>
      </w:pPr>
      <w:r w:rsidRPr="006E2681">
        <w:rPr>
          <w:rFonts w:ascii="Arial" w:hAnsi="Arial" w:cs="Arial"/>
          <w:sz w:val="22"/>
          <w:szCs w:val="22"/>
          <w:lang w:val="en-GB"/>
        </w:rPr>
        <w:t>Integrate financial</w:t>
      </w:r>
      <w:r w:rsidR="00B30B6A" w:rsidRPr="006E2681">
        <w:rPr>
          <w:rFonts w:ascii="Arial" w:hAnsi="Arial" w:cs="Arial"/>
          <w:sz w:val="22"/>
          <w:szCs w:val="22"/>
          <w:lang w:val="en-GB"/>
        </w:rPr>
        <w:t xml:space="preserve"> and least </w:t>
      </w:r>
      <w:r w:rsidR="004F3227" w:rsidRPr="006E2681">
        <w:rPr>
          <w:rFonts w:ascii="Arial" w:hAnsi="Arial" w:cs="Arial"/>
          <w:sz w:val="22"/>
          <w:szCs w:val="22"/>
          <w:lang w:val="en-GB"/>
        </w:rPr>
        <w:t xml:space="preserve">cost </w:t>
      </w:r>
      <w:r w:rsidR="006E2681">
        <w:rPr>
          <w:rFonts w:ascii="Arial" w:hAnsi="Arial" w:cs="Arial"/>
          <w:sz w:val="22"/>
          <w:szCs w:val="22"/>
          <w:lang w:val="en-GB"/>
        </w:rPr>
        <w:t>modelling</w:t>
      </w:r>
      <w:r w:rsidRPr="006E2681">
        <w:rPr>
          <w:rFonts w:ascii="Arial" w:hAnsi="Arial" w:cs="Arial"/>
          <w:sz w:val="22"/>
          <w:szCs w:val="22"/>
          <w:lang w:val="en-GB"/>
        </w:rPr>
        <w:t xml:space="preserve"> simulations (NPV, IRR, ROI, CAPEX, and OPEX) to evaluate project feasibility and simulate alternative investment and operational scenarios for evidence-based decision-making</w:t>
      </w:r>
      <w:r w:rsidR="00556BC3" w:rsidRPr="006E2681">
        <w:rPr>
          <w:rFonts w:ascii="Arial" w:hAnsi="Arial" w:cs="Arial"/>
          <w:sz w:val="22"/>
          <w:szCs w:val="22"/>
          <w:lang w:val="en-GB"/>
        </w:rPr>
        <w:t>;</w:t>
      </w:r>
      <w:r w:rsidR="00BB0222" w:rsidRPr="006E2681">
        <w:rPr>
          <w:rFonts w:ascii="Arial" w:hAnsi="Arial" w:cs="Arial"/>
          <w:sz w:val="22"/>
          <w:szCs w:val="22"/>
          <w:lang w:val="en-GB"/>
        </w:rPr>
        <w:t xml:space="preserve"> and </w:t>
      </w:r>
    </w:p>
    <w:p w14:paraId="0BFB1D34" w14:textId="6C8A87BD" w:rsidR="00FF1EB3" w:rsidRPr="006E2681" w:rsidRDefault="00FF1EB3" w:rsidP="002544C0">
      <w:pPr>
        <w:pStyle w:val="ListParagraph"/>
        <w:numPr>
          <w:ilvl w:val="0"/>
          <w:numId w:val="29"/>
        </w:numPr>
        <w:spacing w:after="0"/>
        <w:jc w:val="both"/>
        <w:rPr>
          <w:rFonts w:ascii="Arial" w:hAnsi="Arial" w:cs="Arial"/>
          <w:sz w:val="22"/>
          <w:szCs w:val="22"/>
          <w:lang w:val="en-GB"/>
        </w:rPr>
      </w:pPr>
      <w:r w:rsidRPr="006E2681">
        <w:rPr>
          <w:rFonts w:ascii="Arial" w:hAnsi="Arial" w:cs="Arial"/>
          <w:sz w:val="22"/>
          <w:szCs w:val="22"/>
          <w:lang w:val="en-GB"/>
        </w:rPr>
        <w:t xml:space="preserve">Develop all necessary documentation for the platform, including </w:t>
      </w:r>
      <w:r w:rsidR="001D59E5" w:rsidRPr="006E2681">
        <w:rPr>
          <w:rFonts w:ascii="Arial" w:hAnsi="Arial" w:cs="Arial"/>
          <w:sz w:val="22"/>
          <w:szCs w:val="22"/>
          <w:lang w:val="en-GB"/>
        </w:rPr>
        <w:t xml:space="preserve">initial design documents, maintenance and updating manuals, analysis methodologies, etc. </w:t>
      </w:r>
    </w:p>
    <w:p w14:paraId="63EDC943" w14:textId="64868833" w:rsidR="00FB7F53" w:rsidRPr="006E2681" w:rsidRDefault="00346481" w:rsidP="00CC4924">
      <w:pPr>
        <w:rPr>
          <w:rFonts w:ascii="Arial" w:hAnsi="Arial" w:cs="Arial"/>
          <w:sz w:val="22"/>
          <w:szCs w:val="22"/>
          <w:lang w:val="en-GB"/>
        </w:rPr>
      </w:pPr>
      <w:r w:rsidRPr="006E2681">
        <w:rPr>
          <w:rFonts w:ascii="Arial" w:hAnsi="Arial" w:cs="Arial"/>
          <w:sz w:val="22"/>
          <w:szCs w:val="22"/>
          <w:lang w:val="en-GB"/>
        </w:rPr>
        <w:br w:type="page"/>
      </w:r>
    </w:p>
    <w:p w14:paraId="26BA3497" w14:textId="72DBF654" w:rsidR="006E4989" w:rsidRPr="006E2681" w:rsidRDefault="006E4989" w:rsidP="002544C0">
      <w:pPr>
        <w:pStyle w:val="ListParagraph"/>
        <w:numPr>
          <w:ilvl w:val="0"/>
          <w:numId w:val="17"/>
        </w:numPr>
        <w:spacing w:after="0"/>
        <w:jc w:val="both"/>
        <w:rPr>
          <w:rFonts w:ascii="Arial" w:hAnsi="Arial" w:cs="Arial"/>
          <w:b/>
          <w:bCs/>
          <w:sz w:val="22"/>
          <w:szCs w:val="22"/>
          <w:lang w:val="en-GB"/>
        </w:rPr>
      </w:pPr>
      <w:r w:rsidRPr="006E2681">
        <w:rPr>
          <w:rFonts w:ascii="Arial" w:hAnsi="Arial" w:cs="Arial"/>
          <w:b/>
          <w:bCs/>
          <w:sz w:val="22"/>
          <w:szCs w:val="22"/>
          <w:lang w:val="en-GB"/>
        </w:rPr>
        <w:lastRenderedPageBreak/>
        <w:t>Platform Validation</w:t>
      </w:r>
      <w:r w:rsidR="00431B95" w:rsidRPr="006E2681">
        <w:rPr>
          <w:rFonts w:ascii="Arial" w:hAnsi="Arial" w:cs="Arial"/>
          <w:b/>
          <w:bCs/>
          <w:sz w:val="22"/>
          <w:szCs w:val="22"/>
          <w:lang w:val="en-GB"/>
        </w:rPr>
        <w:t>, Sustainability</w:t>
      </w:r>
      <w:r w:rsidRPr="006E2681">
        <w:rPr>
          <w:rFonts w:ascii="Arial" w:hAnsi="Arial" w:cs="Arial"/>
          <w:b/>
          <w:bCs/>
          <w:sz w:val="22"/>
          <w:szCs w:val="22"/>
          <w:lang w:val="en-GB"/>
        </w:rPr>
        <w:t xml:space="preserve"> and Capacity Building</w:t>
      </w:r>
      <w:r w:rsidR="00105FCC" w:rsidRPr="006E2681">
        <w:rPr>
          <w:rFonts w:ascii="Arial" w:hAnsi="Arial" w:cs="Arial"/>
          <w:b/>
          <w:bCs/>
          <w:sz w:val="22"/>
          <w:szCs w:val="22"/>
          <w:lang w:val="en-GB"/>
        </w:rPr>
        <w:t xml:space="preserve"> </w:t>
      </w:r>
      <w:r w:rsidR="005614CA" w:rsidRPr="006E2681">
        <w:rPr>
          <w:rStyle w:val="FootnoteReference"/>
          <w:rFonts w:ascii="Arial" w:hAnsi="Arial" w:cs="Arial"/>
          <w:b/>
          <w:bCs/>
          <w:sz w:val="22"/>
          <w:szCs w:val="22"/>
          <w:lang w:val="en-GB"/>
        </w:rPr>
        <w:footnoteReference w:id="15"/>
      </w:r>
    </w:p>
    <w:p w14:paraId="614DE21A" w14:textId="77777777" w:rsidR="00083E22" w:rsidRPr="006E2681" w:rsidRDefault="00083E22" w:rsidP="00083E22">
      <w:pPr>
        <w:pStyle w:val="ListParagraph"/>
        <w:spacing w:after="0"/>
        <w:jc w:val="both"/>
        <w:rPr>
          <w:rFonts w:ascii="Arial" w:hAnsi="Arial" w:cs="Arial"/>
          <w:b/>
          <w:bCs/>
          <w:sz w:val="22"/>
          <w:szCs w:val="22"/>
          <w:lang w:val="en-GB"/>
        </w:rPr>
      </w:pPr>
    </w:p>
    <w:p w14:paraId="121FDDC8" w14:textId="471FD7A4" w:rsidR="00A07A40" w:rsidRPr="006E2681" w:rsidRDefault="00A07A40" w:rsidP="002544C0">
      <w:pPr>
        <w:pStyle w:val="ListParagraph"/>
        <w:numPr>
          <w:ilvl w:val="0"/>
          <w:numId w:val="30"/>
        </w:numPr>
        <w:spacing w:after="0"/>
        <w:jc w:val="both"/>
        <w:rPr>
          <w:rFonts w:ascii="Arial" w:hAnsi="Arial" w:cs="Arial"/>
          <w:sz w:val="22"/>
          <w:szCs w:val="22"/>
          <w:lang w:val="en-GB"/>
        </w:rPr>
      </w:pPr>
      <w:r w:rsidRPr="006E2681">
        <w:rPr>
          <w:rFonts w:ascii="Arial" w:hAnsi="Arial" w:cs="Arial"/>
          <w:sz w:val="22"/>
          <w:szCs w:val="22"/>
          <w:lang w:val="en-GB"/>
        </w:rPr>
        <w:t>Conduct comprehensive system testing (including black-box and white-box testing) to verify all functionalities and modules against the approved system specifications before organization of the validation workshop</w:t>
      </w:r>
      <w:r w:rsidR="000C43F8" w:rsidRPr="006E2681">
        <w:rPr>
          <w:rFonts w:ascii="Arial" w:hAnsi="Arial" w:cs="Arial"/>
          <w:sz w:val="22"/>
          <w:szCs w:val="22"/>
          <w:lang w:val="en-GB"/>
        </w:rPr>
        <w:t xml:space="preserve">; </w:t>
      </w:r>
    </w:p>
    <w:p w14:paraId="18FE4196" w14:textId="724AE2E2" w:rsidR="00DC0A1F" w:rsidRPr="006E2681" w:rsidRDefault="00DC0A1F" w:rsidP="002544C0">
      <w:pPr>
        <w:pStyle w:val="ListParagraph"/>
        <w:numPr>
          <w:ilvl w:val="0"/>
          <w:numId w:val="30"/>
        </w:numPr>
        <w:spacing w:after="0"/>
        <w:jc w:val="both"/>
        <w:rPr>
          <w:rFonts w:ascii="Arial" w:hAnsi="Arial" w:cs="Arial"/>
          <w:sz w:val="22"/>
          <w:szCs w:val="22"/>
          <w:lang w:val="en-GB"/>
        </w:rPr>
      </w:pPr>
      <w:r w:rsidRPr="006E2681">
        <w:rPr>
          <w:rFonts w:ascii="Arial" w:hAnsi="Arial" w:cs="Arial"/>
          <w:sz w:val="22"/>
          <w:szCs w:val="22"/>
          <w:lang w:val="en-GB"/>
        </w:rPr>
        <w:t>Implement pilot applications and gather user feedback through validation workshops with COMESA and Member State stakeholders to test and refine analytical models and ensure platform relevance. Implement any necessary modifications in response to feedback</w:t>
      </w:r>
      <w:r w:rsidR="00083E22" w:rsidRPr="006E2681">
        <w:rPr>
          <w:rFonts w:ascii="Arial" w:hAnsi="Arial" w:cs="Arial"/>
          <w:sz w:val="22"/>
          <w:szCs w:val="22"/>
          <w:lang w:val="en-GB"/>
        </w:rPr>
        <w:t>;</w:t>
      </w:r>
    </w:p>
    <w:p w14:paraId="52D9822F" w14:textId="2BA07D08" w:rsidR="00BC24A6" w:rsidRPr="006E2681" w:rsidRDefault="00BC24A6" w:rsidP="002544C0">
      <w:pPr>
        <w:pStyle w:val="ListParagraph"/>
        <w:numPr>
          <w:ilvl w:val="0"/>
          <w:numId w:val="30"/>
        </w:numPr>
        <w:spacing w:after="0"/>
        <w:jc w:val="both"/>
        <w:rPr>
          <w:rFonts w:ascii="Arial" w:hAnsi="Arial" w:cs="Arial"/>
          <w:sz w:val="22"/>
          <w:szCs w:val="22"/>
          <w:lang w:val="en-GB"/>
        </w:rPr>
      </w:pPr>
      <w:r w:rsidRPr="006E2681">
        <w:rPr>
          <w:rFonts w:ascii="Arial" w:hAnsi="Arial" w:cs="Arial"/>
          <w:sz w:val="22"/>
          <w:szCs w:val="22"/>
          <w:lang w:val="en-GB"/>
        </w:rPr>
        <w:t>User and Technical acceptance and Signoff</w:t>
      </w:r>
      <w:r w:rsidR="000C43F8" w:rsidRPr="006E2681">
        <w:rPr>
          <w:rFonts w:ascii="Arial" w:hAnsi="Arial" w:cs="Arial"/>
          <w:sz w:val="22"/>
          <w:szCs w:val="22"/>
          <w:lang w:val="en-GB"/>
        </w:rPr>
        <w:t xml:space="preserve">; </w:t>
      </w:r>
    </w:p>
    <w:p w14:paraId="1141DBFE" w14:textId="46E95633" w:rsidR="00CF6CD1" w:rsidRPr="006E2681" w:rsidRDefault="00CF6CD1" w:rsidP="002544C0">
      <w:pPr>
        <w:pStyle w:val="ListParagraph"/>
        <w:numPr>
          <w:ilvl w:val="0"/>
          <w:numId w:val="30"/>
        </w:numPr>
        <w:spacing w:after="0"/>
        <w:jc w:val="both"/>
        <w:rPr>
          <w:rFonts w:ascii="Arial" w:hAnsi="Arial" w:cs="Arial"/>
          <w:sz w:val="22"/>
          <w:szCs w:val="22"/>
          <w:lang w:val="en-GB"/>
        </w:rPr>
      </w:pPr>
      <w:r w:rsidRPr="006E2681">
        <w:rPr>
          <w:rFonts w:ascii="Arial" w:hAnsi="Arial" w:cs="Arial"/>
          <w:sz w:val="22"/>
          <w:szCs w:val="22"/>
          <w:lang w:val="en-GB"/>
        </w:rPr>
        <w:t>Deliver comprehensive capacity-building and user training programs focused on data and platform management, model operation, and interpretation of analytical outputs, including a Training of Trainers (ToT) component for both technical and functional users from COMESA secretariat and Member States</w:t>
      </w:r>
      <w:r w:rsidR="00717E64" w:rsidRPr="006E2681">
        <w:rPr>
          <w:rFonts w:ascii="Arial" w:hAnsi="Arial" w:cs="Arial"/>
          <w:sz w:val="22"/>
          <w:szCs w:val="22"/>
          <w:lang w:val="en-GB"/>
        </w:rPr>
        <w:t xml:space="preserve"> (NPIU)</w:t>
      </w:r>
      <w:r w:rsidR="000C43F8" w:rsidRPr="006E2681">
        <w:rPr>
          <w:rFonts w:ascii="Arial" w:hAnsi="Arial" w:cs="Arial"/>
          <w:sz w:val="22"/>
          <w:szCs w:val="22"/>
          <w:lang w:val="en-GB"/>
        </w:rPr>
        <w:t>;</w:t>
      </w:r>
    </w:p>
    <w:p w14:paraId="36980F5E" w14:textId="009CC882" w:rsidR="006E4989" w:rsidRPr="006E2681" w:rsidRDefault="008450EB" w:rsidP="002544C0">
      <w:pPr>
        <w:pStyle w:val="ListParagraph"/>
        <w:numPr>
          <w:ilvl w:val="0"/>
          <w:numId w:val="30"/>
        </w:numPr>
        <w:spacing w:after="0"/>
        <w:jc w:val="both"/>
        <w:rPr>
          <w:rFonts w:ascii="Arial" w:hAnsi="Arial" w:cs="Arial"/>
          <w:sz w:val="22"/>
          <w:szCs w:val="22"/>
          <w:lang w:val="en-GB"/>
        </w:rPr>
      </w:pPr>
      <w:r w:rsidRPr="006E2681">
        <w:rPr>
          <w:rFonts w:ascii="Arial" w:hAnsi="Arial" w:cs="Arial"/>
          <w:sz w:val="22"/>
          <w:szCs w:val="22"/>
          <w:lang w:val="en-GB"/>
        </w:rPr>
        <w:t xml:space="preserve">Provide </w:t>
      </w:r>
      <w:r w:rsidR="006E4989" w:rsidRPr="006E2681">
        <w:rPr>
          <w:rFonts w:ascii="Arial" w:hAnsi="Arial" w:cs="Arial"/>
          <w:sz w:val="22"/>
          <w:szCs w:val="22"/>
          <w:lang w:val="en-GB"/>
        </w:rPr>
        <w:t xml:space="preserve">targeted capacity development programs </w:t>
      </w:r>
      <w:r w:rsidR="00187740" w:rsidRPr="006E2681">
        <w:rPr>
          <w:rFonts w:ascii="Arial" w:hAnsi="Arial" w:cs="Arial"/>
          <w:sz w:val="22"/>
          <w:szCs w:val="22"/>
          <w:lang w:val="en-GB"/>
        </w:rPr>
        <w:t xml:space="preserve">and all necessary documentation </w:t>
      </w:r>
      <w:r w:rsidR="006E4989" w:rsidRPr="006E2681">
        <w:rPr>
          <w:rFonts w:ascii="Arial" w:hAnsi="Arial" w:cs="Arial"/>
          <w:sz w:val="22"/>
          <w:szCs w:val="22"/>
          <w:lang w:val="en-GB"/>
        </w:rPr>
        <w:t>to strengthen institutional competencies and ensure long-term platform use and maintenance</w:t>
      </w:r>
      <w:r w:rsidR="000C43F8" w:rsidRPr="006E2681">
        <w:rPr>
          <w:rFonts w:ascii="Arial" w:hAnsi="Arial" w:cs="Arial"/>
          <w:sz w:val="22"/>
          <w:szCs w:val="22"/>
          <w:lang w:val="en-GB"/>
        </w:rPr>
        <w:t xml:space="preserve">; and </w:t>
      </w:r>
    </w:p>
    <w:p w14:paraId="43361F14" w14:textId="0E077EB8" w:rsidR="00431B95" w:rsidRPr="006E2681" w:rsidRDefault="007D6E85" w:rsidP="002544C0">
      <w:pPr>
        <w:pStyle w:val="ListParagraph"/>
        <w:numPr>
          <w:ilvl w:val="0"/>
          <w:numId w:val="30"/>
        </w:numPr>
        <w:spacing w:after="0"/>
        <w:jc w:val="both"/>
        <w:rPr>
          <w:rFonts w:ascii="Arial" w:hAnsi="Arial" w:cs="Arial"/>
          <w:sz w:val="22"/>
          <w:szCs w:val="22"/>
          <w:lang w:val="en-GB"/>
        </w:rPr>
      </w:pPr>
      <w:r w:rsidRPr="006E2681">
        <w:rPr>
          <w:rFonts w:ascii="Arial" w:hAnsi="Arial" w:cs="Arial"/>
          <w:sz w:val="22"/>
          <w:szCs w:val="22"/>
          <w:lang w:val="en-GB"/>
        </w:rPr>
        <w:t xml:space="preserve">Handover </w:t>
      </w:r>
      <w:r w:rsidR="00431B95" w:rsidRPr="006E2681">
        <w:rPr>
          <w:rFonts w:ascii="Arial" w:hAnsi="Arial" w:cs="Arial"/>
          <w:sz w:val="22"/>
          <w:szCs w:val="22"/>
          <w:lang w:val="en-GB"/>
        </w:rPr>
        <w:t xml:space="preserve">source code </w:t>
      </w:r>
      <w:r w:rsidRPr="006E2681">
        <w:rPr>
          <w:rFonts w:ascii="Arial" w:hAnsi="Arial" w:cs="Arial"/>
          <w:sz w:val="22"/>
          <w:szCs w:val="22"/>
          <w:lang w:val="en-GB"/>
        </w:rPr>
        <w:t xml:space="preserve">to COMESA </w:t>
      </w:r>
      <w:r w:rsidR="00431B95" w:rsidRPr="006E2681">
        <w:rPr>
          <w:rFonts w:ascii="Arial" w:hAnsi="Arial" w:cs="Arial"/>
          <w:sz w:val="22"/>
          <w:szCs w:val="22"/>
          <w:lang w:val="en-GB"/>
        </w:rPr>
        <w:t>under an open-source license that can enable downstream or derivative changes by third parties.</w:t>
      </w:r>
    </w:p>
    <w:p w14:paraId="02926803" w14:textId="77777777" w:rsidR="006E4989" w:rsidRPr="006E2681" w:rsidRDefault="006E4989" w:rsidP="006E4989">
      <w:pPr>
        <w:spacing w:after="0"/>
        <w:jc w:val="both"/>
        <w:rPr>
          <w:rFonts w:ascii="Arial" w:hAnsi="Arial" w:cs="Arial"/>
          <w:sz w:val="22"/>
          <w:szCs w:val="22"/>
          <w:lang w:val="en-GB"/>
        </w:rPr>
      </w:pPr>
    </w:p>
    <w:p w14:paraId="45ACECEB" w14:textId="535836E3" w:rsidR="006E4989" w:rsidRPr="006E2681" w:rsidRDefault="006E4989" w:rsidP="002544C0">
      <w:pPr>
        <w:pStyle w:val="ListParagraph"/>
        <w:numPr>
          <w:ilvl w:val="0"/>
          <w:numId w:val="17"/>
        </w:numPr>
        <w:spacing w:after="0"/>
        <w:jc w:val="both"/>
        <w:rPr>
          <w:rFonts w:ascii="Arial" w:hAnsi="Arial" w:cs="Arial"/>
          <w:b/>
          <w:bCs/>
          <w:sz w:val="22"/>
          <w:szCs w:val="22"/>
          <w:lang w:val="en-GB"/>
        </w:rPr>
      </w:pPr>
      <w:r w:rsidRPr="006E2681">
        <w:rPr>
          <w:rFonts w:ascii="Arial" w:hAnsi="Arial" w:cs="Arial"/>
          <w:b/>
          <w:bCs/>
          <w:sz w:val="22"/>
          <w:szCs w:val="22"/>
          <w:lang w:val="en-GB"/>
        </w:rPr>
        <w:t>Data Governance and Interoperability Framework</w:t>
      </w:r>
      <w:r w:rsidR="007D6E85" w:rsidRPr="006E2681">
        <w:rPr>
          <w:rFonts w:ascii="Arial" w:hAnsi="Arial" w:cs="Arial"/>
          <w:b/>
          <w:bCs/>
          <w:sz w:val="22"/>
          <w:szCs w:val="22"/>
          <w:lang w:val="en-GB"/>
        </w:rPr>
        <w:t xml:space="preserve"> and intellectual property</w:t>
      </w:r>
    </w:p>
    <w:p w14:paraId="4EBF044C" w14:textId="77777777" w:rsidR="00FB7F53" w:rsidRPr="006E2681" w:rsidRDefault="00FB7F53" w:rsidP="00FB7F53">
      <w:pPr>
        <w:pStyle w:val="ListParagraph"/>
        <w:spacing w:after="0"/>
        <w:jc w:val="both"/>
        <w:rPr>
          <w:rFonts w:ascii="Arial" w:hAnsi="Arial" w:cs="Arial"/>
          <w:b/>
          <w:bCs/>
          <w:sz w:val="22"/>
          <w:szCs w:val="22"/>
          <w:lang w:val="en-GB"/>
        </w:rPr>
      </w:pPr>
    </w:p>
    <w:p w14:paraId="0FDEE722" w14:textId="362038F8" w:rsidR="006E4989" w:rsidRPr="006E2681" w:rsidRDefault="006E4989" w:rsidP="002544C0">
      <w:pPr>
        <w:pStyle w:val="ListParagraph"/>
        <w:numPr>
          <w:ilvl w:val="0"/>
          <w:numId w:val="31"/>
        </w:numPr>
        <w:spacing w:after="0"/>
        <w:jc w:val="both"/>
        <w:rPr>
          <w:rFonts w:ascii="Arial" w:hAnsi="Arial" w:cs="Arial"/>
          <w:sz w:val="22"/>
          <w:szCs w:val="22"/>
          <w:lang w:val="en-GB"/>
        </w:rPr>
      </w:pPr>
      <w:r w:rsidRPr="006E2681">
        <w:rPr>
          <w:rFonts w:ascii="Arial" w:hAnsi="Arial" w:cs="Arial"/>
          <w:sz w:val="22"/>
          <w:szCs w:val="22"/>
          <w:lang w:val="en-GB"/>
        </w:rPr>
        <w:t>Design and develop a comprehensive Data Governance and Interoperability Framework to guide the management, sharing, and integration of datasets across COMESA Member States</w:t>
      </w:r>
      <w:r w:rsidR="004A7D1F" w:rsidRPr="006E2681">
        <w:rPr>
          <w:rFonts w:ascii="Arial" w:hAnsi="Arial" w:cs="Arial"/>
          <w:sz w:val="22"/>
          <w:szCs w:val="22"/>
          <w:lang w:val="en-GB"/>
        </w:rPr>
        <w:t xml:space="preserve"> and COMESA </w:t>
      </w:r>
      <w:r w:rsidR="00FB7F53" w:rsidRPr="006E2681">
        <w:rPr>
          <w:rFonts w:ascii="Arial" w:hAnsi="Arial" w:cs="Arial"/>
          <w:sz w:val="22"/>
          <w:szCs w:val="22"/>
          <w:lang w:val="en-GB"/>
        </w:rPr>
        <w:t>S</w:t>
      </w:r>
      <w:r w:rsidR="004A7D1F" w:rsidRPr="006E2681">
        <w:rPr>
          <w:rFonts w:ascii="Arial" w:hAnsi="Arial" w:cs="Arial"/>
          <w:sz w:val="22"/>
          <w:szCs w:val="22"/>
          <w:lang w:val="en-GB"/>
        </w:rPr>
        <w:t>ecretariat</w:t>
      </w:r>
      <w:r w:rsidR="000C43F8" w:rsidRPr="006E2681">
        <w:rPr>
          <w:rFonts w:ascii="Arial" w:hAnsi="Arial" w:cs="Arial"/>
          <w:sz w:val="22"/>
          <w:szCs w:val="22"/>
          <w:lang w:val="en-GB"/>
        </w:rPr>
        <w:t xml:space="preserve">; </w:t>
      </w:r>
    </w:p>
    <w:p w14:paraId="7F1E7180" w14:textId="30A6DAF8" w:rsidR="00F52148" w:rsidRPr="006E2681" w:rsidRDefault="00F52148" w:rsidP="002544C0">
      <w:pPr>
        <w:pStyle w:val="ListParagraph"/>
        <w:numPr>
          <w:ilvl w:val="0"/>
          <w:numId w:val="31"/>
        </w:numPr>
        <w:spacing w:after="0"/>
        <w:jc w:val="both"/>
        <w:rPr>
          <w:rFonts w:ascii="Arial" w:hAnsi="Arial" w:cs="Arial"/>
          <w:sz w:val="22"/>
          <w:szCs w:val="22"/>
          <w:lang w:val="en-GB"/>
        </w:rPr>
      </w:pPr>
      <w:r w:rsidRPr="006E2681">
        <w:rPr>
          <w:rFonts w:ascii="Arial" w:hAnsi="Arial" w:cs="Arial"/>
          <w:sz w:val="22"/>
          <w:szCs w:val="22"/>
          <w:lang w:val="en-GB"/>
        </w:rPr>
        <w:t xml:space="preserve">Define data management principles and protocols covering ownership, </w:t>
      </w:r>
      <w:r w:rsidR="001B6439" w:rsidRPr="006E2681">
        <w:rPr>
          <w:rFonts w:ascii="Arial" w:hAnsi="Arial" w:cs="Arial"/>
          <w:sz w:val="22"/>
          <w:szCs w:val="22"/>
          <w:lang w:val="en-GB"/>
        </w:rPr>
        <w:t xml:space="preserve">intellectual property right, </w:t>
      </w:r>
      <w:r w:rsidRPr="006E2681">
        <w:rPr>
          <w:rFonts w:ascii="Arial" w:hAnsi="Arial" w:cs="Arial"/>
          <w:sz w:val="22"/>
          <w:szCs w:val="22"/>
          <w:lang w:val="en-GB"/>
        </w:rPr>
        <w:t>custodianship, access control, version control, and update procedures to ensure accountability and consistency in data management</w:t>
      </w:r>
      <w:r w:rsidR="000C43F8" w:rsidRPr="006E2681">
        <w:rPr>
          <w:rFonts w:ascii="Arial" w:hAnsi="Arial" w:cs="Arial"/>
          <w:sz w:val="22"/>
          <w:szCs w:val="22"/>
          <w:lang w:val="en-GB"/>
        </w:rPr>
        <w:t xml:space="preserve">; </w:t>
      </w:r>
    </w:p>
    <w:p w14:paraId="27BBA7EF" w14:textId="0C2B25CA" w:rsidR="002E3486" w:rsidRPr="006E2681" w:rsidRDefault="006E4989" w:rsidP="002544C0">
      <w:pPr>
        <w:pStyle w:val="ListParagraph"/>
        <w:numPr>
          <w:ilvl w:val="0"/>
          <w:numId w:val="31"/>
        </w:numPr>
        <w:spacing w:after="0"/>
        <w:jc w:val="both"/>
        <w:rPr>
          <w:rFonts w:ascii="Arial" w:hAnsi="Arial" w:cs="Arial"/>
          <w:sz w:val="22"/>
          <w:szCs w:val="22"/>
          <w:lang w:val="en-GB"/>
        </w:rPr>
      </w:pPr>
      <w:r w:rsidRPr="006E2681">
        <w:rPr>
          <w:rFonts w:ascii="Arial" w:hAnsi="Arial" w:cs="Arial"/>
          <w:sz w:val="22"/>
          <w:szCs w:val="22"/>
          <w:lang w:val="en-GB"/>
        </w:rPr>
        <w:t>Define the standards, processes, and institutional mechanisms needed to ensure data integrity, accessibility, interoperability, and sustainability of regional data assets within the platform</w:t>
      </w:r>
      <w:r w:rsidR="000C43F8" w:rsidRPr="006E2681">
        <w:rPr>
          <w:rFonts w:ascii="Arial" w:hAnsi="Arial" w:cs="Arial"/>
          <w:sz w:val="22"/>
          <w:szCs w:val="22"/>
          <w:lang w:val="en-GB"/>
        </w:rPr>
        <w:t>; and</w:t>
      </w:r>
    </w:p>
    <w:p w14:paraId="1157D3C6" w14:textId="6FDBAD86" w:rsidR="00B30B6A" w:rsidRPr="006E2681" w:rsidRDefault="00B30B6A" w:rsidP="002544C0">
      <w:pPr>
        <w:pStyle w:val="ListParagraph"/>
        <w:numPr>
          <w:ilvl w:val="0"/>
          <w:numId w:val="31"/>
        </w:numPr>
        <w:spacing w:after="0"/>
        <w:jc w:val="both"/>
        <w:rPr>
          <w:rFonts w:ascii="Arial" w:hAnsi="Arial" w:cs="Arial"/>
          <w:sz w:val="22"/>
          <w:szCs w:val="22"/>
          <w:lang w:val="en-GB"/>
        </w:rPr>
      </w:pPr>
      <w:r w:rsidRPr="006E2681">
        <w:rPr>
          <w:rFonts w:ascii="Arial" w:hAnsi="Arial" w:cs="Arial"/>
          <w:sz w:val="22"/>
          <w:szCs w:val="22"/>
          <w:lang w:val="en-GB"/>
        </w:rPr>
        <w:t>Develop a Sustainability and Governance Framework outlining institutional roles, data update mechanisms, ownership, hosting, operation and maintenance</w:t>
      </w:r>
      <w:r w:rsidR="00D85C00" w:rsidRPr="006E2681">
        <w:rPr>
          <w:rFonts w:ascii="Arial" w:hAnsi="Arial" w:cs="Arial"/>
          <w:sz w:val="22"/>
          <w:szCs w:val="22"/>
          <w:lang w:val="en-GB"/>
        </w:rPr>
        <w:t xml:space="preserve">, </w:t>
      </w:r>
      <w:r w:rsidR="001C2F15" w:rsidRPr="006E2681">
        <w:rPr>
          <w:rFonts w:ascii="Arial" w:hAnsi="Arial" w:cs="Arial"/>
          <w:sz w:val="22"/>
          <w:szCs w:val="22"/>
          <w:lang w:val="en-GB"/>
        </w:rPr>
        <w:t>Service Level Agreement (SLA)</w:t>
      </w:r>
      <w:r w:rsidRPr="006E2681">
        <w:rPr>
          <w:rFonts w:ascii="Arial" w:hAnsi="Arial" w:cs="Arial"/>
          <w:sz w:val="22"/>
          <w:szCs w:val="22"/>
          <w:lang w:val="en-GB"/>
        </w:rPr>
        <w:t>, and cost-sharing arrangements with Member States.</w:t>
      </w:r>
    </w:p>
    <w:p w14:paraId="47CE8ABC" w14:textId="77777777" w:rsidR="00B30B6A" w:rsidRPr="006E2681" w:rsidRDefault="00B30B6A" w:rsidP="00704101">
      <w:pPr>
        <w:pStyle w:val="ListParagraph"/>
        <w:spacing w:after="0"/>
        <w:jc w:val="both"/>
        <w:rPr>
          <w:rFonts w:ascii="Arial" w:hAnsi="Arial" w:cs="Arial"/>
          <w:sz w:val="22"/>
          <w:szCs w:val="22"/>
          <w:lang w:val="en-GB"/>
        </w:rPr>
      </w:pPr>
    </w:p>
    <w:p w14:paraId="68264F5C" w14:textId="258679D4" w:rsidR="008F269F" w:rsidRPr="006E2681" w:rsidRDefault="00FD3D20" w:rsidP="008F269F">
      <w:pPr>
        <w:spacing w:after="0"/>
        <w:jc w:val="both"/>
        <w:rPr>
          <w:rFonts w:ascii="Arial" w:hAnsi="Arial" w:cs="Arial"/>
          <w:b/>
          <w:bCs/>
          <w:sz w:val="22"/>
          <w:szCs w:val="22"/>
          <w:lang w:val="en-GB"/>
        </w:rPr>
      </w:pPr>
      <w:r w:rsidRPr="006E2681">
        <w:rPr>
          <w:rFonts w:ascii="Arial" w:hAnsi="Arial" w:cs="Arial"/>
          <w:b/>
          <w:bCs/>
          <w:sz w:val="22"/>
          <w:szCs w:val="22"/>
          <w:lang w:val="en-GB"/>
        </w:rPr>
        <w:t>KEY SYSTEM-LEVEL REQUIREMENTS</w:t>
      </w:r>
    </w:p>
    <w:p w14:paraId="086FEA8F" w14:textId="77777777" w:rsidR="00966DFF" w:rsidRPr="006E2681" w:rsidRDefault="00966DFF" w:rsidP="008F269F">
      <w:pPr>
        <w:spacing w:after="0"/>
        <w:jc w:val="both"/>
        <w:rPr>
          <w:rFonts w:ascii="Arial" w:hAnsi="Arial" w:cs="Arial"/>
          <w:b/>
          <w:bCs/>
          <w:sz w:val="22"/>
          <w:szCs w:val="22"/>
          <w:lang w:val="en-GB"/>
        </w:rPr>
      </w:pPr>
    </w:p>
    <w:p w14:paraId="6B7EEA6B" w14:textId="31F5A80F" w:rsidR="008F269F" w:rsidRPr="006E2681" w:rsidRDefault="008F269F" w:rsidP="002544C0">
      <w:pPr>
        <w:pStyle w:val="ListParagraph"/>
        <w:numPr>
          <w:ilvl w:val="0"/>
          <w:numId w:val="15"/>
        </w:numPr>
        <w:spacing w:after="0"/>
        <w:jc w:val="both"/>
        <w:rPr>
          <w:rFonts w:ascii="Arial" w:hAnsi="Arial" w:cs="Arial"/>
          <w:b/>
          <w:bCs/>
          <w:sz w:val="22"/>
          <w:szCs w:val="22"/>
          <w:lang w:val="en-GB"/>
        </w:rPr>
      </w:pPr>
      <w:r w:rsidRPr="006E2681">
        <w:rPr>
          <w:rFonts w:ascii="Arial" w:hAnsi="Arial" w:cs="Arial"/>
          <w:b/>
          <w:bCs/>
          <w:sz w:val="22"/>
          <w:szCs w:val="22"/>
          <w:lang w:val="en-GB"/>
        </w:rPr>
        <w:t>Integrated and interoperable platform</w:t>
      </w:r>
    </w:p>
    <w:p w14:paraId="1C8C018C" w14:textId="77777777" w:rsidR="00FB7F53" w:rsidRPr="006E2681" w:rsidRDefault="00FB7F53" w:rsidP="00FB7F53">
      <w:pPr>
        <w:pStyle w:val="ListParagraph"/>
        <w:spacing w:after="0"/>
        <w:jc w:val="both"/>
        <w:rPr>
          <w:rFonts w:ascii="Arial" w:hAnsi="Arial" w:cs="Arial"/>
          <w:b/>
          <w:bCs/>
          <w:sz w:val="22"/>
          <w:szCs w:val="22"/>
          <w:lang w:val="en-GB"/>
        </w:rPr>
      </w:pPr>
    </w:p>
    <w:p w14:paraId="7EF3F63D" w14:textId="23614310" w:rsidR="008F269F" w:rsidRPr="006E2681" w:rsidRDefault="008F269F" w:rsidP="002544C0">
      <w:pPr>
        <w:pStyle w:val="ListParagraph"/>
        <w:numPr>
          <w:ilvl w:val="0"/>
          <w:numId w:val="14"/>
        </w:numPr>
        <w:spacing w:after="0"/>
        <w:jc w:val="both"/>
        <w:rPr>
          <w:rFonts w:ascii="Arial" w:hAnsi="Arial" w:cs="Arial"/>
          <w:sz w:val="22"/>
          <w:szCs w:val="22"/>
          <w:lang w:val="en-GB"/>
        </w:rPr>
      </w:pPr>
      <w:r w:rsidRPr="006E2681">
        <w:rPr>
          <w:rFonts w:ascii="Arial" w:hAnsi="Arial" w:cs="Arial"/>
          <w:sz w:val="22"/>
          <w:szCs w:val="22"/>
          <w:lang w:val="en-GB"/>
        </w:rPr>
        <w:t>Develop a web-based, open-source digital infrastructure planning system with an interactive interface capable of generating dynamic dashboards and providing APIs for data exchange and interoperability</w:t>
      </w:r>
      <w:r w:rsidR="00A0031C" w:rsidRPr="006E2681">
        <w:rPr>
          <w:rFonts w:ascii="Arial" w:hAnsi="Arial" w:cs="Arial"/>
          <w:sz w:val="22"/>
          <w:szCs w:val="22"/>
          <w:lang w:val="en-GB"/>
        </w:rPr>
        <w:t xml:space="preserve"> with national systems, COMESA digital ecosystems, </w:t>
      </w:r>
      <w:r w:rsidR="00AE538C" w:rsidRPr="006E2681">
        <w:rPr>
          <w:rFonts w:ascii="Arial" w:hAnsi="Arial" w:cs="Arial"/>
          <w:sz w:val="22"/>
          <w:szCs w:val="22"/>
          <w:lang w:val="en-GB"/>
        </w:rPr>
        <w:t>and other 3</w:t>
      </w:r>
      <w:r w:rsidR="00AE538C" w:rsidRPr="006E2681">
        <w:rPr>
          <w:rFonts w:ascii="Arial" w:hAnsi="Arial" w:cs="Arial"/>
          <w:sz w:val="22"/>
          <w:szCs w:val="22"/>
          <w:vertAlign w:val="superscript"/>
          <w:lang w:val="en-GB"/>
        </w:rPr>
        <w:t>rd</w:t>
      </w:r>
      <w:r w:rsidR="00AE538C" w:rsidRPr="006E2681">
        <w:rPr>
          <w:rFonts w:ascii="Arial" w:hAnsi="Arial" w:cs="Arial"/>
          <w:sz w:val="22"/>
          <w:szCs w:val="22"/>
          <w:lang w:val="en-GB"/>
        </w:rPr>
        <w:t xml:space="preserve"> party systems</w:t>
      </w:r>
      <w:r w:rsidR="00083E22" w:rsidRPr="006E2681">
        <w:rPr>
          <w:rFonts w:ascii="Arial" w:hAnsi="Arial" w:cs="Arial"/>
          <w:sz w:val="22"/>
          <w:szCs w:val="22"/>
          <w:lang w:val="en-GB"/>
        </w:rPr>
        <w:t>; and</w:t>
      </w:r>
    </w:p>
    <w:p w14:paraId="2302F5B5" w14:textId="3E12CDF1" w:rsidR="00425F2F" w:rsidRPr="006E2681" w:rsidRDefault="00425F2F" w:rsidP="002544C0">
      <w:pPr>
        <w:pStyle w:val="ListParagraph"/>
        <w:numPr>
          <w:ilvl w:val="0"/>
          <w:numId w:val="14"/>
        </w:numPr>
        <w:spacing w:after="0"/>
        <w:jc w:val="both"/>
        <w:rPr>
          <w:rFonts w:ascii="Arial" w:hAnsi="Arial" w:cs="Arial"/>
          <w:sz w:val="22"/>
          <w:szCs w:val="22"/>
          <w:lang w:val="en-GB"/>
        </w:rPr>
      </w:pPr>
      <w:r w:rsidRPr="006E2681">
        <w:rPr>
          <w:rFonts w:ascii="Arial" w:hAnsi="Arial" w:cs="Arial"/>
          <w:sz w:val="22"/>
          <w:szCs w:val="22"/>
          <w:lang w:val="en-GB"/>
        </w:rPr>
        <w:t xml:space="preserve">The platform shall operate under a decentralized </w:t>
      </w:r>
      <w:r w:rsidR="00291B0E" w:rsidRPr="006E2681">
        <w:rPr>
          <w:rFonts w:ascii="Arial" w:hAnsi="Arial" w:cs="Arial"/>
          <w:sz w:val="22"/>
          <w:szCs w:val="22"/>
          <w:lang w:val="en-GB"/>
        </w:rPr>
        <w:t xml:space="preserve">hosting </w:t>
      </w:r>
      <w:r w:rsidRPr="006E2681">
        <w:rPr>
          <w:rFonts w:ascii="Arial" w:hAnsi="Arial" w:cs="Arial"/>
          <w:sz w:val="22"/>
          <w:szCs w:val="22"/>
          <w:lang w:val="en-GB"/>
        </w:rPr>
        <w:t>architecture, where each IDEA country hosts and manages its own national instance of the planning tool. These national systems will transmit standardized data and analytics through secure APIs to a COMESA-level platform, which will consolidate the inputs to generate regional-level insights for cross-border infrastructure planning and coordination</w:t>
      </w:r>
      <w:r w:rsidR="00291B0E" w:rsidRPr="006E2681">
        <w:rPr>
          <w:rFonts w:ascii="Arial" w:hAnsi="Arial" w:cs="Arial"/>
          <w:sz w:val="22"/>
          <w:szCs w:val="22"/>
          <w:lang w:val="en-GB"/>
        </w:rPr>
        <w:t xml:space="preserve">. </w:t>
      </w:r>
    </w:p>
    <w:p w14:paraId="41328C24" w14:textId="77777777" w:rsidR="00083E22" w:rsidRPr="006E2681" w:rsidRDefault="00083E22" w:rsidP="00083E22">
      <w:pPr>
        <w:pStyle w:val="ListParagraph"/>
        <w:spacing w:after="0"/>
        <w:ind w:left="1080"/>
        <w:jc w:val="both"/>
        <w:rPr>
          <w:rFonts w:ascii="Arial" w:hAnsi="Arial" w:cs="Arial"/>
          <w:sz w:val="22"/>
          <w:szCs w:val="22"/>
          <w:lang w:val="en-GB"/>
        </w:rPr>
      </w:pPr>
    </w:p>
    <w:p w14:paraId="11572823" w14:textId="06D7B90F" w:rsidR="008F269F" w:rsidRPr="006E2681" w:rsidRDefault="008F269F" w:rsidP="002544C0">
      <w:pPr>
        <w:pStyle w:val="ListParagraph"/>
        <w:numPr>
          <w:ilvl w:val="0"/>
          <w:numId w:val="15"/>
        </w:numPr>
        <w:spacing w:after="0"/>
        <w:jc w:val="both"/>
        <w:rPr>
          <w:rFonts w:ascii="Arial" w:hAnsi="Arial" w:cs="Arial"/>
          <w:b/>
          <w:bCs/>
          <w:sz w:val="22"/>
          <w:szCs w:val="22"/>
          <w:lang w:val="en-GB"/>
        </w:rPr>
      </w:pPr>
      <w:r w:rsidRPr="006E2681">
        <w:rPr>
          <w:rFonts w:ascii="Arial" w:hAnsi="Arial" w:cs="Arial"/>
          <w:b/>
          <w:bCs/>
          <w:sz w:val="22"/>
          <w:szCs w:val="22"/>
          <w:lang w:val="en-GB"/>
        </w:rPr>
        <w:t>Centralized, spatially enabled database</w:t>
      </w:r>
    </w:p>
    <w:p w14:paraId="50BEE96F" w14:textId="77777777" w:rsidR="00FB7F53" w:rsidRPr="006E2681" w:rsidRDefault="00FB7F53" w:rsidP="00FB7F53">
      <w:pPr>
        <w:pStyle w:val="ListParagraph"/>
        <w:spacing w:after="0"/>
        <w:jc w:val="both"/>
        <w:rPr>
          <w:rFonts w:ascii="Arial" w:hAnsi="Arial" w:cs="Arial"/>
          <w:b/>
          <w:bCs/>
          <w:sz w:val="22"/>
          <w:szCs w:val="22"/>
          <w:lang w:val="en-GB"/>
        </w:rPr>
      </w:pPr>
    </w:p>
    <w:p w14:paraId="57AB7C70" w14:textId="4F5C6904" w:rsidR="008F269F" w:rsidRPr="006E2681" w:rsidRDefault="008F269F" w:rsidP="002544C0">
      <w:pPr>
        <w:pStyle w:val="ListParagraph"/>
        <w:numPr>
          <w:ilvl w:val="0"/>
          <w:numId w:val="39"/>
        </w:numPr>
        <w:spacing w:after="0"/>
        <w:jc w:val="both"/>
        <w:rPr>
          <w:rFonts w:ascii="Arial" w:hAnsi="Arial" w:cs="Arial"/>
          <w:sz w:val="22"/>
          <w:szCs w:val="22"/>
          <w:lang w:val="en-GB"/>
        </w:rPr>
      </w:pPr>
      <w:r w:rsidRPr="006E2681">
        <w:rPr>
          <w:rFonts w:ascii="Arial" w:hAnsi="Arial" w:cs="Arial"/>
          <w:sz w:val="22"/>
          <w:szCs w:val="22"/>
          <w:lang w:val="en-GB"/>
        </w:rPr>
        <w:t xml:space="preserve">Establish a unified spatial database integrating datasets </w:t>
      </w:r>
      <w:r w:rsidR="005664DC" w:rsidRPr="006E2681">
        <w:rPr>
          <w:rFonts w:ascii="Arial" w:hAnsi="Arial" w:cs="Arial"/>
          <w:sz w:val="22"/>
          <w:szCs w:val="22"/>
          <w:lang w:val="en-GB"/>
        </w:rPr>
        <w:t xml:space="preserve">provisioned by COMESA </w:t>
      </w:r>
      <w:r w:rsidR="0065369D" w:rsidRPr="006E2681">
        <w:rPr>
          <w:rFonts w:ascii="Arial" w:hAnsi="Arial" w:cs="Arial"/>
          <w:sz w:val="22"/>
          <w:szCs w:val="22"/>
          <w:lang w:val="en-GB"/>
        </w:rPr>
        <w:t xml:space="preserve">on </w:t>
      </w:r>
      <w:r w:rsidRPr="006E2681">
        <w:rPr>
          <w:rFonts w:ascii="Arial" w:hAnsi="Arial" w:cs="Arial"/>
          <w:sz w:val="22"/>
          <w:szCs w:val="22"/>
          <w:lang w:val="en-GB"/>
        </w:rPr>
        <w:t>existing and planned infrastructure</w:t>
      </w:r>
      <w:r w:rsidR="00581694" w:rsidRPr="006E2681">
        <w:rPr>
          <w:rFonts w:ascii="Arial" w:hAnsi="Arial" w:cs="Arial"/>
          <w:sz w:val="22"/>
          <w:szCs w:val="22"/>
          <w:lang w:val="en-GB"/>
        </w:rPr>
        <w:t xml:space="preserve"> based on the approved user requirements document</w:t>
      </w:r>
      <w:r w:rsidR="0094326E" w:rsidRPr="006E2681">
        <w:rPr>
          <w:rFonts w:ascii="Arial" w:hAnsi="Arial" w:cs="Arial"/>
          <w:sz w:val="22"/>
          <w:szCs w:val="22"/>
          <w:lang w:val="en-GB"/>
        </w:rPr>
        <w:t>, complementing the</w:t>
      </w:r>
      <w:r w:rsidR="00FE658A" w:rsidRPr="006E2681">
        <w:rPr>
          <w:rFonts w:ascii="Arial" w:hAnsi="Arial" w:cs="Arial"/>
          <w:sz w:val="22"/>
          <w:szCs w:val="22"/>
          <w:lang w:val="en-GB"/>
        </w:rPr>
        <w:t xml:space="preserve"> least cost </w:t>
      </w:r>
      <w:r w:rsidR="006E2681">
        <w:rPr>
          <w:rFonts w:ascii="Arial" w:hAnsi="Arial" w:cs="Arial"/>
          <w:sz w:val="22"/>
          <w:szCs w:val="22"/>
          <w:lang w:val="en-GB"/>
        </w:rPr>
        <w:t>modelling</w:t>
      </w:r>
      <w:r w:rsidR="00FE658A" w:rsidRPr="006E2681">
        <w:rPr>
          <w:rFonts w:ascii="Arial" w:hAnsi="Arial" w:cs="Arial"/>
          <w:sz w:val="22"/>
          <w:szCs w:val="22"/>
          <w:lang w:val="en-GB"/>
        </w:rPr>
        <w:t xml:space="preserve"> and financial </w:t>
      </w:r>
      <w:r w:rsidR="006E2681">
        <w:rPr>
          <w:rFonts w:ascii="Arial" w:hAnsi="Arial" w:cs="Arial"/>
          <w:sz w:val="22"/>
          <w:szCs w:val="22"/>
          <w:lang w:val="en-GB"/>
        </w:rPr>
        <w:t>modelling</w:t>
      </w:r>
      <w:r w:rsidR="00FE658A" w:rsidRPr="006E2681">
        <w:rPr>
          <w:rFonts w:ascii="Arial" w:hAnsi="Arial" w:cs="Arial"/>
          <w:sz w:val="22"/>
          <w:szCs w:val="22"/>
          <w:lang w:val="en-GB"/>
        </w:rPr>
        <w:t xml:space="preserve"> requirements outlined under Activity 1 and 2. </w:t>
      </w:r>
    </w:p>
    <w:p w14:paraId="4CE2853A" w14:textId="77777777" w:rsidR="00FB7F53" w:rsidRPr="006E2681" w:rsidRDefault="00FB7F53" w:rsidP="00FB7F53">
      <w:pPr>
        <w:pStyle w:val="ListParagraph"/>
        <w:spacing w:after="0"/>
        <w:ind w:left="1080"/>
        <w:jc w:val="both"/>
        <w:rPr>
          <w:rFonts w:ascii="Arial" w:hAnsi="Arial" w:cs="Arial"/>
          <w:sz w:val="22"/>
          <w:szCs w:val="22"/>
          <w:lang w:val="en-GB"/>
        </w:rPr>
      </w:pPr>
    </w:p>
    <w:p w14:paraId="507D1311" w14:textId="291DD205" w:rsidR="008F269F" w:rsidRPr="006E2681" w:rsidRDefault="008F269F" w:rsidP="002544C0">
      <w:pPr>
        <w:pStyle w:val="ListParagraph"/>
        <w:numPr>
          <w:ilvl w:val="0"/>
          <w:numId w:val="15"/>
        </w:numPr>
        <w:spacing w:after="0"/>
        <w:jc w:val="both"/>
        <w:rPr>
          <w:rFonts w:ascii="Arial" w:hAnsi="Arial" w:cs="Arial"/>
          <w:b/>
          <w:bCs/>
          <w:sz w:val="22"/>
          <w:szCs w:val="22"/>
          <w:lang w:val="en-GB"/>
        </w:rPr>
      </w:pPr>
      <w:r w:rsidRPr="006E2681">
        <w:rPr>
          <w:rFonts w:ascii="Arial" w:hAnsi="Arial" w:cs="Arial"/>
          <w:b/>
          <w:bCs/>
          <w:sz w:val="22"/>
          <w:szCs w:val="22"/>
          <w:lang w:val="en-GB"/>
        </w:rPr>
        <w:t>User administration and data security</w:t>
      </w:r>
    </w:p>
    <w:p w14:paraId="6D29A23F" w14:textId="77777777" w:rsidR="00FB7F53" w:rsidRPr="006E2681" w:rsidRDefault="00FB7F53" w:rsidP="00FB7F53">
      <w:pPr>
        <w:pStyle w:val="ListParagraph"/>
        <w:spacing w:after="0"/>
        <w:jc w:val="both"/>
        <w:rPr>
          <w:rFonts w:ascii="Arial" w:hAnsi="Arial" w:cs="Arial"/>
          <w:b/>
          <w:bCs/>
          <w:sz w:val="22"/>
          <w:szCs w:val="22"/>
          <w:lang w:val="en-GB"/>
        </w:rPr>
      </w:pPr>
    </w:p>
    <w:p w14:paraId="69514CA3" w14:textId="5DD3B7F9" w:rsidR="008F269F" w:rsidRPr="006E2681" w:rsidRDefault="008F269F" w:rsidP="002544C0">
      <w:pPr>
        <w:pStyle w:val="ListParagraph"/>
        <w:numPr>
          <w:ilvl w:val="0"/>
          <w:numId w:val="40"/>
        </w:numPr>
        <w:spacing w:after="0"/>
        <w:jc w:val="both"/>
        <w:rPr>
          <w:rFonts w:ascii="Arial" w:hAnsi="Arial" w:cs="Arial"/>
          <w:sz w:val="22"/>
          <w:szCs w:val="22"/>
          <w:lang w:val="en-GB"/>
        </w:rPr>
      </w:pPr>
      <w:r w:rsidRPr="006E2681">
        <w:rPr>
          <w:rFonts w:ascii="Arial" w:hAnsi="Arial" w:cs="Arial"/>
          <w:sz w:val="22"/>
          <w:szCs w:val="22"/>
          <w:lang w:val="en-GB"/>
        </w:rPr>
        <w:t>Implement a user management module to control access for different user levels</w:t>
      </w:r>
      <w:r w:rsidR="001C5310" w:rsidRPr="006E2681">
        <w:rPr>
          <w:rFonts w:ascii="Arial" w:hAnsi="Arial" w:cs="Arial"/>
          <w:sz w:val="22"/>
          <w:szCs w:val="22"/>
          <w:lang w:val="en-GB"/>
        </w:rPr>
        <w:t xml:space="preserve"> and access roles</w:t>
      </w:r>
      <w:r w:rsidRPr="006E2681">
        <w:rPr>
          <w:rFonts w:ascii="Arial" w:hAnsi="Arial" w:cs="Arial"/>
          <w:sz w:val="22"/>
          <w:szCs w:val="22"/>
          <w:lang w:val="en-GB"/>
        </w:rPr>
        <w:t xml:space="preserve"> (administrators and end-users), ensuring compliance with data protection </w:t>
      </w:r>
      <w:r w:rsidR="00FD5F1B" w:rsidRPr="006E2681">
        <w:rPr>
          <w:rFonts w:ascii="Arial" w:hAnsi="Arial" w:cs="Arial"/>
          <w:sz w:val="22"/>
          <w:szCs w:val="22"/>
          <w:lang w:val="en-GB"/>
        </w:rPr>
        <w:t>(security) standards</w:t>
      </w:r>
      <w:r w:rsidR="00A0031C" w:rsidRPr="006E2681">
        <w:rPr>
          <w:rFonts w:ascii="Arial" w:hAnsi="Arial" w:cs="Arial"/>
          <w:sz w:val="22"/>
          <w:szCs w:val="22"/>
          <w:lang w:val="en-GB"/>
        </w:rPr>
        <w:t>.</w:t>
      </w:r>
      <w:r w:rsidRPr="006E2681">
        <w:rPr>
          <w:rFonts w:ascii="Arial" w:hAnsi="Arial" w:cs="Arial"/>
          <w:sz w:val="22"/>
          <w:szCs w:val="22"/>
          <w:lang w:val="en-GB"/>
        </w:rPr>
        <w:t xml:space="preserve"> </w:t>
      </w:r>
    </w:p>
    <w:p w14:paraId="26110391" w14:textId="77777777" w:rsidR="00FB7F53" w:rsidRPr="006E2681" w:rsidRDefault="00FB7F53" w:rsidP="00FB7F53">
      <w:pPr>
        <w:pStyle w:val="ListParagraph"/>
        <w:spacing w:after="0"/>
        <w:ind w:left="1080"/>
        <w:jc w:val="both"/>
        <w:rPr>
          <w:rFonts w:ascii="Arial" w:hAnsi="Arial" w:cs="Arial"/>
          <w:sz w:val="22"/>
          <w:szCs w:val="22"/>
          <w:lang w:val="en-GB"/>
        </w:rPr>
      </w:pPr>
    </w:p>
    <w:p w14:paraId="6F21E78F" w14:textId="6B7D5887" w:rsidR="008F269F" w:rsidRPr="006E2681" w:rsidRDefault="008F269F" w:rsidP="002544C0">
      <w:pPr>
        <w:pStyle w:val="ListParagraph"/>
        <w:numPr>
          <w:ilvl w:val="0"/>
          <w:numId w:val="15"/>
        </w:numPr>
        <w:spacing w:after="0"/>
        <w:jc w:val="both"/>
        <w:rPr>
          <w:rFonts w:ascii="Arial" w:hAnsi="Arial" w:cs="Arial"/>
          <w:b/>
          <w:bCs/>
          <w:sz w:val="22"/>
          <w:szCs w:val="22"/>
          <w:lang w:val="en-GB"/>
        </w:rPr>
      </w:pPr>
      <w:r w:rsidRPr="006E2681">
        <w:rPr>
          <w:rFonts w:ascii="Arial" w:hAnsi="Arial" w:cs="Arial"/>
          <w:b/>
          <w:bCs/>
          <w:sz w:val="22"/>
          <w:szCs w:val="22"/>
          <w:lang w:val="en-GB"/>
        </w:rPr>
        <w:t>Dataset management module</w:t>
      </w:r>
    </w:p>
    <w:p w14:paraId="47E19CA2" w14:textId="77777777" w:rsidR="00FB7F53" w:rsidRPr="006E2681" w:rsidRDefault="00FB7F53" w:rsidP="00FB7F53">
      <w:pPr>
        <w:pStyle w:val="ListParagraph"/>
        <w:spacing w:after="0"/>
        <w:jc w:val="both"/>
        <w:rPr>
          <w:rFonts w:ascii="Arial" w:hAnsi="Arial" w:cs="Arial"/>
          <w:b/>
          <w:bCs/>
          <w:sz w:val="22"/>
          <w:szCs w:val="22"/>
          <w:lang w:val="en-GB"/>
        </w:rPr>
      </w:pPr>
    </w:p>
    <w:p w14:paraId="02BD4BAB" w14:textId="035F9A37" w:rsidR="008F269F" w:rsidRPr="006E2681" w:rsidRDefault="186D1997" w:rsidP="002544C0">
      <w:pPr>
        <w:pStyle w:val="ListParagraph"/>
        <w:numPr>
          <w:ilvl w:val="0"/>
          <w:numId w:val="41"/>
        </w:numPr>
        <w:spacing w:after="0"/>
        <w:jc w:val="both"/>
        <w:rPr>
          <w:rFonts w:ascii="Arial" w:hAnsi="Arial" w:cs="Arial"/>
          <w:sz w:val="22"/>
          <w:szCs w:val="22"/>
          <w:lang w:val="en-GB"/>
        </w:rPr>
      </w:pPr>
      <w:r w:rsidRPr="006E2681">
        <w:rPr>
          <w:rFonts w:ascii="Arial" w:hAnsi="Arial" w:cs="Arial"/>
          <w:sz w:val="22"/>
          <w:szCs w:val="22"/>
          <w:lang w:val="en-GB"/>
        </w:rPr>
        <w:t xml:space="preserve">Enable </w:t>
      </w:r>
      <w:r w:rsidR="5DBAA65A" w:rsidRPr="006E2681">
        <w:rPr>
          <w:rFonts w:ascii="Arial" w:hAnsi="Arial" w:cs="Arial"/>
          <w:sz w:val="22"/>
          <w:szCs w:val="22"/>
          <w:lang w:val="en-GB"/>
        </w:rPr>
        <w:t xml:space="preserve"> the </w:t>
      </w:r>
      <w:r w:rsidR="7D3D5037" w:rsidRPr="006E2681">
        <w:rPr>
          <w:rFonts w:ascii="Arial" w:hAnsi="Arial" w:cs="Arial"/>
          <w:sz w:val="22"/>
          <w:szCs w:val="22"/>
          <w:lang w:val="en-GB"/>
        </w:rPr>
        <w:t xml:space="preserve">ability to import and </w:t>
      </w:r>
      <w:r w:rsidR="00966DFF" w:rsidRPr="006E2681">
        <w:rPr>
          <w:rFonts w:ascii="Arial" w:hAnsi="Arial" w:cs="Arial"/>
          <w:sz w:val="22"/>
          <w:szCs w:val="22"/>
          <w:lang w:val="en-GB"/>
        </w:rPr>
        <w:t>export,</w:t>
      </w:r>
      <w:r w:rsidRPr="006E2681">
        <w:rPr>
          <w:rFonts w:ascii="Arial" w:hAnsi="Arial" w:cs="Arial"/>
          <w:sz w:val="22"/>
          <w:szCs w:val="22"/>
          <w:lang w:val="en-GB"/>
        </w:rPr>
        <w:t xml:space="preserve"> validation, and harmonization of data</w:t>
      </w:r>
      <w:r w:rsidR="353290AE" w:rsidRPr="006E2681">
        <w:rPr>
          <w:rFonts w:ascii="Arial" w:hAnsi="Arial" w:cs="Arial"/>
          <w:sz w:val="22"/>
          <w:szCs w:val="22"/>
          <w:lang w:val="en-GB"/>
        </w:rPr>
        <w:t>sets</w:t>
      </w:r>
      <w:r w:rsidRPr="006E2681">
        <w:rPr>
          <w:rFonts w:ascii="Arial" w:hAnsi="Arial" w:cs="Arial"/>
          <w:sz w:val="22"/>
          <w:szCs w:val="22"/>
          <w:lang w:val="en-GB"/>
        </w:rPr>
        <w:t xml:space="preserve"> at regional, national, and sub-national levels, with functionalities to generate consolidated analytical and summary reports</w:t>
      </w:r>
      <w:r w:rsidR="00FB7F53" w:rsidRPr="006E2681">
        <w:rPr>
          <w:rFonts w:ascii="Arial" w:hAnsi="Arial" w:cs="Arial"/>
          <w:sz w:val="22"/>
          <w:szCs w:val="22"/>
          <w:lang w:val="en-GB"/>
        </w:rPr>
        <w:t>; and</w:t>
      </w:r>
    </w:p>
    <w:p w14:paraId="6FE1906B" w14:textId="77777777" w:rsidR="00CA1C5C" w:rsidRPr="006E2681" w:rsidRDefault="00CA1C5C" w:rsidP="002544C0">
      <w:pPr>
        <w:pStyle w:val="ListParagraph"/>
        <w:numPr>
          <w:ilvl w:val="0"/>
          <w:numId w:val="41"/>
        </w:numPr>
        <w:spacing w:after="0"/>
        <w:jc w:val="both"/>
        <w:rPr>
          <w:rFonts w:ascii="Arial" w:hAnsi="Arial" w:cs="Arial"/>
          <w:sz w:val="22"/>
          <w:szCs w:val="22"/>
          <w:lang w:val="en-GB"/>
        </w:rPr>
      </w:pPr>
      <w:r w:rsidRPr="006E2681">
        <w:rPr>
          <w:rFonts w:ascii="Arial" w:hAnsi="Arial" w:cs="Arial"/>
          <w:sz w:val="22"/>
          <w:szCs w:val="22"/>
          <w:lang w:val="en-GB"/>
        </w:rPr>
        <w:t xml:space="preserve">Support continuous data collection, updating, and quality control to maintain accuracy, consistency, and reliability across datasets. </w:t>
      </w:r>
    </w:p>
    <w:p w14:paraId="42F886A5" w14:textId="77777777" w:rsidR="00CA1C5C" w:rsidRPr="006E2681" w:rsidRDefault="00CA1C5C" w:rsidP="009E4723">
      <w:pPr>
        <w:spacing w:after="0"/>
        <w:jc w:val="both"/>
        <w:rPr>
          <w:rFonts w:ascii="Arial" w:hAnsi="Arial" w:cs="Arial"/>
          <w:sz w:val="22"/>
          <w:szCs w:val="22"/>
          <w:lang w:val="en-GB"/>
        </w:rPr>
      </w:pPr>
    </w:p>
    <w:p w14:paraId="04EAC30D" w14:textId="4B370E7B" w:rsidR="008F269F" w:rsidRPr="006E2681" w:rsidRDefault="008F269F" w:rsidP="002544C0">
      <w:pPr>
        <w:pStyle w:val="ListParagraph"/>
        <w:numPr>
          <w:ilvl w:val="0"/>
          <w:numId w:val="15"/>
        </w:numPr>
        <w:spacing w:after="0"/>
        <w:jc w:val="both"/>
        <w:rPr>
          <w:rFonts w:ascii="Arial" w:hAnsi="Arial" w:cs="Arial"/>
          <w:b/>
          <w:bCs/>
          <w:sz w:val="22"/>
          <w:szCs w:val="22"/>
          <w:lang w:val="en-GB"/>
        </w:rPr>
      </w:pPr>
      <w:r w:rsidRPr="006E2681">
        <w:rPr>
          <w:rFonts w:ascii="Arial" w:hAnsi="Arial" w:cs="Arial"/>
          <w:b/>
          <w:bCs/>
          <w:sz w:val="22"/>
          <w:szCs w:val="22"/>
          <w:lang w:val="en-GB"/>
        </w:rPr>
        <w:t>Adaptive system architecture</w:t>
      </w:r>
    </w:p>
    <w:p w14:paraId="3DA48489" w14:textId="77777777" w:rsidR="00083E22" w:rsidRPr="006E2681" w:rsidRDefault="00083E22" w:rsidP="00083E22">
      <w:pPr>
        <w:pStyle w:val="ListParagraph"/>
        <w:spacing w:after="0"/>
        <w:jc w:val="both"/>
        <w:rPr>
          <w:rFonts w:ascii="Arial" w:hAnsi="Arial" w:cs="Arial"/>
          <w:b/>
          <w:bCs/>
          <w:sz w:val="22"/>
          <w:szCs w:val="22"/>
          <w:lang w:val="en-GB"/>
        </w:rPr>
      </w:pPr>
    </w:p>
    <w:p w14:paraId="3D498DC2" w14:textId="0C6BAC40" w:rsidR="008F269F" w:rsidRPr="006E2681" w:rsidRDefault="008F269F" w:rsidP="002544C0">
      <w:pPr>
        <w:pStyle w:val="ListParagraph"/>
        <w:numPr>
          <w:ilvl w:val="0"/>
          <w:numId w:val="42"/>
        </w:numPr>
        <w:spacing w:after="0"/>
        <w:jc w:val="both"/>
        <w:rPr>
          <w:rFonts w:ascii="Arial" w:hAnsi="Arial" w:cs="Arial"/>
          <w:sz w:val="22"/>
          <w:szCs w:val="22"/>
          <w:lang w:val="en-GB"/>
        </w:rPr>
      </w:pPr>
      <w:r w:rsidRPr="006E2681">
        <w:rPr>
          <w:rFonts w:ascii="Arial" w:hAnsi="Arial" w:cs="Arial"/>
          <w:sz w:val="22"/>
          <w:szCs w:val="22"/>
          <w:lang w:val="en-GB"/>
        </w:rPr>
        <w:t>Accommodate additional functionalities and modules identified during the requirements gathering phase to ensure flexibility</w:t>
      </w:r>
      <w:r w:rsidR="00581694" w:rsidRPr="006E2681">
        <w:rPr>
          <w:rFonts w:ascii="Arial" w:hAnsi="Arial" w:cs="Arial"/>
          <w:sz w:val="22"/>
          <w:szCs w:val="22"/>
          <w:lang w:val="en-GB"/>
        </w:rPr>
        <w:t>, and parameterized configuration</w:t>
      </w:r>
      <w:r w:rsidRPr="006E2681">
        <w:rPr>
          <w:rFonts w:ascii="Arial" w:hAnsi="Arial" w:cs="Arial"/>
          <w:sz w:val="22"/>
          <w:szCs w:val="22"/>
          <w:lang w:val="en-GB"/>
        </w:rPr>
        <w:t xml:space="preserve"> and scalability</w:t>
      </w:r>
      <w:r w:rsidR="006556B1" w:rsidRPr="006E2681">
        <w:rPr>
          <w:rFonts w:ascii="Arial" w:hAnsi="Arial" w:cs="Arial"/>
          <w:sz w:val="22"/>
          <w:szCs w:val="22"/>
          <w:lang w:val="en-GB"/>
        </w:rPr>
        <w:t xml:space="preserve">, as determined to be within </w:t>
      </w:r>
      <w:r w:rsidR="00581694" w:rsidRPr="006E2681">
        <w:rPr>
          <w:rFonts w:ascii="Arial" w:hAnsi="Arial" w:cs="Arial"/>
          <w:sz w:val="22"/>
          <w:szCs w:val="22"/>
          <w:lang w:val="en-GB"/>
        </w:rPr>
        <w:t xml:space="preserve">the </w:t>
      </w:r>
      <w:r w:rsidR="006556B1" w:rsidRPr="006E2681">
        <w:rPr>
          <w:rFonts w:ascii="Arial" w:hAnsi="Arial" w:cs="Arial"/>
          <w:sz w:val="22"/>
          <w:szCs w:val="22"/>
          <w:lang w:val="en-GB"/>
        </w:rPr>
        <w:t>scope of system requirements</w:t>
      </w:r>
      <w:r w:rsidRPr="006E2681">
        <w:rPr>
          <w:rFonts w:ascii="Arial" w:hAnsi="Arial" w:cs="Arial"/>
          <w:sz w:val="22"/>
          <w:szCs w:val="22"/>
          <w:lang w:val="en-GB"/>
        </w:rPr>
        <w:t>.</w:t>
      </w:r>
    </w:p>
    <w:p w14:paraId="59D7EA17" w14:textId="77777777" w:rsidR="00CF7EA5" w:rsidRPr="006E2681" w:rsidRDefault="00CF7EA5" w:rsidP="008F269F">
      <w:pPr>
        <w:spacing w:after="0"/>
        <w:jc w:val="both"/>
        <w:rPr>
          <w:rFonts w:ascii="Arial" w:hAnsi="Arial" w:cs="Arial"/>
          <w:sz w:val="22"/>
          <w:szCs w:val="22"/>
          <w:lang w:val="en-GB"/>
        </w:rPr>
      </w:pPr>
    </w:p>
    <w:p w14:paraId="50CCEAC1" w14:textId="13AB50EC" w:rsidR="008F269F" w:rsidRPr="006E2681" w:rsidRDefault="00FD3D20" w:rsidP="008F269F">
      <w:pPr>
        <w:spacing w:after="0"/>
        <w:jc w:val="both"/>
        <w:rPr>
          <w:rFonts w:ascii="Arial" w:hAnsi="Arial" w:cs="Arial"/>
          <w:b/>
          <w:bCs/>
          <w:sz w:val="22"/>
          <w:szCs w:val="22"/>
          <w:lang w:val="en-GB"/>
        </w:rPr>
      </w:pPr>
      <w:r w:rsidRPr="006E2681">
        <w:rPr>
          <w:rFonts w:ascii="Arial" w:hAnsi="Arial" w:cs="Arial"/>
          <w:b/>
          <w:bCs/>
          <w:sz w:val="22"/>
          <w:szCs w:val="22"/>
          <w:lang w:val="en-GB"/>
        </w:rPr>
        <w:t>KEY FUNCTIONAL REQUIREMENTS</w:t>
      </w:r>
    </w:p>
    <w:p w14:paraId="32C79F6D" w14:textId="77777777" w:rsidR="009A1FBE" w:rsidRPr="006E2681" w:rsidRDefault="009A1FBE" w:rsidP="008F269F">
      <w:pPr>
        <w:spacing w:after="0"/>
        <w:jc w:val="both"/>
        <w:rPr>
          <w:rFonts w:ascii="Arial" w:hAnsi="Arial" w:cs="Arial"/>
          <w:b/>
          <w:bCs/>
          <w:sz w:val="22"/>
          <w:szCs w:val="22"/>
          <w:lang w:val="en-GB"/>
        </w:rPr>
      </w:pPr>
    </w:p>
    <w:p w14:paraId="4A51BCBB" w14:textId="68A364E8" w:rsidR="004D2434" w:rsidRPr="006E2681" w:rsidRDefault="008F269F" w:rsidP="002544C0">
      <w:pPr>
        <w:pStyle w:val="ListParagraph"/>
        <w:numPr>
          <w:ilvl w:val="0"/>
          <w:numId w:val="16"/>
        </w:numPr>
        <w:spacing w:after="0"/>
        <w:jc w:val="both"/>
        <w:rPr>
          <w:rFonts w:ascii="Arial" w:hAnsi="Arial" w:cs="Arial"/>
          <w:b/>
          <w:bCs/>
          <w:sz w:val="22"/>
          <w:szCs w:val="22"/>
          <w:lang w:val="en-GB"/>
        </w:rPr>
      </w:pPr>
      <w:r w:rsidRPr="006E2681">
        <w:rPr>
          <w:rFonts w:ascii="Arial" w:hAnsi="Arial" w:cs="Arial"/>
          <w:b/>
          <w:bCs/>
          <w:sz w:val="22"/>
          <w:szCs w:val="22"/>
          <w:lang w:val="en-GB"/>
        </w:rPr>
        <w:t>Analytical Modules</w:t>
      </w:r>
    </w:p>
    <w:p w14:paraId="13A659F8" w14:textId="77777777" w:rsidR="009A1FBE" w:rsidRPr="006E2681" w:rsidRDefault="009A1FBE" w:rsidP="009A1FBE">
      <w:pPr>
        <w:pStyle w:val="ListParagraph"/>
        <w:spacing w:after="0"/>
        <w:jc w:val="both"/>
        <w:rPr>
          <w:rFonts w:ascii="Arial" w:hAnsi="Arial" w:cs="Arial"/>
          <w:b/>
          <w:bCs/>
          <w:sz w:val="22"/>
          <w:szCs w:val="22"/>
          <w:lang w:val="en-GB"/>
        </w:rPr>
      </w:pPr>
    </w:p>
    <w:p w14:paraId="251954B6" w14:textId="4CB33758" w:rsidR="008F269F" w:rsidRPr="006E2681" w:rsidRDefault="00C32EAC" w:rsidP="002544C0">
      <w:pPr>
        <w:pStyle w:val="ListParagraph"/>
        <w:numPr>
          <w:ilvl w:val="0"/>
          <w:numId w:val="43"/>
        </w:numPr>
        <w:spacing w:after="0"/>
        <w:jc w:val="both"/>
        <w:rPr>
          <w:rFonts w:ascii="Arial" w:hAnsi="Arial" w:cs="Arial"/>
          <w:b/>
          <w:bCs/>
          <w:sz w:val="22"/>
          <w:szCs w:val="22"/>
          <w:lang w:val="en-GB"/>
        </w:rPr>
      </w:pPr>
      <w:r w:rsidRPr="006E2681">
        <w:rPr>
          <w:rFonts w:ascii="Arial" w:hAnsi="Arial" w:cs="Arial"/>
          <w:b/>
          <w:bCs/>
          <w:sz w:val="22"/>
          <w:szCs w:val="22"/>
          <w:lang w:val="en-GB"/>
        </w:rPr>
        <w:t xml:space="preserve">Finance </w:t>
      </w:r>
      <w:r w:rsidR="006E2681">
        <w:rPr>
          <w:rFonts w:ascii="Arial" w:hAnsi="Arial" w:cs="Arial"/>
          <w:b/>
          <w:bCs/>
          <w:sz w:val="22"/>
          <w:szCs w:val="22"/>
          <w:lang w:val="en-GB"/>
        </w:rPr>
        <w:t>Modelling</w:t>
      </w:r>
    </w:p>
    <w:p w14:paraId="00892DA4" w14:textId="77777777" w:rsidR="009A1FBE" w:rsidRPr="006E2681" w:rsidRDefault="009A1FBE" w:rsidP="009A1FBE">
      <w:pPr>
        <w:pStyle w:val="ListParagraph"/>
        <w:spacing w:after="0"/>
        <w:ind w:left="1080"/>
        <w:jc w:val="both"/>
        <w:rPr>
          <w:rFonts w:ascii="Arial" w:hAnsi="Arial" w:cs="Arial"/>
          <w:b/>
          <w:bCs/>
          <w:sz w:val="22"/>
          <w:szCs w:val="22"/>
          <w:lang w:val="en-GB"/>
        </w:rPr>
      </w:pPr>
    </w:p>
    <w:p w14:paraId="39F3B407" w14:textId="7B8F122A" w:rsidR="00C06003" w:rsidRPr="006E2681" w:rsidRDefault="003D4CF8" w:rsidP="002544C0">
      <w:pPr>
        <w:numPr>
          <w:ilvl w:val="1"/>
          <w:numId w:val="18"/>
        </w:numPr>
        <w:spacing w:after="0"/>
        <w:jc w:val="both"/>
        <w:rPr>
          <w:rFonts w:ascii="Arial" w:hAnsi="Arial" w:cs="Arial"/>
          <w:sz w:val="22"/>
          <w:szCs w:val="22"/>
          <w:lang w:val="en-GB"/>
        </w:rPr>
      </w:pPr>
      <w:r w:rsidRPr="006E2681">
        <w:rPr>
          <w:rFonts w:ascii="Arial" w:hAnsi="Arial" w:cs="Arial"/>
          <w:sz w:val="22"/>
          <w:szCs w:val="22"/>
          <w:lang w:val="en-GB"/>
        </w:rPr>
        <w:lastRenderedPageBreak/>
        <w:t xml:space="preserve">Using the methodologies developed under </w:t>
      </w:r>
      <w:r w:rsidR="00306EF3" w:rsidRPr="006E2681">
        <w:rPr>
          <w:rFonts w:ascii="Arial" w:hAnsi="Arial" w:cs="Arial"/>
          <w:sz w:val="22"/>
          <w:szCs w:val="22"/>
          <w:lang w:val="en-GB"/>
        </w:rPr>
        <w:t xml:space="preserve">Activity </w:t>
      </w:r>
      <w:r w:rsidRPr="006E2681">
        <w:rPr>
          <w:rFonts w:ascii="Arial" w:hAnsi="Arial" w:cs="Arial"/>
          <w:sz w:val="22"/>
          <w:szCs w:val="22"/>
          <w:lang w:val="en-GB"/>
        </w:rPr>
        <w:t xml:space="preserve">1, </w:t>
      </w:r>
      <w:r w:rsidR="00306EF3" w:rsidRPr="006E2681">
        <w:rPr>
          <w:rFonts w:ascii="Arial" w:hAnsi="Arial" w:cs="Arial"/>
          <w:sz w:val="22"/>
          <w:szCs w:val="22"/>
          <w:lang w:val="en-GB"/>
        </w:rPr>
        <w:t>develop a</w:t>
      </w:r>
      <w:r w:rsidR="00C8010D" w:rsidRPr="006E2681">
        <w:rPr>
          <w:rFonts w:ascii="Arial" w:hAnsi="Arial" w:cs="Arial"/>
          <w:sz w:val="22"/>
          <w:szCs w:val="22"/>
          <w:lang w:val="en-GB"/>
        </w:rPr>
        <w:t xml:space="preserve"> built-in </w:t>
      </w:r>
      <w:r w:rsidR="00C06003" w:rsidRPr="006E2681">
        <w:rPr>
          <w:rFonts w:ascii="Arial" w:hAnsi="Arial" w:cs="Arial"/>
          <w:sz w:val="22"/>
          <w:szCs w:val="22"/>
          <w:lang w:val="en-GB"/>
        </w:rPr>
        <w:t>financial</w:t>
      </w:r>
      <w:r w:rsidR="00C8010D" w:rsidRPr="006E2681">
        <w:rPr>
          <w:rFonts w:ascii="Arial" w:hAnsi="Arial" w:cs="Arial"/>
          <w:sz w:val="22"/>
          <w:szCs w:val="22"/>
          <w:lang w:val="en-GB"/>
        </w:rPr>
        <w:t xml:space="preserve">-optimization and scenario-modelling engine that enables users to </w:t>
      </w:r>
      <w:r w:rsidR="00A472A8" w:rsidRPr="006E2681">
        <w:rPr>
          <w:rFonts w:ascii="Arial" w:hAnsi="Arial" w:cs="Arial"/>
          <w:sz w:val="22"/>
          <w:szCs w:val="22"/>
          <w:lang w:val="en-GB"/>
        </w:rPr>
        <w:t>i</w:t>
      </w:r>
      <w:r w:rsidR="00C06003" w:rsidRPr="006E2681">
        <w:rPr>
          <w:rFonts w:ascii="Arial" w:hAnsi="Arial" w:cs="Arial"/>
          <w:sz w:val="22"/>
          <w:szCs w:val="22"/>
          <w:lang w:val="en-GB"/>
        </w:rPr>
        <w:t>dentify and define the key parameters, assumptions, and variables of the financial model, including the financing approach (e.g., PPP, USF), as well as other critical elements such as project costs like Capital Expenditure (CAPEX – one-time investment costs for infrastructure development) and Operating Expenditure (OPEX – recurring costs for operation, maintenance, and service delivery), demand forecasts, financing terms, and associated risk factors</w:t>
      </w:r>
      <w:r w:rsidR="00083E22" w:rsidRPr="006E2681">
        <w:rPr>
          <w:rFonts w:ascii="Arial" w:hAnsi="Arial" w:cs="Arial"/>
          <w:sz w:val="22"/>
          <w:szCs w:val="22"/>
          <w:lang w:val="en-GB"/>
        </w:rPr>
        <w:t>;</w:t>
      </w:r>
    </w:p>
    <w:p w14:paraId="0E9296A8" w14:textId="491581F1" w:rsidR="00000C9E" w:rsidRPr="006E2681" w:rsidRDefault="00000C9E" w:rsidP="002544C0">
      <w:pPr>
        <w:numPr>
          <w:ilvl w:val="1"/>
          <w:numId w:val="18"/>
        </w:numPr>
        <w:spacing w:after="0"/>
        <w:jc w:val="both"/>
        <w:rPr>
          <w:rFonts w:ascii="Arial" w:hAnsi="Arial" w:cs="Arial"/>
          <w:sz w:val="22"/>
          <w:szCs w:val="22"/>
          <w:lang w:val="en-GB"/>
        </w:rPr>
      </w:pPr>
      <w:r w:rsidRPr="006E2681">
        <w:rPr>
          <w:rFonts w:ascii="Arial" w:hAnsi="Arial" w:cs="Arial"/>
          <w:sz w:val="22"/>
          <w:szCs w:val="22"/>
          <w:lang w:val="en-GB"/>
        </w:rPr>
        <w:t>Develop a modular and dynamic financial modelling module that can be customized for different ICT infrastructure projects and financing scenarios (public, private, and blended) and present options and recommendations</w:t>
      </w:r>
      <w:r w:rsidR="00083E22" w:rsidRPr="006E2681">
        <w:rPr>
          <w:rFonts w:ascii="Arial" w:hAnsi="Arial" w:cs="Arial"/>
          <w:sz w:val="22"/>
          <w:szCs w:val="22"/>
          <w:lang w:val="en-GB"/>
        </w:rPr>
        <w:t xml:space="preserve">; </w:t>
      </w:r>
    </w:p>
    <w:p w14:paraId="57D393D8" w14:textId="72B90DBC" w:rsidR="008F269F" w:rsidRPr="006E2681" w:rsidRDefault="008F269F" w:rsidP="002544C0">
      <w:pPr>
        <w:numPr>
          <w:ilvl w:val="1"/>
          <w:numId w:val="18"/>
        </w:numPr>
        <w:spacing w:after="0"/>
        <w:jc w:val="both"/>
        <w:rPr>
          <w:rFonts w:ascii="Arial" w:hAnsi="Arial" w:cs="Arial"/>
          <w:sz w:val="22"/>
          <w:szCs w:val="22"/>
          <w:lang w:val="en-GB"/>
        </w:rPr>
      </w:pPr>
      <w:r w:rsidRPr="006E2681">
        <w:rPr>
          <w:rFonts w:ascii="Arial" w:hAnsi="Arial" w:cs="Arial"/>
          <w:sz w:val="22"/>
          <w:szCs w:val="22"/>
          <w:lang w:val="en-GB"/>
        </w:rPr>
        <w:t xml:space="preserve">Integrate simulation </w:t>
      </w:r>
      <w:r w:rsidR="00E3564F" w:rsidRPr="006E2681">
        <w:rPr>
          <w:rFonts w:ascii="Arial" w:hAnsi="Arial" w:cs="Arial"/>
          <w:sz w:val="22"/>
          <w:szCs w:val="22"/>
          <w:lang w:val="en-GB"/>
        </w:rPr>
        <w:t>scripts (calculation) for</w:t>
      </w:r>
      <w:r w:rsidRPr="006E2681">
        <w:rPr>
          <w:rFonts w:ascii="Arial" w:hAnsi="Arial" w:cs="Arial"/>
          <w:sz w:val="22"/>
          <w:szCs w:val="22"/>
          <w:lang w:val="en-GB"/>
        </w:rPr>
        <w:t xml:space="preserve"> evaluating Net Present Value (NPV), Internal Rate of Return (IRR), and Return on Investment (ROI) under varying cost and revenue assumptions</w:t>
      </w:r>
      <w:r w:rsidR="00083E22" w:rsidRPr="006E2681">
        <w:rPr>
          <w:rFonts w:ascii="Arial" w:hAnsi="Arial" w:cs="Arial"/>
          <w:sz w:val="22"/>
          <w:szCs w:val="22"/>
          <w:lang w:val="en-GB"/>
        </w:rPr>
        <w:t>; and</w:t>
      </w:r>
    </w:p>
    <w:p w14:paraId="3F3E7BF1" w14:textId="77777777" w:rsidR="008F269F" w:rsidRPr="006E2681" w:rsidRDefault="008F269F" w:rsidP="002544C0">
      <w:pPr>
        <w:numPr>
          <w:ilvl w:val="1"/>
          <w:numId w:val="18"/>
        </w:numPr>
        <w:spacing w:after="0"/>
        <w:jc w:val="both"/>
        <w:rPr>
          <w:rFonts w:ascii="Arial" w:hAnsi="Arial" w:cs="Arial"/>
          <w:color w:val="000000" w:themeColor="text1"/>
          <w:sz w:val="22"/>
          <w:szCs w:val="22"/>
          <w:lang w:val="en-GB"/>
        </w:rPr>
      </w:pPr>
      <w:r w:rsidRPr="006E2681">
        <w:rPr>
          <w:rFonts w:ascii="Arial" w:hAnsi="Arial" w:cs="Arial"/>
          <w:color w:val="000000" w:themeColor="text1"/>
          <w:sz w:val="22"/>
          <w:szCs w:val="22"/>
          <w:lang w:val="en-GB"/>
        </w:rPr>
        <w:t>Enable users to perform geospatial analyses to identify shared investment opportunities, infrastructure overlaps, and areas with the highest socio-economic impact.</w:t>
      </w:r>
    </w:p>
    <w:p w14:paraId="7C90EBF2" w14:textId="77777777" w:rsidR="009A1FBE" w:rsidRPr="006E2681" w:rsidRDefault="009A1FBE" w:rsidP="009A1FBE">
      <w:pPr>
        <w:spacing w:after="0"/>
        <w:ind w:left="1134"/>
        <w:jc w:val="both"/>
        <w:rPr>
          <w:rFonts w:ascii="Arial" w:hAnsi="Arial" w:cs="Arial"/>
          <w:color w:val="000000" w:themeColor="text1"/>
          <w:sz w:val="22"/>
          <w:szCs w:val="22"/>
          <w:lang w:val="en-GB"/>
        </w:rPr>
      </w:pPr>
    </w:p>
    <w:p w14:paraId="5130006D" w14:textId="60290350" w:rsidR="00FD5F1B" w:rsidRPr="006E2681" w:rsidRDefault="00FD5F1B" w:rsidP="002544C0">
      <w:pPr>
        <w:pStyle w:val="ListParagraph"/>
        <w:numPr>
          <w:ilvl w:val="0"/>
          <w:numId w:val="42"/>
        </w:numPr>
        <w:spacing w:after="0"/>
        <w:jc w:val="both"/>
        <w:rPr>
          <w:rFonts w:ascii="Arial" w:hAnsi="Arial" w:cs="Arial"/>
          <w:sz w:val="22"/>
          <w:szCs w:val="22"/>
          <w:lang w:val="en-GB"/>
        </w:rPr>
      </w:pPr>
      <w:r w:rsidRPr="006E2681">
        <w:rPr>
          <w:rFonts w:ascii="Arial" w:hAnsi="Arial" w:cs="Arial"/>
          <w:b/>
          <w:bCs/>
          <w:sz w:val="22"/>
          <w:szCs w:val="22"/>
          <w:lang w:val="en-GB"/>
        </w:rPr>
        <w:t xml:space="preserve">Least-Cost Network </w:t>
      </w:r>
      <w:r w:rsidR="006E2681">
        <w:rPr>
          <w:rFonts w:ascii="Arial" w:hAnsi="Arial" w:cs="Arial"/>
          <w:b/>
          <w:bCs/>
          <w:sz w:val="22"/>
          <w:szCs w:val="22"/>
          <w:lang w:val="en-GB"/>
        </w:rPr>
        <w:t>Modelling</w:t>
      </w:r>
    </w:p>
    <w:p w14:paraId="0B8614FE" w14:textId="77777777" w:rsidR="009A1FBE" w:rsidRPr="006E2681" w:rsidRDefault="009A1FBE" w:rsidP="009A1FBE">
      <w:pPr>
        <w:pStyle w:val="ListParagraph"/>
        <w:spacing w:after="0"/>
        <w:ind w:left="1080"/>
        <w:jc w:val="both"/>
        <w:rPr>
          <w:rFonts w:ascii="Arial" w:hAnsi="Arial" w:cs="Arial"/>
          <w:sz w:val="22"/>
          <w:szCs w:val="22"/>
          <w:lang w:val="en-GB"/>
        </w:rPr>
      </w:pPr>
    </w:p>
    <w:p w14:paraId="398D2830" w14:textId="5843AB05" w:rsidR="00FD5F1B" w:rsidRPr="006E2681" w:rsidRDefault="00C552F6" w:rsidP="002544C0">
      <w:pPr>
        <w:numPr>
          <w:ilvl w:val="1"/>
          <w:numId w:val="18"/>
        </w:numPr>
        <w:spacing w:after="0"/>
        <w:jc w:val="both"/>
        <w:rPr>
          <w:rFonts w:ascii="Arial" w:hAnsi="Arial" w:cs="Arial"/>
          <w:sz w:val="22"/>
          <w:szCs w:val="22"/>
          <w:lang w:val="en-GB"/>
        </w:rPr>
      </w:pPr>
      <w:r w:rsidRPr="006E2681">
        <w:rPr>
          <w:rFonts w:ascii="Arial" w:hAnsi="Arial" w:cs="Arial"/>
          <w:sz w:val="22"/>
          <w:szCs w:val="22"/>
          <w:lang w:val="en-GB"/>
        </w:rPr>
        <w:t xml:space="preserve">Using the methodologies developed under Activity </w:t>
      </w:r>
      <w:r w:rsidR="001056B7" w:rsidRPr="006E2681">
        <w:rPr>
          <w:rFonts w:ascii="Arial" w:hAnsi="Arial" w:cs="Arial"/>
          <w:sz w:val="22"/>
          <w:szCs w:val="22"/>
          <w:lang w:val="en-GB"/>
        </w:rPr>
        <w:t>2</w:t>
      </w:r>
      <w:r w:rsidRPr="006E2681">
        <w:rPr>
          <w:rFonts w:ascii="Arial" w:hAnsi="Arial" w:cs="Arial"/>
          <w:sz w:val="22"/>
          <w:szCs w:val="22"/>
          <w:lang w:val="en-GB"/>
        </w:rPr>
        <w:t xml:space="preserve">, </w:t>
      </w:r>
      <w:r w:rsidR="001056B7" w:rsidRPr="006E2681">
        <w:rPr>
          <w:rFonts w:ascii="Arial" w:hAnsi="Arial" w:cs="Arial"/>
          <w:sz w:val="22"/>
          <w:szCs w:val="22"/>
          <w:lang w:val="en-GB"/>
        </w:rPr>
        <w:t>create a</w:t>
      </w:r>
      <w:r w:rsidR="00FD5F1B" w:rsidRPr="006E2681">
        <w:rPr>
          <w:rFonts w:ascii="Arial" w:hAnsi="Arial" w:cs="Arial"/>
          <w:sz w:val="22"/>
          <w:szCs w:val="22"/>
          <w:lang w:val="en-GB"/>
        </w:rPr>
        <w:t xml:space="preserve"> built-in cost-optimization and scenario-modelling engine that enables users to estimate least-cost routes and infrastructure investment options by simulating multiple connectivity scenarios to identify the optimal technology mix and investment pathways for broadband expansion</w:t>
      </w:r>
      <w:r w:rsidR="00083E22" w:rsidRPr="006E2681">
        <w:rPr>
          <w:rFonts w:ascii="Arial" w:hAnsi="Arial" w:cs="Arial"/>
          <w:sz w:val="22"/>
          <w:szCs w:val="22"/>
          <w:lang w:val="en-GB"/>
        </w:rPr>
        <w:t xml:space="preserve">; </w:t>
      </w:r>
    </w:p>
    <w:p w14:paraId="774B91DA" w14:textId="33A72518" w:rsidR="00FD5F1B" w:rsidRPr="006E2681" w:rsidRDefault="00FD5F1B" w:rsidP="002544C0">
      <w:pPr>
        <w:numPr>
          <w:ilvl w:val="1"/>
          <w:numId w:val="18"/>
        </w:numPr>
        <w:spacing w:after="0"/>
        <w:jc w:val="both"/>
        <w:rPr>
          <w:rFonts w:ascii="Arial" w:hAnsi="Arial" w:cs="Arial"/>
          <w:sz w:val="22"/>
          <w:szCs w:val="22"/>
          <w:lang w:val="en-GB"/>
        </w:rPr>
      </w:pPr>
      <w:r w:rsidRPr="006E2681">
        <w:rPr>
          <w:rFonts w:ascii="Arial" w:hAnsi="Arial" w:cs="Arial"/>
          <w:sz w:val="22"/>
          <w:szCs w:val="22"/>
          <w:lang w:val="en-GB"/>
        </w:rPr>
        <w:t>Integration of</w:t>
      </w:r>
      <w:r w:rsidR="00094A7E" w:rsidRPr="006E2681">
        <w:rPr>
          <w:rFonts w:ascii="Arial" w:hAnsi="Arial" w:cs="Arial"/>
          <w:sz w:val="22"/>
          <w:szCs w:val="22"/>
          <w:lang w:val="en-GB"/>
        </w:rPr>
        <w:t xml:space="preserve"> </w:t>
      </w:r>
      <w:r w:rsidRPr="006E2681">
        <w:rPr>
          <w:rFonts w:ascii="Arial" w:hAnsi="Arial" w:cs="Arial"/>
          <w:sz w:val="22"/>
          <w:szCs w:val="22"/>
          <w:lang w:val="en-GB"/>
        </w:rPr>
        <w:t>market, cost, and risk models</w:t>
      </w:r>
      <w:r w:rsidR="009B3608" w:rsidRPr="006E2681">
        <w:rPr>
          <w:rFonts w:ascii="Arial" w:hAnsi="Arial" w:cs="Arial"/>
          <w:sz w:val="22"/>
          <w:szCs w:val="22"/>
          <w:lang w:val="en-GB"/>
        </w:rPr>
        <w:t xml:space="preserve"> </w:t>
      </w:r>
      <w:r w:rsidRPr="006E2681">
        <w:rPr>
          <w:rFonts w:ascii="Arial" w:hAnsi="Arial" w:cs="Arial"/>
          <w:sz w:val="22"/>
          <w:szCs w:val="22"/>
          <w:lang w:val="en-GB"/>
        </w:rPr>
        <w:t>to support evidence-based decision-making</w:t>
      </w:r>
      <w:r w:rsidR="00083E22" w:rsidRPr="006E2681">
        <w:rPr>
          <w:rFonts w:ascii="Arial" w:hAnsi="Arial" w:cs="Arial"/>
          <w:sz w:val="22"/>
          <w:szCs w:val="22"/>
          <w:lang w:val="en-GB"/>
        </w:rPr>
        <w:t>; and</w:t>
      </w:r>
    </w:p>
    <w:p w14:paraId="29273EEC" w14:textId="29E406FE" w:rsidR="00FD5F1B" w:rsidRPr="006E2681" w:rsidRDefault="353290AE" w:rsidP="002544C0">
      <w:pPr>
        <w:numPr>
          <w:ilvl w:val="1"/>
          <w:numId w:val="18"/>
        </w:numPr>
        <w:spacing w:after="0"/>
        <w:jc w:val="both"/>
        <w:rPr>
          <w:rFonts w:ascii="Arial" w:hAnsi="Arial" w:cs="Arial"/>
          <w:sz w:val="22"/>
          <w:szCs w:val="22"/>
          <w:lang w:val="en-GB"/>
        </w:rPr>
      </w:pPr>
      <w:r w:rsidRPr="006E2681">
        <w:rPr>
          <w:rFonts w:ascii="Arial" w:hAnsi="Arial" w:cs="Arial"/>
          <w:sz w:val="22"/>
          <w:szCs w:val="22"/>
          <w:lang w:val="en-GB"/>
        </w:rPr>
        <w:t>Ability to run what-if</w:t>
      </w:r>
      <w:r w:rsidR="3062A516" w:rsidRPr="006E2681">
        <w:rPr>
          <w:rFonts w:ascii="Arial" w:hAnsi="Arial" w:cs="Arial"/>
          <w:sz w:val="22"/>
          <w:szCs w:val="22"/>
          <w:lang w:val="en-GB"/>
        </w:rPr>
        <w:t xml:space="preserve"> scenario</w:t>
      </w:r>
      <w:r w:rsidRPr="006E2681">
        <w:rPr>
          <w:rFonts w:ascii="Arial" w:hAnsi="Arial" w:cs="Arial"/>
          <w:sz w:val="22"/>
          <w:szCs w:val="22"/>
          <w:lang w:val="en-GB"/>
        </w:rPr>
        <w:t xml:space="preserve"> simulations for alternative technologies (</w:t>
      </w:r>
      <w:r w:rsidR="0AA2E425" w:rsidRPr="006E2681">
        <w:rPr>
          <w:rFonts w:ascii="Arial" w:hAnsi="Arial" w:cs="Arial"/>
          <w:sz w:val="22"/>
          <w:szCs w:val="22"/>
          <w:lang w:val="en-GB"/>
        </w:rPr>
        <w:t xml:space="preserve">such as </w:t>
      </w:r>
      <w:r w:rsidR="006A4536" w:rsidRPr="006E2681">
        <w:rPr>
          <w:rFonts w:ascii="Arial" w:hAnsi="Arial" w:cs="Arial"/>
          <w:sz w:val="22"/>
          <w:szCs w:val="22"/>
          <w:lang w:val="en-GB"/>
        </w:rPr>
        <w:t>fibre</w:t>
      </w:r>
      <w:r w:rsidRPr="006E2681">
        <w:rPr>
          <w:rFonts w:ascii="Arial" w:hAnsi="Arial" w:cs="Arial"/>
          <w:sz w:val="22"/>
          <w:szCs w:val="22"/>
          <w:lang w:val="en-GB"/>
        </w:rPr>
        <w:t>, satellite, wireless) and infrastructure-sharing scenarios</w:t>
      </w:r>
      <w:r w:rsidR="0AA2E425" w:rsidRPr="006E2681">
        <w:rPr>
          <w:rFonts w:ascii="Arial" w:hAnsi="Arial" w:cs="Arial"/>
          <w:sz w:val="22"/>
          <w:szCs w:val="22"/>
          <w:lang w:val="en-GB"/>
        </w:rPr>
        <w:t>.</w:t>
      </w:r>
    </w:p>
    <w:p w14:paraId="7C848C2D" w14:textId="77777777" w:rsidR="009A1FBE" w:rsidRPr="006E2681" w:rsidRDefault="009A1FBE" w:rsidP="009A1FBE">
      <w:pPr>
        <w:spacing w:after="0"/>
        <w:ind w:left="1134"/>
        <w:jc w:val="both"/>
        <w:rPr>
          <w:rFonts w:ascii="Arial" w:hAnsi="Arial" w:cs="Arial"/>
          <w:sz w:val="22"/>
          <w:szCs w:val="22"/>
          <w:lang w:val="en-GB"/>
        </w:rPr>
      </w:pPr>
    </w:p>
    <w:p w14:paraId="4CE34DB8" w14:textId="131D8BEE" w:rsidR="008F269F" w:rsidRPr="006E2681" w:rsidRDefault="008F269F" w:rsidP="002544C0">
      <w:pPr>
        <w:pStyle w:val="ListParagraph"/>
        <w:numPr>
          <w:ilvl w:val="0"/>
          <w:numId w:val="16"/>
        </w:numPr>
        <w:spacing w:after="0"/>
        <w:jc w:val="both"/>
        <w:rPr>
          <w:rFonts w:ascii="Arial" w:hAnsi="Arial" w:cs="Arial"/>
          <w:b/>
          <w:bCs/>
          <w:sz w:val="22"/>
          <w:szCs w:val="22"/>
          <w:lang w:val="en-GB"/>
        </w:rPr>
      </w:pPr>
      <w:r w:rsidRPr="006E2681">
        <w:rPr>
          <w:rFonts w:ascii="Arial" w:hAnsi="Arial" w:cs="Arial"/>
          <w:b/>
          <w:bCs/>
          <w:sz w:val="22"/>
          <w:szCs w:val="22"/>
          <w:lang w:val="en-GB"/>
        </w:rPr>
        <w:t xml:space="preserve"> Visualization and Reporting Modules</w:t>
      </w:r>
    </w:p>
    <w:p w14:paraId="7021454C" w14:textId="77777777" w:rsidR="009A1FBE" w:rsidRPr="006E2681" w:rsidRDefault="009A1FBE" w:rsidP="009A1FBE">
      <w:pPr>
        <w:pStyle w:val="ListParagraph"/>
        <w:spacing w:after="0"/>
        <w:jc w:val="both"/>
        <w:rPr>
          <w:rFonts w:ascii="Arial" w:hAnsi="Arial" w:cs="Arial"/>
          <w:b/>
          <w:bCs/>
          <w:sz w:val="22"/>
          <w:szCs w:val="22"/>
          <w:lang w:val="en-GB"/>
        </w:rPr>
      </w:pPr>
    </w:p>
    <w:p w14:paraId="187CAFC7" w14:textId="476C75C9" w:rsidR="008F269F" w:rsidRPr="006E2681" w:rsidRDefault="008F269F" w:rsidP="002544C0">
      <w:pPr>
        <w:pStyle w:val="ListParagraph"/>
        <w:numPr>
          <w:ilvl w:val="0"/>
          <w:numId w:val="55"/>
        </w:numPr>
        <w:spacing w:after="0"/>
        <w:jc w:val="both"/>
        <w:rPr>
          <w:rFonts w:ascii="Arial" w:hAnsi="Arial" w:cs="Arial"/>
          <w:b/>
          <w:bCs/>
          <w:sz w:val="22"/>
          <w:szCs w:val="22"/>
          <w:lang w:val="en-GB"/>
        </w:rPr>
      </w:pPr>
      <w:r w:rsidRPr="006E2681">
        <w:rPr>
          <w:rFonts w:ascii="Arial" w:hAnsi="Arial" w:cs="Arial"/>
          <w:b/>
          <w:bCs/>
          <w:sz w:val="22"/>
          <w:szCs w:val="22"/>
          <w:lang w:val="en-GB"/>
        </w:rPr>
        <w:t>Dynamic Visualization Dashboards</w:t>
      </w:r>
    </w:p>
    <w:p w14:paraId="4CFD34C4" w14:textId="77777777" w:rsidR="009A1FBE" w:rsidRPr="006E2681" w:rsidRDefault="009A1FBE" w:rsidP="009A1FBE">
      <w:pPr>
        <w:pStyle w:val="ListParagraph"/>
        <w:spacing w:after="0"/>
        <w:ind w:left="1080"/>
        <w:jc w:val="both"/>
        <w:rPr>
          <w:rFonts w:ascii="Arial" w:hAnsi="Arial" w:cs="Arial"/>
          <w:b/>
          <w:bCs/>
          <w:sz w:val="22"/>
          <w:szCs w:val="22"/>
          <w:lang w:val="en-GB"/>
        </w:rPr>
      </w:pPr>
    </w:p>
    <w:p w14:paraId="6BD32E69" w14:textId="6DF9D49F" w:rsidR="001E21A8" w:rsidRPr="006E2681" w:rsidRDefault="00581694" w:rsidP="002544C0">
      <w:pPr>
        <w:numPr>
          <w:ilvl w:val="1"/>
          <w:numId w:val="18"/>
        </w:numPr>
        <w:spacing w:after="0"/>
        <w:jc w:val="both"/>
        <w:rPr>
          <w:rFonts w:ascii="Arial" w:hAnsi="Arial" w:cs="Arial"/>
          <w:sz w:val="22"/>
          <w:szCs w:val="22"/>
          <w:lang w:val="en-GB"/>
        </w:rPr>
      </w:pPr>
      <w:r w:rsidRPr="006E2681">
        <w:rPr>
          <w:rFonts w:ascii="Arial" w:hAnsi="Arial" w:cs="Arial"/>
          <w:sz w:val="22"/>
          <w:szCs w:val="22"/>
          <w:lang w:val="en-GB"/>
        </w:rPr>
        <w:t xml:space="preserve">Modern </w:t>
      </w:r>
      <w:r w:rsidR="001E21A8" w:rsidRPr="006E2681">
        <w:rPr>
          <w:rFonts w:ascii="Arial" w:hAnsi="Arial" w:cs="Arial"/>
          <w:sz w:val="22"/>
          <w:szCs w:val="22"/>
          <w:lang w:val="en-GB"/>
        </w:rPr>
        <w:t xml:space="preserve">Interactive GIS-based interface for visualizing </w:t>
      </w:r>
      <w:r w:rsidRPr="006E2681">
        <w:rPr>
          <w:rFonts w:ascii="Arial" w:hAnsi="Arial" w:cs="Arial"/>
          <w:sz w:val="22"/>
          <w:szCs w:val="22"/>
          <w:lang w:val="en-GB"/>
        </w:rPr>
        <w:t xml:space="preserve">information such as </w:t>
      </w:r>
      <w:r w:rsidR="001E21A8" w:rsidRPr="006E2681">
        <w:rPr>
          <w:rFonts w:ascii="Arial" w:hAnsi="Arial" w:cs="Arial"/>
          <w:sz w:val="22"/>
          <w:szCs w:val="22"/>
          <w:lang w:val="en-GB"/>
        </w:rPr>
        <w:t>broadband infrastructure, coverage gaps, and potential investment zones</w:t>
      </w:r>
      <w:r w:rsidR="00083E22" w:rsidRPr="006E2681">
        <w:rPr>
          <w:rFonts w:ascii="Arial" w:hAnsi="Arial" w:cs="Arial"/>
          <w:sz w:val="22"/>
          <w:szCs w:val="22"/>
          <w:lang w:val="en-GB"/>
        </w:rPr>
        <w:t xml:space="preserve">; </w:t>
      </w:r>
    </w:p>
    <w:p w14:paraId="3D6AAE62" w14:textId="4024F4D5" w:rsidR="004D2434" w:rsidRPr="006E2681" w:rsidRDefault="004D2434" w:rsidP="002544C0">
      <w:pPr>
        <w:numPr>
          <w:ilvl w:val="1"/>
          <w:numId w:val="18"/>
        </w:numPr>
        <w:spacing w:after="0"/>
        <w:jc w:val="both"/>
        <w:rPr>
          <w:rFonts w:ascii="Arial" w:hAnsi="Arial" w:cs="Arial"/>
          <w:sz w:val="22"/>
          <w:szCs w:val="22"/>
          <w:lang w:val="en-GB"/>
        </w:rPr>
      </w:pPr>
      <w:r w:rsidRPr="006E2681">
        <w:rPr>
          <w:rFonts w:ascii="Arial" w:hAnsi="Arial" w:cs="Arial"/>
          <w:sz w:val="22"/>
          <w:szCs w:val="22"/>
          <w:lang w:val="en-GB"/>
        </w:rPr>
        <w:t>Multi-layered map visualization combining</w:t>
      </w:r>
      <w:r w:rsidR="001428E4" w:rsidRPr="006E2681">
        <w:rPr>
          <w:rFonts w:ascii="Arial" w:hAnsi="Arial" w:cs="Arial"/>
          <w:sz w:val="22"/>
          <w:szCs w:val="22"/>
          <w:lang w:val="en-GB"/>
        </w:rPr>
        <w:t xml:space="preserve"> datasets such as </w:t>
      </w:r>
      <w:r w:rsidR="006A4536" w:rsidRPr="006E2681">
        <w:rPr>
          <w:rFonts w:ascii="Arial" w:hAnsi="Arial" w:cs="Arial"/>
          <w:sz w:val="22"/>
          <w:szCs w:val="22"/>
          <w:lang w:val="en-GB"/>
        </w:rPr>
        <w:t>fibre</w:t>
      </w:r>
      <w:r w:rsidRPr="006E2681">
        <w:rPr>
          <w:rFonts w:ascii="Arial" w:hAnsi="Arial" w:cs="Arial"/>
          <w:sz w:val="22"/>
          <w:szCs w:val="22"/>
          <w:lang w:val="en-GB"/>
        </w:rPr>
        <w:t xml:space="preserve"> routes, tower locations, power grids, transport corridors, and other utility infrastructure</w:t>
      </w:r>
      <w:r w:rsidR="00083E22" w:rsidRPr="006E2681">
        <w:rPr>
          <w:rFonts w:ascii="Arial" w:hAnsi="Arial" w:cs="Arial"/>
          <w:sz w:val="22"/>
          <w:szCs w:val="22"/>
          <w:lang w:val="en-GB"/>
        </w:rPr>
        <w:t>; and</w:t>
      </w:r>
    </w:p>
    <w:p w14:paraId="027020CA" w14:textId="583080E8" w:rsidR="008F269F" w:rsidRPr="006E2681" w:rsidRDefault="004D2434" w:rsidP="002544C0">
      <w:pPr>
        <w:numPr>
          <w:ilvl w:val="1"/>
          <w:numId w:val="18"/>
        </w:numPr>
        <w:spacing w:after="0"/>
        <w:jc w:val="both"/>
        <w:rPr>
          <w:rFonts w:ascii="Arial" w:hAnsi="Arial" w:cs="Arial"/>
          <w:sz w:val="22"/>
          <w:szCs w:val="22"/>
          <w:lang w:val="en-GB"/>
        </w:rPr>
      </w:pPr>
      <w:r w:rsidRPr="006E2681">
        <w:rPr>
          <w:rFonts w:ascii="Arial" w:hAnsi="Arial" w:cs="Arial"/>
          <w:sz w:val="22"/>
          <w:szCs w:val="22"/>
          <w:lang w:val="en-GB"/>
        </w:rPr>
        <w:t>I</w:t>
      </w:r>
      <w:r w:rsidR="008F269F" w:rsidRPr="006E2681">
        <w:rPr>
          <w:rFonts w:ascii="Arial" w:hAnsi="Arial" w:cs="Arial"/>
          <w:sz w:val="22"/>
          <w:szCs w:val="22"/>
          <w:lang w:val="en-GB"/>
        </w:rPr>
        <w:t xml:space="preserve">nteractive interface that allows users to visualize and compare spatial, financial, and analytical results across Member States and scenarios using maps, charts, and other </w:t>
      </w:r>
      <w:r w:rsidR="00C30267" w:rsidRPr="006E2681">
        <w:rPr>
          <w:rFonts w:ascii="Arial" w:hAnsi="Arial" w:cs="Arial"/>
          <w:sz w:val="22"/>
          <w:szCs w:val="22"/>
          <w:lang w:val="en-GB"/>
        </w:rPr>
        <w:t xml:space="preserve">modern </w:t>
      </w:r>
      <w:r w:rsidR="008F269F" w:rsidRPr="006E2681">
        <w:rPr>
          <w:rFonts w:ascii="Arial" w:hAnsi="Arial" w:cs="Arial"/>
          <w:sz w:val="22"/>
          <w:szCs w:val="22"/>
          <w:lang w:val="en-GB"/>
        </w:rPr>
        <w:t>graphical representations.</w:t>
      </w:r>
    </w:p>
    <w:p w14:paraId="6B0A4C4E" w14:textId="77777777" w:rsidR="009A1FBE" w:rsidRPr="006E2681" w:rsidRDefault="009A1FBE" w:rsidP="009A1FBE">
      <w:pPr>
        <w:spacing w:after="0"/>
        <w:ind w:left="1134"/>
        <w:jc w:val="both"/>
        <w:rPr>
          <w:rFonts w:ascii="Arial" w:hAnsi="Arial" w:cs="Arial"/>
          <w:sz w:val="22"/>
          <w:szCs w:val="22"/>
          <w:lang w:val="en-GB"/>
        </w:rPr>
      </w:pPr>
    </w:p>
    <w:p w14:paraId="6D8AB2DA" w14:textId="051E3F5B" w:rsidR="008F269F" w:rsidRPr="006E2681" w:rsidRDefault="00FD5F1B" w:rsidP="002544C0">
      <w:pPr>
        <w:pStyle w:val="ListParagraph"/>
        <w:numPr>
          <w:ilvl w:val="0"/>
          <w:numId w:val="55"/>
        </w:numPr>
        <w:spacing w:after="0"/>
        <w:jc w:val="both"/>
        <w:rPr>
          <w:rFonts w:ascii="Arial" w:hAnsi="Arial" w:cs="Arial"/>
          <w:b/>
          <w:bCs/>
          <w:sz w:val="22"/>
          <w:szCs w:val="22"/>
          <w:lang w:val="en-GB"/>
        </w:rPr>
      </w:pPr>
      <w:r w:rsidRPr="006E2681">
        <w:rPr>
          <w:rFonts w:ascii="Arial" w:hAnsi="Arial" w:cs="Arial"/>
          <w:b/>
          <w:bCs/>
          <w:sz w:val="22"/>
          <w:szCs w:val="22"/>
          <w:lang w:val="en-GB"/>
        </w:rPr>
        <w:t xml:space="preserve">Financial and </w:t>
      </w:r>
      <w:r w:rsidR="008F269F" w:rsidRPr="006E2681">
        <w:rPr>
          <w:rFonts w:ascii="Arial" w:hAnsi="Arial" w:cs="Arial"/>
          <w:b/>
          <w:bCs/>
          <w:sz w:val="22"/>
          <w:szCs w:val="22"/>
          <w:lang w:val="en-GB"/>
        </w:rPr>
        <w:t>Least-Cost Model Reporting</w:t>
      </w:r>
    </w:p>
    <w:p w14:paraId="35B09A57" w14:textId="77777777" w:rsidR="009A1FBE" w:rsidRPr="006E2681" w:rsidRDefault="009A1FBE" w:rsidP="009A1FBE">
      <w:pPr>
        <w:pStyle w:val="ListParagraph"/>
        <w:spacing w:after="0"/>
        <w:ind w:left="1080"/>
        <w:jc w:val="both"/>
        <w:rPr>
          <w:rFonts w:ascii="Arial" w:hAnsi="Arial" w:cs="Arial"/>
          <w:b/>
          <w:bCs/>
          <w:sz w:val="22"/>
          <w:szCs w:val="22"/>
          <w:lang w:val="en-GB"/>
        </w:rPr>
      </w:pPr>
    </w:p>
    <w:p w14:paraId="7CFC3C25" w14:textId="435613D7" w:rsidR="008F269F" w:rsidRPr="006E2681" w:rsidRDefault="002B6C88" w:rsidP="002544C0">
      <w:pPr>
        <w:numPr>
          <w:ilvl w:val="1"/>
          <w:numId w:val="18"/>
        </w:numPr>
        <w:spacing w:after="0"/>
        <w:ind w:left="1134" w:hanging="425"/>
        <w:jc w:val="both"/>
        <w:rPr>
          <w:rFonts w:ascii="Arial" w:hAnsi="Arial" w:cs="Arial"/>
          <w:sz w:val="22"/>
          <w:szCs w:val="22"/>
          <w:lang w:val="en-GB"/>
        </w:rPr>
      </w:pPr>
      <w:r w:rsidRPr="006E2681">
        <w:rPr>
          <w:rFonts w:ascii="Arial" w:hAnsi="Arial" w:cs="Arial"/>
          <w:sz w:val="22"/>
          <w:szCs w:val="22"/>
          <w:lang w:val="en-GB"/>
        </w:rPr>
        <w:t>Enable users to generate comprehensive, dynamic reports that present the outputs of the least-cost modelling and financial model in a clear, user-friendly format that is easily understandable by decision-makers.</w:t>
      </w:r>
    </w:p>
    <w:p w14:paraId="39DA505D" w14:textId="77777777" w:rsidR="009A1FBE" w:rsidRPr="006E2681" w:rsidRDefault="009A1FBE" w:rsidP="009A1FBE">
      <w:pPr>
        <w:spacing w:after="0"/>
        <w:jc w:val="both"/>
        <w:rPr>
          <w:rFonts w:ascii="Arial" w:hAnsi="Arial" w:cs="Arial"/>
          <w:sz w:val="22"/>
          <w:szCs w:val="22"/>
          <w:lang w:val="en-GB"/>
        </w:rPr>
      </w:pPr>
    </w:p>
    <w:p w14:paraId="51FBE420" w14:textId="77777777" w:rsidR="008B05D0" w:rsidRPr="006E2681" w:rsidRDefault="008B05D0" w:rsidP="002544C0">
      <w:pPr>
        <w:pStyle w:val="ListParagraph"/>
        <w:numPr>
          <w:ilvl w:val="0"/>
          <w:numId w:val="16"/>
        </w:numPr>
        <w:spacing w:after="0"/>
        <w:jc w:val="both"/>
        <w:rPr>
          <w:rFonts w:ascii="Arial" w:hAnsi="Arial" w:cs="Arial"/>
          <w:sz w:val="22"/>
          <w:szCs w:val="22"/>
          <w:lang w:val="en-GB"/>
        </w:rPr>
      </w:pPr>
      <w:r w:rsidRPr="006E2681">
        <w:rPr>
          <w:rFonts w:ascii="Arial" w:hAnsi="Arial" w:cs="Arial"/>
          <w:b/>
          <w:bCs/>
          <w:sz w:val="22"/>
          <w:szCs w:val="22"/>
          <w:lang w:val="en-GB"/>
        </w:rPr>
        <w:t>Climate and Environmental Integration</w:t>
      </w:r>
    </w:p>
    <w:p w14:paraId="67BCEDF3" w14:textId="77777777" w:rsidR="009A1FBE" w:rsidRPr="006E2681" w:rsidRDefault="009A1FBE" w:rsidP="009A1FBE">
      <w:pPr>
        <w:pStyle w:val="ListParagraph"/>
        <w:spacing w:after="0"/>
        <w:jc w:val="both"/>
        <w:rPr>
          <w:rFonts w:ascii="Arial" w:hAnsi="Arial" w:cs="Arial"/>
          <w:sz w:val="22"/>
          <w:szCs w:val="22"/>
          <w:lang w:val="en-GB"/>
        </w:rPr>
      </w:pPr>
    </w:p>
    <w:p w14:paraId="476B8C59" w14:textId="313F6E5F" w:rsidR="008B05D0" w:rsidRPr="006E2681" w:rsidRDefault="16C8D219" w:rsidP="002544C0">
      <w:pPr>
        <w:numPr>
          <w:ilvl w:val="1"/>
          <w:numId w:val="18"/>
        </w:numPr>
        <w:spacing w:after="0"/>
        <w:ind w:left="1134" w:hanging="425"/>
        <w:jc w:val="both"/>
        <w:rPr>
          <w:rFonts w:ascii="Arial" w:hAnsi="Arial" w:cs="Arial"/>
          <w:sz w:val="22"/>
          <w:szCs w:val="22"/>
          <w:lang w:val="en-GB"/>
        </w:rPr>
      </w:pPr>
      <w:r w:rsidRPr="006E2681">
        <w:rPr>
          <w:rFonts w:ascii="Arial" w:hAnsi="Arial" w:cs="Arial"/>
          <w:sz w:val="22"/>
          <w:szCs w:val="22"/>
          <w:lang w:val="en-GB"/>
        </w:rPr>
        <w:t>Integration of</w:t>
      </w:r>
      <w:r w:rsidR="62A0E557" w:rsidRPr="006E2681">
        <w:rPr>
          <w:rFonts w:ascii="Arial" w:hAnsi="Arial" w:cs="Arial"/>
          <w:sz w:val="22"/>
          <w:szCs w:val="22"/>
          <w:lang w:val="en-GB"/>
        </w:rPr>
        <w:t xml:space="preserve"> </w:t>
      </w:r>
      <w:r w:rsidR="62419DE5" w:rsidRPr="006E2681">
        <w:rPr>
          <w:rFonts w:ascii="Arial" w:hAnsi="Arial" w:cs="Arial"/>
          <w:sz w:val="22"/>
          <w:szCs w:val="22"/>
          <w:lang w:val="en-GB"/>
        </w:rPr>
        <w:t>socio-economic</w:t>
      </w:r>
      <w:r w:rsidR="62A0E557" w:rsidRPr="006E2681">
        <w:rPr>
          <w:rFonts w:ascii="Arial" w:hAnsi="Arial" w:cs="Arial"/>
          <w:sz w:val="22"/>
          <w:szCs w:val="22"/>
          <w:lang w:val="en-GB"/>
        </w:rPr>
        <w:t xml:space="preserve">, </w:t>
      </w:r>
      <w:r w:rsidR="0DB223B0" w:rsidRPr="006E2681">
        <w:rPr>
          <w:rFonts w:ascii="Arial" w:hAnsi="Arial" w:cs="Arial"/>
          <w:sz w:val="22"/>
          <w:szCs w:val="22"/>
          <w:lang w:val="en-GB"/>
        </w:rPr>
        <w:t xml:space="preserve">environment and </w:t>
      </w:r>
      <w:r w:rsidRPr="006E2681">
        <w:rPr>
          <w:rFonts w:ascii="Arial" w:hAnsi="Arial" w:cs="Arial"/>
          <w:sz w:val="22"/>
          <w:szCs w:val="22"/>
          <w:lang w:val="en-GB"/>
        </w:rPr>
        <w:t>climate risk datasets (e.g., flood, drought, temperature projections) to inform resilient infrastructure planning</w:t>
      </w:r>
      <w:r w:rsidR="00083E22" w:rsidRPr="006E2681">
        <w:rPr>
          <w:rFonts w:ascii="Arial" w:hAnsi="Arial" w:cs="Arial"/>
          <w:sz w:val="22"/>
          <w:szCs w:val="22"/>
          <w:lang w:val="en-GB"/>
        </w:rPr>
        <w:t>; and</w:t>
      </w:r>
    </w:p>
    <w:p w14:paraId="03F3FB51" w14:textId="715E8BFE" w:rsidR="008B05D0" w:rsidRPr="006E2681" w:rsidRDefault="00624088" w:rsidP="002544C0">
      <w:pPr>
        <w:numPr>
          <w:ilvl w:val="1"/>
          <w:numId w:val="18"/>
        </w:numPr>
        <w:spacing w:after="0"/>
        <w:ind w:left="1134" w:hanging="425"/>
        <w:jc w:val="both"/>
        <w:rPr>
          <w:rFonts w:ascii="Arial" w:hAnsi="Arial" w:cs="Arial"/>
          <w:sz w:val="22"/>
          <w:szCs w:val="22"/>
          <w:lang w:val="en-GB"/>
        </w:rPr>
      </w:pPr>
      <w:r w:rsidRPr="006E2681">
        <w:rPr>
          <w:rFonts w:ascii="Arial" w:hAnsi="Arial" w:cs="Arial"/>
          <w:sz w:val="22"/>
          <w:szCs w:val="22"/>
          <w:lang w:val="en-GB"/>
        </w:rPr>
        <w:t>A</w:t>
      </w:r>
      <w:r w:rsidR="00607294" w:rsidRPr="006E2681">
        <w:rPr>
          <w:rFonts w:ascii="Arial" w:hAnsi="Arial" w:cs="Arial"/>
          <w:sz w:val="22"/>
          <w:szCs w:val="22"/>
          <w:lang w:val="en-GB"/>
        </w:rPr>
        <w:t xml:space="preserve">llow users to generate </w:t>
      </w:r>
      <w:r w:rsidRPr="006E2681">
        <w:rPr>
          <w:rFonts w:ascii="Arial" w:hAnsi="Arial" w:cs="Arial"/>
          <w:sz w:val="22"/>
          <w:szCs w:val="22"/>
          <w:lang w:val="en-GB"/>
        </w:rPr>
        <w:t xml:space="preserve">and present </w:t>
      </w:r>
      <w:r w:rsidR="008B05D0" w:rsidRPr="006E2681">
        <w:rPr>
          <w:rFonts w:ascii="Arial" w:hAnsi="Arial" w:cs="Arial"/>
          <w:sz w:val="22"/>
          <w:szCs w:val="22"/>
          <w:lang w:val="en-GB"/>
        </w:rPr>
        <w:t xml:space="preserve">environmental and social impact </w:t>
      </w:r>
      <w:r w:rsidR="00D85C00" w:rsidRPr="006E2681">
        <w:rPr>
          <w:rFonts w:ascii="Arial" w:hAnsi="Arial" w:cs="Arial"/>
          <w:sz w:val="22"/>
          <w:szCs w:val="22"/>
          <w:lang w:val="en-GB"/>
        </w:rPr>
        <w:t>data</w:t>
      </w:r>
      <w:r w:rsidR="005B2CD5" w:rsidRPr="006E2681">
        <w:rPr>
          <w:rFonts w:ascii="Arial" w:hAnsi="Arial" w:cs="Arial"/>
          <w:sz w:val="22"/>
          <w:szCs w:val="22"/>
          <w:lang w:val="en-GB"/>
        </w:rPr>
        <w:t>.</w:t>
      </w:r>
    </w:p>
    <w:p w14:paraId="05DD5C8D" w14:textId="79C22E1C" w:rsidR="00083E22" w:rsidRPr="006E2681" w:rsidRDefault="007E3870" w:rsidP="007E3870">
      <w:pPr>
        <w:spacing w:before="120" w:after="120" w:line="240" w:lineRule="auto"/>
        <w:jc w:val="both"/>
        <w:rPr>
          <w:rStyle w:val="Strong"/>
          <w:rFonts w:ascii="Arial" w:hAnsi="Arial" w:cs="Arial"/>
          <w:sz w:val="22"/>
          <w:szCs w:val="22"/>
          <w:lang w:val="en-GB"/>
        </w:rPr>
      </w:pPr>
      <w:r w:rsidRPr="006E2681">
        <w:rPr>
          <w:rStyle w:val="Strong"/>
          <w:rFonts w:ascii="Arial" w:hAnsi="Arial" w:cs="Arial"/>
          <w:sz w:val="22"/>
          <w:szCs w:val="22"/>
          <w:lang w:val="en-GB"/>
        </w:rPr>
        <w:t xml:space="preserve">ACTIVITY 4: PROJECT PREPARATION SUPPORT GUIDELINES AND TOOLKITS </w:t>
      </w:r>
    </w:p>
    <w:p w14:paraId="61F30BB9" w14:textId="77777777" w:rsidR="0028609F" w:rsidRPr="006E2681" w:rsidRDefault="0028609F" w:rsidP="009A1FBE">
      <w:pPr>
        <w:spacing w:before="120" w:after="120"/>
        <w:jc w:val="both"/>
        <w:rPr>
          <w:rFonts w:ascii="Arial" w:hAnsi="Arial" w:cs="Arial"/>
          <w:sz w:val="22"/>
          <w:szCs w:val="22"/>
          <w:lang w:val="en-GB"/>
        </w:rPr>
      </w:pPr>
      <w:r w:rsidRPr="006E2681">
        <w:rPr>
          <w:rFonts w:ascii="Arial" w:hAnsi="Arial" w:cs="Arial"/>
          <w:sz w:val="22"/>
          <w:szCs w:val="22"/>
          <w:lang w:val="en-GB"/>
        </w:rPr>
        <w:t>This activity will develop a comprehensive set of Guidelines, Toolkits, and Practical Instruments to strengthen the capacity of COMESA Member States to prepare, structure, and implement bankable digital infrastructure projects. The tools will provide clear, step-by-step procedures that enhance project readiness, improve investment attractiveness, and ensure effective project management throughout the life cycle.</w:t>
      </w:r>
    </w:p>
    <w:p w14:paraId="0653B0FA" w14:textId="77777777" w:rsidR="0028609F" w:rsidRPr="006E2681" w:rsidRDefault="0028609F" w:rsidP="0028609F">
      <w:pPr>
        <w:spacing w:before="120" w:after="120" w:line="240" w:lineRule="auto"/>
        <w:jc w:val="both"/>
        <w:rPr>
          <w:rStyle w:val="Strong"/>
          <w:rFonts w:ascii="Arial" w:hAnsi="Arial" w:cs="Arial"/>
          <w:sz w:val="22"/>
          <w:szCs w:val="22"/>
          <w:lang w:val="en-GB"/>
        </w:rPr>
      </w:pPr>
      <w:r w:rsidRPr="006E2681">
        <w:rPr>
          <w:rStyle w:val="Strong"/>
          <w:rFonts w:ascii="Arial" w:hAnsi="Arial" w:cs="Arial"/>
          <w:sz w:val="22"/>
          <w:szCs w:val="22"/>
          <w:lang w:val="en-GB"/>
        </w:rPr>
        <w:t>Key Tasks and Activities</w:t>
      </w:r>
    </w:p>
    <w:p w14:paraId="37677008" w14:textId="77777777" w:rsidR="0028609F" w:rsidRPr="006E2681" w:rsidRDefault="0028609F" w:rsidP="002544C0">
      <w:pPr>
        <w:pStyle w:val="ListParagraph"/>
        <w:numPr>
          <w:ilvl w:val="0"/>
          <w:numId w:val="19"/>
        </w:numPr>
        <w:spacing w:before="120" w:after="120"/>
        <w:jc w:val="both"/>
        <w:rPr>
          <w:rFonts w:ascii="Arial" w:eastAsia="Times New Roman" w:hAnsi="Arial" w:cs="Arial"/>
          <w:b/>
          <w:bCs/>
          <w:kern w:val="0"/>
          <w:sz w:val="22"/>
          <w:szCs w:val="22"/>
          <w:lang w:val="en-GB"/>
          <w14:ligatures w14:val="none"/>
        </w:rPr>
      </w:pPr>
      <w:r w:rsidRPr="006E2681">
        <w:rPr>
          <w:rFonts w:ascii="Arial" w:eastAsia="Times New Roman" w:hAnsi="Arial" w:cs="Arial"/>
          <w:b/>
          <w:bCs/>
          <w:kern w:val="0"/>
          <w:sz w:val="22"/>
          <w:szCs w:val="22"/>
          <w:lang w:val="en-GB"/>
          <w14:ligatures w14:val="none"/>
        </w:rPr>
        <w:t>Development of Comprehensive Guidelines and Toolkits</w:t>
      </w:r>
    </w:p>
    <w:p w14:paraId="55EE4EB3" w14:textId="2BBDC5B6" w:rsidR="00F577AB" w:rsidRPr="006E2681" w:rsidRDefault="00F577AB" w:rsidP="002544C0">
      <w:pPr>
        <w:pStyle w:val="ListParagraph"/>
        <w:numPr>
          <w:ilvl w:val="0"/>
          <w:numId w:val="44"/>
        </w:numPr>
        <w:spacing w:after="0"/>
        <w:jc w:val="both"/>
        <w:rPr>
          <w:rFonts w:ascii="Arial" w:hAnsi="Arial" w:cs="Arial"/>
          <w:sz w:val="22"/>
          <w:szCs w:val="22"/>
          <w:lang w:val="en-GB"/>
        </w:rPr>
      </w:pPr>
      <w:r w:rsidRPr="006E2681">
        <w:rPr>
          <w:rFonts w:ascii="Arial" w:hAnsi="Arial" w:cs="Arial"/>
          <w:sz w:val="22"/>
          <w:szCs w:val="22"/>
          <w:lang w:val="en-GB"/>
        </w:rPr>
        <w:t>Gather need assessment and gaps</w:t>
      </w:r>
      <w:r w:rsidR="00D30308" w:rsidRPr="006E2681">
        <w:rPr>
          <w:rFonts w:ascii="Arial" w:hAnsi="Arial" w:cs="Arial"/>
          <w:sz w:val="22"/>
          <w:szCs w:val="22"/>
          <w:lang w:val="en-GB"/>
        </w:rPr>
        <w:t xml:space="preserve">; </w:t>
      </w:r>
    </w:p>
    <w:p w14:paraId="4F259CEA" w14:textId="27945DE9" w:rsidR="003D46D9" w:rsidRPr="006E2681" w:rsidRDefault="0028609F" w:rsidP="002544C0">
      <w:pPr>
        <w:pStyle w:val="ListParagraph"/>
        <w:numPr>
          <w:ilvl w:val="0"/>
          <w:numId w:val="44"/>
        </w:numPr>
        <w:spacing w:after="0"/>
        <w:jc w:val="both"/>
        <w:rPr>
          <w:rFonts w:ascii="Arial" w:hAnsi="Arial" w:cs="Arial"/>
          <w:sz w:val="22"/>
          <w:szCs w:val="22"/>
          <w:lang w:val="en-GB"/>
        </w:rPr>
      </w:pPr>
      <w:r w:rsidRPr="006E2681">
        <w:rPr>
          <w:rFonts w:ascii="Arial" w:hAnsi="Arial" w:cs="Arial"/>
          <w:sz w:val="22"/>
          <w:szCs w:val="22"/>
          <w:lang w:val="en-GB"/>
        </w:rPr>
        <w:t>Prepare step-by-step guidance covering project identification, feasibility study design, financial and economic analysis, transaction structuring, and risk mitigation planning</w:t>
      </w:r>
      <w:r w:rsidR="00D30308" w:rsidRPr="006E2681">
        <w:rPr>
          <w:rFonts w:ascii="Arial" w:hAnsi="Arial" w:cs="Arial"/>
          <w:sz w:val="22"/>
          <w:szCs w:val="22"/>
          <w:lang w:val="en-GB"/>
        </w:rPr>
        <w:t xml:space="preserve">; and </w:t>
      </w:r>
    </w:p>
    <w:p w14:paraId="0AE06AA2" w14:textId="4C255473" w:rsidR="0028609F" w:rsidRPr="006E2681" w:rsidRDefault="0028609F" w:rsidP="002544C0">
      <w:pPr>
        <w:pStyle w:val="ListParagraph"/>
        <w:numPr>
          <w:ilvl w:val="0"/>
          <w:numId w:val="44"/>
        </w:numPr>
        <w:spacing w:after="0"/>
        <w:jc w:val="both"/>
        <w:rPr>
          <w:rFonts w:ascii="Arial" w:hAnsi="Arial" w:cs="Arial"/>
          <w:sz w:val="22"/>
          <w:szCs w:val="22"/>
          <w:lang w:val="en-GB"/>
        </w:rPr>
      </w:pPr>
      <w:r w:rsidRPr="006E2681">
        <w:rPr>
          <w:rFonts w:ascii="Arial" w:hAnsi="Arial" w:cs="Arial"/>
          <w:sz w:val="22"/>
          <w:szCs w:val="22"/>
          <w:lang w:val="en-GB"/>
        </w:rPr>
        <w:t>Provide practical instructions to ensure Member States can deliver investment-ready digital infrastructure projects aligned with regional priorities.</w:t>
      </w:r>
    </w:p>
    <w:p w14:paraId="28254C68" w14:textId="77777777" w:rsidR="009A1FBE" w:rsidRPr="006E2681" w:rsidRDefault="009A1FBE" w:rsidP="009A1FBE">
      <w:pPr>
        <w:pStyle w:val="ListParagraph"/>
        <w:spacing w:after="0"/>
        <w:ind w:left="1080"/>
        <w:jc w:val="both"/>
        <w:rPr>
          <w:rFonts w:ascii="Arial" w:hAnsi="Arial" w:cs="Arial"/>
          <w:sz w:val="22"/>
          <w:szCs w:val="22"/>
          <w:lang w:val="en-GB"/>
        </w:rPr>
      </w:pPr>
    </w:p>
    <w:p w14:paraId="461331EB" w14:textId="77777777" w:rsidR="0028609F" w:rsidRPr="006E2681" w:rsidRDefault="0028609F" w:rsidP="002544C0">
      <w:pPr>
        <w:pStyle w:val="ListParagraph"/>
        <w:numPr>
          <w:ilvl w:val="0"/>
          <w:numId w:val="19"/>
        </w:numPr>
        <w:spacing w:before="120" w:after="120"/>
        <w:jc w:val="both"/>
        <w:rPr>
          <w:rFonts w:ascii="Arial" w:eastAsia="Times New Roman" w:hAnsi="Arial" w:cs="Arial"/>
          <w:kern w:val="0"/>
          <w:sz w:val="22"/>
          <w:szCs w:val="22"/>
          <w:lang w:val="en-GB"/>
          <w14:ligatures w14:val="none"/>
        </w:rPr>
      </w:pPr>
      <w:r w:rsidRPr="006E2681">
        <w:rPr>
          <w:rFonts w:ascii="Arial" w:eastAsia="Times New Roman" w:hAnsi="Arial" w:cs="Arial"/>
          <w:b/>
          <w:bCs/>
          <w:kern w:val="0"/>
          <w:sz w:val="22"/>
          <w:szCs w:val="22"/>
          <w:lang w:val="en-GB"/>
          <w14:ligatures w14:val="none"/>
        </w:rPr>
        <w:t>Creation of Templates, Checklists, and Model ToRs</w:t>
      </w:r>
    </w:p>
    <w:p w14:paraId="5A8F4EF9" w14:textId="5236B512" w:rsidR="0028609F" w:rsidRPr="006E2681" w:rsidRDefault="0028609F" w:rsidP="002544C0">
      <w:pPr>
        <w:pStyle w:val="ListParagraph"/>
        <w:numPr>
          <w:ilvl w:val="0"/>
          <w:numId w:val="45"/>
        </w:numPr>
        <w:spacing w:after="0"/>
        <w:jc w:val="both"/>
        <w:rPr>
          <w:rFonts w:ascii="Arial" w:hAnsi="Arial" w:cs="Arial"/>
          <w:sz w:val="22"/>
          <w:szCs w:val="22"/>
          <w:lang w:val="en-GB"/>
        </w:rPr>
      </w:pPr>
      <w:r w:rsidRPr="006E2681">
        <w:rPr>
          <w:rFonts w:ascii="Arial" w:hAnsi="Arial" w:cs="Arial"/>
          <w:sz w:val="22"/>
          <w:szCs w:val="22"/>
          <w:lang w:val="en-GB"/>
        </w:rPr>
        <w:t>Develop standard templates, checklists, and model Terms of Reference (ToRs) adaptable for national-level project preparation</w:t>
      </w:r>
      <w:r w:rsidR="00D30308" w:rsidRPr="006E2681">
        <w:rPr>
          <w:rFonts w:ascii="Arial" w:hAnsi="Arial" w:cs="Arial"/>
          <w:sz w:val="22"/>
          <w:szCs w:val="22"/>
          <w:lang w:val="en-GB"/>
        </w:rPr>
        <w:t xml:space="preserve">; and </w:t>
      </w:r>
    </w:p>
    <w:p w14:paraId="096B00FB" w14:textId="77777777" w:rsidR="0028609F" w:rsidRPr="006E2681" w:rsidRDefault="0028609F" w:rsidP="002544C0">
      <w:pPr>
        <w:pStyle w:val="ListParagraph"/>
        <w:numPr>
          <w:ilvl w:val="0"/>
          <w:numId w:val="45"/>
        </w:numPr>
        <w:spacing w:after="0"/>
        <w:jc w:val="both"/>
        <w:rPr>
          <w:rFonts w:ascii="Arial" w:hAnsi="Arial" w:cs="Arial"/>
          <w:sz w:val="22"/>
          <w:szCs w:val="22"/>
          <w:lang w:val="en-GB"/>
        </w:rPr>
      </w:pPr>
      <w:r w:rsidRPr="006E2681">
        <w:rPr>
          <w:rFonts w:ascii="Arial" w:hAnsi="Arial" w:cs="Arial"/>
          <w:sz w:val="22"/>
          <w:szCs w:val="22"/>
          <w:lang w:val="en-GB"/>
        </w:rPr>
        <w:t>Include templates for feasibility studies, procurement packages, stakeholder engagement plans, risk matrices, and technical assessments.</w:t>
      </w:r>
    </w:p>
    <w:p w14:paraId="3C9F9B53" w14:textId="77777777" w:rsidR="009A1FBE" w:rsidRPr="006E2681" w:rsidRDefault="009A1FBE" w:rsidP="009A1FBE">
      <w:pPr>
        <w:pStyle w:val="ListParagraph"/>
        <w:spacing w:after="0"/>
        <w:ind w:left="1080"/>
        <w:jc w:val="both"/>
        <w:rPr>
          <w:rFonts w:ascii="Arial" w:hAnsi="Arial" w:cs="Arial"/>
          <w:sz w:val="22"/>
          <w:szCs w:val="22"/>
          <w:lang w:val="en-GB"/>
        </w:rPr>
      </w:pPr>
    </w:p>
    <w:p w14:paraId="59054CEB" w14:textId="77777777" w:rsidR="0028609F" w:rsidRPr="006E2681" w:rsidRDefault="0028609F" w:rsidP="002544C0">
      <w:pPr>
        <w:pStyle w:val="ListParagraph"/>
        <w:numPr>
          <w:ilvl w:val="0"/>
          <w:numId w:val="19"/>
        </w:numPr>
        <w:spacing w:before="120" w:after="120"/>
        <w:jc w:val="both"/>
        <w:rPr>
          <w:rFonts w:ascii="Arial" w:eastAsia="Times New Roman" w:hAnsi="Arial" w:cs="Arial"/>
          <w:b/>
          <w:bCs/>
          <w:kern w:val="0"/>
          <w:sz w:val="22"/>
          <w:szCs w:val="22"/>
          <w:lang w:val="en-GB"/>
          <w14:ligatures w14:val="none"/>
        </w:rPr>
      </w:pPr>
      <w:r w:rsidRPr="006E2681">
        <w:rPr>
          <w:rFonts w:ascii="Arial" w:eastAsia="Times New Roman" w:hAnsi="Arial" w:cs="Arial"/>
          <w:b/>
          <w:bCs/>
          <w:kern w:val="0"/>
          <w:sz w:val="22"/>
          <w:szCs w:val="22"/>
          <w:lang w:val="en-GB"/>
          <w14:ligatures w14:val="none"/>
        </w:rPr>
        <w:t>Project Preparation and Implementation-Readiness Toolkits</w:t>
      </w:r>
    </w:p>
    <w:p w14:paraId="219A93AD" w14:textId="77777777" w:rsidR="0028609F" w:rsidRPr="006E2681" w:rsidRDefault="0028609F" w:rsidP="002544C0">
      <w:pPr>
        <w:pStyle w:val="ListParagraph"/>
        <w:numPr>
          <w:ilvl w:val="0"/>
          <w:numId w:val="47"/>
        </w:numPr>
        <w:spacing w:after="0"/>
        <w:jc w:val="both"/>
        <w:rPr>
          <w:rFonts w:ascii="Arial" w:hAnsi="Arial" w:cs="Arial"/>
          <w:sz w:val="22"/>
          <w:szCs w:val="22"/>
          <w:lang w:val="en-GB"/>
        </w:rPr>
      </w:pPr>
      <w:r w:rsidRPr="006E2681">
        <w:rPr>
          <w:rFonts w:ascii="Arial" w:hAnsi="Arial" w:cs="Arial"/>
          <w:sz w:val="22"/>
          <w:szCs w:val="22"/>
          <w:lang w:val="en-GB"/>
        </w:rPr>
        <w:t>Create dedicated toolkits supporting key functions such as:</w:t>
      </w:r>
    </w:p>
    <w:p w14:paraId="66A83491" w14:textId="29EF971B" w:rsidR="0028609F" w:rsidRPr="006E2681" w:rsidRDefault="0028609F" w:rsidP="002544C0">
      <w:pPr>
        <w:pStyle w:val="ListParagraph"/>
        <w:numPr>
          <w:ilvl w:val="0"/>
          <w:numId w:val="50"/>
        </w:numPr>
        <w:spacing w:before="120" w:after="120"/>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Procurement planning and management</w:t>
      </w:r>
      <w:r w:rsidR="00A52D43" w:rsidRPr="006E2681">
        <w:rPr>
          <w:rFonts w:ascii="Arial" w:eastAsia="Times New Roman" w:hAnsi="Arial" w:cs="Arial"/>
          <w:kern w:val="0"/>
          <w:sz w:val="22"/>
          <w:szCs w:val="22"/>
          <w:lang w:val="en-GB"/>
          <w14:ligatures w14:val="none"/>
        </w:rPr>
        <w:t>;</w:t>
      </w:r>
    </w:p>
    <w:p w14:paraId="41B77E7B" w14:textId="6784ACA4" w:rsidR="003D46D9" w:rsidRPr="006E2681" w:rsidRDefault="0028609F" w:rsidP="002544C0">
      <w:pPr>
        <w:pStyle w:val="ListParagraph"/>
        <w:numPr>
          <w:ilvl w:val="0"/>
          <w:numId w:val="50"/>
        </w:numPr>
        <w:spacing w:before="120" w:after="120"/>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Financial management and budgeting</w:t>
      </w:r>
      <w:r w:rsidR="00A52D43" w:rsidRPr="006E2681">
        <w:rPr>
          <w:rFonts w:ascii="Arial" w:eastAsia="Times New Roman" w:hAnsi="Arial" w:cs="Arial"/>
          <w:kern w:val="0"/>
          <w:sz w:val="22"/>
          <w:szCs w:val="22"/>
          <w:lang w:val="en-GB"/>
          <w14:ligatures w14:val="none"/>
        </w:rPr>
        <w:t>;</w:t>
      </w:r>
    </w:p>
    <w:p w14:paraId="50504144" w14:textId="67DFF481" w:rsidR="003D46D9" w:rsidRPr="006E2681" w:rsidRDefault="0028609F" w:rsidP="002544C0">
      <w:pPr>
        <w:pStyle w:val="ListParagraph"/>
        <w:numPr>
          <w:ilvl w:val="0"/>
          <w:numId w:val="50"/>
        </w:numPr>
        <w:spacing w:before="120" w:after="120"/>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Environmental and social risk management, including compliance with national and international safeguards</w:t>
      </w:r>
      <w:r w:rsidR="00A52D43" w:rsidRPr="006E2681">
        <w:rPr>
          <w:rFonts w:ascii="Arial" w:eastAsia="Times New Roman" w:hAnsi="Arial" w:cs="Arial"/>
          <w:kern w:val="0"/>
          <w:sz w:val="22"/>
          <w:szCs w:val="22"/>
          <w:lang w:val="en-GB"/>
          <w14:ligatures w14:val="none"/>
        </w:rPr>
        <w:t>;</w:t>
      </w:r>
    </w:p>
    <w:p w14:paraId="02761486" w14:textId="612AE260" w:rsidR="003D46D9" w:rsidRPr="006E2681" w:rsidRDefault="0028609F" w:rsidP="002544C0">
      <w:pPr>
        <w:pStyle w:val="ListParagraph"/>
        <w:numPr>
          <w:ilvl w:val="0"/>
          <w:numId w:val="50"/>
        </w:numPr>
        <w:spacing w:before="120" w:after="120"/>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Grievance Redress Mechanism (GRM) templates and procedures</w:t>
      </w:r>
      <w:r w:rsidR="00A52D43" w:rsidRPr="006E2681">
        <w:rPr>
          <w:rFonts w:ascii="Arial" w:eastAsia="Times New Roman" w:hAnsi="Arial" w:cs="Arial"/>
          <w:kern w:val="0"/>
          <w:sz w:val="22"/>
          <w:szCs w:val="22"/>
          <w:lang w:val="en-GB"/>
          <w14:ligatures w14:val="none"/>
        </w:rPr>
        <w:t>; and</w:t>
      </w:r>
    </w:p>
    <w:p w14:paraId="3468A302" w14:textId="59E95856" w:rsidR="0028609F" w:rsidRPr="006E2681" w:rsidRDefault="0028609F" w:rsidP="002544C0">
      <w:pPr>
        <w:pStyle w:val="ListParagraph"/>
        <w:numPr>
          <w:ilvl w:val="0"/>
          <w:numId w:val="50"/>
        </w:numPr>
        <w:spacing w:before="120" w:after="120"/>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Monitoring and Evaluation (M&amp;E) tools to track project progress and outcomes</w:t>
      </w:r>
      <w:r w:rsidR="009A1FBE" w:rsidRPr="006E2681">
        <w:rPr>
          <w:rFonts w:ascii="Arial" w:eastAsia="Times New Roman" w:hAnsi="Arial" w:cs="Arial"/>
          <w:kern w:val="0"/>
          <w:sz w:val="22"/>
          <w:szCs w:val="22"/>
          <w:lang w:val="en-GB"/>
          <w14:ligatures w14:val="none"/>
        </w:rPr>
        <w:t>.</w:t>
      </w:r>
    </w:p>
    <w:p w14:paraId="4CB3EC25" w14:textId="77777777" w:rsidR="009A1FBE" w:rsidRPr="006E2681" w:rsidRDefault="009A1FBE" w:rsidP="009A1FBE">
      <w:pPr>
        <w:pStyle w:val="ListParagraph"/>
        <w:spacing w:before="120" w:after="120"/>
        <w:ind w:left="1800"/>
        <w:jc w:val="both"/>
        <w:rPr>
          <w:rFonts w:ascii="Arial" w:eastAsia="Times New Roman" w:hAnsi="Arial" w:cs="Arial"/>
          <w:kern w:val="0"/>
          <w:sz w:val="22"/>
          <w:szCs w:val="22"/>
          <w:lang w:val="en-GB"/>
          <w14:ligatures w14:val="none"/>
        </w:rPr>
      </w:pPr>
    </w:p>
    <w:p w14:paraId="6465C85B" w14:textId="77777777" w:rsidR="0028609F" w:rsidRPr="006E2681" w:rsidRDefault="0028609F" w:rsidP="002544C0">
      <w:pPr>
        <w:pStyle w:val="ListParagraph"/>
        <w:numPr>
          <w:ilvl w:val="0"/>
          <w:numId w:val="19"/>
        </w:numPr>
        <w:spacing w:before="120" w:after="120"/>
        <w:jc w:val="both"/>
        <w:rPr>
          <w:rFonts w:ascii="Arial" w:eastAsia="Times New Roman" w:hAnsi="Arial" w:cs="Arial"/>
          <w:b/>
          <w:bCs/>
          <w:kern w:val="0"/>
          <w:sz w:val="22"/>
          <w:szCs w:val="22"/>
          <w:lang w:val="en-GB"/>
          <w14:ligatures w14:val="none"/>
        </w:rPr>
      </w:pPr>
      <w:r w:rsidRPr="006E2681">
        <w:rPr>
          <w:rFonts w:ascii="Arial" w:eastAsia="Times New Roman" w:hAnsi="Arial" w:cs="Arial"/>
          <w:b/>
          <w:bCs/>
          <w:kern w:val="0"/>
          <w:sz w:val="22"/>
          <w:szCs w:val="22"/>
          <w:lang w:val="en-GB"/>
          <w14:ligatures w14:val="none"/>
        </w:rPr>
        <w:t>Institutional and Financing Frameworks</w:t>
      </w:r>
    </w:p>
    <w:p w14:paraId="174349A1" w14:textId="6C47B7EC" w:rsidR="0028609F" w:rsidRPr="006E2681" w:rsidRDefault="0028609F" w:rsidP="002544C0">
      <w:pPr>
        <w:pStyle w:val="ListParagraph"/>
        <w:numPr>
          <w:ilvl w:val="0"/>
          <w:numId w:val="46"/>
        </w:numPr>
        <w:spacing w:after="0"/>
        <w:jc w:val="both"/>
        <w:rPr>
          <w:rFonts w:ascii="Arial" w:hAnsi="Arial" w:cs="Arial"/>
          <w:sz w:val="22"/>
          <w:szCs w:val="22"/>
          <w:lang w:val="en-GB"/>
        </w:rPr>
      </w:pPr>
      <w:r w:rsidRPr="006E2681">
        <w:rPr>
          <w:rFonts w:ascii="Arial" w:hAnsi="Arial" w:cs="Arial"/>
          <w:sz w:val="22"/>
          <w:szCs w:val="22"/>
          <w:lang w:val="en-GB"/>
        </w:rPr>
        <w:lastRenderedPageBreak/>
        <w:t>Recommend suitable institutional arrangements, operational frameworks, and financing mechanisms for project preparation and implementation</w:t>
      </w:r>
      <w:r w:rsidR="00A52D43" w:rsidRPr="006E2681">
        <w:rPr>
          <w:rFonts w:ascii="Arial" w:hAnsi="Arial" w:cs="Arial"/>
          <w:sz w:val="22"/>
          <w:szCs w:val="22"/>
          <w:lang w:val="en-GB"/>
        </w:rPr>
        <w:t xml:space="preserve">; </w:t>
      </w:r>
      <w:r w:rsidR="009A1FBE" w:rsidRPr="006E2681">
        <w:rPr>
          <w:rFonts w:ascii="Arial" w:hAnsi="Arial" w:cs="Arial"/>
          <w:sz w:val="22"/>
          <w:szCs w:val="22"/>
          <w:lang w:val="en-GB"/>
        </w:rPr>
        <w:t>and</w:t>
      </w:r>
    </w:p>
    <w:p w14:paraId="5758A4FF" w14:textId="77777777" w:rsidR="0028609F" w:rsidRPr="006E2681" w:rsidRDefault="0028609F" w:rsidP="002544C0">
      <w:pPr>
        <w:pStyle w:val="ListParagraph"/>
        <w:numPr>
          <w:ilvl w:val="0"/>
          <w:numId w:val="46"/>
        </w:numPr>
        <w:spacing w:after="0"/>
        <w:jc w:val="both"/>
        <w:rPr>
          <w:rFonts w:ascii="Arial" w:hAnsi="Arial" w:cs="Arial"/>
          <w:sz w:val="22"/>
          <w:szCs w:val="22"/>
          <w:lang w:val="en-GB"/>
        </w:rPr>
      </w:pPr>
      <w:r w:rsidRPr="006E2681">
        <w:rPr>
          <w:rFonts w:ascii="Arial" w:hAnsi="Arial" w:cs="Arial"/>
          <w:sz w:val="22"/>
          <w:szCs w:val="22"/>
          <w:lang w:val="en-GB"/>
        </w:rPr>
        <w:t>Propose partnership models with Development Finance Institutions (DFIs), private investors, and public agencies to enhance bankability and resource mobilization.</w:t>
      </w:r>
    </w:p>
    <w:p w14:paraId="20FEDBDB" w14:textId="77777777" w:rsidR="009A1FBE" w:rsidRPr="006E2681" w:rsidRDefault="009A1FBE" w:rsidP="009A1FBE">
      <w:pPr>
        <w:pStyle w:val="ListParagraph"/>
        <w:spacing w:after="0"/>
        <w:ind w:left="1080"/>
        <w:jc w:val="both"/>
        <w:rPr>
          <w:rFonts w:ascii="Arial" w:hAnsi="Arial" w:cs="Arial"/>
          <w:sz w:val="22"/>
          <w:szCs w:val="22"/>
          <w:lang w:val="en-GB"/>
        </w:rPr>
      </w:pPr>
    </w:p>
    <w:p w14:paraId="72C14D9A" w14:textId="77777777" w:rsidR="0028609F" w:rsidRPr="006E2681" w:rsidRDefault="0028609F" w:rsidP="002544C0">
      <w:pPr>
        <w:pStyle w:val="ListParagraph"/>
        <w:numPr>
          <w:ilvl w:val="0"/>
          <w:numId w:val="19"/>
        </w:numPr>
        <w:spacing w:before="120" w:after="120"/>
        <w:jc w:val="both"/>
        <w:rPr>
          <w:rFonts w:ascii="Arial" w:eastAsia="Times New Roman" w:hAnsi="Arial" w:cs="Arial"/>
          <w:b/>
          <w:bCs/>
          <w:kern w:val="0"/>
          <w:sz w:val="22"/>
          <w:szCs w:val="22"/>
          <w:lang w:val="en-GB"/>
          <w14:ligatures w14:val="none"/>
        </w:rPr>
      </w:pPr>
      <w:r w:rsidRPr="006E2681">
        <w:rPr>
          <w:rFonts w:ascii="Arial" w:eastAsia="Times New Roman" w:hAnsi="Arial" w:cs="Arial"/>
          <w:b/>
          <w:bCs/>
          <w:kern w:val="0"/>
          <w:sz w:val="22"/>
          <w:szCs w:val="22"/>
          <w:lang w:val="en-GB"/>
          <w14:ligatures w14:val="none"/>
        </w:rPr>
        <w:t>Governance, Capacity Building, and Knowledge-Sharing Support</w:t>
      </w:r>
    </w:p>
    <w:p w14:paraId="12DB928A" w14:textId="439F8C77" w:rsidR="0028609F" w:rsidRPr="006E2681" w:rsidRDefault="0028609F" w:rsidP="002544C0">
      <w:pPr>
        <w:pStyle w:val="ListParagraph"/>
        <w:numPr>
          <w:ilvl w:val="0"/>
          <w:numId w:val="48"/>
        </w:numPr>
        <w:spacing w:after="0"/>
        <w:jc w:val="both"/>
        <w:rPr>
          <w:rFonts w:ascii="Arial" w:hAnsi="Arial" w:cs="Arial"/>
          <w:sz w:val="22"/>
          <w:szCs w:val="22"/>
          <w:lang w:val="en-GB"/>
        </w:rPr>
      </w:pPr>
      <w:r w:rsidRPr="006E2681">
        <w:rPr>
          <w:rFonts w:ascii="Arial" w:hAnsi="Arial" w:cs="Arial"/>
          <w:sz w:val="22"/>
          <w:szCs w:val="22"/>
          <w:lang w:val="en-GB"/>
        </w:rPr>
        <w:t>Provide advisory notes on project governance, knowledge exchange, and capacity-building mechanisms</w:t>
      </w:r>
      <w:r w:rsidR="009A1FBE" w:rsidRPr="006E2681">
        <w:rPr>
          <w:rFonts w:ascii="Arial" w:hAnsi="Arial" w:cs="Arial"/>
          <w:sz w:val="22"/>
          <w:szCs w:val="22"/>
          <w:lang w:val="en-GB"/>
        </w:rPr>
        <w:t>; and</w:t>
      </w:r>
    </w:p>
    <w:p w14:paraId="2F72C333" w14:textId="445834A2" w:rsidR="0028609F" w:rsidRPr="006E2681" w:rsidRDefault="0028609F" w:rsidP="002544C0">
      <w:pPr>
        <w:pStyle w:val="ListParagraph"/>
        <w:numPr>
          <w:ilvl w:val="0"/>
          <w:numId w:val="48"/>
        </w:numPr>
        <w:spacing w:after="0"/>
        <w:jc w:val="both"/>
        <w:rPr>
          <w:rFonts w:ascii="Arial" w:hAnsi="Arial" w:cs="Arial"/>
          <w:sz w:val="22"/>
          <w:szCs w:val="22"/>
          <w:lang w:val="en-GB"/>
        </w:rPr>
      </w:pPr>
      <w:r w:rsidRPr="006E2681">
        <w:rPr>
          <w:rFonts w:ascii="Arial" w:hAnsi="Arial" w:cs="Arial"/>
          <w:sz w:val="22"/>
          <w:szCs w:val="22"/>
          <w:lang w:val="en-GB"/>
        </w:rPr>
        <w:t>Propose long-term strategies to institutionalize project preparation capacity within COMESA and Member States, ensuring sustainability and continuous improvement.</w:t>
      </w:r>
    </w:p>
    <w:p w14:paraId="3274007B" w14:textId="2AAF02D3" w:rsidR="001A2A7C" w:rsidRPr="006E2681" w:rsidRDefault="001A2A7C" w:rsidP="00FE4C3E">
      <w:pPr>
        <w:pStyle w:val="Heading2"/>
        <w:numPr>
          <w:ilvl w:val="0"/>
          <w:numId w:val="4"/>
        </w:numPr>
        <w:rPr>
          <w:rStyle w:val="Strong"/>
          <w:rFonts w:ascii="Arial" w:hAnsi="Arial" w:cs="Arial"/>
          <w:sz w:val="22"/>
          <w:szCs w:val="22"/>
          <w:lang w:val="en-GB"/>
        </w:rPr>
      </w:pPr>
      <w:r w:rsidRPr="006E2681">
        <w:rPr>
          <w:rStyle w:val="Strong"/>
          <w:rFonts w:ascii="Arial" w:hAnsi="Arial" w:cs="Arial"/>
          <w:sz w:val="22"/>
          <w:szCs w:val="22"/>
          <w:lang w:val="en-GB"/>
        </w:rPr>
        <w:t>DELIVERABLES</w:t>
      </w:r>
      <w:r w:rsidR="004A0EE3" w:rsidRPr="006E2681">
        <w:rPr>
          <w:rStyle w:val="Strong"/>
          <w:rFonts w:ascii="Arial" w:hAnsi="Arial" w:cs="Arial"/>
          <w:sz w:val="22"/>
          <w:szCs w:val="22"/>
          <w:lang w:val="en-GB"/>
        </w:rPr>
        <w:t xml:space="preserve"> AND TIMELINES</w:t>
      </w:r>
    </w:p>
    <w:p w14:paraId="73625A5A" w14:textId="77777777" w:rsidR="00FA7F1F" w:rsidRPr="006E2681" w:rsidRDefault="00FA7F1F" w:rsidP="009E4723">
      <w:pPr>
        <w:rPr>
          <w:rFonts w:ascii="Arial" w:hAnsi="Arial" w:cs="Arial"/>
          <w:sz w:val="22"/>
          <w:szCs w:val="22"/>
          <w:lang w:val="en-GB"/>
        </w:rPr>
      </w:pPr>
      <w:r w:rsidRPr="006E2681">
        <w:rPr>
          <w:rFonts w:ascii="Arial" w:hAnsi="Arial" w:cs="Arial"/>
          <w:sz w:val="22"/>
          <w:szCs w:val="22"/>
          <w:lang w:val="en-GB"/>
        </w:rPr>
        <w:t>The consultancy is expected to deliver a comprehensive set of analytical tools, frameworks, models, and platforms that strengthen regional capacity for evidence-based digital infrastructure planning, financing, and coordination. The deliverables shall be organized under four main outputs, each with associated reports, models, and capacity-building components.</w:t>
      </w:r>
    </w:p>
    <w:p w14:paraId="7BE4D52B" w14:textId="075565C1" w:rsidR="00F536B9" w:rsidRPr="006E2681" w:rsidRDefault="00F536B9" w:rsidP="00202A13">
      <w:pPr>
        <w:pStyle w:val="Heading2"/>
        <w:numPr>
          <w:ilvl w:val="1"/>
          <w:numId w:val="4"/>
        </w:numPr>
        <w:rPr>
          <w:rStyle w:val="Strong"/>
          <w:rFonts w:ascii="Arial" w:hAnsi="Arial" w:cs="Arial"/>
          <w:sz w:val="22"/>
          <w:szCs w:val="22"/>
          <w:lang w:val="en-GB"/>
        </w:rPr>
      </w:pPr>
      <w:r w:rsidRPr="006E2681">
        <w:rPr>
          <w:rStyle w:val="Strong"/>
          <w:rFonts w:ascii="Arial" w:hAnsi="Arial" w:cs="Arial"/>
          <w:sz w:val="22"/>
          <w:szCs w:val="22"/>
          <w:lang w:val="en-GB"/>
        </w:rPr>
        <w:t xml:space="preserve">DELIVERABLES </w:t>
      </w:r>
    </w:p>
    <w:p w14:paraId="39298A09" w14:textId="192D88B3" w:rsidR="00FA7F1F" w:rsidRPr="006E2681" w:rsidRDefault="006F1E4E" w:rsidP="00202A13">
      <w:pPr>
        <w:pStyle w:val="Heading2"/>
        <w:ind w:left="720"/>
        <w:jc w:val="both"/>
        <w:rPr>
          <w:rFonts w:ascii="Arial" w:eastAsia="Times New Roman" w:hAnsi="Arial" w:cs="Arial"/>
          <w:b/>
          <w:bCs/>
          <w:color w:val="auto"/>
          <w:kern w:val="0"/>
          <w:sz w:val="22"/>
          <w:szCs w:val="22"/>
          <w:lang w:val="en-GB"/>
          <w14:ligatures w14:val="none"/>
        </w:rPr>
      </w:pPr>
      <w:r w:rsidRPr="006E2681">
        <w:rPr>
          <w:rFonts w:ascii="Arial" w:eastAsia="Times New Roman" w:hAnsi="Arial" w:cs="Arial"/>
          <w:b/>
          <w:bCs/>
          <w:color w:val="auto"/>
          <w:kern w:val="0"/>
          <w:sz w:val="22"/>
          <w:szCs w:val="22"/>
          <w:lang w:val="en-GB"/>
          <w14:ligatures w14:val="none"/>
        </w:rPr>
        <w:t>DELIVERABLE 1: INCEPTION REPORT</w:t>
      </w:r>
    </w:p>
    <w:p w14:paraId="262B699F" w14:textId="235D6E38" w:rsidR="00FA7F1F" w:rsidRPr="006E2681" w:rsidRDefault="006F1E4E" w:rsidP="00202A13">
      <w:pPr>
        <w:pStyle w:val="Heading2"/>
        <w:ind w:left="720"/>
        <w:jc w:val="both"/>
        <w:rPr>
          <w:rFonts w:ascii="Arial" w:eastAsia="Times New Roman" w:hAnsi="Arial" w:cs="Arial"/>
          <w:b/>
          <w:bCs/>
          <w:color w:val="auto"/>
          <w:kern w:val="0"/>
          <w:sz w:val="22"/>
          <w:szCs w:val="22"/>
          <w:lang w:val="en-GB"/>
          <w14:ligatures w14:val="none"/>
        </w:rPr>
      </w:pPr>
      <w:r w:rsidRPr="006E2681">
        <w:rPr>
          <w:rFonts w:ascii="Arial" w:eastAsia="Times New Roman" w:hAnsi="Arial" w:cs="Arial"/>
          <w:b/>
          <w:bCs/>
          <w:color w:val="auto"/>
          <w:kern w:val="0"/>
          <w:sz w:val="22"/>
          <w:szCs w:val="22"/>
          <w:lang w:val="en-GB"/>
          <w14:ligatures w14:val="none"/>
        </w:rPr>
        <w:t>DELIVERABLE 2: REGIONAL DIGITAL FINANCIAL MODEL AND ANALYTICAL REPORT</w:t>
      </w:r>
      <w:r w:rsidR="00C675D0" w:rsidRPr="006E2681">
        <w:rPr>
          <w:rFonts w:ascii="Arial" w:eastAsia="Times New Roman" w:hAnsi="Arial" w:cs="Arial"/>
          <w:b/>
          <w:bCs/>
          <w:color w:val="auto"/>
          <w:kern w:val="0"/>
          <w:sz w:val="22"/>
          <w:szCs w:val="22"/>
          <w:lang w:val="en-GB"/>
          <w14:ligatures w14:val="none"/>
        </w:rPr>
        <w:t>:</w:t>
      </w:r>
    </w:p>
    <w:p w14:paraId="42946894" w14:textId="67F2D35E" w:rsidR="00FA7F1F" w:rsidRPr="006E2681" w:rsidRDefault="00FA7F1F" w:rsidP="002544C0">
      <w:pPr>
        <w:pStyle w:val="ListParagraph"/>
        <w:numPr>
          <w:ilvl w:val="0"/>
          <w:numId w:val="32"/>
        </w:numPr>
        <w:jc w:val="both"/>
        <w:rPr>
          <w:rFonts w:ascii="Arial" w:hAnsi="Arial" w:cs="Arial"/>
          <w:sz w:val="22"/>
          <w:szCs w:val="22"/>
          <w:lang w:val="en-GB"/>
        </w:rPr>
      </w:pPr>
      <w:r w:rsidRPr="006E2681">
        <w:rPr>
          <w:rFonts w:ascii="Arial" w:hAnsi="Arial" w:cs="Arial"/>
          <w:b/>
          <w:bCs/>
          <w:sz w:val="22"/>
          <w:szCs w:val="22"/>
          <w:lang w:val="en-GB"/>
        </w:rPr>
        <w:t>Analytical Report</w:t>
      </w:r>
      <w:r w:rsidRPr="006E2681">
        <w:rPr>
          <w:rFonts w:ascii="Arial" w:hAnsi="Arial" w:cs="Arial"/>
          <w:sz w:val="22"/>
          <w:szCs w:val="22"/>
          <w:lang w:val="en-GB"/>
        </w:rPr>
        <w:t xml:space="preserve"> summarizing the assessment of existing digital infrastructure financing mechanisms (PPPs, USFs, concessional loans, blended finance, etc.), including gaps, best practices, and enabling conditions</w:t>
      </w:r>
      <w:r w:rsidR="00C675D0" w:rsidRPr="006E2681">
        <w:rPr>
          <w:rFonts w:ascii="Arial" w:hAnsi="Arial" w:cs="Arial"/>
          <w:sz w:val="22"/>
          <w:szCs w:val="22"/>
          <w:lang w:val="en-GB"/>
        </w:rPr>
        <w:t>;</w:t>
      </w:r>
    </w:p>
    <w:p w14:paraId="179A317A" w14:textId="4684DB52" w:rsidR="00FA7F1F" w:rsidRPr="006E2681" w:rsidRDefault="00FA7F1F" w:rsidP="002544C0">
      <w:pPr>
        <w:pStyle w:val="ListParagraph"/>
        <w:numPr>
          <w:ilvl w:val="0"/>
          <w:numId w:val="32"/>
        </w:numPr>
        <w:jc w:val="both"/>
        <w:rPr>
          <w:rFonts w:ascii="Arial" w:hAnsi="Arial" w:cs="Arial"/>
          <w:sz w:val="22"/>
          <w:szCs w:val="22"/>
          <w:lang w:val="en-GB"/>
        </w:rPr>
      </w:pPr>
      <w:r w:rsidRPr="006E2681">
        <w:rPr>
          <w:rFonts w:ascii="Arial" w:hAnsi="Arial" w:cs="Arial"/>
          <w:b/>
          <w:bCs/>
          <w:sz w:val="22"/>
          <w:szCs w:val="22"/>
          <w:lang w:val="en-GB"/>
        </w:rPr>
        <w:t>Dynamic and Modular Financial Model</w:t>
      </w:r>
      <w:r w:rsidRPr="006E2681">
        <w:rPr>
          <w:rFonts w:ascii="Arial" w:hAnsi="Arial" w:cs="Arial"/>
          <w:sz w:val="22"/>
          <w:szCs w:val="22"/>
          <w:lang w:val="en-GB"/>
        </w:rPr>
        <w:t xml:space="preserve"> for assessing ICT project feasibility and bankability under various financing and policy scenarios, incorporating</w:t>
      </w:r>
      <w:r w:rsidR="00C675D0" w:rsidRPr="006E2681">
        <w:rPr>
          <w:rFonts w:ascii="Arial" w:hAnsi="Arial" w:cs="Arial"/>
          <w:sz w:val="22"/>
          <w:szCs w:val="22"/>
          <w:lang w:val="en-GB"/>
        </w:rPr>
        <w:t>;</w:t>
      </w:r>
    </w:p>
    <w:p w14:paraId="7DEE94A1" w14:textId="55C73ABE" w:rsidR="00FA7F1F" w:rsidRPr="006E2681" w:rsidRDefault="00FA7F1F" w:rsidP="002544C0">
      <w:pPr>
        <w:pStyle w:val="ListParagraph"/>
        <w:numPr>
          <w:ilvl w:val="0"/>
          <w:numId w:val="32"/>
        </w:numPr>
        <w:jc w:val="both"/>
        <w:rPr>
          <w:rFonts w:ascii="Arial" w:hAnsi="Arial" w:cs="Arial"/>
          <w:sz w:val="22"/>
          <w:szCs w:val="22"/>
          <w:lang w:val="en-GB"/>
        </w:rPr>
      </w:pPr>
      <w:r w:rsidRPr="006E2681">
        <w:rPr>
          <w:rFonts w:ascii="Arial" w:hAnsi="Arial" w:cs="Arial"/>
          <w:sz w:val="22"/>
          <w:szCs w:val="22"/>
          <w:lang w:val="en-GB"/>
        </w:rPr>
        <w:t>CAPEX/OPEX structures, demand forecasts, and financing terms</w:t>
      </w:r>
      <w:r w:rsidR="00C675D0" w:rsidRPr="006E2681">
        <w:rPr>
          <w:rFonts w:ascii="Arial" w:hAnsi="Arial" w:cs="Arial"/>
          <w:sz w:val="22"/>
          <w:szCs w:val="22"/>
          <w:lang w:val="en-GB"/>
        </w:rPr>
        <w:t xml:space="preserve">; </w:t>
      </w:r>
    </w:p>
    <w:p w14:paraId="68989BE1" w14:textId="26605393" w:rsidR="00FA7F1F" w:rsidRPr="006E2681" w:rsidRDefault="00FA7F1F" w:rsidP="002544C0">
      <w:pPr>
        <w:pStyle w:val="ListParagraph"/>
        <w:numPr>
          <w:ilvl w:val="0"/>
          <w:numId w:val="32"/>
        </w:numPr>
        <w:jc w:val="both"/>
        <w:rPr>
          <w:rFonts w:ascii="Arial" w:hAnsi="Arial" w:cs="Arial"/>
          <w:sz w:val="22"/>
          <w:szCs w:val="22"/>
          <w:lang w:val="en-GB"/>
        </w:rPr>
      </w:pPr>
      <w:r w:rsidRPr="006E2681">
        <w:rPr>
          <w:rFonts w:ascii="Arial" w:hAnsi="Arial" w:cs="Arial"/>
          <w:sz w:val="22"/>
          <w:szCs w:val="22"/>
          <w:lang w:val="en-GB"/>
        </w:rPr>
        <w:t>Sensitivity and risk analysis (IRR, NPV, DSCR).</w:t>
      </w:r>
      <w:r w:rsidR="00EE485F" w:rsidRPr="006E2681">
        <w:rPr>
          <w:rFonts w:ascii="Arial" w:hAnsi="Arial" w:cs="Arial"/>
          <w:sz w:val="22"/>
          <w:szCs w:val="22"/>
          <w:lang w:val="en-GB"/>
        </w:rPr>
        <w:t xml:space="preserve"> </w:t>
      </w:r>
      <w:r w:rsidR="00EE485F" w:rsidRPr="006E2681">
        <w:rPr>
          <w:rFonts w:ascii="Arial" w:hAnsi="Arial" w:cs="Arial"/>
          <w:b/>
          <w:bCs/>
          <w:sz w:val="22"/>
          <w:szCs w:val="22"/>
          <w:lang w:val="en-GB"/>
        </w:rPr>
        <w:t>Sensitivity and Risk Analysis (IRR, NPV, DSCR)</w:t>
      </w:r>
      <w:r w:rsidR="00EE485F" w:rsidRPr="006E2681">
        <w:rPr>
          <w:rFonts w:ascii="Arial" w:hAnsi="Arial" w:cs="Arial"/>
          <w:sz w:val="22"/>
          <w:szCs w:val="22"/>
          <w:lang w:val="en-GB"/>
        </w:rPr>
        <w:t xml:space="preserve"> that determine whether a project remains financially viable under different conditions, identifies key risks, and quantifies how changes in assumptions affect project outcomes — ensuring informed investment decisions and financial resilience</w:t>
      </w:r>
      <w:r w:rsidR="00C675D0" w:rsidRPr="006E2681">
        <w:rPr>
          <w:rFonts w:ascii="Arial" w:hAnsi="Arial" w:cs="Arial"/>
          <w:sz w:val="22"/>
          <w:szCs w:val="22"/>
          <w:lang w:val="en-GB"/>
        </w:rPr>
        <w:t xml:space="preserve">; </w:t>
      </w:r>
    </w:p>
    <w:p w14:paraId="54FC721E" w14:textId="01FD7D96" w:rsidR="00FA7F1F" w:rsidRPr="006E2681" w:rsidRDefault="00FA7F1F" w:rsidP="002544C0">
      <w:pPr>
        <w:pStyle w:val="ListParagraph"/>
        <w:numPr>
          <w:ilvl w:val="0"/>
          <w:numId w:val="32"/>
        </w:numPr>
        <w:jc w:val="both"/>
        <w:rPr>
          <w:rFonts w:ascii="Arial" w:hAnsi="Arial" w:cs="Arial"/>
          <w:sz w:val="22"/>
          <w:szCs w:val="22"/>
          <w:lang w:val="en-GB"/>
        </w:rPr>
      </w:pPr>
      <w:r w:rsidRPr="006E2681">
        <w:rPr>
          <w:rFonts w:ascii="Arial" w:hAnsi="Arial" w:cs="Arial"/>
          <w:sz w:val="22"/>
          <w:szCs w:val="22"/>
          <w:lang w:val="en-GB"/>
        </w:rPr>
        <w:t>Scenario-based investment simulations for public, private, and blended models</w:t>
      </w:r>
      <w:r w:rsidR="00925412" w:rsidRPr="006E2681">
        <w:rPr>
          <w:rFonts w:ascii="Arial" w:hAnsi="Arial" w:cs="Arial"/>
          <w:sz w:val="22"/>
          <w:szCs w:val="22"/>
          <w:lang w:val="en-GB"/>
        </w:rPr>
        <w:t xml:space="preserve">; </w:t>
      </w:r>
    </w:p>
    <w:p w14:paraId="2B758361" w14:textId="26708B5C" w:rsidR="00FA7F1F" w:rsidRPr="006E2681" w:rsidRDefault="00FA7F1F" w:rsidP="002544C0">
      <w:pPr>
        <w:pStyle w:val="ListParagraph"/>
        <w:numPr>
          <w:ilvl w:val="0"/>
          <w:numId w:val="32"/>
        </w:numPr>
        <w:jc w:val="both"/>
        <w:rPr>
          <w:rFonts w:ascii="Arial" w:hAnsi="Arial" w:cs="Arial"/>
          <w:sz w:val="22"/>
          <w:szCs w:val="22"/>
          <w:lang w:val="en-GB"/>
        </w:rPr>
      </w:pPr>
      <w:r w:rsidRPr="006E2681">
        <w:rPr>
          <w:rFonts w:ascii="Arial" w:hAnsi="Arial" w:cs="Arial"/>
          <w:b/>
          <w:bCs/>
          <w:sz w:val="22"/>
          <w:szCs w:val="22"/>
          <w:lang w:val="en-GB"/>
        </w:rPr>
        <w:t>Dataset and Visualization Package</w:t>
      </w:r>
      <w:r w:rsidRPr="006E2681">
        <w:rPr>
          <w:rFonts w:ascii="Arial" w:hAnsi="Arial" w:cs="Arial"/>
          <w:sz w:val="22"/>
          <w:szCs w:val="22"/>
          <w:lang w:val="en-GB"/>
        </w:rPr>
        <w:t xml:space="preserve"> compatible with the digital infrastructure platform</w:t>
      </w:r>
      <w:r w:rsidR="00925412" w:rsidRPr="006E2681">
        <w:rPr>
          <w:rFonts w:ascii="Arial" w:hAnsi="Arial" w:cs="Arial"/>
          <w:sz w:val="22"/>
          <w:szCs w:val="22"/>
          <w:lang w:val="en-GB"/>
        </w:rPr>
        <w:t>;</w:t>
      </w:r>
    </w:p>
    <w:p w14:paraId="1DF85942" w14:textId="6EC71175" w:rsidR="00FA7F1F" w:rsidRPr="006E2681" w:rsidRDefault="00FA7F1F" w:rsidP="002544C0">
      <w:pPr>
        <w:pStyle w:val="ListParagraph"/>
        <w:numPr>
          <w:ilvl w:val="0"/>
          <w:numId w:val="32"/>
        </w:numPr>
        <w:jc w:val="both"/>
        <w:rPr>
          <w:rFonts w:ascii="Arial" w:hAnsi="Arial" w:cs="Arial"/>
          <w:sz w:val="22"/>
          <w:szCs w:val="22"/>
          <w:lang w:val="en-GB"/>
        </w:rPr>
      </w:pPr>
      <w:r w:rsidRPr="006E2681">
        <w:rPr>
          <w:rFonts w:ascii="Arial" w:hAnsi="Arial" w:cs="Arial"/>
          <w:b/>
          <w:bCs/>
          <w:sz w:val="22"/>
          <w:szCs w:val="22"/>
          <w:lang w:val="en-GB"/>
        </w:rPr>
        <w:t>Validation Workshop</w:t>
      </w:r>
      <w:r w:rsidRPr="006E2681">
        <w:rPr>
          <w:rFonts w:ascii="Arial" w:hAnsi="Arial" w:cs="Arial"/>
          <w:sz w:val="22"/>
          <w:szCs w:val="22"/>
          <w:lang w:val="en-GB"/>
        </w:rPr>
        <w:t xml:space="preserve"> and User Manual for the financial model</w:t>
      </w:r>
      <w:r w:rsidR="00925412" w:rsidRPr="006E2681">
        <w:rPr>
          <w:rFonts w:ascii="Arial" w:hAnsi="Arial" w:cs="Arial"/>
          <w:sz w:val="22"/>
          <w:szCs w:val="22"/>
          <w:lang w:val="en-GB"/>
        </w:rPr>
        <w:t xml:space="preserve">; and </w:t>
      </w:r>
    </w:p>
    <w:p w14:paraId="160B28D5" w14:textId="77777777" w:rsidR="00FA7F1F" w:rsidRPr="006E2681" w:rsidRDefault="00FA7F1F" w:rsidP="002544C0">
      <w:pPr>
        <w:pStyle w:val="ListParagraph"/>
        <w:numPr>
          <w:ilvl w:val="0"/>
          <w:numId w:val="32"/>
        </w:numPr>
        <w:jc w:val="both"/>
        <w:rPr>
          <w:rFonts w:ascii="Arial" w:hAnsi="Arial" w:cs="Arial"/>
          <w:sz w:val="22"/>
          <w:szCs w:val="22"/>
          <w:lang w:val="en-GB"/>
        </w:rPr>
      </w:pPr>
      <w:r w:rsidRPr="006E2681">
        <w:rPr>
          <w:rFonts w:ascii="Arial" w:hAnsi="Arial" w:cs="Arial"/>
          <w:b/>
          <w:bCs/>
          <w:sz w:val="22"/>
          <w:szCs w:val="22"/>
          <w:lang w:val="en-GB"/>
        </w:rPr>
        <w:t>Capacity-Building Session</w:t>
      </w:r>
      <w:r w:rsidRPr="006E2681">
        <w:rPr>
          <w:rFonts w:ascii="Arial" w:hAnsi="Arial" w:cs="Arial"/>
          <w:sz w:val="22"/>
          <w:szCs w:val="22"/>
          <w:lang w:val="en-GB"/>
        </w:rPr>
        <w:t xml:space="preserve"> for COMESA and Member State representatives.</w:t>
      </w:r>
    </w:p>
    <w:p w14:paraId="7E3564D0" w14:textId="6B7FDD65" w:rsidR="00FA7F1F" w:rsidRPr="006E2681" w:rsidRDefault="006F1E4E" w:rsidP="00202A13">
      <w:pPr>
        <w:pStyle w:val="Heading2"/>
        <w:ind w:left="720"/>
        <w:jc w:val="both"/>
        <w:rPr>
          <w:rFonts w:ascii="Arial" w:eastAsia="Times New Roman" w:hAnsi="Arial" w:cs="Arial"/>
          <w:color w:val="auto"/>
          <w:kern w:val="0"/>
          <w:sz w:val="22"/>
          <w:szCs w:val="22"/>
          <w:lang w:val="en-GB"/>
          <w14:ligatures w14:val="none"/>
        </w:rPr>
      </w:pPr>
      <w:r w:rsidRPr="006E2681">
        <w:rPr>
          <w:rFonts w:ascii="Arial" w:eastAsia="Times New Roman" w:hAnsi="Arial" w:cs="Arial"/>
          <w:b/>
          <w:bCs/>
          <w:color w:val="auto"/>
          <w:kern w:val="0"/>
          <w:sz w:val="22"/>
          <w:szCs w:val="22"/>
          <w:lang w:val="en-GB"/>
          <w14:ligatures w14:val="none"/>
        </w:rPr>
        <w:t>DELIVERABLE 3: LEAST COST AND SUSTAINABLE CONNECTIVITY MODEL</w:t>
      </w:r>
      <w:r w:rsidR="00C675D0" w:rsidRPr="006E2681">
        <w:rPr>
          <w:rFonts w:ascii="Arial" w:eastAsia="Times New Roman" w:hAnsi="Arial" w:cs="Arial"/>
          <w:b/>
          <w:bCs/>
          <w:color w:val="auto"/>
          <w:kern w:val="0"/>
          <w:sz w:val="22"/>
          <w:szCs w:val="22"/>
          <w:lang w:val="en-GB"/>
          <w14:ligatures w14:val="none"/>
        </w:rPr>
        <w:t>:</w:t>
      </w:r>
    </w:p>
    <w:p w14:paraId="257A296C" w14:textId="1E8DAF66" w:rsidR="00FA7F1F" w:rsidRPr="006E2681" w:rsidRDefault="00FA7F1F" w:rsidP="002544C0">
      <w:pPr>
        <w:pStyle w:val="ListParagraph"/>
        <w:numPr>
          <w:ilvl w:val="0"/>
          <w:numId w:val="33"/>
        </w:numPr>
        <w:jc w:val="both"/>
        <w:rPr>
          <w:rFonts w:ascii="Arial" w:hAnsi="Arial" w:cs="Arial"/>
          <w:b/>
          <w:bCs/>
          <w:sz w:val="22"/>
          <w:szCs w:val="22"/>
          <w:lang w:val="en-GB"/>
        </w:rPr>
      </w:pPr>
      <w:r w:rsidRPr="006E2681">
        <w:rPr>
          <w:rFonts w:ascii="Arial" w:hAnsi="Arial" w:cs="Arial"/>
          <w:b/>
          <w:bCs/>
          <w:sz w:val="22"/>
          <w:szCs w:val="22"/>
          <w:lang w:val="en-GB"/>
        </w:rPr>
        <w:t xml:space="preserve">Market and Cost Assessment Report </w:t>
      </w:r>
      <w:r w:rsidRPr="006E2681">
        <w:rPr>
          <w:rFonts w:ascii="Arial" w:hAnsi="Arial" w:cs="Arial"/>
          <w:sz w:val="22"/>
          <w:szCs w:val="22"/>
          <w:lang w:val="en-GB"/>
        </w:rPr>
        <w:t>identifying connectivity demand, infrastructure gaps, technology options, and investment barriers across Member States</w:t>
      </w:r>
      <w:r w:rsidR="00925412" w:rsidRPr="006E2681">
        <w:rPr>
          <w:rFonts w:ascii="Arial" w:hAnsi="Arial" w:cs="Arial"/>
          <w:sz w:val="22"/>
          <w:szCs w:val="22"/>
          <w:lang w:val="en-GB"/>
        </w:rPr>
        <w:t>;</w:t>
      </w:r>
    </w:p>
    <w:p w14:paraId="726442A8" w14:textId="6589FB86" w:rsidR="00FA7F1F" w:rsidRPr="006E2681" w:rsidRDefault="00FA7F1F" w:rsidP="002544C0">
      <w:pPr>
        <w:pStyle w:val="ListParagraph"/>
        <w:numPr>
          <w:ilvl w:val="0"/>
          <w:numId w:val="33"/>
        </w:numPr>
        <w:jc w:val="both"/>
        <w:rPr>
          <w:rFonts w:ascii="Arial" w:hAnsi="Arial" w:cs="Arial"/>
          <w:sz w:val="22"/>
          <w:szCs w:val="22"/>
          <w:lang w:val="en-GB"/>
        </w:rPr>
      </w:pPr>
      <w:r w:rsidRPr="006E2681">
        <w:rPr>
          <w:rFonts w:ascii="Arial" w:hAnsi="Arial" w:cs="Arial"/>
          <w:b/>
          <w:bCs/>
          <w:sz w:val="22"/>
          <w:szCs w:val="22"/>
          <w:lang w:val="en-GB"/>
        </w:rPr>
        <w:lastRenderedPageBreak/>
        <w:t>Least-Cost Connectivity Model</w:t>
      </w:r>
      <w:r w:rsidRPr="006E2681">
        <w:rPr>
          <w:rFonts w:ascii="Arial" w:hAnsi="Arial" w:cs="Arial"/>
          <w:sz w:val="22"/>
          <w:szCs w:val="22"/>
          <w:lang w:val="en-GB"/>
        </w:rPr>
        <w:t xml:space="preserve"> integrating</w:t>
      </w:r>
      <w:r w:rsidR="00925412" w:rsidRPr="006E2681">
        <w:rPr>
          <w:rFonts w:ascii="Arial" w:hAnsi="Arial" w:cs="Arial"/>
          <w:sz w:val="22"/>
          <w:szCs w:val="22"/>
          <w:lang w:val="en-GB"/>
        </w:rPr>
        <w:t xml:space="preserve">; </w:t>
      </w:r>
    </w:p>
    <w:p w14:paraId="3564A282" w14:textId="2CC0F154" w:rsidR="00FA7F1F" w:rsidRPr="006E2681" w:rsidRDefault="00FA7F1F" w:rsidP="002544C0">
      <w:pPr>
        <w:pStyle w:val="ListParagraph"/>
        <w:numPr>
          <w:ilvl w:val="0"/>
          <w:numId w:val="33"/>
        </w:numPr>
        <w:jc w:val="both"/>
        <w:rPr>
          <w:rFonts w:ascii="Arial" w:hAnsi="Arial" w:cs="Arial"/>
          <w:sz w:val="22"/>
          <w:szCs w:val="22"/>
          <w:lang w:val="en-GB"/>
        </w:rPr>
      </w:pPr>
      <w:r w:rsidRPr="006E2681">
        <w:rPr>
          <w:rFonts w:ascii="Arial" w:hAnsi="Arial" w:cs="Arial"/>
          <w:sz w:val="22"/>
          <w:szCs w:val="22"/>
          <w:lang w:val="en-GB"/>
        </w:rPr>
        <w:t xml:space="preserve">Market, cost, and risk </w:t>
      </w:r>
      <w:r w:rsidR="006E2681">
        <w:rPr>
          <w:rFonts w:ascii="Arial" w:hAnsi="Arial" w:cs="Arial"/>
          <w:sz w:val="22"/>
          <w:szCs w:val="22"/>
          <w:lang w:val="en-GB"/>
        </w:rPr>
        <w:t>modelling</w:t>
      </w:r>
      <w:r w:rsidRPr="006E2681">
        <w:rPr>
          <w:rFonts w:ascii="Arial" w:hAnsi="Arial" w:cs="Arial"/>
          <w:sz w:val="22"/>
          <w:szCs w:val="22"/>
          <w:lang w:val="en-GB"/>
        </w:rPr>
        <w:t xml:space="preserve"> for different technologies (</w:t>
      </w:r>
      <w:r w:rsidR="006A4536" w:rsidRPr="006E2681">
        <w:rPr>
          <w:rFonts w:ascii="Arial" w:hAnsi="Arial" w:cs="Arial"/>
          <w:sz w:val="22"/>
          <w:szCs w:val="22"/>
          <w:lang w:val="en-GB"/>
        </w:rPr>
        <w:t>fibre</w:t>
      </w:r>
      <w:r w:rsidRPr="006E2681">
        <w:rPr>
          <w:rFonts w:ascii="Arial" w:hAnsi="Arial" w:cs="Arial"/>
          <w:sz w:val="22"/>
          <w:szCs w:val="22"/>
          <w:lang w:val="en-GB"/>
        </w:rPr>
        <w:t>, wireless, satellite)</w:t>
      </w:r>
      <w:r w:rsidR="00925412" w:rsidRPr="006E2681">
        <w:rPr>
          <w:rFonts w:ascii="Arial" w:hAnsi="Arial" w:cs="Arial"/>
          <w:sz w:val="22"/>
          <w:szCs w:val="22"/>
          <w:lang w:val="en-GB"/>
        </w:rPr>
        <w:t xml:space="preserve">; </w:t>
      </w:r>
    </w:p>
    <w:p w14:paraId="577C972F" w14:textId="6CAD204A" w:rsidR="00FA7F1F" w:rsidRPr="006E2681" w:rsidRDefault="00FA7F1F" w:rsidP="002544C0">
      <w:pPr>
        <w:pStyle w:val="ListParagraph"/>
        <w:numPr>
          <w:ilvl w:val="0"/>
          <w:numId w:val="33"/>
        </w:numPr>
        <w:jc w:val="both"/>
        <w:rPr>
          <w:rFonts w:ascii="Arial" w:hAnsi="Arial" w:cs="Arial"/>
          <w:sz w:val="22"/>
          <w:szCs w:val="22"/>
          <w:lang w:val="en-GB"/>
        </w:rPr>
      </w:pPr>
      <w:r w:rsidRPr="006E2681">
        <w:rPr>
          <w:rFonts w:ascii="Arial" w:hAnsi="Arial" w:cs="Arial"/>
          <w:sz w:val="22"/>
          <w:szCs w:val="22"/>
          <w:lang w:val="en-GB"/>
        </w:rPr>
        <w:t>Comparative scenarios for public institutions, rural, and cross-border areas</w:t>
      </w:r>
      <w:r w:rsidR="00925412" w:rsidRPr="006E2681">
        <w:rPr>
          <w:rFonts w:ascii="Arial" w:hAnsi="Arial" w:cs="Arial"/>
          <w:sz w:val="22"/>
          <w:szCs w:val="22"/>
          <w:lang w:val="en-GB"/>
        </w:rPr>
        <w:t xml:space="preserve">; </w:t>
      </w:r>
    </w:p>
    <w:p w14:paraId="3C04F4DE" w14:textId="4315F6B3" w:rsidR="00FA7F1F" w:rsidRPr="006E2681" w:rsidRDefault="00FA7F1F" w:rsidP="002544C0">
      <w:pPr>
        <w:pStyle w:val="ListParagraph"/>
        <w:numPr>
          <w:ilvl w:val="0"/>
          <w:numId w:val="33"/>
        </w:numPr>
        <w:jc w:val="both"/>
        <w:rPr>
          <w:rFonts w:ascii="Arial" w:hAnsi="Arial" w:cs="Arial"/>
          <w:sz w:val="22"/>
          <w:szCs w:val="22"/>
          <w:lang w:val="en-GB"/>
        </w:rPr>
      </w:pPr>
      <w:r w:rsidRPr="006E2681">
        <w:rPr>
          <w:rFonts w:ascii="Arial" w:hAnsi="Arial" w:cs="Arial"/>
          <w:sz w:val="22"/>
          <w:szCs w:val="22"/>
          <w:lang w:val="en-GB"/>
        </w:rPr>
        <w:t>Infrastructure-sharing and climate resilience analysis using geospatial datasets</w:t>
      </w:r>
      <w:r w:rsidR="00925412" w:rsidRPr="006E2681">
        <w:rPr>
          <w:rFonts w:ascii="Arial" w:hAnsi="Arial" w:cs="Arial"/>
          <w:sz w:val="22"/>
          <w:szCs w:val="22"/>
          <w:lang w:val="en-GB"/>
        </w:rPr>
        <w:t xml:space="preserve">; </w:t>
      </w:r>
    </w:p>
    <w:p w14:paraId="08B7727A" w14:textId="70336894" w:rsidR="00FA7F1F" w:rsidRPr="006E2681" w:rsidRDefault="00FA7F1F" w:rsidP="002544C0">
      <w:pPr>
        <w:pStyle w:val="ListParagraph"/>
        <w:numPr>
          <w:ilvl w:val="0"/>
          <w:numId w:val="33"/>
        </w:numPr>
        <w:jc w:val="both"/>
        <w:rPr>
          <w:rFonts w:ascii="Arial" w:hAnsi="Arial" w:cs="Arial"/>
          <w:sz w:val="22"/>
          <w:szCs w:val="22"/>
          <w:lang w:val="en-GB"/>
        </w:rPr>
      </w:pPr>
      <w:r w:rsidRPr="006E2681">
        <w:rPr>
          <w:rFonts w:ascii="Arial" w:hAnsi="Arial" w:cs="Arial"/>
          <w:b/>
          <w:bCs/>
          <w:sz w:val="22"/>
          <w:szCs w:val="22"/>
          <w:lang w:val="en-GB"/>
        </w:rPr>
        <w:t>Validation Workshop</w:t>
      </w:r>
      <w:r w:rsidRPr="006E2681">
        <w:rPr>
          <w:rFonts w:ascii="Arial" w:hAnsi="Arial" w:cs="Arial"/>
          <w:sz w:val="22"/>
          <w:szCs w:val="22"/>
          <w:lang w:val="en-GB"/>
        </w:rPr>
        <w:t xml:space="preserve"> with regional stakeholders</w:t>
      </w:r>
      <w:r w:rsidR="00925412" w:rsidRPr="006E2681">
        <w:rPr>
          <w:rFonts w:ascii="Arial" w:hAnsi="Arial" w:cs="Arial"/>
          <w:sz w:val="22"/>
          <w:szCs w:val="22"/>
          <w:lang w:val="en-GB"/>
        </w:rPr>
        <w:t xml:space="preserve">; </w:t>
      </w:r>
    </w:p>
    <w:p w14:paraId="66EEF19A" w14:textId="79461F5E" w:rsidR="00FA7F1F" w:rsidRPr="006E2681" w:rsidRDefault="00FA7F1F" w:rsidP="002544C0">
      <w:pPr>
        <w:pStyle w:val="ListParagraph"/>
        <w:numPr>
          <w:ilvl w:val="0"/>
          <w:numId w:val="33"/>
        </w:numPr>
        <w:jc w:val="both"/>
        <w:rPr>
          <w:rFonts w:ascii="Arial" w:hAnsi="Arial" w:cs="Arial"/>
          <w:sz w:val="22"/>
          <w:szCs w:val="22"/>
          <w:lang w:val="en-GB"/>
        </w:rPr>
      </w:pPr>
      <w:r w:rsidRPr="006E2681">
        <w:rPr>
          <w:rFonts w:ascii="Arial" w:hAnsi="Arial" w:cs="Arial"/>
          <w:b/>
          <w:bCs/>
          <w:sz w:val="22"/>
          <w:szCs w:val="22"/>
          <w:lang w:val="en-GB"/>
        </w:rPr>
        <w:t>Guidelines and Toolkits</w:t>
      </w:r>
      <w:r w:rsidRPr="006E2681">
        <w:rPr>
          <w:rFonts w:ascii="Arial" w:hAnsi="Arial" w:cs="Arial"/>
          <w:sz w:val="22"/>
          <w:szCs w:val="22"/>
          <w:lang w:val="en-GB"/>
        </w:rPr>
        <w:t xml:space="preserve"> for applying the least-cost model in national and regional planning</w:t>
      </w:r>
      <w:r w:rsidR="00925412" w:rsidRPr="006E2681">
        <w:rPr>
          <w:rFonts w:ascii="Arial" w:hAnsi="Arial" w:cs="Arial"/>
          <w:sz w:val="22"/>
          <w:szCs w:val="22"/>
          <w:lang w:val="en-GB"/>
        </w:rPr>
        <w:t xml:space="preserve">; and </w:t>
      </w:r>
    </w:p>
    <w:p w14:paraId="595ADB33" w14:textId="77777777" w:rsidR="00FA7F1F" w:rsidRPr="006E2681" w:rsidRDefault="00FA7F1F" w:rsidP="002544C0">
      <w:pPr>
        <w:pStyle w:val="ListParagraph"/>
        <w:numPr>
          <w:ilvl w:val="0"/>
          <w:numId w:val="33"/>
        </w:numPr>
        <w:jc w:val="both"/>
        <w:rPr>
          <w:rFonts w:ascii="Arial" w:hAnsi="Arial" w:cs="Arial"/>
          <w:sz w:val="22"/>
          <w:szCs w:val="22"/>
          <w:lang w:val="en-GB"/>
        </w:rPr>
      </w:pPr>
      <w:r w:rsidRPr="006E2681">
        <w:rPr>
          <w:rFonts w:ascii="Arial" w:hAnsi="Arial" w:cs="Arial"/>
          <w:b/>
          <w:bCs/>
          <w:sz w:val="22"/>
          <w:szCs w:val="22"/>
          <w:lang w:val="en-GB"/>
        </w:rPr>
        <w:t>Training Sessions</w:t>
      </w:r>
      <w:r w:rsidRPr="006E2681">
        <w:rPr>
          <w:rFonts w:ascii="Arial" w:hAnsi="Arial" w:cs="Arial"/>
          <w:sz w:val="22"/>
          <w:szCs w:val="22"/>
          <w:lang w:val="en-GB"/>
        </w:rPr>
        <w:t xml:space="preserve"> on model use and customization within the integrated platform.</w:t>
      </w:r>
    </w:p>
    <w:p w14:paraId="1FE6428F" w14:textId="00C39D8D" w:rsidR="00FA7F1F" w:rsidRPr="006E2681" w:rsidRDefault="00FB796D" w:rsidP="00202A13">
      <w:pPr>
        <w:pStyle w:val="Heading2"/>
        <w:ind w:left="720"/>
        <w:jc w:val="both"/>
        <w:rPr>
          <w:rFonts w:ascii="Arial" w:eastAsia="Times New Roman" w:hAnsi="Arial" w:cs="Arial"/>
          <w:color w:val="auto"/>
          <w:kern w:val="0"/>
          <w:sz w:val="22"/>
          <w:szCs w:val="22"/>
          <w:lang w:val="en-GB"/>
          <w14:ligatures w14:val="none"/>
        </w:rPr>
      </w:pPr>
      <w:r w:rsidRPr="006E2681">
        <w:rPr>
          <w:rFonts w:ascii="Arial" w:eastAsia="Times New Roman" w:hAnsi="Arial" w:cs="Arial"/>
          <w:b/>
          <w:bCs/>
          <w:color w:val="auto"/>
          <w:kern w:val="0"/>
          <w:sz w:val="22"/>
          <w:szCs w:val="22"/>
          <w:lang w:val="en-GB"/>
          <w14:ligatures w14:val="none"/>
        </w:rPr>
        <w:t>DELIVERABLE 4: INTEGRATED DIGITAL INFRASTRUCTURE PLANNING PLATFORM</w:t>
      </w:r>
      <w:r w:rsidR="00C675D0" w:rsidRPr="006E2681">
        <w:rPr>
          <w:rFonts w:ascii="Arial" w:eastAsia="Times New Roman" w:hAnsi="Arial" w:cs="Arial"/>
          <w:b/>
          <w:bCs/>
          <w:color w:val="auto"/>
          <w:kern w:val="0"/>
          <w:sz w:val="22"/>
          <w:szCs w:val="22"/>
          <w:lang w:val="en-GB"/>
          <w14:ligatures w14:val="none"/>
        </w:rPr>
        <w:t>:</w:t>
      </w:r>
    </w:p>
    <w:p w14:paraId="54D23DE2" w14:textId="6E933268" w:rsidR="00FA7F1F" w:rsidRPr="006E2681" w:rsidRDefault="11AF21F7" w:rsidP="002544C0">
      <w:pPr>
        <w:pStyle w:val="ListParagraph"/>
        <w:numPr>
          <w:ilvl w:val="0"/>
          <w:numId w:val="34"/>
        </w:numPr>
        <w:jc w:val="both"/>
        <w:rPr>
          <w:rFonts w:ascii="Arial" w:hAnsi="Arial" w:cs="Arial"/>
          <w:sz w:val="22"/>
          <w:szCs w:val="22"/>
          <w:lang w:val="en-GB"/>
        </w:rPr>
      </w:pPr>
      <w:r w:rsidRPr="006E2681">
        <w:rPr>
          <w:rFonts w:ascii="Arial" w:hAnsi="Arial" w:cs="Arial"/>
          <w:b/>
          <w:bCs/>
          <w:sz w:val="22"/>
          <w:szCs w:val="22"/>
          <w:lang w:val="en-GB"/>
        </w:rPr>
        <w:t xml:space="preserve">Operational </w:t>
      </w:r>
      <w:r w:rsidR="0663E58A" w:rsidRPr="006E2681">
        <w:rPr>
          <w:rFonts w:ascii="Arial" w:hAnsi="Arial" w:cs="Arial"/>
          <w:b/>
          <w:bCs/>
          <w:sz w:val="22"/>
          <w:szCs w:val="22"/>
          <w:lang w:val="en-GB"/>
        </w:rPr>
        <w:t xml:space="preserve">open-source </w:t>
      </w:r>
      <w:r w:rsidRPr="006E2681">
        <w:rPr>
          <w:rFonts w:ascii="Arial" w:hAnsi="Arial" w:cs="Arial"/>
          <w:b/>
          <w:bCs/>
          <w:sz w:val="22"/>
          <w:szCs w:val="22"/>
          <w:lang w:val="en-GB"/>
        </w:rPr>
        <w:t>Web-Based Platform</w:t>
      </w:r>
      <w:r w:rsidRPr="006E2681">
        <w:rPr>
          <w:rFonts w:ascii="Arial" w:hAnsi="Arial" w:cs="Arial"/>
          <w:sz w:val="22"/>
          <w:szCs w:val="22"/>
          <w:lang w:val="en-GB"/>
        </w:rPr>
        <w:t xml:space="preserve"> integrating spatial, financial, and least-cost analytical tools with functionalities for:</w:t>
      </w:r>
    </w:p>
    <w:p w14:paraId="3E4E8523" w14:textId="070E0754" w:rsidR="00FA7F1F" w:rsidRPr="006E2681" w:rsidRDefault="00FA7F1F" w:rsidP="002544C0">
      <w:pPr>
        <w:pStyle w:val="ListParagraph"/>
        <w:numPr>
          <w:ilvl w:val="2"/>
          <w:numId w:val="43"/>
        </w:numPr>
        <w:jc w:val="both"/>
        <w:rPr>
          <w:rFonts w:ascii="Arial" w:hAnsi="Arial" w:cs="Arial"/>
          <w:sz w:val="22"/>
          <w:szCs w:val="22"/>
          <w:lang w:val="en-GB"/>
        </w:rPr>
      </w:pPr>
      <w:r w:rsidRPr="006E2681">
        <w:rPr>
          <w:rFonts w:ascii="Arial" w:hAnsi="Arial" w:cs="Arial"/>
          <w:sz w:val="22"/>
          <w:szCs w:val="22"/>
          <w:lang w:val="en-GB"/>
        </w:rPr>
        <w:t xml:space="preserve">Data integration, visualization, and scenario </w:t>
      </w:r>
      <w:r w:rsidR="006E2681">
        <w:rPr>
          <w:rFonts w:ascii="Arial" w:hAnsi="Arial" w:cs="Arial"/>
          <w:sz w:val="22"/>
          <w:szCs w:val="22"/>
          <w:lang w:val="en-GB"/>
        </w:rPr>
        <w:t>modelling</w:t>
      </w:r>
      <w:r w:rsidRPr="006E2681">
        <w:rPr>
          <w:rFonts w:ascii="Arial" w:hAnsi="Arial" w:cs="Arial"/>
          <w:sz w:val="22"/>
          <w:szCs w:val="22"/>
          <w:lang w:val="en-GB"/>
        </w:rPr>
        <w:t>.</w:t>
      </w:r>
    </w:p>
    <w:p w14:paraId="3CDD5820" w14:textId="77777777" w:rsidR="00FA7F1F" w:rsidRPr="006E2681" w:rsidRDefault="00FA7F1F" w:rsidP="002544C0">
      <w:pPr>
        <w:pStyle w:val="ListParagraph"/>
        <w:numPr>
          <w:ilvl w:val="2"/>
          <w:numId w:val="43"/>
        </w:numPr>
        <w:jc w:val="both"/>
        <w:rPr>
          <w:rFonts w:ascii="Arial" w:hAnsi="Arial" w:cs="Arial"/>
          <w:sz w:val="22"/>
          <w:szCs w:val="22"/>
          <w:lang w:val="en-GB"/>
        </w:rPr>
      </w:pPr>
      <w:r w:rsidRPr="006E2681">
        <w:rPr>
          <w:rFonts w:ascii="Arial" w:hAnsi="Arial" w:cs="Arial"/>
          <w:sz w:val="22"/>
          <w:szCs w:val="22"/>
          <w:lang w:val="en-GB"/>
        </w:rPr>
        <w:t>Financial feasibility simulations (NPV, IRR, ROI).</w:t>
      </w:r>
    </w:p>
    <w:p w14:paraId="67BF92D1" w14:textId="77777777" w:rsidR="00FA7F1F" w:rsidRPr="006E2681" w:rsidRDefault="00FA7F1F" w:rsidP="002544C0">
      <w:pPr>
        <w:pStyle w:val="ListParagraph"/>
        <w:numPr>
          <w:ilvl w:val="2"/>
          <w:numId w:val="43"/>
        </w:numPr>
        <w:jc w:val="both"/>
        <w:rPr>
          <w:rFonts w:ascii="Arial" w:hAnsi="Arial" w:cs="Arial"/>
          <w:sz w:val="22"/>
          <w:szCs w:val="22"/>
          <w:lang w:val="en-GB"/>
        </w:rPr>
      </w:pPr>
      <w:r w:rsidRPr="006E2681">
        <w:rPr>
          <w:rFonts w:ascii="Arial" w:hAnsi="Arial" w:cs="Arial"/>
          <w:sz w:val="22"/>
          <w:szCs w:val="22"/>
          <w:lang w:val="en-GB"/>
        </w:rPr>
        <w:t>Least-cost route optimization and technology comparison.</w:t>
      </w:r>
    </w:p>
    <w:p w14:paraId="607FB02D" w14:textId="77777777" w:rsidR="00FA7F1F" w:rsidRPr="006E2681" w:rsidRDefault="00FA7F1F" w:rsidP="002544C0">
      <w:pPr>
        <w:pStyle w:val="ListParagraph"/>
        <w:numPr>
          <w:ilvl w:val="2"/>
          <w:numId w:val="43"/>
        </w:numPr>
        <w:jc w:val="both"/>
        <w:rPr>
          <w:rFonts w:ascii="Arial" w:hAnsi="Arial" w:cs="Arial"/>
          <w:sz w:val="22"/>
          <w:szCs w:val="22"/>
          <w:lang w:val="en-GB"/>
        </w:rPr>
      </w:pPr>
      <w:r w:rsidRPr="006E2681">
        <w:rPr>
          <w:rFonts w:ascii="Arial" w:hAnsi="Arial" w:cs="Arial"/>
          <w:sz w:val="22"/>
          <w:szCs w:val="22"/>
          <w:lang w:val="en-GB"/>
        </w:rPr>
        <w:t>Climate and environmental risk integration.</w:t>
      </w:r>
    </w:p>
    <w:p w14:paraId="512D867D" w14:textId="77777777" w:rsidR="00BB3E61" w:rsidRPr="006E2681" w:rsidRDefault="00BB3E61" w:rsidP="002544C0">
      <w:pPr>
        <w:pStyle w:val="ListParagraph"/>
        <w:numPr>
          <w:ilvl w:val="0"/>
          <w:numId w:val="34"/>
        </w:numPr>
        <w:jc w:val="both"/>
        <w:rPr>
          <w:rFonts w:ascii="Arial" w:hAnsi="Arial" w:cs="Arial"/>
          <w:sz w:val="22"/>
          <w:szCs w:val="22"/>
          <w:lang w:val="en-GB"/>
        </w:rPr>
      </w:pPr>
      <w:r w:rsidRPr="006E2681">
        <w:rPr>
          <w:rFonts w:ascii="Arial" w:hAnsi="Arial" w:cs="Arial"/>
          <w:b/>
          <w:bCs/>
          <w:sz w:val="22"/>
          <w:szCs w:val="22"/>
          <w:lang w:val="en-GB"/>
        </w:rPr>
        <w:t xml:space="preserve">Set up and configure the system </w:t>
      </w:r>
      <w:r w:rsidRPr="006E2681">
        <w:rPr>
          <w:rFonts w:ascii="Arial" w:hAnsi="Arial" w:cs="Arial"/>
          <w:sz w:val="22"/>
          <w:szCs w:val="22"/>
          <w:lang w:val="en-GB"/>
        </w:rPr>
        <w:t>within the COMESA hosting environment and provide a system setup report. All hosting infrastructure and any required hardware will be provided by COMESA; the consultant will not supply any hardware.</w:t>
      </w:r>
    </w:p>
    <w:p w14:paraId="355A8F6F" w14:textId="20394C36" w:rsidR="00FA7F1F" w:rsidRPr="006E2681" w:rsidRDefault="00FA7F1F" w:rsidP="002544C0">
      <w:pPr>
        <w:pStyle w:val="ListParagraph"/>
        <w:numPr>
          <w:ilvl w:val="0"/>
          <w:numId w:val="34"/>
        </w:numPr>
        <w:jc w:val="both"/>
        <w:rPr>
          <w:rFonts w:ascii="Arial" w:hAnsi="Arial" w:cs="Arial"/>
          <w:sz w:val="22"/>
          <w:szCs w:val="22"/>
          <w:lang w:val="en-GB"/>
        </w:rPr>
      </w:pPr>
      <w:r w:rsidRPr="006E2681">
        <w:rPr>
          <w:rFonts w:ascii="Arial" w:hAnsi="Arial" w:cs="Arial"/>
          <w:b/>
          <w:bCs/>
          <w:sz w:val="22"/>
          <w:szCs w:val="22"/>
          <w:lang w:val="en-GB"/>
        </w:rPr>
        <w:t>Data Governance and Interoperability Framework</w:t>
      </w:r>
      <w:r w:rsidRPr="006E2681">
        <w:rPr>
          <w:rFonts w:ascii="Arial" w:hAnsi="Arial" w:cs="Arial"/>
          <w:sz w:val="22"/>
          <w:szCs w:val="22"/>
          <w:lang w:val="en-GB"/>
        </w:rPr>
        <w:t xml:space="preserve"> detailing data standards, sharing protocols, ownership, and maintenance arrangements.</w:t>
      </w:r>
    </w:p>
    <w:p w14:paraId="45DE6FEE" w14:textId="77777777" w:rsidR="00FA7F1F" w:rsidRPr="006E2681" w:rsidRDefault="00FA7F1F" w:rsidP="002544C0">
      <w:pPr>
        <w:pStyle w:val="ListParagraph"/>
        <w:numPr>
          <w:ilvl w:val="0"/>
          <w:numId w:val="34"/>
        </w:numPr>
        <w:jc w:val="both"/>
        <w:rPr>
          <w:rFonts w:ascii="Arial" w:hAnsi="Arial" w:cs="Arial"/>
          <w:sz w:val="22"/>
          <w:szCs w:val="22"/>
          <w:lang w:val="en-GB"/>
        </w:rPr>
      </w:pPr>
      <w:r w:rsidRPr="006E2681">
        <w:rPr>
          <w:rFonts w:ascii="Arial" w:hAnsi="Arial" w:cs="Arial"/>
          <w:b/>
          <w:bCs/>
          <w:sz w:val="22"/>
          <w:szCs w:val="22"/>
          <w:lang w:val="en-GB"/>
        </w:rPr>
        <w:t>User Administration and Security Module</w:t>
      </w:r>
      <w:r w:rsidRPr="006E2681">
        <w:rPr>
          <w:rFonts w:ascii="Arial" w:hAnsi="Arial" w:cs="Arial"/>
          <w:sz w:val="22"/>
          <w:szCs w:val="22"/>
          <w:lang w:val="en-GB"/>
        </w:rPr>
        <w:t xml:space="preserve"> ensuring data integrity and controlled access.</w:t>
      </w:r>
    </w:p>
    <w:p w14:paraId="13DCF72A" w14:textId="77777777" w:rsidR="00FA7F1F" w:rsidRPr="006E2681" w:rsidRDefault="00FA7F1F" w:rsidP="002544C0">
      <w:pPr>
        <w:pStyle w:val="ListParagraph"/>
        <w:numPr>
          <w:ilvl w:val="0"/>
          <w:numId w:val="34"/>
        </w:numPr>
        <w:jc w:val="both"/>
        <w:rPr>
          <w:rFonts w:ascii="Arial" w:hAnsi="Arial" w:cs="Arial"/>
          <w:sz w:val="22"/>
          <w:szCs w:val="22"/>
          <w:lang w:val="en-GB"/>
        </w:rPr>
      </w:pPr>
      <w:r w:rsidRPr="006E2681">
        <w:rPr>
          <w:rFonts w:ascii="Arial" w:hAnsi="Arial" w:cs="Arial"/>
          <w:b/>
          <w:bCs/>
          <w:sz w:val="22"/>
          <w:szCs w:val="22"/>
          <w:lang w:val="en-GB"/>
        </w:rPr>
        <w:t>Platform Pilot and Validation Report</w:t>
      </w:r>
      <w:r w:rsidRPr="006E2681">
        <w:rPr>
          <w:rFonts w:ascii="Arial" w:hAnsi="Arial" w:cs="Arial"/>
          <w:sz w:val="22"/>
          <w:szCs w:val="22"/>
          <w:lang w:val="en-GB"/>
        </w:rPr>
        <w:t xml:space="preserve"> summarizing testing results, user feedback, and refinements.</w:t>
      </w:r>
    </w:p>
    <w:p w14:paraId="490362CB" w14:textId="7F7B5640" w:rsidR="00FA7F1F" w:rsidRPr="006E2681" w:rsidRDefault="00FA7F1F" w:rsidP="002544C0">
      <w:pPr>
        <w:pStyle w:val="ListParagraph"/>
        <w:numPr>
          <w:ilvl w:val="0"/>
          <w:numId w:val="34"/>
        </w:numPr>
        <w:jc w:val="both"/>
        <w:rPr>
          <w:rFonts w:ascii="Arial" w:hAnsi="Arial" w:cs="Arial"/>
          <w:sz w:val="22"/>
          <w:szCs w:val="22"/>
          <w:lang w:val="en-GB"/>
        </w:rPr>
      </w:pPr>
      <w:r w:rsidRPr="006E2681">
        <w:rPr>
          <w:rFonts w:ascii="Arial" w:hAnsi="Arial" w:cs="Arial"/>
          <w:b/>
          <w:bCs/>
          <w:sz w:val="22"/>
          <w:szCs w:val="22"/>
          <w:lang w:val="en-GB"/>
        </w:rPr>
        <w:t>Sustainability and Governance Framework</w:t>
      </w:r>
      <w:r w:rsidRPr="006E2681">
        <w:rPr>
          <w:rFonts w:ascii="Arial" w:hAnsi="Arial" w:cs="Arial"/>
          <w:sz w:val="22"/>
          <w:szCs w:val="22"/>
          <w:lang w:val="en-GB"/>
        </w:rPr>
        <w:t xml:space="preserve"> defining institutional roles, hosting, long-term O&amp;M strategy</w:t>
      </w:r>
      <w:r w:rsidR="001C2F15" w:rsidRPr="006E2681">
        <w:rPr>
          <w:rFonts w:ascii="Arial" w:hAnsi="Arial" w:cs="Arial"/>
          <w:sz w:val="22"/>
          <w:szCs w:val="22"/>
          <w:lang w:val="en-GB"/>
        </w:rPr>
        <w:t xml:space="preserve"> and Service Level Agreement (SLA)</w:t>
      </w:r>
      <w:r w:rsidRPr="006E2681">
        <w:rPr>
          <w:rFonts w:ascii="Arial" w:hAnsi="Arial" w:cs="Arial"/>
          <w:sz w:val="22"/>
          <w:szCs w:val="22"/>
          <w:lang w:val="en-GB"/>
        </w:rPr>
        <w:t>.</w:t>
      </w:r>
    </w:p>
    <w:p w14:paraId="594D45EB" w14:textId="77777777" w:rsidR="00FA7F1F" w:rsidRPr="006E2681" w:rsidRDefault="00FA7F1F" w:rsidP="002544C0">
      <w:pPr>
        <w:pStyle w:val="ListParagraph"/>
        <w:numPr>
          <w:ilvl w:val="0"/>
          <w:numId w:val="34"/>
        </w:numPr>
        <w:jc w:val="both"/>
        <w:rPr>
          <w:rFonts w:ascii="Arial" w:hAnsi="Arial" w:cs="Arial"/>
          <w:sz w:val="22"/>
          <w:szCs w:val="22"/>
          <w:lang w:val="en-GB"/>
        </w:rPr>
      </w:pPr>
      <w:r w:rsidRPr="006E2681">
        <w:rPr>
          <w:rFonts w:ascii="Arial" w:hAnsi="Arial" w:cs="Arial"/>
          <w:b/>
          <w:bCs/>
          <w:sz w:val="22"/>
          <w:szCs w:val="22"/>
          <w:lang w:val="en-GB"/>
        </w:rPr>
        <w:t>Comprehensive User and Technical Manuals</w:t>
      </w:r>
      <w:r w:rsidRPr="006E2681">
        <w:rPr>
          <w:rFonts w:ascii="Arial" w:hAnsi="Arial" w:cs="Arial"/>
          <w:sz w:val="22"/>
          <w:szCs w:val="22"/>
          <w:lang w:val="en-GB"/>
        </w:rPr>
        <w:t>, including API documentation.</w:t>
      </w:r>
    </w:p>
    <w:p w14:paraId="43203E1E" w14:textId="77777777" w:rsidR="00FA7F1F" w:rsidRPr="006E2681" w:rsidRDefault="00FA7F1F" w:rsidP="002544C0">
      <w:pPr>
        <w:pStyle w:val="ListParagraph"/>
        <w:numPr>
          <w:ilvl w:val="0"/>
          <w:numId w:val="34"/>
        </w:numPr>
        <w:jc w:val="both"/>
        <w:rPr>
          <w:rFonts w:ascii="Arial" w:hAnsi="Arial" w:cs="Arial"/>
          <w:sz w:val="22"/>
          <w:szCs w:val="22"/>
          <w:lang w:val="en-GB"/>
        </w:rPr>
      </w:pPr>
      <w:r w:rsidRPr="006E2681">
        <w:rPr>
          <w:rFonts w:ascii="Arial" w:hAnsi="Arial" w:cs="Arial"/>
          <w:b/>
          <w:bCs/>
          <w:sz w:val="22"/>
          <w:szCs w:val="22"/>
          <w:lang w:val="en-GB"/>
        </w:rPr>
        <w:t>Capacity-Building and Training Program</w:t>
      </w:r>
      <w:r w:rsidRPr="006E2681">
        <w:rPr>
          <w:rFonts w:ascii="Arial" w:hAnsi="Arial" w:cs="Arial"/>
          <w:sz w:val="22"/>
          <w:szCs w:val="22"/>
          <w:lang w:val="en-GB"/>
        </w:rPr>
        <w:t xml:space="preserve"> for Member States on data management, platform use, and analytics interpretation.</w:t>
      </w:r>
    </w:p>
    <w:p w14:paraId="3ED189F3" w14:textId="3749FB63" w:rsidR="006916DA" w:rsidRPr="006E2681" w:rsidRDefault="00E667A0" w:rsidP="00202A13">
      <w:pPr>
        <w:pStyle w:val="Heading2"/>
        <w:ind w:left="720"/>
        <w:jc w:val="both"/>
        <w:rPr>
          <w:rFonts w:ascii="Arial" w:eastAsia="Times New Roman" w:hAnsi="Arial" w:cs="Arial"/>
          <w:color w:val="auto"/>
          <w:kern w:val="0"/>
          <w:sz w:val="22"/>
          <w:szCs w:val="22"/>
          <w:lang w:val="en-GB"/>
          <w14:ligatures w14:val="none"/>
        </w:rPr>
      </w:pPr>
      <w:r w:rsidRPr="006E2681">
        <w:rPr>
          <w:rFonts w:ascii="Arial" w:eastAsia="Times New Roman" w:hAnsi="Arial" w:cs="Arial"/>
          <w:b/>
          <w:bCs/>
          <w:color w:val="auto"/>
          <w:kern w:val="0"/>
          <w:sz w:val="22"/>
          <w:szCs w:val="22"/>
          <w:lang w:val="en-GB"/>
          <w14:ligatures w14:val="none"/>
        </w:rPr>
        <w:t>DELIVERABLE 5: PROJECT PREPARATION SUPPORT GUIDELINES AND TOOLKITS</w:t>
      </w:r>
    </w:p>
    <w:p w14:paraId="3EC7D36F" w14:textId="77777777" w:rsidR="002150D7" w:rsidRPr="006E2681" w:rsidRDefault="002150D7" w:rsidP="002544C0">
      <w:pPr>
        <w:pStyle w:val="ListParagraph"/>
        <w:numPr>
          <w:ilvl w:val="0"/>
          <w:numId w:val="35"/>
        </w:numPr>
        <w:jc w:val="both"/>
        <w:rPr>
          <w:rFonts w:ascii="Arial" w:hAnsi="Arial" w:cs="Arial"/>
          <w:b/>
          <w:bCs/>
          <w:sz w:val="22"/>
          <w:szCs w:val="22"/>
          <w:lang w:val="en-GB"/>
        </w:rPr>
      </w:pPr>
      <w:r w:rsidRPr="006E2681">
        <w:rPr>
          <w:rFonts w:ascii="Arial" w:hAnsi="Arial" w:cs="Arial"/>
          <w:b/>
          <w:bCs/>
          <w:sz w:val="22"/>
          <w:szCs w:val="22"/>
          <w:lang w:val="en-GB"/>
        </w:rPr>
        <w:t>Comprehensive Project Preparation Guidelines</w:t>
      </w:r>
    </w:p>
    <w:p w14:paraId="5AE04957" w14:textId="77777777" w:rsidR="002150D7" w:rsidRPr="006E2681" w:rsidRDefault="002150D7" w:rsidP="002544C0">
      <w:pPr>
        <w:pStyle w:val="ListParagraph"/>
        <w:numPr>
          <w:ilvl w:val="0"/>
          <w:numId w:val="49"/>
        </w:numPr>
        <w:jc w:val="both"/>
        <w:rPr>
          <w:rFonts w:ascii="Arial" w:hAnsi="Arial" w:cs="Arial"/>
          <w:sz w:val="22"/>
          <w:szCs w:val="22"/>
          <w:lang w:val="en-GB"/>
        </w:rPr>
      </w:pPr>
      <w:r w:rsidRPr="006E2681">
        <w:rPr>
          <w:rFonts w:ascii="Arial" w:hAnsi="Arial" w:cs="Arial"/>
          <w:sz w:val="22"/>
          <w:szCs w:val="22"/>
          <w:lang w:val="en-GB"/>
        </w:rPr>
        <w:t>Step-by-step guidance covering all project preparation stages from identification to financial closure, including feasibility analysis, transaction structuring, risk management, and monitoring.</w:t>
      </w:r>
    </w:p>
    <w:p w14:paraId="5514CDFB" w14:textId="5015440B" w:rsidR="002150D7" w:rsidRPr="006E2681" w:rsidRDefault="002150D7" w:rsidP="002544C0">
      <w:pPr>
        <w:pStyle w:val="ListParagraph"/>
        <w:numPr>
          <w:ilvl w:val="0"/>
          <w:numId w:val="49"/>
        </w:numPr>
        <w:jc w:val="both"/>
        <w:rPr>
          <w:rFonts w:ascii="Arial" w:hAnsi="Arial" w:cs="Arial"/>
          <w:sz w:val="22"/>
          <w:szCs w:val="22"/>
          <w:lang w:val="en-GB"/>
        </w:rPr>
      </w:pPr>
      <w:r w:rsidRPr="006E2681">
        <w:rPr>
          <w:rFonts w:ascii="Arial" w:hAnsi="Arial" w:cs="Arial"/>
          <w:sz w:val="22"/>
          <w:szCs w:val="22"/>
          <w:lang w:val="en-GB"/>
        </w:rPr>
        <w:t>Alignment with regional digital infrastructure priorities and investment frameworks.</w:t>
      </w:r>
    </w:p>
    <w:p w14:paraId="184D2A3D" w14:textId="77777777" w:rsidR="002150D7" w:rsidRPr="006E2681" w:rsidRDefault="002150D7" w:rsidP="002544C0">
      <w:pPr>
        <w:pStyle w:val="ListParagraph"/>
        <w:numPr>
          <w:ilvl w:val="0"/>
          <w:numId w:val="35"/>
        </w:numPr>
        <w:jc w:val="both"/>
        <w:rPr>
          <w:rFonts w:ascii="Arial" w:hAnsi="Arial" w:cs="Arial"/>
          <w:b/>
          <w:bCs/>
          <w:sz w:val="22"/>
          <w:szCs w:val="22"/>
          <w:lang w:val="en-GB"/>
        </w:rPr>
      </w:pPr>
      <w:r w:rsidRPr="006E2681">
        <w:rPr>
          <w:rFonts w:ascii="Arial" w:hAnsi="Arial" w:cs="Arial"/>
          <w:b/>
          <w:bCs/>
          <w:sz w:val="22"/>
          <w:szCs w:val="22"/>
          <w:lang w:val="en-GB"/>
        </w:rPr>
        <w:lastRenderedPageBreak/>
        <w:t>Standardized Templates and Model Documents</w:t>
      </w:r>
    </w:p>
    <w:p w14:paraId="7D25B455" w14:textId="77777777" w:rsidR="002150D7" w:rsidRPr="006E2681" w:rsidRDefault="002150D7" w:rsidP="002544C0">
      <w:pPr>
        <w:pStyle w:val="ListParagraph"/>
        <w:numPr>
          <w:ilvl w:val="1"/>
          <w:numId w:val="35"/>
        </w:numPr>
        <w:jc w:val="both"/>
        <w:rPr>
          <w:rFonts w:ascii="Arial" w:hAnsi="Arial" w:cs="Arial"/>
          <w:sz w:val="22"/>
          <w:szCs w:val="22"/>
          <w:lang w:val="en-GB"/>
        </w:rPr>
      </w:pPr>
      <w:r w:rsidRPr="006E2681">
        <w:rPr>
          <w:rFonts w:ascii="Arial" w:hAnsi="Arial" w:cs="Arial"/>
          <w:sz w:val="22"/>
          <w:szCs w:val="22"/>
          <w:lang w:val="en-GB"/>
        </w:rPr>
        <w:t>Templates for feasibility studies, procurement plans, technical assessments, stakeholder engagement, environmental and social safeguards, GRM, and M&amp;E frameworks.</w:t>
      </w:r>
    </w:p>
    <w:p w14:paraId="00A26C23" w14:textId="480EDC49" w:rsidR="002150D7" w:rsidRPr="006E2681" w:rsidRDefault="002150D7" w:rsidP="002544C0">
      <w:pPr>
        <w:pStyle w:val="ListParagraph"/>
        <w:numPr>
          <w:ilvl w:val="1"/>
          <w:numId w:val="35"/>
        </w:numPr>
        <w:jc w:val="both"/>
        <w:rPr>
          <w:rFonts w:ascii="Arial" w:hAnsi="Arial" w:cs="Arial"/>
          <w:sz w:val="22"/>
          <w:szCs w:val="22"/>
          <w:lang w:val="en-GB"/>
        </w:rPr>
      </w:pPr>
      <w:r w:rsidRPr="006E2681">
        <w:rPr>
          <w:rFonts w:ascii="Arial" w:hAnsi="Arial" w:cs="Arial"/>
          <w:sz w:val="22"/>
          <w:szCs w:val="22"/>
          <w:lang w:val="en-GB"/>
        </w:rPr>
        <w:t>Model Terms of Reference (ToRs) for key consultancy assignments such as feasibility studies, transaction advisory, and PPP structuring.</w:t>
      </w:r>
    </w:p>
    <w:p w14:paraId="19E1674B" w14:textId="77777777" w:rsidR="002150D7" w:rsidRPr="006E2681" w:rsidRDefault="002150D7" w:rsidP="002544C0">
      <w:pPr>
        <w:pStyle w:val="ListParagraph"/>
        <w:numPr>
          <w:ilvl w:val="0"/>
          <w:numId w:val="35"/>
        </w:numPr>
        <w:jc w:val="both"/>
        <w:rPr>
          <w:rFonts w:ascii="Arial" w:hAnsi="Arial" w:cs="Arial"/>
          <w:b/>
          <w:bCs/>
          <w:sz w:val="22"/>
          <w:szCs w:val="22"/>
          <w:lang w:val="en-GB"/>
        </w:rPr>
      </w:pPr>
      <w:r w:rsidRPr="006E2681">
        <w:rPr>
          <w:rFonts w:ascii="Arial" w:hAnsi="Arial" w:cs="Arial"/>
          <w:b/>
          <w:bCs/>
          <w:sz w:val="22"/>
          <w:szCs w:val="22"/>
          <w:lang w:val="en-GB"/>
        </w:rPr>
        <w:t>Practical Toolkits</w:t>
      </w:r>
    </w:p>
    <w:p w14:paraId="15AA8C6F" w14:textId="77777777" w:rsidR="002150D7" w:rsidRPr="006E2681" w:rsidRDefault="002150D7" w:rsidP="002544C0">
      <w:pPr>
        <w:pStyle w:val="ListParagraph"/>
        <w:numPr>
          <w:ilvl w:val="1"/>
          <w:numId w:val="35"/>
        </w:numPr>
        <w:jc w:val="both"/>
        <w:rPr>
          <w:rFonts w:ascii="Arial" w:hAnsi="Arial" w:cs="Arial"/>
          <w:sz w:val="22"/>
          <w:szCs w:val="22"/>
          <w:lang w:val="en-GB"/>
        </w:rPr>
      </w:pPr>
      <w:r w:rsidRPr="006E2681">
        <w:rPr>
          <w:rFonts w:ascii="Arial" w:hAnsi="Arial" w:cs="Arial"/>
          <w:sz w:val="22"/>
          <w:szCs w:val="22"/>
          <w:lang w:val="en-GB"/>
        </w:rPr>
        <w:t>Procurement and financial management toolkit.</w:t>
      </w:r>
    </w:p>
    <w:p w14:paraId="3FBB2B4A" w14:textId="77777777" w:rsidR="002150D7" w:rsidRPr="006E2681" w:rsidRDefault="002150D7" w:rsidP="002544C0">
      <w:pPr>
        <w:pStyle w:val="ListParagraph"/>
        <w:numPr>
          <w:ilvl w:val="1"/>
          <w:numId w:val="35"/>
        </w:numPr>
        <w:jc w:val="both"/>
        <w:rPr>
          <w:rFonts w:ascii="Arial" w:hAnsi="Arial" w:cs="Arial"/>
          <w:sz w:val="22"/>
          <w:szCs w:val="22"/>
          <w:lang w:val="en-GB"/>
        </w:rPr>
      </w:pPr>
      <w:r w:rsidRPr="006E2681">
        <w:rPr>
          <w:rFonts w:ascii="Arial" w:hAnsi="Arial" w:cs="Arial"/>
          <w:sz w:val="22"/>
          <w:szCs w:val="22"/>
          <w:lang w:val="en-GB"/>
        </w:rPr>
        <w:t>Environmental and Social Management toolkit (including safeguard compliance checklists).</w:t>
      </w:r>
    </w:p>
    <w:p w14:paraId="3BE289F3" w14:textId="44C474A1" w:rsidR="002150D7" w:rsidRPr="006E2681" w:rsidRDefault="002150D7" w:rsidP="002544C0">
      <w:pPr>
        <w:pStyle w:val="ListParagraph"/>
        <w:numPr>
          <w:ilvl w:val="1"/>
          <w:numId w:val="35"/>
        </w:numPr>
        <w:jc w:val="both"/>
        <w:rPr>
          <w:rFonts w:ascii="Arial" w:hAnsi="Arial" w:cs="Arial"/>
          <w:sz w:val="22"/>
          <w:szCs w:val="22"/>
          <w:lang w:val="en-GB"/>
        </w:rPr>
      </w:pPr>
      <w:r w:rsidRPr="006E2681">
        <w:rPr>
          <w:rFonts w:ascii="Arial" w:hAnsi="Arial" w:cs="Arial"/>
          <w:sz w:val="22"/>
          <w:szCs w:val="22"/>
          <w:lang w:val="en-GB"/>
        </w:rPr>
        <w:t>Monitoring and Evaluation (M&amp;E) toolkit with performance indicators and reporting templates.</w:t>
      </w:r>
    </w:p>
    <w:p w14:paraId="47849066" w14:textId="77777777" w:rsidR="002150D7" w:rsidRPr="006E2681" w:rsidRDefault="002150D7" w:rsidP="002544C0">
      <w:pPr>
        <w:pStyle w:val="ListParagraph"/>
        <w:numPr>
          <w:ilvl w:val="0"/>
          <w:numId w:val="35"/>
        </w:numPr>
        <w:jc w:val="both"/>
        <w:rPr>
          <w:rFonts w:ascii="Arial" w:hAnsi="Arial" w:cs="Arial"/>
          <w:b/>
          <w:bCs/>
          <w:sz w:val="22"/>
          <w:szCs w:val="22"/>
          <w:lang w:val="en-GB"/>
        </w:rPr>
      </w:pPr>
      <w:r w:rsidRPr="006E2681">
        <w:rPr>
          <w:rFonts w:ascii="Arial" w:hAnsi="Arial" w:cs="Arial"/>
          <w:b/>
          <w:bCs/>
          <w:sz w:val="22"/>
          <w:szCs w:val="22"/>
          <w:lang w:val="en-GB"/>
        </w:rPr>
        <w:t>Institutional and Financing Framework Report</w:t>
      </w:r>
    </w:p>
    <w:p w14:paraId="4DD96A83" w14:textId="77777777" w:rsidR="000F3F68" w:rsidRPr="006E2681" w:rsidRDefault="002150D7" w:rsidP="002544C0">
      <w:pPr>
        <w:pStyle w:val="ListParagraph"/>
        <w:numPr>
          <w:ilvl w:val="1"/>
          <w:numId w:val="35"/>
        </w:numPr>
        <w:jc w:val="both"/>
        <w:rPr>
          <w:rFonts w:ascii="Arial" w:hAnsi="Arial" w:cs="Arial"/>
          <w:sz w:val="22"/>
          <w:szCs w:val="22"/>
          <w:lang w:val="en-GB"/>
        </w:rPr>
      </w:pPr>
      <w:r w:rsidRPr="006E2681">
        <w:rPr>
          <w:rFonts w:ascii="Arial" w:hAnsi="Arial" w:cs="Arial"/>
          <w:sz w:val="22"/>
          <w:szCs w:val="22"/>
          <w:lang w:val="en-GB"/>
        </w:rPr>
        <w:t>Recommended institutional arrangements and governance structures or project preparation.</w:t>
      </w:r>
    </w:p>
    <w:p w14:paraId="67B77535" w14:textId="77777777" w:rsidR="000F3F68" w:rsidRPr="006E2681" w:rsidRDefault="002150D7" w:rsidP="002544C0">
      <w:pPr>
        <w:pStyle w:val="ListParagraph"/>
        <w:numPr>
          <w:ilvl w:val="1"/>
          <w:numId w:val="35"/>
        </w:numPr>
        <w:jc w:val="both"/>
        <w:rPr>
          <w:rFonts w:ascii="Arial" w:hAnsi="Arial" w:cs="Arial"/>
          <w:sz w:val="22"/>
          <w:szCs w:val="22"/>
          <w:lang w:val="en-GB"/>
        </w:rPr>
      </w:pPr>
      <w:r w:rsidRPr="006E2681">
        <w:rPr>
          <w:rFonts w:ascii="Arial" w:hAnsi="Arial" w:cs="Arial"/>
          <w:sz w:val="22"/>
          <w:szCs w:val="22"/>
          <w:lang w:val="en-GB"/>
        </w:rPr>
        <w:t>Proposed financing frameworks and partnership models with DFIs, private sector, and government agencies.</w:t>
      </w:r>
    </w:p>
    <w:p w14:paraId="5F4FB99A" w14:textId="74FB4C9F" w:rsidR="002150D7" w:rsidRPr="006E2681" w:rsidRDefault="002150D7" w:rsidP="002544C0">
      <w:pPr>
        <w:pStyle w:val="ListParagraph"/>
        <w:numPr>
          <w:ilvl w:val="1"/>
          <w:numId w:val="35"/>
        </w:numPr>
        <w:jc w:val="both"/>
        <w:rPr>
          <w:rFonts w:ascii="Arial" w:hAnsi="Arial" w:cs="Arial"/>
          <w:sz w:val="22"/>
          <w:szCs w:val="22"/>
          <w:lang w:val="en-GB"/>
        </w:rPr>
      </w:pPr>
      <w:r w:rsidRPr="006E2681">
        <w:rPr>
          <w:rFonts w:ascii="Arial" w:hAnsi="Arial" w:cs="Arial"/>
          <w:sz w:val="22"/>
          <w:szCs w:val="22"/>
          <w:lang w:val="en-GB"/>
        </w:rPr>
        <w:t>Guidance on designing blended finance mechanisms and optimizing the use of Universal Service Funds (USFs) for digital projects.</w:t>
      </w:r>
    </w:p>
    <w:p w14:paraId="07D4E531" w14:textId="77777777" w:rsidR="002150D7" w:rsidRPr="006E2681" w:rsidRDefault="002150D7" w:rsidP="002544C0">
      <w:pPr>
        <w:pStyle w:val="ListParagraph"/>
        <w:numPr>
          <w:ilvl w:val="0"/>
          <w:numId w:val="35"/>
        </w:numPr>
        <w:rPr>
          <w:rFonts w:ascii="Arial" w:hAnsi="Arial" w:cs="Arial"/>
          <w:b/>
          <w:bCs/>
          <w:sz w:val="22"/>
          <w:szCs w:val="22"/>
          <w:lang w:val="en-GB"/>
        </w:rPr>
      </w:pPr>
      <w:r w:rsidRPr="006E2681">
        <w:rPr>
          <w:rFonts w:ascii="Arial" w:hAnsi="Arial" w:cs="Arial"/>
          <w:b/>
          <w:bCs/>
          <w:sz w:val="22"/>
          <w:szCs w:val="22"/>
          <w:lang w:val="en-GB"/>
        </w:rPr>
        <w:t>Capacity-Building and Knowledge-Sharing Program</w:t>
      </w:r>
    </w:p>
    <w:p w14:paraId="1848CC55" w14:textId="77777777" w:rsidR="002150D7" w:rsidRPr="006E2681" w:rsidRDefault="002150D7" w:rsidP="002544C0">
      <w:pPr>
        <w:pStyle w:val="ListParagraph"/>
        <w:numPr>
          <w:ilvl w:val="1"/>
          <w:numId w:val="35"/>
        </w:numPr>
        <w:rPr>
          <w:rFonts w:ascii="Arial" w:hAnsi="Arial" w:cs="Arial"/>
          <w:sz w:val="22"/>
          <w:szCs w:val="22"/>
          <w:lang w:val="en-GB"/>
        </w:rPr>
      </w:pPr>
      <w:r w:rsidRPr="006E2681">
        <w:rPr>
          <w:rFonts w:ascii="Arial" w:hAnsi="Arial" w:cs="Arial"/>
          <w:sz w:val="22"/>
          <w:szCs w:val="22"/>
          <w:lang w:val="en-GB"/>
        </w:rPr>
        <w:t>Training materials and capacity-building workshop modules for COMESA and Member States on using the toolkits.</w:t>
      </w:r>
    </w:p>
    <w:p w14:paraId="3DCD8FF4" w14:textId="77777777" w:rsidR="002150D7" w:rsidRPr="006E2681" w:rsidRDefault="002150D7" w:rsidP="002544C0">
      <w:pPr>
        <w:pStyle w:val="ListParagraph"/>
        <w:numPr>
          <w:ilvl w:val="1"/>
          <w:numId w:val="35"/>
        </w:numPr>
        <w:rPr>
          <w:rFonts w:ascii="Arial" w:hAnsi="Arial" w:cs="Arial"/>
          <w:sz w:val="22"/>
          <w:szCs w:val="22"/>
          <w:lang w:val="en-GB"/>
        </w:rPr>
      </w:pPr>
      <w:r w:rsidRPr="006E2681">
        <w:rPr>
          <w:rFonts w:ascii="Arial" w:hAnsi="Arial" w:cs="Arial"/>
          <w:sz w:val="22"/>
          <w:szCs w:val="22"/>
          <w:lang w:val="en-GB"/>
        </w:rPr>
        <w:t>Knowledge-sharing briefs summarizing lessons, best practices, and case studies on project preparation and financing.</w:t>
      </w:r>
    </w:p>
    <w:p w14:paraId="4DC0F298" w14:textId="77777777" w:rsidR="002150D7" w:rsidRPr="006E2681" w:rsidRDefault="002150D7" w:rsidP="002544C0">
      <w:pPr>
        <w:pStyle w:val="ListParagraph"/>
        <w:numPr>
          <w:ilvl w:val="0"/>
          <w:numId w:val="35"/>
        </w:numPr>
        <w:rPr>
          <w:rFonts w:ascii="Arial" w:hAnsi="Arial" w:cs="Arial"/>
          <w:b/>
          <w:bCs/>
          <w:sz w:val="22"/>
          <w:szCs w:val="22"/>
          <w:lang w:val="en-GB"/>
        </w:rPr>
      </w:pPr>
      <w:r w:rsidRPr="006E2681">
        <w:rPr>
          <w:rFonts w:ascii="Arial" w:hAnsi="Arial" w:cs="Arial"/>
          <w:b/>
          <w:bCs/>
          <w:sz w:val="22"/>
          <w:szCs w:val="22"/>
          <w:lang w:val="en-GB"/>
        </w:rPr>
        <w:t>Validation and Dissemination Workshop</w:t>
      </w:r>
    </w:p>
    <w:p w14:paraId="4E874AB0" w14:textId="77777777" w:rsidR="002150D7" w:rsidRPr="006E2681" w:rsidRDefault="002150D7" w:rsidP="002544C0">
      <w:pPr>
        <w:pStyle w:val="ListParagraph"/>
        <w:numPr>
          <w:ilvl w:val="1"/>
          <w:numId w:val="35"/>
        </w:numPr>
        <w:rPr>
          <w:rFonts w:ascii="Arial" w:hAnsi="Arial" w:cs="Arial"/>
          <w:sz w:val="22"/>
          <w:szCs w:val="22"/>
          <w:lang w:val="en-GB"/>
        </w:rPr>
      </w:pPr>
      <w:r w:rsidRPr="006E2681">
        <w:rPr>
          <w:rFonts w:ascii="Arial" w:hAnsi="Arial" w:cs="Arial"/>
          <w:sz w:val="22"/>
          <w:szCs w:val="22"/>
          <w:lang w:val="en-GB"/>
        </w:rPr>
        <w:t>Regional validation workshop with Member States, DFIs, private sector, and development partners to review, refine, and endorse the final toolkit and guidelines.</w:t>
      </w:r>
    </w:p>
    <w:p w14:paraId="0D78D36A" w14:textId="77777777" w:rsidR="002150D7" w:rsidRPr="006E2681" w:rsidRDefault="002150D7" w:rsidP="002544C0">
      <w:pPr>
        <w:pStyle w:val="ListParagraph"/>
        <w:numPr>
          <w:ilvl w:val="1"/>
          <w:numId w:val="35"/>
        </w:numPr>
        <w:rPr>
          <w:rFonts w:ascii="Arial" w:hAnsi="Arial" w:cs="Arial"/>
          <w:sz w:val="22"/>
          <w:szCs w:val="22"/>
          <w:lang w:val="en-GB"/>
        </w:rPr>
      </w:pPr>
      <w:r w:rsidRPr="006E2681">
        <w:rPr>
          <w:rFonts w:ascii="Arial" w:hAnsi="Arial" w:cs="Arial"/>
          <w:sz w:val="22"/>
          <w:szCs w:val="22"/>
          <w:lang w:val="en-GB"/>
        </w:rPr>
        <w:t>Collection and integration of feedback into the final deliverable.</w:t>
      </w:r>
    </w:p>
    <w:p w14:paraId="660FAFF6" w14:textId="77777777" w:rsidR="002150D7" w:rsidRPr="006E2681" w:rsidRDefault="002150D7" w:rsidP="002544C0">
      <w:pPr>
        <w:pStyle w:val="ListParagraph"/>
        <w:numPr>
          <w:ilvl w:val="0"/>
          <w:numId w:val="35"/>
        </w:numPr>
        <w:rPr>
          <w:rFonts w:ascii="Arial" w:hAnsi="Arial" w:cs="Arial"/>
          <w:b/>
          <w:bCs/>
          <w:sz w:val="22"/>
          <w:szCs w:val="22"/>
          <w:lang w:val="en-GB"/>
        </w:rPr>
      </w:pPr>
      <w:r w:rsidRPr="006E2681">
        <w:rPr>
          <w:rFonts w:ascii="Arial" w:hAnsi="Arial" w:cs="Arial"/>
          <w:b/>
          <w:bCs/>
          <w:sz w:val="22"/>
          <w:szCs w:val="22"/>
          <w:lang w:val="en-GB"/>
        </w:rPr>
        <w:t>Final Version Submission</w:t>
      </w:r>
    </w:p>
    <w:p w14:paraId="262A9569" w14:textId="77777777" w:rsidR="002150D7" w:rsidRPr="006E2681" w:rsidRDefault="002150D7" w:rsidP="002544C0">
      <w:pPr>
        <w:pStyle w:val="ListParagraph"/>
        <w:numPr>
          <w:ilvl w:val="1"/>
          <w:numId w:val="35"/>
        </w:numPr>
        <w:rPr>
          <w:rFonts w:ascii="Arial" w:hAnsi="Arial" w:cs="Arial"/>
          <w:sz w:val="22"/>
          <w:szCs w:val="22"/>
          <w:lang w:val="en-GB"/>
        </w:rPr>
      </w:pPr>
      <w:r w:rsidRPr="006E2681">
        <w:rPr>
          <w:rFonts w:ascii="Arial" w:hAnsi="Arial" w:cs="Arial"/>
          <w:sz w:val="22"/>
          <w:szCs w:val="22"/>
          <w:lang w:val="en-GB"/>
        </w:rPr>
        <w:t>Validated and approved guidelines, toolkits, templates, and manuals in editable and publishable formats (Word/PDF).</w:t>
      </w:r>
    </w:p>
    <w:p w14:paraId="3FF2C5F8" w14:textId="77777777" w:rsidR="002150D7" w:rsidRPr="006E2681" w:rsidRDefault="002150D7" w:rsidP="002544C0">
      <w:pPr>
        <w:pStyle w:val="ListParagraph"/>
        <w:numPr>
          <w:ilvl w:val="1"/>
          <w:numId w:val="35"/>
        </w:numPr>
        <w:rPr>
          <w:rFonts w:ascii="Arial" w:hAnsi="Arial" w:cs="Arial"/>
          <w:sz w:val="22"/>
          <w:szCs w:val="22"/>
          <w:lang w:val="en-GB"/>
        </w:rPr>
      </w:pPr>
      <w:r w:rsidRPr="006E2681">
        <w:rPr>
          <w:rFonts w:ascii="Arial" w:hAnsi="Arial" w:cs="Arial"/>
          <w:sz w:val="22"/>
          <w:szCs w:val="22"/>
          <w:lang w:val="en-GB"/>
        </w:rPr>
        <w:t>Delivery of electronic copies, presentation decks, and summary briefs for dissemination and training.</w:t>
      </w:r>
    </w:p>
    <w:p w14:paraId="5FCFB7F8" w14:textId="570BED47" w:rsidR="006916DA" w:rsidRPr="006E2681" w:rsidRDefault="002150D7" w:rsidP="002544C0">
      <w:pPr>
        <w:pStyle w:val="ListParagraph"/>
        <w:numPr>
          <w:ilvl w:val="1"/>
          <w:numId w:val="35"/>
        </w:numPr>
        <w:rPr>
          <w:rFonts w:ascii="Arial" w:hAnsi="Arial" w:cs="Arial"/>
          <w:sz w:val="22"/>
          <w:szCs w:val="22"/>
          <w:lang w:val="en-GB"/>
        </w:rPr>
      </w:pPr>
      <w:r w:rsidRPr="006E2681">
        <w:rPr>
          <w:rFonts w:ascii="Arial" w:hAnsi="Arial" w:cs="Arial"/>
          <w:sz w:val="22"/>
          <w:szCs w:val="22"/>
          <w:lang w:val="en-GB"/>
        </w:rPr>
        <w:t>Integration of all toolkits and templates into the Integrated Digital Infrastructure Planning Platform for ease of access and use by Member States.</w:t>
      </w:r>
    </w:p>
    <w:p w14:paraId="45D69EC4" w14:textId="7ECEBC8A" w:rsidR="00FA7F1F" w:rsidRPr="006E2681" w:rsidRDefault="5BAD0A2A" w:rsidP="00202A13">
      <w:pPr>
        <w:pStyle w:val="Heading2"/>
        <w:ind w:left="720"/>
        <w:rPr>
          <w:rFonts w:ascii="Arial" w:eastAsia="Times New Roman" w:hAnsi="Arial" w:cs="Arial"/>
          <w:b/>
          <w:bCs/>
          <w:color w:val="auto"/>
          <w:kern w:val="0"/>
          <w:sz w:val="22"/>
          <w:szCs w:val="22"/>
          <w:lang w:val="en-GB"/>
          <w14:ligatures w14:val="none"/>
        </w:rPr>
      </w:pPr>
      <w:r w:rsidRPr="006E2681">
        <w:rPr>
          <w:rFonts w:ascii="Arial" w:eastAsia="Times New Roman" w:hAnsi="Arial" w:cs="Arial"/>
          <w:b/>
          <w:bCs/>
          <w:color w:val="auto"/>
          <w:kern w:val="0"/>
          <w:sz w:val="22"/>
          <w:szCs w:val="22"/>
          <w:lang w:val="en-GB"/>
          <w14:ligatures w14:val="none"/>
        </w:rPr>
        <w:t>DELIVERABLE 6: FINAL CONSOLIDATED REPORT</w:t>
      </w:r>
    </w:p>
    <w:p w14:paraId="31F6BC3B" w14:textId="39A8CE7C" w:rsidR="009F3A2A" w:rsidRPr="006E2681" w:rsidRDefault="00FA7F1F" w:rsidP="002544C0">
      <w:pPr>
        <w:pStyle w:val="ListParagraph"/>
        <w:numPr>
          <w:ilvl w:val="0"/>
          <w:numId w:val="36"/>
        </w:numPr>
        <w:rPr>
          <w:rFonts w:ascii="Arial" w:hAnsi="Arial" w:cs="Arial"/>
          <w:sz w:val="22"/>
          <w:szCs w:val="22"/>
          <w:lang w:val="en-GB"/>
        </w:rPr>
      </w:pPr>
      <w:r w:rsidRPr="006E2681">
        <w:rPr>
          <w:rFonts w:ascii="Arial" w:hAnsi="Arial" w:cs="Arial"/>
          <w:b/>
          <w:bCs/>
          <w:sz w:val="22"/>
          <w:szCs w:val="22"/>
          <w:lang w:val="en-GB"/>
        </w:rPr>
        <w:t>Integrated report summarizing all findings</w:t>
      </w:r>
      <w:r w:rsidRPr="006E2681">
        <w:rPr>
          <w:rFonts w:ascii="Arial" w:hAnsi="Arial" w:cs="Arial"/>
          <w:sz w:val="22"/>
          <w:szCs w:val="22"/>
          <w:lang w:val="en-GB"/>
        </w:rPr>
        <w:t xml:space="preserve">, methodologies, models, and frameworks developed </w:t>
      </w:r>
      <w:r w:rsidR="00CD2B4B" w:rsidRPr="006E2681">
        <w:rPr>
          <w:rFonts w:ascii="Arial" w:hAnsi="Arial" w:cs="Arial"/>
          <w:sz w:val="22"/>
          <w:szCs w:val="22"/>
          <w:lang w:val="en-GB"/>
        </w:rPr>
        <w:t xml:space="preserve">and outlined </w:t>
      </w:r>
      <w:r w:rsidR="00FE56EC" w:rsidRPr="006E2681">
        <w:rPr>
          <w:rFonts w:ascii="Arial" w:hAnsi="Arial" w:cs="Arial"/>
          <w:sz w:val="22"/>
          <w:szCs w:val="22"/>
          <w:lang w:val="en-GB"/>
        </w:rPr>
        <w:t>under 6.1 or the overall</w:t>
      </w:r>
      <w:r w:rsidRPr="006E2681">
        <w:rPr>
          <w:rFonts w:ascii="Arial" w:hAnsi="Arial" w:cs="Arial"/>
          <w:sz w:val="22"/>
          <w:szCs w:val="22"/>
          <w:lang w:val="en-GB"/>
        </w:rPr>
        <w:t xml:space="preserve"> assignment.</w:t>
      </w:r>
    </w:p>
    <w:p w14:paraId="58EB4A08" w14:textId="77777777" w:rsidR="009F3A2A" w:rsidRPr="006E2681" w:rsidRDefault="00FA7F1F" w:rsidP="002544C0">
      <w:pPr>
        <w:pStyle w:val="ListParagraph"/>
        <w:numPr>
          <w:ilvl w:val="0"/>
          <w:numId w:val="36"/>
        </w:numPr>
        <w:rPr>
          <w:rFonts w:ascii="Arial" w:hAnsi="Arial" w:cs="Arial"/>
          <w:sz w:val="22"/>
          <w:szCs w:val="22"/>
          <w:lang w:val="en-GB"/>
        </w:rPr>
      </w:pPr>
      <w:r w:rsidRPr="006E2681">
        <w:rPr>
          <w:rFonts w:ascii="Arial" w:hAnsi="Arial" w:cs="Arial"/>
          <w:b/>
          <w:bCs/>
          <w:sz w:val="22"/>
          <w:szCs w:val="22"/>
          <w:lang w:val="en-GB"/>
        </w:rPr>
        <w:t>Recommendations</w:t>
      </w:r>
      <w:r w:rsidRPr="006E2681">
        <w:rPr>
          <w:rFonts w:ascii="Arial" w:hAnsi="Arial" w:cs="Arial"/>
          <w:sz w:val="22"/>
          <w:szCs w:val="22"/>
          <w:lang w:val="en-GB"/>
        </w:rPr>
        <w:t xml:space="preserve"> for policy, investment, and institutional mechanisms to enhance regional digital infrastructure planning and financing.</w:t>
      </w:r>
    </w:p>
    <w:p w14:paraId="5A149AD5" w14:textId="1CFABA9A" w:rsidR="00240C51" w:rsidRPr="006E2681" w:rsidRDefault="00A86F9D" w:rsidP="002544C0">
      <w:pPr>
        <w:pStyle w:val="ListParagraph"/>
        <w:numPr>
          <w:ilvl w:val="0"/>
          <w:numId w:val="36"/>
        </w:numPr>
        <w:rPr>
          <w:rFonts w:ascii="Arial" w:hAnsi="Arial" w:cs="Arial"/>
          <w:sz w:val="22"/>
          <w:szCs w:val="22"/>
          <w:lang w:val="en-GB"/>
        </w:rPr>
      </w:pPr>
      <w:r w:rsidRPr="006E2681">
        <w:rPr>
          <w:rFonts w:ascii="Arial" w:hAnsi="Arial" w:cs="Arial"/>
          <w:b/>
          <w:bCs/>
          <w:sz w:val="22"/>
          <w:szCs w:val="22"/>
          <w:lang w:val="en-GB"/>
        </w:rPr>
        <w:lastRenderedPageBreak/>
        <w:t>Monitoring &amp; Acceptance Criteria</w:t>
      </w:r>
      <w:r w:rsidRPr="006E2681">
        <w:rPr>
          <w:rFonts w:ascii="Arial" w:hAnsi="Arial" w:cs="Arial"/>
          <w:sz w:val="22"/>
          <w:szCs w:val="22"/>
          <w:lang w:val="en-GB"/>
        </w:rPr>
        <w:t>: Deliverables will be reviewed for accuracy, completeness, and functionality. Verification will cover model reliability, platform performance and interoperability, data quality and metadata documentation, and evidence of capacity-building and sustainability.</w:t>
      </w:r>
    </w:p>
    <w:p w14:paraId="5D136B4A" w14:textId="1146AD9D" w:rsidR="009F3A2A" w:rsidRPr="006E2681" w:rsidRDefault="009F3A2A" w:rsidP="002544C0">
      <w:pPr>
        <w:pStyle w:val="ListParagraph"/>
        <w:numPr>
          <w:ilvl w:val="0"/>
          <w:numId w:val="36"/>
        </w:numPr>
        <w:rPr>
          <w:rFonts w:ascii="Arial" w:hAnsi="Arial" w:cs="Arial"/>
          <w:sz w:val="22"/>
          <w:szCs w:val="22"/>
          <w:lang w:val="en-GB"/>
        </w:rPr>
      </w:pPr>
      <w:r w:rsidRPr="006E2681">
        <w:rPr>
          <w:rFonts w:ascii="Arial" w:hAnsi="Arial" w:cs="Arial"/>
          <w:b/>
          <w:bCs/>
          <w:sz w:val="22"/>
          <w:szCs w:val="22"/>
          <w:lang w:val="en-GB"/>
        </w:rPr>
        <w:t>Submission of all datasets</w:t>
      </w:r>
      <w:r w:rsidRPr="006E2681">
        <w:rPr>
          <w:rFonts w:ascii="Arial" w:hAnsi="Arial" w:cs="Arial"/>
          <w:sz w:val="22"/>
          <w:szCs w:val="22"/>
          <w:lang w:val="en-GB"/>
        </w:rPr>
        <w:t>, software codes, user manuals, training materials, and final validated versions of all models and the platform.</w:t>
      </w:r>
    </w:p>
    <w:p w14:paraId="6E2FA603" w14:textId="0B584BF8" w:rsidR="00F536B9" w:rsidRPr="006E2681" w:rsidRDefault="00F536B9" w:rsidP="00F536B9">
      <w:pPr>
        <w:pStyle w:val="Heading2"/>
        <w:numPr>
          <w:ilvl w:val="1"/>
          <w:numId w:val="4"/>
        </w:numPr>
        <w:rPr>
          <w:rStyle w:val="Strong"/>
          <w:rFonts w:ascii="Arial" w:hAnsi="Arial" w:cs="Arial"/>
          <w:sz w:val="22"/>
          <w:szCs w:val="22"/>
          <w:lang w:val="en-GB"/>
        </w:rPr>
      </w:pPr>
      <w:r w:rsidRPr="006E2681">
        <w:rPr>
          <w:rStyle w:val="Strong"/>
          <w:rFonts w:ascii="Arial" w:hAnsi="Arial" w:cs="Arial"/>
          <w:sz w:val="22"/>
          <w:szCs w:val="22"/>
          <w:lang w:val="en-GB"/>
        </w:rPr>
        <w:t>TIMELINE</w:t>
      </w:r>
    </w:p>
    <w:p w14:paraId="77C38CA6" w14:textId="13903ECD" w:rsidR="001A2A7C" w:rsidRPr="006E2681" w:rsidRDefault="001A2A7C" w:rsidP="009E4723">
      <w:pPr>
        <w:rPr>
          <w:rStyle w:val="Strong"/>
          <w:rFonts w:ascii="Arial" w:hAnsi="Arial" w:cs="Arial"/>
          <w:sz w:val="22"/>
          <w:szCs w:val="22"/>
          <w:lang w:val="en-GB"/>
        </w:rPr>
      </w:pPr>
      <w:r w:rsidRPr="006E2681">
        <w:rPr>
          <w:rStyle w:val="Strong"/>
          <w:rFonts w:ascii="Arial" w:hAnsi="Arial" w:cs="Arial"/>
          <w:sz w:val="22"/>
          <w:szCs w:val="22"/>
          <w:lang w:val="en-GB"/>
        </w:rPr>
        <w:t>Commencement Date and Period of Implementation</w:t>
      </w:r>
    </w:p>
    <w:p w14:paraId="463C35A9" w14:textId="77777777" w:rsidR="00365DA7" w:rsidRPr="006E2681" w:rsidRDefault="001A2A7C" w:rsidP="009E4723">
      <w:pPr>
        <w:rPr>
          <w:rFonts w:ascii="Arial" w:hAnsi="Arial" w:cs="Arial"/>
          <w:sz w:val="22"/>
          <w:szCs w:val="22"/>
          <w:lang w:val="en-GB"/>
        </w:rPr>
      </w:pPr>
      <w:r w:rsidRPr="006E2681">
        <w:rPr>
          <w:rFonts w:ascii="Arial" w:hAnsi="Arial" w:cs="Arial"/>
          <w:sz w:val="22"/>
          <w:szCs w:val="22"/>
          <w:lang w:val="en-GB"/>
        </w:rPr>
        <w:t xml:space="preserve">The assignment shall be completed within a period of </w:t>
      </w:r>
      <w:r w:rsidR="00B633C5" w:rsidRPr="006E2681">
        <w:rPr>
          <w:rFonts w:ascii="Arial" w:hAnsi="Arial" w:cs="Arial"/>
          <w:sz w:val="22"/>
          <w:szCs w:val="22"/>
          <w:lang w:val="en-GB"/>
        </w:rPr>
        <w:t xml:space="preserve">thirteen </w:t>
      </w:r>
      <w:r w:rsidRPr="006E2681">
        <w:rPr>
          <w:rFonts w:ascii="Arial" w:hAnsi="Arial" w:cs="Arial"/>
          <w:sz w:val="22"/>
          <w:szCs w:val="22"/>
          <w:lang w:val="en-GB"/>
        </w:rPr>
        <w:t>months (</w:t>
      </w:r>
      <w:r w:rsidR="00B633C5" w:rsidRPr="006E2681">
        <w:rPr>
          <w:rFonts w:ascii="Arial" w:hAnsi="Arial" w:cs="Arial"/>
          <w:sz w:val="22"/>
          <w:szCs w:val="22"/>
          <w:lang w:val="en-GB"/>
        </w:rPr>
        <w:t xml:space="preserve">390 </w:t>
      </w:r>
      <w:r w:rsidRPr="006E2681">
        <w:rPr>
          <w:rFonts w:ascii="Arial" w:hAnsi="Arial" w:cs="Arial"/>
          <w:sz w:val="22"/>
          <w:szCs w:val="22"/>
          <w:lang w:val="en-GB"/>
        </w:rPr>
        <w:t>calendar days), commencing from the date of signing the contract.</w:t>
      </w:r>
    </w:p>
    <w:p w14:paraId="3F99FDF6" w14:textId="77777777" w:rsidR="00F129B0" w:rsidRPr="006E2681" w:rsidRDefault="00F129B0">
      <w:pPr>
        <w:rPr>
          <w:rStyle w:val="Strong"/>
          <w:rFonts w:ascii="Arial" w:hAnsi="Arial" w:cs="Arial"/>
          <w:sz w:val="22"/>
          <w:szCs w:val="22"/>
          <w:lang w:val="en-GB"/>
        </w:rPr>
      </w:pPr>
      <w:r w:rsidRPr="006E2681">
        <w:rPr>
          <w:rStyle w:val="Strong"/>
          <w:rFonts w:ascii="Arial" w:hAnsi="Arial" w:cs="Arial"/>
          <w:sz w:val="22"/>
          <w:szCs w:val="22"/>
          <w:lang w:val="en-GB"/>
        </w:rPr>
        <w:br w:type="page"/>
      </w:r>
    </w:p>
    <w:p w14:paraId="6F4A4411" w14:textId="6701800A" w:rsidR="001A2A7C" w:rsidRPr="006E2681" w:rsidRDefault="0023519A" w:rsidP="009E4723">
      <w:pPr>
        <w:rPr>
          <w:rStyle w:val="Strong"/>
          <w:rFonts w:ascii="Arial" w:hAnsi="Arial" w:cs="Arial"/>
          <w:b w:val="0"/>
          <w:bCs w:val="0"/>
          <w:color w:val="auto"/>
          <w:sz w:val="22"/>
          <w:szCs w:val="22"/>
          <w:lang w:val="en-GB"/>
        </w:rPr>
      </w:pPr>
      <w:r w:rsidRPr="006E2681">
        <w:rPr>
          <w:rStyle w:val="Strong"/>
          <w:rFonts w:ascii="Arial" w:hAnsi="Arial" w:cs="Arial"/>
          <w:sz w:val="22"/>
          <w:szCs w:val="22"/>
          <w:lang w:val="en-GB"/>
        </w:rPr>
        <w:lastRenderedPageBreak/>
        <w:t xml:space="preserve">Table </w:t>
      </w:r>
      <w:r w:rsidR="00990C49" w:rsidRPr="006E2681">
        <w:rPr>
          <w:rStyle w:val="Strong"/>
          <w:rFonts w:ascii="Arial" w:hAnsi="Arial" w:cs="Arial"/>
          <w:sz w:val="22"/>
          <w:szCs w:val="22"/>
          <w:lang w:val="en-GB"/>
        </w:rPr>
        <w:t xml:space="preserve">1: </w:t>
      </w:r>
      <w:r w:rsidR="00F536B9" w:rsidRPr="006E2681">
        <w:rPr>
          <w:rStyle w:val="Strong"/>
          <w:rFonts w:ascii="Arial" w:hAnsi="Arial" w:cs="Arial"/>
          <w:sz w:val="22"/>
          <w:szCs w:val="22"/>
          <w:lang w:val="en-GB"/>
        </w:rPr>
        <w:t xml:space="preserve">Detail </w:t>
      </w:r>
      <w:r w:rsidR="00337712" w:rsidRPr="006E2681">
        <w:rPr>
          <w:rStyle w:val="Strong"/>
          <w:rFonts w:ascii="Arial" w:hAnsi="Arial" w:cs="Arial"/>
          <w:sz w:val="22"/>
          <w:szCs w:val="22"/>
          <w:lang w:val="en-GB"/>
        </w:rPr>
        <w:t>Timeline</w:t>
      </w:r>
      <w:r w:rsidRPr="006E2681">
        <w:rPr>
          <w:rStyle w:val="Strong"/>
          <w:rFonts w:ascii="Arial" w:hAnsi="Arial" w:cs="Arial"/>
          <w:sz w:val="22"/>
          <w:szCs w:val="22"/>
          <w:lang w:val="en-GB"/>
        </w:rPr>
        <w:t xml:space="preserve"> and with deliverable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3504"/>
        <w:gridCol w:w="3118"/>
        <w:gridCol w:w="1418"/>
      </w:tblGrid>
      <w:tr w:rsidR="00A50F1D" w:rsidRPr="006E2681" w14:paraId="12108780" w14:textId="77777777" w:rsidTr="009E4723">
        <w:trPr>
          <w:trHeight w:val="258"/>
          <w:tblHeader/>
        </w:trPr>
        <w:tc>
          <w:tcPr>
            <w:tcW w:w="1311" w:type="dxa"/>
            <w:shd w:val="clear" w:color="auto" w:fill="83CAEB" w:themeFill="accent1" w:themeFillTint="66"/>
            <w:vAlign w:val="center"/>
          </w:tcPr>
          <w:p w14:paraId="682CC801" w14:textId="7B4AA3BB" w:rsidR="00A50F1D" w:rsidRPr="006E2681" w:rsidRDefault="00A50F1D" w:rsidP="009E4723">
            <w:pPr>
              <w:spacing w:after="0"/>
              <w:rPr>
                <w:rFonts w:ascii="Arial" w:hAnsi="Arial" w:cs="Arial"/>
                <w:b/>
                <w:bCs/>
                <w:sz w:val="22"/>
                <w:szCs w:val="22"/>
                <w:lang w:val="en-GB"/>
              </w:rPr>
            </w:pPr>
            <w:r w:rsidRPr="006E2681">
              <w:rPr>
                <w:rFonts w:ascii="Arial" w:hAnsi="Arial" w:cs="Arial"/>
                <w:b/>
                <w:bCs/>
                <w:sz w:val="22"/>
                <w:szCs w:val="22"/>
                <w:lang w:val="en-GB"/>
              </w:rPr>
              <w:t>No</w:t>
            </w:r>
          </w:p>
        </w:tc>
        <w:tc>
          <w:tcPr>
            <w:tcW w:w="3504" w:type="dxa"/>
            <w:shd w:val="clear" w:color="auto" w:fill="83CAEB" w:themeFill="accent1" w:themeFillTint="66"/>
            <w:vAlign w:val="center"/>
          </w:tcPr>
          <w:p w14:paraId="1901CEDE" w14:textId="77777777" w:rsidR="00A50F1D" w:rsidRPr="006E2681" w:rsidRDefault="00A50F1D" w:rsidP="009E4723">
            <w:pPr>
              <w:spacing w:after="0"/>
              <w:rPr>
                <w:rFonts w:ascii="Arial" w:hAnsi="Arial" w:cs="Arial"/>
                <w:b/>
                <w:bCs/>
                <w:sz w:val="22"/>
                <w:szCs w:val="22"/>
                <w:lang w:val="en-GB"/>
              </w:rPr>
            </w:pPr>
            <w:r w:rsidRPr="006E2681">
              <w:rPr>
                <w:rFonts w:ascii="Arial" w:hAnsi="Arial" w:cs="Arial"/>
                <w:b/>
                <w:bCs/>
                <w:sz w:val="22"/>
                <w:szCs w:val="22"/>
                <w:lang w:val="en-GB"/>
              </w:rPr>
              <w:t>Deliverable</w:t>
            </w:r>
          </w:p>
        </w:tc>
        <w:tc>
          <w:tcPr>
            <w:tcW w:w="3118" w:type="dxa"/>
            <w:shd w:val="clear" w:color="auto" w:fill="83CAEB" w:themeFill="accent1" w:themeFillTint="66"/>
            <w:vAlign w:val="center"/>
          </w:tcPr>
          <w:p w14:paraId="7569E1D4" w14:textId="77777777" w:rsidR="00A50F1D" w:rsidRPr="006E2681" w:rsidRDefault="00A50F1D" w:rsidP="009E4723">
            <w:pPr>
              <w:spacing w:after="0"/>
              <w:rPr>
                <w:rFonts w:ascii="Arial" w:hAnsi="Arial" w:cs="Arial"/>
                <w:b/>
                <w:bCs/>
                <w:sz w:val="22"/>
                <w:szCs w:val="22"/>
                <w:lang w:val="en-GB"/>
              </w:rPr>
            </w:pPr>
            <w:r w:rsidRPr="006E2681">
              <w:rPr>
                <w:rFonts w:ascii="Arial" w:hAnsi="Arial" w:cs="Arial"/>
                <w:b/>
                <w:bCs/>
                <w:sz w:val="22"/>
                <w:szCs w:val="22"/>
                <w:lang w:val="en-GB"/>
              </w:rPr>
              <w:t>Description</w:t>
            </w:r>
          </w:p>
        </w:tc>
        <w:tc>
          <w:tcPr>
            <w:tcW w:w="1418" w:type="dxa"/>
            <w:shd w:val="clear" w:color="auto" w:fill="83CAEB" w:themeFill="accent1" w:themeFillTint="66"/>
            <w:vAlign w:val="center"/>
          </w:tcPr>
          <w:p w14:paraId="7A097148" w14:textId="77777777" w:rsidR="00A50F1D" w:rsidRPr="006E2681" w:rsidRDefault="00A50F1D" w:rsidP="009E4723">
            <w:pPr>
              <w:spacing w:after="0"/>
              <w:rPr>
                <w:rFonts w:ascii="Arial" w:hAnsi="Arial" w:cs="Arial"/>
                <w:b/>
                <w:bCs/>
                <w:sz w:val="22"/>
                <w:szCs w:val="22"/>
                <w:lang w:val="en-GB"/>
              </w:rPr>
            </w:pPr>
            <w:r w:rsidRPr="006E2681">
              <w:rPr>
                <w:rFonts w:ascii="Arial" w:hAnsi="Arial" w:cs="Arial"/>
                <w:b/>
                <w:bCs/>
                <w:sz w:val="22"/>
                <w:szCs w:val="22"/>
                <w:lang w:val="en-GB"/>
              </w:rPr>
              <w:t>Timeline</w:t>
            </w:r>
          </w:p>
        </w:tc>
      </w:tr>
      <w:tr w:rsidR="00A50F1D" w:rsidRPr="006E2681" w14:paraId="5010BF1E" w14:textId="64EAF339" w:rsidTr="009E4723">
        <w:tc>
          <w:tcPr>
            <w:tcW w:w="9351" w:type="dxa"/>
            <w:gridSpan w:val="4"/>
            <w:shd w:val="clear" w:color="auto" w:fill="C1E4F5" w:themeFill="accent1" w:themeFillTint="33"/>
          </w:tcPr>
          <w:p w14:paraId="1F2B02A2" w14:textId="094C185E" w:rsidR="00A50F1D" w:rsidRPr="006E2681" w:rsidRDefault="00A50F1D" w:rsidP="002544C0">
            <w:pPr>
              <w:pStyle w:val="ListParagraph"/>
              <w:numPr>
                <w:ilvl w:val="3"/>
                <w:numId w:val="37"/>
              </w:numPr>
              <w:spacing w:after="0"/>
              <w:rPr>
                <w:rFonts w:ascii="Arial" w:hAnsi="Arial" w:cs="Arial"/>
                <w:b/>
                <w:bCs/>
                <w:sz w:val="22"/>
                <w:szCs w:val="22"/>
                <w:lang w:val="en-GB"/>
              </w:rPr>
            </w:pPr>
            <w:r w:rsidRPr="006E2681">
              <w:rPr>
                <w:rFonts w:ascii="Arial" w:hAnsi="Arial" w:cs="Arial"/>
                <w:b/>
                <w:bCs/>
                <w:sz w:val="22"/>
                <w:szCs w:val="22"/>
                <w:lang w:val="en-GB"/>
              </w:rPr>
              <w:t xml:space="preserve">COMMON ACTIVITIES </w:t>
            </w:r>
          </w:p>
        </w:tc>
      </w:tr>
      <w:tr w:rsidR="00A50F1D" w:rsidRPr="006E2681" w14:paraId="2B87DDDC" w14:textId="77777777" w:rsidTr="009E4723">
        <w:tc>
          <w:tcPr>
            <w:tcW w:w="1311" w:type="dxa"/>
          </w:tcPr>
          <w:p w14:paraId="2D80B991" w14:textId="16BCA338"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1. 1</w:t>
            </w:r>
          </w:p>
        </w:tc>
        <w:tc>
          <w:tcPr>
            <w:tcW w:w="3504" w:type="dxa"/>
          </w:tcPr>
          <w:p w14:paraId="3E5BB715" w14:textId="7876D915"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 xml:space="preserve">Inception Meeting </w:t>
            </w:r>
          </w:p>
        </w:tc>
        <w:tc>
          <w:tcPr>
            <w:tcW w:w="3118" w:type="dxa"/>
          </w:tcPr>
          <w:p w14:paraId="5F8B7E70" w14:textId="1EAEAEB3"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Virtual Kick-off with PCU/NPIUs</w:t>
            </w:r>
          </w:p>
        </w:tc>
        <w:tc>
          <w:tcPr>
            <w:tcW w:w="1418" w:type="dxa"/>
          </w:tcPr>
          <w:p w14:paraId="057E786A"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Days 1–5</w:t>
            </w:r>
          </w:p>
        </w:tc>
      </w:tr>
      <w:tr w:rsidR="00A50F1D" w:rsidRPr="006E2681" w14:paraId="31FFA3C0" w14:textId="77777777" w:rsidTr="009E4723">
        <w:tc>
          <w:tcPr>
            <w:tcW w:w="1311" w:type="dxa"/>
          </w:tcPr>
          <w:p w14:paraId="69C62939" w14:textId="5DCE697E"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1.2</w:t>
            </w:r>
          </w:p>
        </w:tc>
        <w:tc>
          <w:tcPr>
            <w:tcW w:w="3504" w:type="dxa"/>
          </w:tcPr>
          <w:p w14:paraId="72285023"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Inception Report</w:t>
            </w:r>
          </w:p>
        </w:tc>
        <w:tc>
          <w:tcPr>
            <w:tcW w:w="3118" w:type="dxa"/>
          </w:tcPr>
          <w:p w14:paraId="0F974627" w14:textId="18BA0B42"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Work plan, Approach, methodology, tools</w:t>
            </w:r>
          </w:p>
        </w:tc>
        <w:tc>
          <w:tcPr>
            <w:tcW w:w="1418" w:type="dxa"/>
          </w:tcPr>
          <w:p w14:paraId="396B0E53"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20</w:t>
            </w:r>
          </w:p>
        </w:tc>
      </w:tr>
      <w:tr w:rsidR="00A50F1D" w:rsidRPr="006E2681" w14:paraId="6216A0AD" w14:textId="77777777" w:rsidTr="009E4723">
        <w:tc>
          <w:tcPr>
            <w:tcW w:w="1311" w:type="dxa"/>
          </w:tcPr>
          <w:p w14:paraId="15927BCA" w14:textId="52B1F1EC"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1.3</w:t>
            </w:r>
          </w:p>
        </w:tc>
        <w:tc>
          <w:tcPr>
            <w:tcW w:w="3504" w:type="dxa"/>
          </w:tcPr>
          <w:p w14:paraId="2FA3B340" w14:textId="67D8DCE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 xml:space="preserve">Sensitisation Workshop Report </w:t>
            </w:r>
          </w:p>
        </w:tc>
        <w:tc>
          <w:tcPr>
            <w:tcW w:w="3118" w:type="dxa"/>
          </w:tcPr>
          <w:p w14:paraId="362060F0" w14:textId="0F9ABAD6"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 xml:space="preserve">Virtual Sensitization Workshop </w:t>
            </w:r>
          </w:p>
        </w:tc>
        <w:tc>
          <w:tcPr>
            <w:tcW w:w="1418" w:type="dxa"/>
          </w:tcPr>
          <w:p w14:paraId="1333A3FE"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30</w:t>
            </w:r>
          </w:p>
        </w:tc>
      </w:tr>
      <w:tr w:rsidR="00A50F1D" w:rsidRPr="006E2681" w14:paraId="3FF354B0" w14:textId="77777777" w:rsidTr="009E4723">
        <w:tc>
          <w:tcPr>
            <w:tcW w:w="1311" w:type="dxa"/>
          </w:tcPr>
          <w:p w14:paraId="4164A571" w14:textId="3DFE5DE3"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1.4</w:t>
            </w:r>
          </w:p>
        </w:tc>
        <w:tc>
          <w:tcPr>
            <w:tcW w:w="3504" w:type="dxa"/>
          </w:tcPr>
          <w:p w14:paraId="4D2BC847" w14:textId="048D2F93"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4 Consultative workshops at national level (active IDEA implementing countries)</w:t>
            </w:r>
          </w:p>
        </w:tc>
        <w:tc>
          <w:tcPr>
            <w:tcW w:w="3118" w:type="dxa"/>
          </w:tcPr>
          <w:p w14:paraId="23AF18AC" w14:textId="52341658"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Physical Workshop + contact list</w:t>
            </w:r>
          </w:p>
        </w:tc>
        <w:tc>
          <w:tcPr>
            <w:tcW w:w="1418" w:type="dxa"/>
          </w:tcPr>
          <w:p w14:paraId="0F523FE6" w14:textId="17DD5669"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40</w:t>
            </w:r>
          </w:p>
        </w:tc>
      </w:tr>
      <w:tr w:rsidR="00A50F1D" w:rsidRPr="006E2681" w14:paraId="036A1D83" w14:textId="77777777" w:rsidTr="009E4723">
        <w:tc>
          <w:tcPr>
            <w:tcW w:w="1311" w:type="dxa"/>
          </w:tcPr>
          <w:p w14:paraId="0A3A60F4" w14:textId="6264A581"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1.5</w:t>
            </w:r>
          </w:p>
        </w:tc>
        <w:tc>
          <w:tcPr>
            <w:tcW w:w="3504" w:type="dxa"/>
          </w:tcPr>
          <w:p w14:paraId="7CA616C7" w14:textId="4A2E301C"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 xml:space="preserve">4 Combined regional training on all 4 activities </w:t>
            </w:r>
          </w:p>
        </w:tc>
        <w:tc>
          <w:tcPr>
            <w:tcW w:w="3118" w:type="dxa"/>
          </w:tcPr>
          <w:p w14:paraId="0AC4BB98" w14:textId="22FBEB42"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 xml:space="preserve">Physical ToT for Technical and Functional users </w:t>
            </w:r>
          </w:p>
        </w:tc>
        <w:tc>
          <w:tcPr>
            <w:tcW w:w="1418" w:type="dxa"/>
          </w:tcPr>
          <w:p w14:paraId="385D6DE4" w14:textId="6B0DB124"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320</w:t>
            </w:r>
          </w:p>
        </w:tc>
      </w:tr>
      <w:tr w:rsidR="00A50F1D" w:rsidRPr="006E2681" w14:paraId="64CF4435" w14:textId="0D20B615" w:rsidTr="009E4723">
        <w:tc>
          <w:tcPr>
            <w:tcW w:w="9351" w:type="dxa"/>
            <w:gridSpan w:val="4"/>
            <w:shd w:val="clear" w:color="auto" w:fill="C1E4F5" w:themeFill="accent1" w:themeFillTint="33"/>
          </w:tcPr>
          <w:p w14:paraId="1763A575" w14:textId="65A6D661" w:rsidR="00A50F1D" w:rsidRPr="006E2681" w:rsidRDefault="00A50F1D" w:rsidP="002544C0">
            <w:pPr>
              <w:pStyle w:val="ListParagraph"/>
              <w:numPr>
                <w:ilvl w:val="3"/>
                <w:numId w:val="37"/>
              </w:numPr>
              <w:spacing w:after="0"/>
              <w:rPr>
                <w:rFonts w:ascii="Arial" w:hAnsi="Arial" w:cs="Arial"/>
                <w:b/>
                <w:bCs/>
                <w:sz w:val="22"/>
                <w:szCs w:val="22"/>
                <w:lang w:val="en-GB"/>
              </w:rPr>
            </w:pPr>
            <w:r w:rsidRPr="006E2681">
              <w:rPr>
                <w:rFonts w:ascii="Arial" w:hAnsi="Arial" w:cs="Arial"/>
                <w:b/>
                <w:bCs/>
                <w:sz w:val="22"/>
                <w:szCs w:val="22"/>
                <w:lang w:val="en-GB"/>
              </w:rPr>
              <w:t>DEVELOPMENT OF FINANCING MODEL (CONCURREN</w:t>
            </w:r>
            <w:r w:rsidR="009417D7" w:rsidRPr="006E2681">
              <w:rPr>
                <w:rFonts w:ascii="Arial" w:hAnsi="Arial" w:cs="Arial"/>
                <w:b/>
                <w:bCs/>
                <w:sz w:val="22"/>
                <w:szCs w:val="22"/>
                <w:lang w:val="en-GB"/>
              </w:rPr>
              <w:t>T</w:t>
            </w:r>
            <w:r w:rsidRPr="006E2681">
              <w:rPr>
                <w:rFonts w:ascii="Arial" w:hAnsi="Arial" w:cs="Arial"/>
                <w:b/>
                <w:bCs/>
                <w:sz w:val="22"/>
                <w:szCs w:val="22"/>
                <w:lang w:val="en-GB"/>
              </w:rPr>
              <w:t xml:space="preserve"> WITH ACTIVITY </w:t>
            </w:r>
            <w:r w:rsidR="00A93D41" w:rsidRPr="006E2681">
              <w:rPr>
                <w:rFonts w:ascii="Arial" w:hAnsi="Arial" w:cs="Arial"/>
                <w:b/>
                <w:bCs/>
                <w:sz w:val="22"/>
                <w:szCs w:val="22"/>
                <w:lang w:val="en-GB"/>
              </w:rPr>
              <w:t>3</w:t>
            </w:r>
            <w:r w:rsidRPr="006E2681">
              <w:rPr>
                <w:rFonts w:ascii="Arial" w:hAnsi="Arial" w:cs="Arial"/>
                <w:b/>
                <w:bCs/>
                <w:sz w:val="22"/>
                <w:szCs w:val="22"/>
                <w:lang w:val="en-GB"/>
              </w:rPr>
              <w:t>: 120 DAYS)</w:t>
            </w:r>
          </w:p>
        </w:tc>
      </w:tr>
      <w:tr w:rsidR="00A50F1D" w:rsidRPr="006E2681" w14:paraId="37B7A6AE" w14:textId="77777777" w:rsidTr="009E4723">
        <w:trPr>
          <w:trHeight w:val="642"/>
        </w:trPr>
        <w:tc>
          <w:tcPr>
            <w:tcW w:w="1311" w:type="dxa"/>
          </w:tcPr>
          <w:p w14:paraId="7E7882C3" w14:textId="1AD5DA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2.1</w:t>
            </w:r>
          </w:p>
        </w:tc>
        <w:tc>
          <w:tcPr>
            <w:tcW w:w="3504" w:type="dxa"/>
          </w:tcPr>
          <w:p w14:paraId="703D670D"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Financing Mechanisms Mapping Report</w:t>
            </w:r>
          </w:p>
        </w:tc>
        <w:tc>
          <w:tcPr>
            <w:tcW w:w="3118" w:type="dxa"/>
          </w:tcPr>
          <w:p w14:paraId="7EA7536E"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Mapping PPPs, USF, DFIs; gap analysis</w:t>
            </w:r>
          </w:p>
        </w:tc>
        <w:tc>
          <w:tcPr>
            <w:tcW w:w="1418" w:type="dxa"/>
          </w:tcPr>
          <w:p w14:paraId="7438B0F2" w14:textId="08EFA44F"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75</w:t>
            </w:r>
          </w:p>
        </w:tc>
      </w:tr>
      <w:tr w:rsidR="00A50F1D" w:rsidRPr="006E2681" w14:paraId="67D869B7" w14:textId="77777777" w:rsidTr="009E4723">
        <w:tc>
          <w:tcPr>
            <w:tcW w:w="1311" w:type="dxa"/>
          </w:tcPr>
          <w:p w14:paraId="1B822A7E" w14:textId="192ABB29"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2.2</w:t>
            </w:r>
          </w:p>
        </w:tc>
        <w:tc>
          <w:tcPr>
            <w:tcW w:w="3504" w:type="dxa"/>
          </w:tcPr>
          <w:p w14:paraId="6BA4EFF9"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Findings Validation Report</w:t>
            </w:r>
          </w:p>
        </w:tc>
        <w:tc>
          <w:tcPr>
            <w:tcW w:w="3118" w:type="dxa"/>
          </w:tcPr>
          <w:p w14:paraId="3197193F"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Virtual findings validation</w:t>
            </w:r>
          </w:p>
        </w:tc>
        <w:tc>
          <w:tcPr>
            <w:tcW w:w="1418" w:type="dxa"/>
          </w:tcPr>
          <w:p w14:paraId="0CB04E0C" w14:textId="6547E3E9"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85</w:t>
            </w:r>
          </w:p>
        </w:tc>
      </w:tr>
      <w:tr w:rsidR="00A50F1D" w:rsidRPr="006E2681" w14:paraId="150E6052" w14:textId="77777777" w:rsidTr="009E4723">
        <w:tc>
          <w:tcPr>
            <w:tcW w:w="1311" w:type="dxa"/>
          </w:tcPr>
          <w:p w14:paraId="745C7A61" w14:textId="175AC2A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2.3</w:t>
            </w:r>
          </w:p>
        </w:tc>
        <w:tc>
          <w:tcPr>
            <w:tcW w:w="3504" w:type="dxa"/>
          </w:tcPr>
          <w:p w14:paraId="1ACFC078"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Digital Financial Model</w:t>
            </w:r>
          </w:p>
        </w:tc>
        <w:tc>
          <w:tcPr>
            <w:tcW w:w="3118" w:type="dxa"/>
          </w:tcPr>
          <w:p w14:paraId="2F177E5B"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Modular &amp; scenario-based model</w:t>
            </w:r>
          </w:p>
        </w:tc>
        <w:tc>
          <w:tcPr>
            <w:tcW w:w="1418" w:type="dxa"/>
          </w:tcPr>
          <w:p w14:paraId="33573CD4" w14:textId="0D14969C"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120</w:t>
            </w:r>
          </w:p>
        </w:tc>
      </w:tr>
      <w:tr w:rsidR="00A50F1D" w:rsidRPr="006E2681" w14:paraId="2D387B36" w14:textId="77777777" w:rsidTr="009E4723">
        <w:tc>
          <w:tcPr>
            <w:tcW w:w="1311" w:type="dxa"/>
          </w:tcPr>
          <w:p w14:paraId="6391D9AB" w14:textId="0FEA4156"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2.4</w:t>
            </w:r>
          </w:p>
        </w:tc>
        <w:tc>
          <w:tcPr>
            <w:tcW w:w="3504" w:type="dxa"/>
          </w:tcPr>
          <w:p w14:paraId="6D585195"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Validation Workshop Report</w:t>
            </w:r>
          </w:p>
        </w:tc>
        <w:tc>
          <w:tcPr>
            <w:tcW w:w="3118" w:type="dxa"/>
          </w:tcPr>
          <w:p w14:paraId="703EA083" w14:textId="70C3EAC5"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Physical workshop</w:t>
            </w:r>
          </w:p>
        </w:tc>
        <w:tc>
          <w:tcPr>
            <w:tcW w:w="1418" w:type="dxa"/>
          </w:tcPr>
          <w:p w14:paraId="2DA0A446" w14:textId="374F27F9"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135</w:t>
            </w:r>
          </w:p>
        </w:tc>
      </w:tr>
      <w:tr w:rsidR="00A50F1D" w:rsidRPr="006E2681" w14:paraId="0AE98E14" w14:textId="77777777" w:rsidTr="009E4723">
        <w:tc>
          <w:tcPr>
            <w:tcW w:w="1311" w:type="dxa"/>
          </w:tcPr>
          <w:p w14:paraId="6ADB9690" w14:textId="28D92A5B"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2.5</w:t>
            </w:r>
          </w:p>
        </w:tc>
        <w:tc>
          <w:tcPr>
            <w:tcW w:w="3504" w:type="dxa"/>
          </w:tcPr>
          <w:p w14:paraId="052C0B40"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Refined Financial Model</w:t>
            </w:r>
          </w:p>
        </w:tc>
        <w:tc>
          <w:tcPr>
            <w:tcW w:w="3118" w:type="dxa"/>
          </w:tcPr>
          <w:p w14:paraId="05B85053"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Updated final model</w:t>
            </w:r>
          </w:p>
        </w:tc>
        <w:tc>
          <w:tcPr>
            <w:tcW w:w="1418" w:type="dxa"/>
          </w:tcPr>
          <w:p w14:paraId="0AEE2ADD" w14:textId="638CA125"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145</w:t>
            </w:r>
          </w:p>
        </w:tc>
      </w:tr>
      <w:tr w:rsidR="00A50F1D" w:rsidRPr="006E2681" w14:paraId="18ED0E56" w14:textId="77777777" w:rsidTr="009E4723">
        <w:tc>
          <w:tcPr>
            <w:tcW w:w="1311" w:type="dxa"/>
          </w:tcPr>
          <w:p w14:paraId="3CFC5E06" w14:textId="2E3A9BAF"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2.6</w:t>
            </w:r>
          </w:p>
        </w:tc>
        <w:tc>
          <w:tcPr>
            <w:tcW w:w="3504" w:type="dxa"/>
          </w:tcPr>
          <w:p w14:paraId="38AFCDF8"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ToT Package &amp; Completion Report</w:t>
            </w:r>
          </w:p>
        </w:tc>
        <w:tc>
          <w:tcPr>
            <w:tcW w:w="3118" w:type="dxa"/>
          </w:tcPr>
          <w:p w14:paraId="4B7D6900"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Manuals + toolkits + training</w:t>
            </w:r>
          </w:p>
        </w:tc>
        <w:tc>
          <w:tcPr>
            <w:tcW w:w="1418" w:type="dxa"/>
          </w:tcPr>
          <w:p w14:paraId="253210E6" w14:textId="4722B4CB"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150</w:t>
            </w:r>
          </w:p>
        </w:tc>
      </w:tr>
      <w:tr w:rsidR="00A50F1D" w:rsidRPr="006E2681" w14:paraId="12BA86A9" w14:textId="77777777" w:rsidTr="009E4723">
        <w:tc>
          <w:tcPr>
            <w:tcW w:w="1311" w:type="dxa"/>
          </w:tcPr>
          <w:p w14:paraId="594BAEAA" w14:textId="19734C03"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2.7</w:t>
            </w:r>
          </w:p>
        </w:tc>
        <w:tc>
          <w:tcPr>
            <w:tcW w:w="3504" w:type="dxa"/>
          </w:tcPr>
          <w:p w14:paraId="730C0403"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 xml:space="preserve">Final Submission </w:t>
            </w:r>
          </w:p>
          <w:p w14:paraId="47789D27" w14:textId="2BFA68A1"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model and package</w:t>
            </w:r>
          </w:p>
        </w:tc>
        <w:tc>
          <w:tcPr>
            <w:tcW w:w="3118" w:type="dxa"/>
          </w:tcPr>
          <w:p w14:paraId="7931C27F"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Model, data, documentation</w:t>
            </w:r>
          </w:p>
        </w:tc>
        <w:tc>
          <w:tcPr>
            <w:tcW w:w="1418" w:type="dxa"/>
          </w:tcPr>
          <w:p w14:paraId="04FF8078" w14:textId="408CBE6E"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150</w:t>
            </w:r>
          </w:p>
        </w:tc>
      </w:tr>
      <w:tr w:rsidR="00A50F1D" w:rsidRPr="006E2681" w14:paraId="01A250E9" w14:textId="270A18BB" w:rsidTr="009E4723">
        <w:tc>
          <w:tcPr>
            <w:tcW w:w="9351" w:type="dxa"/>
            <w:gridSpan w:val="4"/>
            <w:shd w:val="clear" w:color="auto" w:fill="C1E4F5" w:themeFill="accent1" w:themeFillTint="33"/>
          </w:tcPr>
          <w:p w14:paraId="18CCBE04" w14:textId="4C7B3A8D" w:rsidR="00A50F1D" w:rsidRPr="006E2681" w:rsidRDefault="00A50F1D" w:rsidP="002544C0">
            <w:pPr>
              <w:pStyle w:val="ListParagraph"/>
              <w:numPr>
                <w:ilvl w:val="3"/>
                <w:numId w:val="37"/>
              </w:numPr>
              <w:spacing w:after="0"/>
              <w:rPr>
                <w:rFonts w:ascii="Arial" w:hAnsi="Arial" w:cs="Arial"/>
                <w:b/>
                <w:bCs/>
                <w:sz w:val="22"/>
                <w:szCs w:val="22"/>
                <w:lang w:val="en-GB"/>
              </w:rPr>
            </w:pPr>
            <w:r w:rsidRPr="006E2681">
              <w:rPr>
                <w:rFonts w:ascii="Arial" w:hAnsi="Arial" w:cs="Arial"/>
                <w:b/>
                <w:bCs/>
                <w:sz w:val="22"/>
                <w:szCs w:val="22"/>
                <w:lang w:val="en-GB"/>
              </w:rPr>
              <w:t xml:space="preserve"> LEAST-COST CONNECTIVITY OPTIONS (RUNS CONCURRENTLY WITH ACTIVITY </w:t>
            </w:r>
            <w:r w:rsidR="00A93D41" w:rsidRPr="006E2681">
              <w:rPr>
                <w:rFonts w:ascii="Arial" w:hAnsi="Arial" w:cs="Arial"/>
                <w:b/>
                <w:bCs/>
                <w:sz w:val="22"/>
                <w:szCs w:val="22"/>
                <w:lang w:val="en-GB"/>
              </w:rPr>
              <w:t>2</w:t>
            </w:r>
            <w:r w:rsidRPr="006E2681">
              <w:rPr>
                <w:rFonts w:ascii="Arial" w:hAnsi="Arial" w:cs="Arial"/>
                <w:b/>
                <w:bCs/>
                <w:sz w:val="22"/>
                <w:szCs w:val="22"/>
                <w:lang w:val="en-GB"/>
              </w:rPr>
              <w:t>: 120 DAYS)</w:t>
            </w:r>
          </w:p>
        </w:tc>
      </w:tr>
      <w:tr w:rsidR="00A50F1D" w:rsidRPr="006E2681" w14:paraId="73202C56" w14:textId="77777777" w:rsidTr="009E4723">
        <w:tc>
          <w:tcPr>
            <w:tcW w:w="1311" w:type="dxa"/>
            <w:vAlign w:val="center"/>
          </w:tcPr>
          <w:p w14:paraId="4B06A9A0" w14:textId="358D4B32" w:rsidR="00A50F1D" w:rsidRPr="006E2681" w:rsidRDefault="00A50F1D" w:rsidP="009E4723">
            <w:pPr>
              <w:spacing w:after="0"/>
              <w:rPr>
                <w:rFonts w:ascii="Arial" w:hAnsi="Arial" w:cs="Arial"/>
                <w:sz w:val="22"/>
                <w:szCs w:val="22"/>
                <w:lang w:val="en-GB"/>
              </w:rPr>
            </w:pPr>
            <w:r w:rsidRPr="006E2681">
              <w:rPr>
                <w:rFonts w:ascii="Arial" w:hAnsi="Arial" w:cs="Arial"/>
                <w:color w:val="000000"/>
                <w:sz w:val="22"/>
                <w:szCs w:val="22"/>
                <w:lang w:val="en-GB"/>
              </w:rPr>
              <w:t>3.1</w:t>
            </w:r>
          </w:p>
        </w:tc>
        <w:tc>
          <w:tcPr>
            <w:tcW w:w="3504" w:type="dxa"/>
          </w:tcPr>
          <w:p w14:paraId="59A634B1"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Baseline Assessment Report</w:t>
            </w:r>
          </w:p>
        </w:tc>
        <w:tc>
          <w:tcPr>
            <w:tcW w:w="3118" w:type="dxa"/>
          </w:tcPr>
          <w:p w14:paraId="5840603D"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Infrastructure + datasets</w:t>
            </w:r>
          </w:p>
        </w:tc>
        <w:tc>
          <w:tcPr>
            <w:tcW w:w="1418" w:type="dxa"/>
          </w:tcPr>
          <w:p w14:paraId="38B8DA41" w14:textId="2A2FA284"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70</w:t>
            </w:r>
          </w:p>
        </w:tc>
      </w:tr>
      <w:tr w:rsidR="00A50F1D" w:rsidRPr="006E2681" w14:paraId="0EBB2F46" w14:textId="77777777" w:rsidTr="009E4723">
        <w:tc>
          <w:tcPr>
            <w:tcW w:w="1311" w:type="dxa"/>
            <w:vAlign w:val="center"/>
          </w:tcPr>
          <w:p w14:paraId="3451E776" w14:textId="088A81A7" w:rsidR="00A50F1D" w:rsidRPr="006E2681" w:rsidRDefault="00A50F1D" w:rsidP="009E4723">
            <w:pPr>
              <w:spacing w:after="0"/>
              <w:rPr>
                <w:rFonts w:ascii="Arial" w:hAnsi="Arial" w:cs="Arial"/>
                <w:sz w:val="22"/>
                <w:szCs w:val="22"/>
                <w:lang w:val="en-GB"/>
              </w:rPr>
            </w:pPr>
            <w:r w:rsidRPr="006E2681">
              <w:rPr>
                <w:rFonts w:ascii="Arial" w:hAnsi="Arial" w:cs="Arial"/>
                <w:color w:val="000000"/>
                <w:sz w:val="22"/>
                <w:szCs w:val="22"/>
                <w:lang w:val="en-GB"/>
              </w:rPr>
              <w:t>3.2</w:t>
            </w:r>
          </w:p>
        </w:tc>
        <w:tc>
          <w:tcPr>
            <w:tcW w:w="3504" w:type="dxa"/>
          </w:tcPr>
          <w:p w14:paraId="45297C66"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Baseline Validation &amp; Sign-off</w:t>
            </w:r>
          </w:p>
        </w:tc>
        <w:tc>
          <w:tcPr>
            <w:tcW w:w="3118" w:type="dxa"/>
          </w:tcPr>
          <w:p w14:paraId="6396296C" w14:textId="7B16A700"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Virtual baseline review</w:t>
            </w:r>
          </w:p>
        </w:tc>
        <w:tc>
          <w:tcPr>
            <w:tcW w:w="1418" w:type="dxa"/>
          </w:tcPr>
          <w:p w14:paraId="12C0024F" w14:textId="7145E1F5"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80</w:t>
            </w:r>
          </w:p>
        </w:tc>
      </w:tr>
      <w:tr w:rsidR="00A50F1D" w:rsidRPr="006E2681" w14:paraId="359B26B2" w14:textId="77777777" w:rsidTr="009E4723">
        <w:tc>
          <w:tcPr>
            <w:tcW w:w="1311" w:type="dxa"/>
            <w:vAlign w:val="center"/>
          </w:tcPr>
          <w:p w14:paraId="3E1150CB" w14:textId="449C97E5" w:rsidR="00A50F1D" w:rsidRPr="006E2681" w:rsidRDefault="00A50F1D" w:rsidP="009E4723">
            <w:pPr>
              <w:spacing w:after="0"/>
              <w:rPr>
                <w:rFonts w:ascii="Arial" w:hAnsi="Arial" w:cs="Arial"/>
                <w:sz w:val="22"/>
                <w:szCs w:val="22"/>
                <w:lang w:val="en-GB"/>
              </w:rPr>
            </w:pPr>
            <w:r w:rsidRPr="006E2681">
              <w:rPr>
                <w:rFonts w:ascii="Arial" w:hAnsi="Arial" w:cs="Arial"/>
                <w:color w:val="000000"/>
                <w:sz w:val="22"/>
                <w:szCs w:val="22"/>
                <w:lang w:val="en-GB"/>
              </w:rPr>
              <w:t>3.3</w:t>
            </w:r>
          </w:p>
        </w:tc>
        <w:tc>
          <w:tcPr>
            <w:tcW w:w="3504" w:type="dxa"/>
          </w:tcPr>
          <w:p w14:paraId="395556B6"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Least-Cost Connectivity Model</w:t>
            </w:r>
          </w:p>
        </w:tc>
        <w:tc>
          <w:tcPr>
            <w:tcW w:w="3118" w:type="dxa"/>
          </w:tcPr>
          <w:p w14:paraId="19EC4B3A"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Market, cost, risk modelling</w:t>
            </w:r>
          </w:p>
        </w:tc>
        <w:tc>
          <w:tcPr>
            <w:tcW w:w="1418" w:type="dxa"/>
          </w:tcPr>
          <w:p w14:paraId="190EB203" w14:textId="402F963C"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110</w:t>
            </w:r>
          </w:p>
        </w:tc>
      </w:tr>
      <w:tr w:rsidR="00A50F1D" w:rsidRPr="006E2681" w14:paraId="37F2FE74" w14:textId="77777777" w:rsidTr="009E4723">
        <w:tc>
          <w:tcPr>
            <w:tcW w:w="1311" w:type="dxa"/>
            <w:vAlign w:val="center"/>
          </w:tcPr>
          <w:p w14:paraId="1C284479" w14:textId="467BF6D2" w:rsidR="00A50F1D" w:rsidRPr="006E2681" w:rsidRDefault="00A50F1D" w:rsidP="009E4723">
            <w:pPr>
              <w:spacing w:after="0"/>
              <w:rPr>
                <w:rFonts w:ascii="Arial" w:hAnsi="Arial" w:cs="Arial"/>
                <w:sz w:val="22"/>
                <w:szCs w:val="22"/>
                <w:lang w:val="en-GB"/>
              </w:rPr>
            </w:pPr>
            <w:r w:rsidRPr="006E2681">
              <w:rPr>
                <w:rFonts w:ascii="Arial" w:hAnsi="Arial" w:cs="Arial"/>
                <w:color w:val="000000"/>
                <w:sz w:val="22"/>
                <w:szCs w:val="22"/>
                <w:lang w:val="en-GB"/>
              </w:rPr>
              <w:t>3.4</w:t>
            </w:r>
          </w:p>
        </w:tc>
        <w:tc>
          <w:tcPr>
            <w:tcW w:w="3504" w:type="dxa"/>
          </w:tcPr>
          <w:p w14:paraId="4FD78636"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Validation Workshop Report</w:t>
            </w:r>
          </w:p>
        </w:tc>
        <w:tc>
          <w:tcPr>
            <w:tcW w:w="3118" w:type="dxa"/>
          </w:tcPr>
          <w:p w14:paraId="1A449E8F" w14:textId="7014D3A6"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Physical workshop back-to-back with 1.4</w:t>
            </w:r>
          </w:p>
        </w:tc>
        <w:tc>
          <w:tcPr>
            <w:tcW w:w="1418" w:type="dxa"/>
          </w:tcPr>
          <w:p w14:paraId="55839EBA" w14:textId="1FE58DBA"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130</w:t>
            </w:r>
          </w:p>
        </w:tc>
      </w:tr>
      <w:tr w:rsidR="00A50F1D" w:rsidRPr="006E2681" w14:paraId="76D65B33" w14:textId="77777777" w:rsidTr="009E4723">
        <w:tc>
          <w:tcPr>
            <w:tcW w:w="1311" w:type="dxa"/>
            <w:vAlign w:val="center"/>
          </w:tcPr>
          <w:p w14:paraId="001877CB" w14:textId="1CB8ACD5" w:rsidR="00A50F1D" w:rsidRPr="006E2681" w:rsidRDefault="00A50F1D" w:rsidP="009E4723">
            <w:pPr>
              <w:spacing w:after="0"/>
              <w:rPr>
                <w:rFonts w:ascii="Arial" w:hAnsi="Arial" w:cs="Arial"/>
                <w:sz w:val="22"/>
                <w:szCs w:val="22"/>
                <w:lang w:val="en-GB"/>
              </w:rPr>
            </w:pPr>
            <w:r w:rsidRPr="006E2681">
              <w:rPr>
                <w:rFonts w:ascii="Arial" w:hAnsi="Arial" w:cs="Arial"/>
                <w:color w:val="000000"/>
                <w:sz w:val="22"/>
                <w:szCs w:val="22"/>
                <w:lang w:val="en-GB"/>
              </w:rPr>
              <w:t>3.5</w:t>
            </w:r>
          </w:p>
        </w:tc>
        <w:tc>
          <w:tcPr>
            <w:tcW w:w="3504" w:type="dxa"/>
          </w:tcPr>
          <w:p w14:paraId="45B85D72"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Revised Least-Cost Model</w:t>
            </w:r>
          </w:p>
        </w:tc>
        <w:tc>
          <w:tcPr>
            <w:tcW w:w="3118" w:type="dxa"/>
          </w:tcPr>
          <w:p w14:paraId="4CE5A8D2"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Updated model</w:t>
            </w:r>
          </w:p>
        </w:tc>
        <w:tc>
          <w:tcPr>
            <w:tcW w:w="1418" w:type="dxa"/>
          </w:tcPr>
          <w:p w14:paraId="218A4F91" w14:textId="38BB99F6"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140</w:t>
            </w:r>
          </w:p>
        </w:tc>
      </w:tr>
      <w:tr w:rsidR="00A50F1D" w:rsidRPr="006E2681" w14:paraId="0E9564D7" w14:textId="77777777" w:rsidTr="009E4723">
        <w:trPr>
          <w:trHeight w:val="366"/>
        </w:trPr>
        <w:tc>
          <w:tcPr>
            <w:tcW w:w="1311" w:type="dxa"/>
            <w:vAlign w:val="center"/>
          </w:tcPr>
          <w:p w14:paraId="187599A8" w14:textId="73CB3959" w:rsidR="00A50F1D" w:rsidRPr="006E2681" w:rsidRDefault="00A50F1D" w:rsidP="009E4723">
            <w:pPr>
              <w:spacing w:after="0"/>
              <w:rPr>
                <w:rFonts w:ascii="Arial" w:hAnsi="Arial" w:cs="Arial"/>
                <w:sz w:val="22"/>
                <w:szCs w:val="22"/>
                <w:lang w:val="en-GB"/>
              </w:rPr>
            </w:pPr>
            <w:r w:rsidRPr="006E2681">
              <w:rPr>
                <w:rFonts w:ascii="Arial" w:hAnsi="Arial" w:cs="Arial"/>
                <w:color w:val="000000"/>
                <w:sz w:val="22"/>
                <w:szCs w:val="22"/>
                <w:lang w:val="en-GB"/>
              </w:rPr>
              <w:t>3.6</w:t>
            </w:r>
          </w:p>
        </w:tc>
        <w:tc>
          <w:tcPr>
            <w:tcW w:w="3504" w:type="dxa"/>
          </w:tcPr>
          <w:p w14:paraId="72948BAF"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Least-Cost Modelling Technical Report</w:t>
            </w:r>
          </w:p>
        </w:tc>
        <w:tc>
          <w:tcPr>
            <w:tcW w:w="3118" w:type="dxa"/>
          </w:tcPr>
          <w:p w14:paraId="47BFA79E"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Methods &amp; results</w:t>
            </w:r>
          </w:p>
        </w:tc>
        <w:tc>
          <w:tcPr>
            <w:tcW w:w="1418" w:type="dxa"/>
          </w:tcPr>
          <w:p w14:paraId="1E8E39BC" w14:textId="0BCE4A20"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145</w:t>
            </w:r>
          </w:p>
        </w:tc>
      </w:tr>
      <w:tr w:rsidR="00A50F1D" w:rsidRPr="006E2681" w14:paraId="5AEA4C4C" w14:textId="77777777" w:rsidTr="004A6894">
        <w:trPr>
          <w:trHeight w:val="52"/>
        </w:trPr>
        <w:tc>
          <w:tcPr>
            <w:tcW w:w="1311" w:type="dxa"/>
            <w:tcBorders>
              <w:bottom w:val="single" w:sz="4" w:space="0" w:color="auto"/>
            </w:tcBorders>
            <w:vAlign w:val="center"/>
          </w:tcPr>
          <w:p w14:paraId="144A3312" w14:textId="56640098" w:rsidR="00A50F1D" w:rsidRPr="006E2681" w:rsidRDefault="00A50F1D" w:rsidP="009E4723">
            <w:pPr>
              <w:spacing w:after="0"/>
              <w:rPr>
                <w:rFonts w:ascii="Arial" w:hAnsi="Arial" w:cs="Arial"/>
                <w:sz w:val="22"/>
                <w:szCs w:val="22"/>
                <w:lang w:val="en-GB"/>
              </w:rPr>
            </w:pPr>
            <w:r w:rsidRPr="006E2681">
              <w:rPr>
                <w:rFonts w:ascii="Arial" w:hAnsi="Arial" w:cs="Arial"/>
                <w:color w:val="000000"/>
                <w:sz w:val="22"/>
                <w:szCs w:val="22"/>
                <w:lang w:val="en-GB"/>
              </w:rPr>
              <w:t>3.7</w:t>
            </w:r>
          </w:p>
        </w:tc>
        <w:tc>
          <w:tcPr>
            <w:tcW w:w="3504" w:type="dxa"/>
            <w:tcBorders>
              <w:bottom w:val="single" w:sz="4" w:space="0" w:color="auto"/>
            </w:tcBorders>
          </w:tcPr>
          <w:p w14:paraId="7D95FE65"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ToT Package &amp; Completion Report</w:t>
            </w:r>
          </w:p>
        </w:tc>
        <w:tc>
          <w:tcPr>
            <w:tcW w:w="3118" w:type="dxa"/>
            <w:tcBorders>
              <w:bottom w:val="single" w:sz="4" w:space="0" w:color="auto"/>
            </w:tcBorders>
          </w:tcPr>
          <w:p w14:paraId="7E4D661E" w14:textId="280A4A55"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 xml:space="preserve">Manuals + toolkits + training, </w:t>
            </w:r>
          </w:p>
        </w:tc>
        <w:tc>
          <w:tcPr>
            <w:tcW w:w="1418" w:type="dxa"/>
            <w:tcBorders>
              <w:bottom w:val="single" w:sz="4" w:space="0" w:color="auto"/>
            </w:tcBorders>
          </w:tcPr>
          <w:p w14:paraId="7A538FCC" w14:textId="501C7CE9"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150</w:t>
            </w:r>
          </w:p>
        </w:tc>
      </w:tr>
      <w:tr w:rsidR="009E4723" w:rsidRPr="006E2681" w14:paraId="2EDB354C" w14:textId="77777777" w:rsidTr="004A6894">
        <w:tc>
          <w:tcPr>
            <w:tcW w:w="9351" w:type="dxa"/>
            <w:gridSpan w:val="4"/>
            <w:shd w:val="clear" w:color="auto" w:fill="CAEDFB" w:themeFill="accent4" w:themeFillTint="33"/>
            <w:vAlign w:val="bottom"/>
          </w:tcPr>
          <w:p w14:paraId="323B7A9A" w14:textId="515DEC67" w:rsidR="009E4723" w:rsidRPr="006E2681" w:rsidRDefault="009E4723" w:rsidP="002544C0">
            <w:pPr>
              <w:pStyle w:val="ListParagraph"/>
              <w:numPr>
                <w:ilvl w:val="3"/>
                <w:numId w:val="37"/>
              </w:numPr>
              <w:spacing w:after="0"/>
              <w:rPr>
                <w:rFonts w:ascii="Arial" w:hAnsi="Arial" w:cs="Arial"/>
                <w:b/>
                <w:bCs/>
                <w:sz w:val="22"/>
                <w:szCs w:val="22"/>
                <w:lang w:val="en-GB"/>
              </w:rPr>
            </w:pPr>
            <w:r w:rsidRPr="006E2681">
              <w:rPr>
                <w:rFonts w:ascii="Arial" w:hAnsi="Arial" w:cs="Arial"/>
                <w:b/>
                <w:bCs/>
                <w:sz w:val="22"/>
                <w:szCs w:val="22"/>
                <w:lang w:val="en-GB"/>
              </w:rPr>
              <w:t xml:space="preserve"> DEVELOPMENT OF THE INTEGRATED DIGITAL INFRASTRUCTURE PLANNING PLATFORM (</w:t>
            </w:r>
            <w:r w:rsidR="00C16BA9" w:rsidRPr="006E2681">
              <w:rPr>
                <w:rFonts w:ascii="Arial" w:hAnsi="Arial" w:cs="Arial"/>
                <w:b/>
                <w:bCs/>
                <w:sz w:val="22"/>
                <w:szCs w:val="22"/>
                <w:lang w:val="en-GB"/>
              </w:rPr>
              <w:t xml:space="preserve">300 </w:t>
            </w:r>
            <w:r w:rsidRPr="006E2681">
              <w:rPr>
                <w:rFonts w:ascii="Arial" w:hAnsi="Arial" w:cs="Arial"/>
                <w:b/>
                <w:bCs/>
                <w:sz w:val="22"/>
                <w:szCs w:val="22"/>
                <w:lang w:val="en-GB"/>
              </w:rPr>
              <w:t>DAYS)</w:t>
            </w:r>
            <w:r w:rsidR="00C16BA9" w:rsidRPr="006E2681">
              <w:rPr>
                <w:rFonts w:ascii="Arial" w:hAnsi="Arial" w:cs="Arial"/>
                <w:b/>
                <w:bCs/>
                <w:sz w:val="22"/>
                <w:szCs w:val="22"/>
                <w:lang w:val="en-GB"/>
              </w:rPr>
              <w:t xml:space="preserve"> – </w:t>
            </w:r>
            <w:r w:rsidR="00A93D41" w:rsidRPr="006E2681">
              <w:rPr>
                <w:rFonts w:ascii="Arial" w:hAnsi="Arial" w:cs="Arial"/>
                <w:b/>
                <w:bCs/>
                <w:sz w:val="22"/>
                <w:szCs w:val="22"/>
                <w:lang w:val="en-GB"/>
              </w:rPr>
              <w:t>CAN RUN CONCURRENTLY WITH ACTIVITY 2</w:t>
            </w:r>
            <w:r w:rsidR="00C16BA9" w:rsidRPr="006E2681">
              <w:rPr>
                <w:rFonts w:ascii="Arial" w:hAnsi="Arial" w:cs="Arial"/>
                <w:b/>
                <w:bCs/>
                <w:sz w:val="22"/>
                <w:szCs w:val="22"/>
                <w:lang w:val="en-GB"/>
              </w:rPr>
              <w:t xml:space="preserve"> and </w:t>
            </w:r>
            <w:r w:rsidR="00A93D41" w:rsidRPr="006E2681">
              <w:rPr>
                <w:rFonts w:ascii="Arial" w:hAnsi="Arial" w:cs="Arial"/>
                <w:b/>
                <w:bCs/>
                <w:sz w:val="22"/>
                <w:szCs w:val="22"/>
                <w:lang w:val="en-GB"/>
              </w:rPr>
              <w:t>3</w:t>
            </w:r>
          </w:p>
        </w:tc>
      </w:tr>
      <w:tr w:rsidR="00A50F1D" w:rsidRPr="006E2681" w14:paraId="3FC8BBEB" w14:textId="77777777" w:rsidTr="009E4723">
        <w:tc>
          <w:tcPr>
            <w:tcW w:w="1311" w:type="dxa"/>
            <w:vAlign w:val="bottom"/>
          </w:tcPr>
          <w:p w14:paraId="2095A82C" w14:textId="5577AB66" w:rsidR="00A50F1D" w:rsidRPr="006E2681" w:rsidRDefault="00A50F1D" w:rsidP="009E4723">
            <w:pPr>
              <w:spacing w:after="0"/>
              <w:rPr>
                <w:rFonts w:ascii="Arial" w:hAnsi="Arial" w:cs="Arial"/>
                <w:sz w:val="22"/>
                <w:szCs w:val="22"/>
                <w:lang w:val="en-GB"/>
              </w:rPr>
            </w:pPr>
            <w:r w:rsidRPr="006E2681">
              <w:rPr>
                <w:rFonts w:ascii="Arial" w:hAnsi="Arial" w:cs="Arial"/>
                <w:color w:val="000000"/>
                <w:sz w:val="22"/>
                <w:szCs w:val="22"/>
                <w:lang w:val="en-GB"/>
              </w:rPr>
              <w:lastRenderedPageBreak/>
              <w:t>4.1</w:t>
            </w:r>
          </w:p>
        </w:tc>
        <w:tc>
          <w:tcPr>
            <w:tcW w:w="3504" w:type="dxa"/>
          </w:tcPr>
          <w:p w14:paraId="28615FD3"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Assessment Reports</w:t>
            </w:r>
          </w:p>
        </w:tc>
        <w:tc>
          <w:tcPr>
            <w:tcW w:w="3118" w:type="dxa"/>
          </w:tcPr>
          <w:p w14:paraId="3AA5F233"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Tools, user needs, data inventory, IIP review</w:t>
            </w:r>
          </w:p>
        </w:tc>
        <w:tc>
          <w:tcPr>
            <w:tcW w:w="1418" w:type="dxa"/>
          </w:tcPr>
          <w:p w14:paraId="0B49727C" w14:textId="65ABB7CA"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 xml:space="preserve">By Day </w:t>
            </w:r>
            <w:r w:rsidR="00C16BA9" w:rsidRPr="006E2681">
              <w:rPr>
                <w:rFonts w:ascii="Arial" w:hAnsi="Arial" w:cs="Arial"/>
                <w:sz w:val="22"/>
                <w:szCs w:val="22"/>
                <w:lang w:val="en-GB"/>
              </w:rPr>
              <w:t>30</w:t>
            </w:r>
          </w:p>
        </w:tc>
      </w:tr>
      <w:tr w:rsidR="00A50F1D" w:rsidRPr="006E2681" w14:paraId="7AEFE652" w14:textId="77777777" w:rsidTr="009E4723">
        <w:trPr>
          <w:trHeight w:val="564"/>
        </w:trPr>
        <w:tc>
          <w:tcPr>
            <w:tcW w:w="1311" w:type="dxa"/>
            <w:vAlign w:val="bottom"/>
          </w:tcPr>
          <w:p w14:paraId="12DE00D0" w14:textId="6AF73C46" w:rsidR="00A50F1D" w:rsidRPr="006E2681" w:rsidRDefault="00A50F1D" w:rsidP="009E4723">
            <w:pPr>
              <w:spacing w:after="0"/>
              <w:rPr>
                <w:rFonts w:ascii="Arial" w:hAnsi="Arial" w:cs="Arial"/>
                <w:sz w:val="22"/>
                <w:szCs w:val="22"/>
                <w:lang w:val="en-GB"/>
              </w:rPr>
            </w:pPr>
            <w:r w:rsidRPr="006E2681">
              <w:rPr>
                <w:rFonts w:ascii="Arial" w:hAnsi="Arial" w:cs="Arial"/>
                <w:color w:val="000000"/>
                <w:sz w:val="22"/>
                <w:szCs w:val="22"/>
                <w:lang w:val="en-GB"/>
              </w:rPr>
              <w:t>4.2</w:t>
            </w:r>
          </w:p>
        </w:tc>
        <w:tc>
          <w:tcPr>
            <w:tcW w:w="3504" w:type="dxa"/>
          </w:tcPr>
          <w:p w14:paraId="69D1E841"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Validated Requirements</w:t>
            </w:r>
          </w:p>
        </w:tc>
        <w:tc>
          <w:tcPr>
            <w:tcW w:w="3118" w:type="dxa"/>
          </w:tcPr>
          <w:p w14:paraId="34C7E466" w14:textId="3DAD2C70"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Virtual Meeting to verify the Functional &amp; non-functional requirement</w:t>
            </w:r>
          </w:p>
        </w:tc>
        <w:tc>
          <w:tcPr>
            <w:tcW w:w="1418" w:type="dxa"/>
          </w:tcPr>
          <w:p w14:paraId="7391EE46" w14:textId="07B6A17E"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 xml:space="preserve">By Day </w:t>
            </w:r>
            <w:r w:rsidR="00DD052D" w:rsidRPr="006E2681">
              <w:rPr>
                <w:rFonts w:ascii="Arial" w:hAnsi="Arial" w:cs="Arial"/>
                <w:sz w:val="22"/>
                <w:szCs w:val="22"/>
                <w:lang w:val="en-GB"/>
              </w:rPr>
              <w:t>90</w:t>
            </w:r>
          </w:p>
        </w:tc>
      </w:tr>
      <w:tr w:rsidR="00A50F1D" w:rsidRPr="006E2681" w14:paraId="48F02A3D" w14:textId="77777777" w:rsidTr="009E4723">
        <w:tc>
          <w:tcPr>
            <w:tcW w:w="1311" w:type="dxa"/>
            <w:vAlign w:val="bottom"/>
          </w:tcPr>
          <w:p w14:paraId="6063CEA0" w14:textId="29D02990" w:rsidR="00A50F1D" w:rsidRPr="006E2681" w:rsidRDefault="00A50F1D" w:rsidP="009E4723">
            <w:pPr>
              <w:spacing w:after="0"/>
              <w:rPr>
                <w:rFonts w:ascii="Arial" w:hAnsi="Arial" w:cs="Arial"/>
                <w:sz w:val="22"/>
                <w:szCs w:val="22"/>
                <w:lang w:val="en-GB"/>
              </w:rPr>
            </w:pPr>
            <w:r w:rsidRPr="006E2681">
              <w:rPr>
                <w:rFonts w:ascii="Arial" w:hAnsi="Arial" w:cs="Arial"/>
                <w:color w:val="000000"/>
                <w:sz w:val="22"/>
                <w:szCs w:val="22"/>
                <w:lang w:val="en-GB"/>
              </w:rPr>
              <w:t>4.3</w:t>
            </w:r>
          </w:p>
        </w:tc>
        <w:tc>
          <w:tcPr>
            <w:tcW w:w="3504" w:type="dxa"/>
          </w:tcPr>
          <w:p w14:paraId="6FFAAD42"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System Design Documents</w:t>
            </w:r>
          </w:p>
        </w:tc>
        <w:tc>
          <w:tcPr>
            <w:tcW w:w="3118" w:type="dxa"/>
          </w:tcPr>
          <w:p w14:paraId="7ED5B4B5" w14:textId="510B81A1"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Physical and information Architecture &amp; requirement specs</w:t>
            </w:r>
          </w:p>
        </w:tc>
        <w:tc>
          <w:tcPr>
            <w:tcW w:w="1418" w:type="dxa"/>
          </w:tcPr>
          <w:p w14:paraId="67828E25" w14:textId="045E21D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 xml:space="preserve">By Day </w:t>
            </w:r>
            <w:r w:rsidR="00DD052D" w:rsidRPr="006E2681">
              <w:rPr>
                <w:rFonts w:ascii="Arial" w:hAnsi="Arial" w:cs="Arial"/>
                <w:sz w:val="22"/>
                <w:szCs w:val="22"/>
                <w:lang w:val="en-GB"/>
              </w:rPr>
              <w:t>120</w:t>
            </w:r>
          </w:p>
        </w:tc>
      </w:tr>
      <w:tr w:rsidR="00A50F1D" w:rsidRPr="006E2681" w14:paraId="6E12FAAC" w14:textId="77777777" w:rsidTr="009E4723">
        <w:tc>
          <w:tcPr>
            <w:tcW w:w="1311" w:type="dxa"/>
            <w:vAlign w:val="bottom"/>
          </w:tcPr>
          <w:p w14:paraId="40913CDA" w14:textId="31D754F3" w:rsidR="00A50F1D" w:rsidRPr="006E2681" w:rsidRDefault="00A50F1D" w:rsidP="009E4723">
            <w:pPr>
              <w:spacing w:after="0"/>
              <w:rPr>
                <w:rFonts w:ascii="Arial" w:hAnsi="Arial" w:cs="Arial"/>
                <w:sz w:val="22"/>
                <w:szCs w:val="22"/>
                <w:lang w:val="en-GB"/>
              </w:rPr>
            </w:pPr>
            <w:r w:rsidRPr="006E2681">
              <w:rPr>
                <w:rFonts w:ascii="Arial" w:hAnsi="Arial" w:cs="Arial"/>
                <w:color w:val="000000"/>
                <w:sz w:val="22"/>
                <w:szCs w:val="22"/>
                <w:lang w:val="en-GB"/>
              </w:rPr>
              <w:t>4.4</w:t>
            </w:r>
          </w:p>
        </w:tc>
        <w:tc>
          <w:tcPr>
            <w:tcW w:w="3504" w:type="dxa"/>
          </w:tcPr>
          <w:p w14:paraId="1ED8571B"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Developed Planning Platform</w:t>
            </w:r>
          </w:p>
        </w:tc>
        <w:tc>
          <w:tcPr>
            <w:tcW w:w="3118" w:type="dxa"/>
          </w:tcPr>
          <w:p w14:paraId="6C926D77"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Complete platform build</w:t>
            </w:r>
          </w:p>
        </w:tc>
        <w:tc>
          <w:tcPr>
            <w:tcW w:w="1418" w:type="dxa"/>
          </w:tcPr>
          <w:p w14:paraId="487E5315" w14:textId="2A44D806"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 xml:space="preserve">By Day </w:t>
            </w:r>
            <w:r w:rsidR="00DD052D" w:rsidRPr="006E2681">
              <w:rPr>
                <w:rFonts w:ascii="Arial" w:hAnsi="Arial" w:cs="Arial"/>
                <w:sz w:val="22"/>
                <w:szCs w:val="22"/>
                <w:lang w:val="en-GB"/>
              </w:rPr>
              <w:t>280</w:t>
            </w:r>
          </w:p>
        </w:tc>
      </w:tr>
      <w:tr w:rsidR="00A50F1D" w:rsidRPr="006E2681" w14:paraId="689F6D3D" w14:textId="77777777" w:rsidTr="009E4723">
        <w:tc>
          <w:tcPr>
            <w:tcW w:w="1311" w:type="dxa"/>
            <w:vAlign w:val="bottom"/>
          </w:tcPr>
          <w:p w14:paraId="6927958A" w14:textId="2CE2CDBD" w:rsidR="00A50F1D" w:rsidRPr="006E2681" w:rsidRDefault="00A50F1D" w:rsidP="009E4723">
            <w:pPr>
              <w:spacing w:after="0"/>
              <w:rPr>
                <w:rFonts w:ascii="Arial" w:hAnsi="Arial" w:cs="Arial"/>
                <w:sz w:val="22"/>
                <w:szCs w:val="22"/>
                <w:lang w:val="en-GB"/>
              </w:rPr>
            </w:pPr>
            <w:r w:rsidRPr="006E2681">
              <w:rPr>
                <w:rFonts w:ascii="Arial" w:hAnsi="Arial" w:cs="Arial"/>
                <w:color w:val="000000"/>
                <w:sz w:val="22"/>
                <w:szCs w:val="22"/>
                <w:lang w:val="en-GB"/>
              </w:rPr>
              <w:t>4.5</w:t>
            </w:r>
          </w:p>
        </w:tc>
        <w:tc>
          <w:tcPr>
            <w:tcW w:w="3504" w:type="dxa"/>
          </w:tcPr>
          <w:p w14:paraId="2EA0AF1E" w14:textId="7E5B4C9F"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Technical and User Acceptance Testing Reports</w:t>
            </w:r>
          </w:p>
        </w:tc>
        <w:tc>
          <w:tcPr>
            <w:tcW w:w="3118" w:type="dxa"/>
          </w:tcPr>
          <w:p w14:paraId="656ADF86" w14:textId="179EC626"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 xml:space="preserve">Physical workshop Black-box &amp; white-box </w:t>
            </w:r>
          </w:p>
        </w:tc>
        <w:tc>
          <w:tcPr>
            <w:tcW w:w="1418" w:type="dxa"/>
          </w:tcPr>
          <w:p w14:paraId="500DF869" w14:textId="48C650FD"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300</w:t>
            </w:r>
          </w:p>
        </w:tc>
      </w:tr>
      <w:tr w:rsidR="00A50F1D" w:rsidRPr="006E2681" w14:paraId="5E377678" w14:textId="77777777" w:rsidTr="009E4723">
        <w:tc>
          <w:tcPr>
            <w:tcW w:w="1311" w:type="dxa"/>
            <w:vAlign w:val="bottom"/>
          </w:tcPr>
          <w:p w14:paraId="472EADDA" w14:textId="13FB8EE0" w:rsidR="00A50F1D" w:rsidRPr="006E2681" w:rsidRDefault="00A50F1D" w:rsidP="009E4723">
            <w:pPr>
              <w:spacing w:after="0"/>
              <w:rPr>
                <w:rFonts w:ascii="Arial" w:hAnsi="Arial" w:cs="Arial"/>
                <w:sz w:val="22"/>
                <w:szCs w:val="22"/>
                <w:lang w:val="en-GB"/>
              </w:rPr>
            </w:pPr>
            <w:r w:rsidRPr="006E2681">
              <w:rPr>
                <w:rFonts w:ascii="Arial" w:hAnsi="Arial" w:cs="Arial"/>
                <w:color w:val="000000"/>
                <w:sz w:val="22"/>
                <w:szCs w:val="22"/>
                <w:lang w:val="en-GB"/>
              </w:rPr>
              <w:t>4.6</w:t>
            </w:r>
          </w:p>
        </w:tc>
        <w:tc>
          <w:tcPr>
            <w:tcW w:w="3504" w:type="dxa"/>
          </w:tcPr>
          <w:p w14:paraId="64D0653A" w14:textId="095CAC75"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Regional Validation Workshop</w:t>
            </w:r>
          </w:p>
        </w:tc>
        <w:tc>
          <w:tcPr>
            <w:tcW w:w="3118" w:type="dxa"/>
          </w:tcPr>
          <w:p w14:paraId="29C84487"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Physical validation</w:t>
            </w:r>
          </w:p>
        </w:tc>
        <w:tc>
          <w:tcPr>
            <w:tcW w:w="1418" w:type="dxa"/>
          </w:tcPr>
          <w:p w14:paraId="02F9BC73" w14:textId="413D4AD6"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310</w:t>
            </w:r>
          </w:p>
        </w:tc>
      </w:tr>
      <w:tr w:rsidR="00A50F1D" w:rsidRPr="006E2681" w14:paraId="4D0A7CB1" w14:textId="77777777" w:rsidTr="009E4723">
        <w:tc>
          <w:tcPr>
            <w:tcW w:w="1311" w:type="dxa"/>
            <w:vAlign w:val="bottom"/>
          </w:tcPr>
          <w:p w14:paraId="10C8CD5C" w14:textId="34A4D83B" w:rsidR="00A50F1D" w:rsidRPr="006E2681" w:rsidRDefault="00A50F1D" w:rsidP="009E4723">
            <w:pPr>
              <w:spacing w:after="0"/>
              <w:rPr>
                <w:rFonts w:ascii="Arial" w:hAnsi="Arial" w:cs="Arial"/>
                <w:sz w:val="22"/>
                <w:szCs w:val="22"/>
                <w:lang w:val="en-GB"/>
              </w:rPr>
            </w:pPr>
            <w:r w:rsidRPr="006E2681">
              <w:rPr>
                <w:rFonts w:ascii="Arial" w:hAnsi="Arial" w:cs="Arial"/>
                <w:color w:val="000000"/>
                <w:sz w:val="22"/>
                <w:szCs w:val="22"/>
                <w:lang w:val="en-GB"/>
              </w:rPr>
              <w:t>4.7</w:t>
            </w:r>
          </w:p>
        </w:tc>
        <w:tc>
          <w:tcPr>
            <w:tcW w:w="3504" w:type="dxa"/>
          </w:tcPr>
          <w:p w14:paraId="027B0E41"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Training Materials &amp; ToT Report</w:t>
            </w:r>
          </w:p>
        </w:tc>
        <w:tc>
          <w:tcPr>
            <w:tcW w:w="3118" w:type="dxa"/>
          </w:tcPr>
          <w:p w14:paraId="45DE8032"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Manuals + toolkits + ToT</w:t>
            </w:r>
          </w:p>
        </w:tc>
        <w:tc>
          <w:tcPr>
            <w:tcW w:w="1418" w:type="dxa"/>
          </w:tcPr>
          <w:p w14:paraId="03E8DAEE" w14:textId="55D80AA0"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320</w:t>
            </w:r>
          </w:p>
        </w:tc>
      </w:tr>
      <w:tr w:rsidR="00A50F1D" w:rsidRPr="006E2681" w14:paraId="4B07D690" w14:textId="77777777" w:rsidTr="009E4723">
        <w:tc>
          <w:tcPr>
            <w:tcW w:w="1311" w:type="dxa"/>
            <w:vAlign w:val="bottom"/>
          </w:tcPr>
          <w:p w14:paraId="265E6FF7" w14:textId="33081365" w:rsidR="00A50F1D" w:rsidRPr="006E2681" w:rsidRDefault="00A50F1D" w:rsidP="009E4723">
            <w:pPr>
              <w:spacing w:after="0"/>
              <w:rPr>
                <w:rFonts w:ascii="Arial" w:hAnsi="Arial" w:cs="Arial"/>
                <w:sz w:val="22"/>
                <w:szCs w:val="22"/>
                <w:lang w:val="en-GB"/>
              </w:rPr>
            </w:pPr>
            <w:r w:rsidRPr="006E2681">
              <w:rPr>
                <w:rFonts w:ascii="Arial" w:hAnsi="Arial" w:cs="Arial"/>
                <w:color w:val="000000"/>
                <w:sz w:val="22"/>
                <w:szCs w:val="22"/>
                <w:lang w:val="en-GB"/>
              </w:rPr>
              <w:t>4.8</w:t>
            </w:r>
          </w:p>
        </w:tc>
        <w:tc>
          <w:tcPr>
            <w:tcW w:w="3504" w:type="dxa"/>
          </w:tcPr>
          <w:p w14:paraId="0FFA0C28"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Data Governance Framework</w:t>
            </w:r>
          </w:p>
        </w:tc>
        <w:tc>
          <w:tcPr>
            <w:tcW w:w="3118" w:type="dxa"/>
          </w:tcPr>
          <w:p w14:paraId="06B12191"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Governance &amp; protocols</w:t>
            </w:r>
          </w:p>
        </w:tc>
        <w:tc>
          <w:tcPr>
            <w:tcW w:w="1418" w:type="dxa"/>
          </w:tcPr>
          <w:p w14:paraId="546172A5" w14:textId="4C398724"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By Day 330</w:t>
            </w:r>
          </w:p>
        </w:tc>
      </w:tr>
      <w:tr w:rsidR="00A50F1D" w:rsidRPr="006E2681" w14:paraId="0C1DA785" w14:textId="77777777" w:rsidTr="009E4723">
        <w:tc>
          <w:tcPr>
            <w:tcW w:w="1311" w:type="dxa"/>
            <w:vAlign w:val="bottom"/>
          </w:tcPr>
          <w:p w14:paraId="06BF1FA4" w14:textId="57DCD9DD" w:rsidR="00A50F1D" w:rsidRPr="006E2681" w:rsidRDefault="00A50F1D" w:rsidP="009E4723">
            <w:pPr>
              <w:spacing w:after="0"/>
              <w:rPr>
                <w:rFonts w:ascii="Arial" w:hAnsi="Arial" w:cs="Arial"/>
                <w:sz w:val="22"/>
                <w:szCs w:val="22"/>
                <w:lang w:val="en-GB"/>
              </w:rPr>
            </w:pPr>
            <w:r w:rsidRPr="006E2681">
              <w:rPr>
                <w:rFonts w:ascii="Arial" w:hAnsi="Arial" w:cs="Arial"/>
                <w:color w:val="000000"/>
                <w:sz w:val="22"/>
                <w:szCs w:val="22"/>
                <w:lang w:val="en-GB"/>
              </w:rPr>
              <w:t>4.9</w:t>
            </w:r>
          </w:p>
        </w:tc>
        <w:tc>
          <w:tcPr>
            <w:tcW w:w="3504" w:type="dxa"/>
          </w:tcPr>
          <w:p w14:paraId="6D2D9B6F"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Platform Source Code</w:t>
            </w:r>
          </w:p>
        </w:tc>
        <w:tc>
          <w:tcPr>
            <w:tcW w:w="3118" w:type="dxa"/>
          </w:tcPr>
          <w:p w14:paraId="09B0EEC2"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Full code handover</w:t>
            </w:r>
          </w:p>
        </w:tc>
        <w:tc>
          <w:tcPr>
            <w:tcW w:w="1418" w:type="dxa"/>
          </w:tcPr>
          <w:p w14:paraId="63C43EA6"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End of Activity</w:t>
            </w:r>
          </w:p>
        </w:tc>
      </w:tr>
      <w:tr w:rsidR="00A50F1D" w:rsidRPr="006E2681" w14:paraId="4EC9960E" w14:textId="02E3BBA5" w:rsidTr="009E4723">
        <w:tc>
          <w:tcPr>
            <w:tcW w:w="9351" w:type="dxa"/>
            <w:gridSpan w:val="4"/>
            <w:shd w:val="clear" w:color="auto" w:fill="C1E4F5" w:themeFill="accent1" w:themeFillTint="33"/>
          </w:tcPr>
          <w:p w14:paraId="68B04EBD" w14:textId="321A2F0C" w:rsidR="00A50F1D" w:rsidRPr="006E2681" w:rsidRDefault="00A50F1D" w:rsidP="002544C0">
            <w:pPr>
              <w:pStyle w:val="ListParagraph"/>
              <w:numPr>
                <w:ilvl w:val="3"/>
                <w:numId w:val="37"/>
              </w:numPr>
              <w:spacing w:after="0"/>
              <w:rPr>
                <w:rFonts w:ascii="Arial" w:hAnsi="Arial" w:cs="Arial"/>
                <w:b/>
                <w:bCs/>
                <w:sz w:val="22"/>
                <w:szCs w:val="22"/>
                <w:lang w:val="en-GB"/>
              </w:rPr>
            </w:pPr>
            <w:r w:rsidRPr="006E2681">
              <w:rPr>
                <w:rFonts w:ascii="Arial" w:hAnsi="Arial" w:cs="Arial"/>
                <w:b/>
                <w:bCs/>
                <w:sz w:val="22"/>
                <w:szCs w:val="22"/>
                <w:lang w:val="en-GB"/>
              </w:rPr>
              <w:t xml:space="preserve"> DEVELOPMENT OF PROJECT PREPARATION SUPPORT GUIDELINES &amp; TOOLKITS (60 DAYS)</w:t>
            </w:r>
          </w:p>
        </w:tc>
      </w:tr>
      <w:tr w:rsidR="00A50F1D" w:rsidRPr="006E2681" w14:paraId="6030AF0F" w14:textId="77777777" w:rsidTr="009E4723">
        <w:tc>
          <w:tcPr>
            <w:tcW w:w="1311" w:type="dxa"/>
            <w:vAlign w:val="bottom"/>
          </w:tcPr>
          <w:p w14:paraId="268E786B" w14:textId="5EE38319" w:rsidR="00A50F1D" w:rsidRPr="006E2681" w:rsidRDefault="00A50F1D" w:rsidP="009E4723">
            <w:pPr>
              <w:spacing w:after="0"/>
              <w:rPr>
                <w:rFonts w:ascii="Arial" w:hAnsi="Arial" w:cs="Arial"/>
                <w:sz w:val="22"/>
                <w:szCs w:val="22"/>
                <w:lang w:val="en-GB"/>
              </w:rPr>
            </w:pPr>
            <w:r w:rsidRPr="006E2681">
              <w:rPr>
                <w:rFonts w:ascii="Arial" w:hAnsi="Arial" w:cs="Arial"/>
                <w:color w:val="000000"/>
                <w:sz w:val="22"/>
                <w:szCs w:val="22"/>
                <w:lang w:val="en-GB"/>
              </w:rPr>
              <w:t>5.1</w:t>
            </w:r>
          </w:p>
        </w:tc>
        <w:tc>
          <w:tcPr>
            <w:tcW w:w="3504" w:type="dxa"/>
          </w:tcPr>
          <w:p w14:paraId="42AE78D6"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Needs Assessment Report</w:t>
            </w:r>
          </w:p>
        </w:tc>
        <w:tc>
          <w:tcPr>
            <w:tcW w:w="3118" w:type="dxa"/>
          </w:tcPr>
          <w:p w14:paraId="3A5E8D06" w14:textId="77777777"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Gap identification</w:t>
            </w:r>
          </w:p>
        </w:tc>
        <w:tc>
          <w:tcPr>
            <w:tcW w:w="1418" w:type="dxa"/>
          </w:tcPr>
          <w:p w14:paraId="5854EC81" w14:textId="59294221"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Day 345</w:t>
            </w:r>
          </w:p>
        </w:tc>
      </w:tr>
      <w:tr w:rsidR="00A50F1D" w:rsidRPr="006E2681" w14:paraId="569F113D" w14:textId="77777777" w:rsidTr="009E4723">
        <w:tc>
          <w:tcPr>
            <w:tcW w:w="1311" w:type="dxa"/>
            <w:vAlign w:val="bottom"/>
          </w:tcPr>
          <w:p w14:paraId="4B863E19" w14:textId="1EDAC2FB" w:rsidR="00A50F1D" w:rsidRPr="006E2681" w:rsidRDefault="00A50F1D" w:rsidP="009E4723">
            <w:pPr>
              <w:spacing w:after="0"/>
              <w:rPr>
                <w:rFonts w:ascii="Arial" w:hAnsi="Arial" w:cs="Arial"/>
                <w:color w:val="000000"/>
                <w:sz w:val="22"/>
                <w:szCs w:val="22"/>
                <w:lang w:val="en-GB"/>
              </w:rPr>
            </w:pPr>
            <w:r w:rsidRPr="006E2681">
              <w:rPr>
                <w:rFonts w:ascii="Arial" w:hAnsi="Arial" w:cs="Arial"/>
                <w:color w:val="000000"/>
                <w:sz w:val="22"/>
                <w:szCs w:val="22"/>
                <w:lang w:val="en-GB"/>
              </w:rPr>
              <w:t>5.2</w:t>
            </w:r>
          </w:p>
        </w:tc>
        <w:tc>
          <w:tcPr>
            <w:tcW w:w="3504" w:type="dxa"/>
          </w:tcPr>
          <w:p w14:paraId="78093266" w14:textId="305916F6"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 xml:space="preserve">Validation of the needs </w:t>
            </w:r>
          </w:p>
        </w:tc>
        <w:tc>
          <w:tcPr>
            <w:tcW w:w="3118" w:type="dxa"/>
          </w:tcPr>
          <w:p w14:paraId="13DF73C9" w14:textId="258455E9"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Virtual meeting to validate the findings</w:t>
            </w:r>
          </w:p>
        </w:tc>
        <w:tc>
          <w:tcPr>
            <w:tcW w:w="1418" w:type="dxa"/>
          </w:tcPr>
          <w:p w14:paraId="7E699BE4" w14:textId="4976EC9A"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Day 365</w:t>
            </w:r>
          </w:p>
        </w:tc>
      </w:tr>
      <w:tr w:rsidR="00A50F1D" w:rsidRPr="006E2681" w14:paraId="76BAB054" w14:textId="77777777" w:rsidTr="009E4723">
        <w:trPr>
          <w:trHeight w:val="274"/>
        </w:trPr>
        <w:tc>
          <w:tcPr>
            <w:tcW w:w="1311" w:type="dxa"/>
            <w:vAlign w:val="bottom"/>
          </w:tcPr>
          <w:p w14:paraId="46B8AED6" w14:textId="725FAC7B" w:rsidR="00A50F1D" w:rsidRPr="006E2681" w:rsidRDefault="00A50F1D" w:rsidP="009E4723">
            <w:pPr>
              <w:spacing w:after="0"/>
              <w:rPr>
                <w:rFonts w:ascii="Arial" w:hAnsi="Arial" w:cs="Arial"/>
                <w:sz w:val="22"/>
                <w:szCs w:val="22"/>
                <w:lang w:val="en-GB"/>
              </w:rPr>
            </w:pPr>
            <w:r w:rsidRPr="006E2681">
              <w:rPr>
                <w:rFonts w:ascii="Arial" w:hAnsi="Arial" w:cs="Arial"/>
                <w:color w:val="000000"/>
                <w:sz w:val="22"/>
                <w:szCs w:val="22"/>
                <w:lang w:val="en-GB"/>
              </w:rPr>
              <w:t>5.3</w:t>
            </w:r>
          </w:p>
        </w:tc>
        <w:tc>
          <w:tcPr>
            <w:tcW w:w="3504" w:type="dxa"/>
          </w:tcPr>
          <w:p w14:paraId="6A69B5BC" w14:textId="1A1BF361" w:rsidR="00A50F1D" w:rsidRPr="006E2681" w:rsidRDefault="00A50F1D" w:rsidP="002544C0">
            <w:pPr>
              <w:pStyle w:val="ListParagraph"/>
              <w:numPr>
                <w:ilvl w:val="0"/>
                <w:numId w:val="23"/>
              </w:numPr>
              <w:spacing w:after="0"/>
              <w:rPr>
                <w:rFonts w:ascii="Arial" w:hAnsi="Arial" w:cs="Arial"/>
                <w:sz w:val="22"/>
                <w:szCs w:val="22"/>
                <w:lang w:val="en-GB"/>
              </w:rPr>
            </w:pPr>
            <w:r w:rsidRPr="006E2681">
              <w:rPr>
                <w:rFonts w:ascii="Arial" w:hAnsi="Arial" w:cs="Arial"/>
                <w:sz w:val="22"/>
                <w:szCs w:val="22"/>
                <w:lang w:val="en-GB"/>
              </w:rPr>
              <w:t xml:space="preserve">Project Preparation Guidelines </w:t>
            </w:r>
          </w:p>
          <w:p w14:paraId="746DECD2" w14:textId="685BC2A0" w:rsidR="00A50F1D" w:rsidRPr="006E2681" w:rsidRDefault="00A50F1D" w:rsidP="002544C0">
            <w:pPr>
              <w:pStyle w:val="ListParagraph"/>
              <w:numPr>
                <w:ilvl w:val="0"/>
                <w:numId w:val="23"/>
              </w:numPr>
              <w:spacing w:after="0"/>
              <w:rPr>
                <w:rFonts w:ascii="Arial" w:hAnsi="Arial" w:cs="Arial"/>
                <w:sz w:val="22"/>
                <w:szCs w:val="22"/>
                <w:lang w:val="en-GB"/>
              </w:rPr>
            </w:pPr>
            <w:r w:rsidRPr="006E2681">
              <w:rPr>
                <w:rFonts w:ascii="Arial" w:hAnsi="Arial" w:cs="Arial"/>
                <w:sz w:val="22"/>
                <w:szCs w:val="22"/>
                <w:lang w:val="en-GB"/>
              </w:rPr>
              <w:t>-Templates &amp; Model ToRs</w:t>
            </w:r>
          </w:p>
          <w:p w14:paraId="38233A56" w14:textId="77777777" w:rsidR="00A50F1D" w:rsidRPr="006E2681" w:rsidRDefault="00A50F1D" w:rsidP="002544C0">
            <w:pPr>
              <w:pStyle w:val="ListParagraph"/>
              <w:numPr>
                <w:ilvl w:val="0"/>
                <w:numId w:val="23"/>
              </w:numPr>
              <w:spacing w:after="0"/>
              <w:rPr>
                <w:rFonts w:ascii="Arial" w:hAnsi="Arial" w:cs="Arial"/>
                <w:sz w:val="22"/>
                <w:szCs w:val="22"/>
                <w:lang w:val="en-GB"/>
              </w:rPr>
            </w:pPr>
            <w:r w:rsidRPr="006E2681">
              <w:rPr>
                <w:rFonts w:ascii="Arial" w:hAnsi="Arial" w:cs="Arial"/>
                <w:sz w:val="22"/>
                <w:szCs w:val="22"/>
                <w:lang w:val="en-GB"/>
              </w:rPr>
              <w:t>Implementation-Readiness Toolkits</w:t>
            </w:r>
          </w:p>
          <w:p w14:paraId="36182029" w14:textId="3A81CD6F" w:rsidR="00A50F1D" w:rsidRPr="006E2681" w:rsidRDefault="00A50F1D" w:rsidP="002544C0">
            <w:pPr>
              <w:pStyle w:val="ListParagraph"/>
              <w:numPr>
                <w:ilvl w:val="0"/>
                <w:numId w:val="23"/>
              </w:numPr>
              <w:spacing w:after="0"/>
              <w:rPr>
                <w:rFonts w:ascii="Arial" w:hAnsi="Arial" w:cs="Arial"/>
                <w:sz w:val="22"/>
                <w:szCs w:val="22"/>
                <w:lang w:val="en-GB"/>
              </w:rPr>
            </w:pPr>
            <w:r w:rsidRPr="006E2681">
              <w:rPr>
                <w:rFonts w:ascii="Arial" w:hAnsi="Arial" w:cs="Arial"/>
                <w:sz w:val="22"/>
                <w:szCs w:val="22"/>
                <w:lang w:val="en-GB"/>
              </w:rPr>
              <w:t>Governance Advisory Notes</w:t>
            </w:r>
          </w:p>
        </w:tc>
        <w:tc>
          <w:tcPr>
            <w:tcW w:w="3118" w:type="dxa"/>
          </w:tcPr>
          <w:p w14:paraId="6F99C4F0" w14:textId="284B8B59" w:rsidR="00A50F1D" w:rsidRPr="006E2681" w:rsidRDefault="00A50F1D" w:rsidP="002544C0">
            <w:pPr>
              <w:pStyle w:val="ListParagraph"/>
              <w:numPr>
                <w:ilvl w:val="0"/>
                <w:numId w:val="22"/>
              </w:numPr>
              <w:spacing w:after="0"/>
              <w:rPr>
                <w:rFonts w:ascii="Arial" w:hAnsi="Arial" w:cs="Arial"/>
                <w:sz w:val="22"/>
                <w:szCs w:val="22"/>
                <w:lang w:val="en-GB"/>
              </w:rPr>
            </w:pPr>
            <w:r w:rsidRPr="006E2681">
              <w:rPr>
                <w:rFonts w:ascii="Arial" w:hAnsi="Arial" w:cs="Arial"/>
                <w:sz w:val="22"/>
                <w:szCs w:val="22"/>
                <w:lang w:val="en-GB"/>
              </w:rPr>
              <w:t>Full guidance package including</w:t>
            </w:r>
          </w:p>
          <w:p w14:paraId="7925119C" w14:textId="77777777" w:rsidR="00A50F1D" w:rsidRPr="006E2681" w:rsidRDefault="00A50F1D" w:rsidP="002544C0">
            <w:pPr>
              <w:pStyle w:val="ListParagraph"/>
              <w:numPr>
                <w:ilvl w:val="0"/>
                <w:numId w:val="22"/>
              </w:numPr>
              <w:spacing w:after="0"/>
              <w:rPr>
                <w:rFonts w:ascii="Arial" w:hAnsi="Arial" w:cs="Arial"/>
                <w:sz w:val="22"/>
                <w:szCs w:val="22"/>
                <w:lang w:val="en-GB"/>
              </w:rPr>
            </w:pPr>
            <w:r w:rsidRPr="006E2681">
              <w:rPr>
                <w:rFonts w:ascii="Arial" w:hAnsi="Arial" w:cs="Arial"/>
                <w:sz w:val="22"/>
                <w:szCs w:val="22"/>
                <w:lang w:val="en-GB"/>
              </w:rPr>
              <w:t>Standard templates &amp; checklists</w:t>
            </w:r>
          </w:p>
          <w:p w14:paraId="1E219991" w14:textId="77777777" w:rsidR="00A50F1D" w:rsidRPr="006E2681" w:rsidRDefault="00A50F1D" w:rsidP="002544C0">
            <w:pPr>
              <w:pStyle w:val="ListParagraph"/>
              <w:numPr>
                <w:ilvl w:val="0"/>
                <w:numId w:val="22"/>
              </w:numPr>
              <w:spacing w:after="0"/>
              <w:rPr>
                <w:rFonts w:ascii="Arial" w:hAnsi="Arial" w:cs="Arial"/>
                <w:sz w:val="22"/>
                <w:szCs w:val="22"/>
                <w:lang w:val="en-GB"/>
              </w:rPr>
            </w:pPr>
            <w:r w:rsidRPr="006E2681">
              <w:rPr>
                <w:rFonts w:ascii="Arial" w:hAnsi="Arial" w:cs="Arial"/>
                <w:sz w:val="22"/>
                <w:szCs w:val="22"/>
                <w:lang w:val="en-GB"/>
              </w:rPr>
              <w:t>Procurement, FM, ES, GRM, M&amp;E tools</w:t>
            </w:r>
          </w:p>
          <w:p w14:paraId="2D7311DB" w14:textId="77777777" w:rsidR="00A50F1D" w:rsidRPr="006E2681" w:rsidRDefault="00A50F1D" w:rsidP="002544C0">
            <w:pPr>
              <w:pStyle w:val="ListParagraph"/>
              <w:numPr>
                <w:ilvl w:val="0"/>
                <w:numId w:val="22"/>
              </w:numPr>
              <w:spacing w:after="0"/>
              <w:rPr>
                <w:rFonts w:ascii="Arial" w:hAnsi="Arial" w:cs="Arial"/>
                <w:sz w:val="22"/>
                <w:szCs w:val="22"/>
                <w:lang w:val="en-GB"/>
              </w:rPr>
            </w:pPr>
            <w:r w:rsidRPr="006E2681">
              <w:rPr>
                <w:rFonts w:ascii="Arial" w:hAnsi="Arial" w:cs="Arial"/>
                <w:sz w:val="22"/>
                <w:szCs w:val="22"/>
                <w:lang w:val="en-GB"/>
              </w:rPr>
              <w:t>Governance frameworks</w:t>
            </w:r>
          </w:p>
          <w:p w14:paraId="56968542" w14:textId="5B68D109" w:rsidR="009417D7" w:rsidRPr="006E2681" w:rsidRDefault="000252D8" w:rsidP="002544C0">
            <w:pPr>
              <w:pStyle w:val="ListParagraph"/>
              <w:numPr>
                <w:ilvl w:val="0"/>
                <w:numId w:val="22"/>
              </w:numPr>
              <w:spacing w:after="0"/>
              <w:rPr>
                <w:rFonts w:ascii="Arial" w:hAnsi="Arial" w:cs="Arial"/>
                <w:sz w:val="22"/>
                <w:szCs w:val="22"/>
                <w:lang w:val="en-GB"/>
              </w:rPr>
            </w:pPr>
            <w:r w:rsidRPr="006E2681">
              <w:rPr>
                <w:rFonts w:ascii="Arial" w:hAnsi="Arial" w:cs="Arial"/>
                <w:sz w:val="22"/>
                <w:szCs w:val="22"/>
                <w:lang w:val="en-GB"/>
              </w:rPr>
              <w:t>Institutionalization</w:t>
            </w:r>
            <w:r w:rsidR="009417D7" w:rsidRPr="006E2681">
              <w:rPr>
                <w:rFonts w:ascii="Arial" w:hAnsi="Arial" w:cs="Arial"/>
                <w:sz w:val="22"/>
                <w:szCs w:val="22"/>
                <w:lang w:val="en-GB"/>
              </w:rPr>
              <w:t xml:space="preserve"> plan</w:t>
            </w:r>
          </w:p>
        </w:tc>
        <w:tc>
          <w:tcPr>
            <w:tcW w:w="1418" w:type="dxa"/>
          </w:tcPr>
          <w:p w14:paraId="67830FF0" w14:textId="2533C920"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Day 375</w:t>
            </w:r>
          </w:p>
        </w:tc>
      </w:tr>
      <w:tr w:rsidR="00A50F1D" w:rsidRPr="006E2681" w14:paraId="69657983" w14:textId="77777777" w:rsidTr="009E4723">
        <w:trPr>
          <w:trHeight w:val="584"/>
        </w:trPr>
        <w:tc>
          <w:tcPr>
            <w:tcW w:w="1311" w:type="dxa"/>
            <w:vAlign w:val="bottom"/>
          </w:tcPr>
          <w:p w14:paraId="4C088E2D" w14:textId="7287930E" w:rsidR="00A50F1D" w:rsidRPr="006E2681" w:rsidRDefault="009417D7" w:rsidP="009E4723">
            <w:pPr>
              <w:spacing w:after="0"/>
              <w:rPr>
                <w:rFonts w:ascii="Arial" w:hAnsi="Arial" w:cs="Arial"/>
                <w:color w:val="000000"/>
                <w:sz w:val="22"/>
                <w:szCs w:val="22"/>
                <w:lang w:val="en-GB"/>
              </w:rPr>
            </w:pPr>
            <w:r w:rsidRPr="006E2681">
              <w:rPr>
                <w:rFonts w:ascii="Arial" w:hAnsi="Arial" w:cs="Arial"/>
                <w:color w:val="000000"/>
                <w:sz w:val="22"/>
                <w:szCs w:val="22"/>
                <w:lang w:val="en-GB"/>
              </w:rPr>
              <w:t>5.4</w:t>
            </w:r>
          </w:p>
        </w:tc>
        <w:tc>
          <w:tcPr>
            <w:tcW w:w="3504" w:type="dxa"/>
          </w:tcPr>
          <w:p w14:paraId="7F43426A" w14:textId="4296A479"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Regional Validation Workshop</w:t>
            </w:r>
          </w:p>
        </w:tc>
        <w:tc>
          <w:tcPr>
            <w:tcW w:w="3118" w:type="dxa"/>
          </w:tcPr>
          <w:p w14:paraId="5257D631" w14:textId="313F7CBA"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Physical</w:t>
            </w:r>
          </w:p>
        </w:tc>
        <w:tc>
          <w:tcPr>
            <w:tcW w:w="1418" w:type="dxa"/>
          </w:tcPr>
          <w:p w14:paraId="0EC0EF0B" w14:textId="4EB7A12C" w:rsidR="00A50F1D" w:rsidRPr="006E2681" w:rsidDel="00F43E22" w:rsidRDefault="00A50F1D" w:rsidP="009E4723">
            <w:pPr>
              <w:spacing w:after="0"/>
              <w:rPr>
                <w:rFonts w:ascii="Arial" w:hAnsi="Arial" w:cs="Arial"/>
                <w:sz w:val="22"/>
                <w:szCs w:val="22"/>
                <w:lang w:val="en-GB"/>
              </w:rPr>
            </w:pPr>
            <w:r w:rsidRPr="006E2681">
              <w:rPr>
                <w:rFonts w:ascii="Arial" w:hAnsi="Arial" w:cs="Arial"/>
                <w:sz w:val="22"/>
                <w:szCs w:val="22"/>
                <w:lang w:val="en-GB"/>
              </w:rPr>
              <w:t>Day 380</w:t>
            </w:r>
          </w:p>
        </w:tc>
      </w:tr>
      <w:tr w:rsidR="00A50F1D" w:rsidRPr="006E2681" w14:paraId="065989F2" w14:textId="77777777" w:rsidTr="009E4723">
        <w:tc>
          <w:tcPr>
            <w:tcW w:w="1311" w:type="dxa"/>
            <w:vAlign w:val="bottom"/>
          </w:tcPr>
          <w:p w14:paraId="590F045B" w14:textId="75AEF8F0"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5.5</w:t>
            </w:r>
          </w:p>
        </w:tc>
        <w:tc>
          <w:tcPr>
            <w:tcW w:w="3504" w:type="dxa"/>
          </w:tcPr>
          <w:p w14:paraId="30270BCC" w14:textId="6DADD615"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Training Materials &amp; ToT Report</w:t>
            </w:r>
          </w:p>
        </w:tc>
        <w:tc>
          <w:tcPr>
            <w:tcW w:w="3118" w:type="dxa"/>
          </w:tcPr>
          <w:p w14:paraId="64FC6ACC" w14:textId="40FADF43"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 xml:space="preserve">Manuals + toolkits + training, </w:t>
            </w:r>
          </w:p>
        </w:tc>
        <w:tc>
          <w:tcPr>
            <w:tcW w:w="1418" w:type="dxa"/>
          </w:tcPr>
          <w:p w14:paraId="4299FE35" w14:textId="580EAEDB" w:rsidR="00A50F1D" w:rsidRPr="006E2681" w:rsidRDefault="00A50F1D" w:rsidP="009E4723">
            <w:pPr>
              <w:spacing w:after="0"/>
              <w:rPr>
                <w:rFonts w:ascii="Arial" w:hAnsi="Arial" w:cs="Arial"/>
                <w:sz w:val="22"/>
                <w:szCs w:val="22"/>
                <w:lang w:val="en-GB"/>
              </w:rPr>
            </w:pPr>
            <w:r w:rsidRPr="006E2681">
              <w:rPr>
                <w:rFonts w:ascii="Arial" w:hAnsi="Arial" w:cs="Arial"/>
                <w:sz w:val="22"/>
                <w:szCs w:val="22"/>
                <w:lang w:val="en-GB"/>
              </w:rPr>
              <w:t>Day 390</w:t>
            </w:r>
          </w:p>
        </w:tc>
      </w:tr>
    </w:tbl>
    <w:p w14:paraId="11E96503" w14:textId="77777777" w:rsidR="00F129B0" w:rsidRPr="006E2681" w:rsidRDefault="00B20664" w:rsidP="00365DA7">
      <w:pPr>
        <w:rPr>
          <w:rFonts w:ascii="Arial" w:hAnsi="Arial" w:cs="Arial"/>
          <w:i/>
          <w:iCs/>
          <w:sz w:val="22"/>
          <w:szCs w:val="22"/>
          <w:lang w:val="en-GB"/>
        </w:rPr>
      </w:pPr>
      <w:r w:rsidRPr="006E2681">
        <w:rPr>
          <w:rFonts w:ascii="Arial" w:hAnsi="Arial" w:cs="Arial"/>
          <w:b/>
          <w:bCs/>
          <w:i/>
          <w:iCs/>
          <w:sz w:val="22"/>
          <w:szCs w:val="22"/>
          <w:lang w:val="en-GB"/>
        </w:rPr>
        <w:t>Note</w:t>
      </w:r>
      <w:r w:rsidRPr="006E2681">
        <w:rPr>
          <w:rFonts w:ascii="Arial" w:hAnsi="Arial" w:cs="Arial"/>
          <w:i/>
          <w:iCs/>
          <w:sz w:val="22"/>
          <w:szCs w:val="22"/>
          <w:lang w:val="en-GB"/>
        </w:rPr>
        <w:t xml:space="preserve">: </w:t>
      </w:r>
    </w:p>
    <w:p w14:paraId="2E44FE5A" w14:textId="1ACBA799" w:rsidR="008E6926" w:rsidRPr="006E2681" w:rsidRDefault="008E6926" w:rsidP="002544C0">
      <w:pPr>
        <w:pStyle w:val="ListParagraph"/>
        <w:numPr>
          <w:ilvl w:val="0"/>
          <w:numId w:val="21"/>
        </w:numPr>
        <w:jc w:val="both"/>
        <w:rPr>
          <w:rFonts w:ascii="Arial" w:hAnsi="Arial" w:cs="Arial"/>
          <w:i/>
          <w:iCs/>
          <w:sz w:val="22"/>
          <w:szCs w:val="22"/>
          <w:lang w:val="en-GB"/>
        </w:rPr>
      </w:pPr>
      <w:r w:rsidRPr="006E2681">
        <w:rPr>
          <w:rFonts w:ascii="Arial" w:hAnsi="Arial" w:cs="Arial"/>
          <w:i/>
          <w:iCs/>
          <w:sz w:val="22"/>
          <w:szCs w:val="22"/>
          <w:lang w:val="en-GB"/>
        </w:rPr>
        <w:t>T</w:t>
      </w:r>
      <w:r w:rsidR="00B96573" w:rsidRPr="006E2681">
        <w:rPr>
          <w:rFonts w:ascii="Arial" w:hAnsi="Arial" w:cs="Arial"/>
          <w:i/>
          <w:iCs/>
          <w:sz w:val="22"/>
          <w:szCs w:val="22"/>
          <w:lang w:val="en-GB"/>
        </w:rPr>
        <w:t xml:space="preserve">he total number of days should not exceed </w:t>
      </w:r>
      <w:r w:rsidRPr="006E2681">
        <w:rPr>
          <w:rFonts w:ascii="Arial" w:hAnsi="Arial" w:cs="Arial"/>
          <w:i/>
          <w:iCs/>
          <w:sz w:val="22"/>
          <w:szCs w:val="22"/>
          <w:lang w:val="en-GB"/>
        </w:rPr>
        <w:t>13 Calendar Months for all activities.</w:t>
      </w:r>
    </w:p>
    <w:p w14:paraId="31A8DAD9" w14:textId="5B81FDB3" w:rsidR="008E6926" w:rsidRPr="006E2681" w:rsidRDefault="008E6926" w:rsidP="002544C0">
      <w:pPr>
        <w:pStyle w:val="ListParagraph"/>
        <w:numPr>
          <w:ilvl w:val="0"/>
          <w:numId w:val="21"/>
        </w:numPr>
        <w:jc w:val="both"/>
        <w:rPr>
          <w:rFonts w:ascii="Arial" w:hAnsi="Arial" w:cs="Arial"/>
          <w:sz w:val="22"/>
          <w:szCs w:val="22"/>
          <w:lang w:val="en-GB"/>
        </w:rPr>
      </w:pPr>
      <w:r w:rsidRPr="006E2681">
        <w:rPr>
          <w:rFonts w:ascii="Arial" w:hAnsi="Arial" w:cs="Arial"/>
          <w:i/>
          <w:iCs/>
          <w:sz w:val="22"/>
          <w:szCs w:val="22"/>
          <w:lang w:val="en-GB"/>
        </w:rPr>
        <w:t xml:space="preserve"> </w:t>
      </w:r>
    </w:p>
    <w:p w14:paraId="1E9A31FD" w14:textId="3DBFBD3F" w:rsidR="008E6926" w:rsidRPr="006E2681" w:rsidRDefault="008E6926" w:rsidP="002544C0">
      <w:pPr>
        <w:pStyle w:val="ListParagraph"/>
        <w:numPr>
          <w:ilvl w:val="0"/>
          <w:numId w:val="21"/>
        </w:numPr>
        <w:jc w:val="both"/>
        <w:rPr>
          <w:rFonts w:ascii="Arial" w:hAnsi="Arial" w:cs="Arial"/>
          <w:sz w:val="22"/>
          <w:szCs w:val="22"/>
          <w:lang w:val="en-GB"/>
        </w:rPr>
      </w:pPr>
      <w:r w:rsidRPr="006E2681">
        <w:rPr>
          <w:rFonts w:ascii="Arial" w:hAnsi="Arial" w:cs="Arial"/>
          <w:i/>
          <w:iCs/>
          <w:sz w:val="22"/>
          <w:szCs w:val="22"/>
          <w:lang w:val="en-GB"/>
        </w:rPr>
        <w:t>Some activities may be carried out concurrently to improve efficiency.</w:t>
      </w:r>
    </w:p>
    <w:p w14:paraId="4EDE623E" w14:textId="77777777" w:rsidR="001013B4" w:rsidRPr="006E2681" w:rsidRDefault="001013B4" w:rsidP="001013B4">
      <w:pPr>
        <w:pStyle w:val="Heading2"/>
        <w:numPr>
          <w:ilvl w:val="0"/>
          <w:numId w:val="4"/>
        </w:numPr>
        <w:rPr>
          <w:rStyle w:val="Strong"/>
          <w:rFonts w:ascii="Arial" w:hAnsi="Arial" w:cs="Arial"/>
          <w:sz w:val="22"/>
          <w:szCs w:val="22"/>
          <w:lang w:val="en-GB"/>
        </w:rPr>
      </w:pPr>
      <w:r w:rsidRPr="006E2681">
        <w:rPr>
          <w:rStyle w:val="Strong"/>
          <w:rFonts w:ascii="Arial" w:hAnsi="Arial" w:cs="Arial"/>
          <w:sz w:val="22"/>
          <w:szCs w:val="22"/>
          <w:lang w:val="en-GB"/>
        </w:rPr>
        <w:t>PROJECT MANAGEMENT AND PROGRESS MONITORING APPROACH</w:t>
      </w:r>
    </w:p>
    <w:p w14:paraId="446BD1B2" w14:textId="77777777" w:rsidR="001013B4" w:rsidRPr="006E2681" w:rsidRDefault="001013B4" w:rsidP="001013B4">
      <w:pPr>
        <w:spacing w:before="100" w:beforeAutospacing="1" w:after="100" w:afterAutospacing="1" w:line="240" w:lineRule="auto"/>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The Firm shall propose a clear and structured approach for relationship management, coordination, and progress monitoring throughout the assignment. This shall include:</w:t>
      </w:r>
    </w:p>
    <w:p w14:paraId="77586616" w14:textId="77777777" w:rsidR="001013B4" w:rsidRPr="006E2681" w:rsidRDefault="001013B4" w:rsidP="002544C0">
      <w:pPr>
        <w:numPr>
          <w:ilvl w:val="0"/>
          <w:numId w:val="20"/>
        </w:numPr>
        <w:spacing w:before="100" w:beforeAutospacing="1" w:after="100" w:afterAutospacing="1"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b/>
          <w:bCs/>
          <w:kern w:val="0"/>
          <w:sz w:val="22"/>
          <w:szCs w:val="22"/>
          <w:lang w:val="en-GB"/>
          <w14:ligatures w14:val="none"/>
        </w:rPr>
        <w:lastRenderedPageBreak/>
        <w:t xml:space="preserve">Milestone-Based Progress Tracking: </w:t>
      </w:r>
      <w:r w:rsidRPr="006E2681">
        <w:rPr>
          <w:rFonts w:ascii="Arial" w:eastAsia="Times New Roman" w:hAnsi="Arial" w:cs="Arial"/>
          <w:kern w:val="0"/>
          <w:sz w:val="22"/>
          <w:szCs w:val="22"/>
          <w:lang w:val="en-GB"/>
          <w14:ligatures w14:val="none"/>
        </w:rPr>
        <w:t>A mechanism for tracking progress against the key activities, deliverables, timelines and dependencies outlined in the ToR, including identification of risks, bottlenecks, and mitigation measures.</w:t>
      </w:r>
    </w:p>
    <w:p w14:paraId="155164B0" w14:textId="77777777" w:rsidR="001013B4" w:rsidRPr="006E2681" w:rsidRDefault="001013B4" w:rsidP="002544C0">
      <w:pPr>
        <w:numPr>
          <w:ilvl w:val="0"/>
          <w:numId w:val="20"/>
        </w:numPr>
        <w:spacing w:before="100" w:beforeAutospacing="1" w:after="100" w:afterAutospacing="1"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b/>
          <w:bCs/>
          <w:kern w:val="0"/>
          <w:sz w:val="22"/>
          <w:szCs w:val="22"/>
          <w:lang w:val="en-GB"/>
          <w14:ligatures w14:val="none"/>
        </w:rPr>
        <w:t xml:space="preserve">Relationship &amp; Stakeholder Management Plan: </w:t>
      </w:r>
      <w:r w:rsidRPr="006E2681">
        <w:rPr>
          <w:rFonts w:ascii="Arial" w:eastAsia="Times New Roman" w:hAnsi="Arial" w:cs="Arial"/>
          <w:kern w:val="0"/>
          <w:sz w:val="22"/>
          <w:szCs w:val="22"/>
          <w:lang w:val="en-GB"/>
          <w14:ligatures w14:val="none"/>
        </w:rPr>
        <w:t>A structured approach for engaging COMESA, National PIUs, and Technical Working Groups, outlining communication channels, engagement frequency, responsibilities, and feedback loops.</w:t>
      </w:r>
    </w:p>
    <w:p w14:paraId="6E906FCD" w14:textId="77777777" w:rsidR="001013B4" w:rsidRPr="006E2681" w:rsidRDefault="001013B4" w:rsidP="002544C0">
      <w:pPr>
        <w:numPr>
          <w:ilvl w:val="0"/>
          <w:numId w:val="20"/>
        </w:numPr>
        <w:spacing w:before="100" w:beforeAutospacing="1" w:after="100" w:afterAutospacing="1"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b/>
          <w:bCs/>
          <w:kern w:val="0"/>
          <w:sz w:val="22"/>
          <w:szCs w:val="22"/>
          <w:lang w:val="en-GB"/>
          <w14:ligatures w14:val="none"/>
        </w:rPr>
        <w:t xml:space="preserve">Monitoring Tools &amp; Platforms: </w:t>
      </w:r>
      <w:r w:rsidRPr="006E2681">
        <w:rPr>
          <w:rFonts w:ascii="Arial" w:eastAsia="Times New Roman" w:hAnsi="Arial" w:cs="Arial"/>
          <w:kern w:val="0"/>
          <w:sz w:val="22"/>
          <w:szCs w:val="22"/>
          <w:lang w:val="en-GB"/>
          <w14:ligatures w14:val="none"/>
        </w:rPr>
        <w:t>The Firm shall propose an appropriate mechanism or tool (e.g., an online tracking dashboard, project implementation tracker, or similar digital tool) to enable COMESA to closely monitor progress against milestones in real time.</w:t>
      </w:r>
    </w:p>
    <w:p w14:paraId="361E10B2" w14:textId="77777777" w:rsidR="001013B4" w:rsidRPr="006E2681" w:rsidRDefault="001013B4" w:rsidP="002544C0">
      <w:pPr>
        <w:numPr>
          <w:ilvl w:val="0"/>
          <w:numId w:val="20"/>
        </w:numPr>
        <w:spacing w:before="100" w:beforeAutospacing="1" w:after="100" w:afterAutospacing="1"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b/>
          <w:bCs/>
          <w:kern w:val="0"/>
          <w:sz w:val="22"/>
          <w:szCs w:val="22"/>
          <w:lang w:val="en-GB"/>
          <w14:ligatures w14:val="none"/>
        </w:rPr>
        <w:t xml:space="preserve">Regular Coordination: </w:t>
      </w:r>
      <w:r w:rsidRPr="006E2681">
        <w:rPr>
          <w:rFonts w:ascii="Arial" w:eastAsia="Times New Roman" w:hAnsi="Arial" w:cs="Arial"/>
          <w:kern w:val="0"/>
          <w:sz w:val="22"/>
          <w:szCs w:val="22"/>
          <w:lang w:val="en-GB"/>
          <w14:ligatures w14:val="none"/>
        </w:rPr>
        <w:t>Routine virtual meetings, technical sessions, and follow-up calls will be required throughout the assignment. The Firm shall specify the proposed frequency, modalities, and reporting format.</w:t>
      </w:r>
    </w:p>
    <w:p w14:paraId="3A735501" w14:textId="77777777" w:rsidR="001013B4" w:rsidRPr="006E2681" w:rsidRDefault="001013B4" w:rsidP="002544C0">
      <w:pPr>
        <w:numPr>
          <w:ilvl w:val="0"/>
          <w:numId w:val="20"/>
        </w:numPr>
        <w:spacing w:before="100" w:beforeAutospacing="1" w:after="100" w:afterAutospacing="1"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b/>
          <w:bCs/>
          <w:kern w:val="0"/>
          <w:sz w:val="22"/>
          <w:szCs w:val="22"/>
          <w:lang w:val="en-GB"/>
          <w14:ligatures w14:val="none"/>
        </w:rPr>
        <w:t xml:space="preserve">Reporting and Documentation: </w:t>
      </w:r>
      <w:r w:rsidRPr="006E2681">
        <w:rPr>
          <w:rFonts w:ascii="Arial" w:eastAsia="Times New Roman" w:hAnsi="Arial" w:cs="Arial"/>
          <w:kern w:val="0"/>
          <w:sz w:val="22"/>
          <w:szCs w:val="22"/>
          <w:lang w:val="en-GB"/>
          <w14:ligatures w14:val="none"/>
        </w:rPr>
        <w:t>Clear documentation of progress, issues requiring escalation, decisions taken, and evidence supporting delivery of milestones, and quality assurance measures to ensure accuracy and consistency.</w:t>
      </w:r>
    </w:p>
    <w:p w14:paraId="04BAB988" w14:textId="7FCBF42C" w:rsidR="001013B4" w:rsidRPr="006E2681" w:rsidRDefault="001013B4" w:rsidP="002544C0">
      <w:pPr>
        <w:numPr>
          <w:ilvl w:val="0"/>
          <w:numId w:val="20"/>
        </w:numPr>
        <w:spacing w:before="100" w:beforeAutospacing="1" w:after="100" w:afterAutospacing="1" w:line="240" w:lineRule="auto"/>
        <w:jc w:val="both"/>
        <w:rPr>
          <w:rFonts w:ascii="Arial" w:hAnsi="Arial" w:cs="Arial"/>
          <w:sz w:val="22"/>
          <w:szCs w:val="22"/>
          <w:lang w:val="en-GB"/>
        </w:rPr>
      </w:pPr>
      <w:r w:rsidRPr="006E2681">
        <w:rPr>
          <w:rFonts w:ascii="Arial" w:eastAsia="Times New Roman" w:hAnsi="Arial" w:cs="Arial"/>
          <w:b/>
          <w:bCs/>
          <w:kern w:val="0"/>
          <w:sz w:val="22"/>
          <w:szCs w:val="22"/>
          <w:lang w:val="en-GB"/>
          <w14:ligatures w14:val="none"/>
        </w:rPr>
        <w:t xml:space="preserve">Project Management Approach: </w:t>
      </w:r>
      <w:r w:rsidRPr="006E2681">
        <w:rPr>
          <w:rFonts w:ascii="Arial" w:eastAsia="Times New Roman" w:hAnsi="Arial" w:cs="Arial"/>
          <w:kern w:val="0"/>
          <w:sz w:val="22"/>
          <w:szCs w:val="22"/>
          <w:lang w:val="en-GB"/>
          <w14:ligatures w14:val="none"/>
        </w:rPr>
        <w:t xml:space="preserve"> A comprehensive project management and coordination plan that integrates all the elements above, including progress tracking, quality assurance, stakeholder engagement, communication mechanisms, and monitoring tools, to ensure effective oversight, timely delivery, and high-quality outputs.</w:t>
      </w:r>
    </w:p>
    <w:p w14:paraId="32A8D056" w14:textId="4C2ECAC8" w:rsidR="001A2A7C" w:rsidRPr="006E2681" w:rsidRDefault="001A2A7C" w:rsidP="00FE4C3E">
      <w:pPr>
        <w:pStyle w:val="Heading2"/>
        <w:numPr>
          <w:ilvl w:val="0"/>
          <w:numId w:val="4"/>
        </w:numPr>
        <w:rPr>
          <w:rStyle w:val="Strong"/>
          <w:rFonts w:ascii="Arial" w:hAnsi="Arial" w:cs="Arial"/>
          <w:sz w:val="22"/>
          <w:szCs w:val="22"/>
          <w:lang w:val="en-GB"/>
        </w:rPr>
      </w:pPr>
      <w:r w:rsidRPr="006E2681">
        <w:rPr>
          <w:rStyle w:val="Strong"/>
          <w:rFonts w:ascii="Arial" w:hAnsi="Arial" w:cs="Arial"/>
          <w:sz w:val="22"/>
          <w:szCs w:val="22"/>
          <w:lang w:val="en-GB"/>
        </w:rPr>
        <w:t>QUALIFICATION AND EXPERIENCE OF THE CONSULTANT</w:t>
      </w:r>
      <w:r w:rsidR="005109F5" w:rsidRPr="006E2681">
        <w:rPr>
          <w:rStyle w:val="Strong"/>
          <w:rFonts w:ascii="Arial" w:hAnsi="Arial" w:cs="Arial"/>
          <w:sz w:val="22"/>
          <w:szCs w:val="22"/>
          <w:lang w:val="en-GB"/>
        </w:rPr>
        <w:t>S</w:t>
      </w:r>
    </w:p>
    <w:p w14:paraId="114D5301" w14:textId="77777777" w:rsidR="001A2A7C" w:rsidRPr="006E2681" w:rsidRDefault="001A2A7C" w:rsidP="00DF5E34">
      <w:p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COMESA is seeking applications from a firm. The selected firm is expected to demonstrate a track-record of successfully carrying out similar assignments, including:</w:t>
      </w:r>
    </w:p>
    <w:p w14:paraId="5E760615" w14:textId="018D11D0" w:rsidR="001A2A7C" w:rsidRPr="006E2681" w:rsidRDefault="001A2A7C" w:rsidP="00FE4C3E">
      <w:pPr>
        <w:pStyle w:val="ListParagraph"/>
        <w:numPr>
          <w:ilvl w:val="0"/>
          <w:numId w:val="1"/>
        </w:numPr>
        <w:spacing w:after="0" w:line="240" w:lineRule="auto"/>
        <w:jc w:val="both"/>
        <w:rPr>
          <w:rFonts w:ascii="Arial" w:hAnsi="Arial" w:cs="Arial"/>
          <w:sz w:val="22"/>
          <w:szCs w:val="22"/>
          <w:lang w:val="en-GB"/>
        </w:rPr>
      </w:pPr>
      <w:r w:rsidRPr="006E2681">
        <w:rPr>
          <w:rFonts w:ascii="Arial" w:hAnsi="Arial" w:cs="Arial"/>
          <w:sz w:val="22"/>
          <w:szCs w:val="22"/>
          <w:lang w:val="en-GB"/>
        </w:rPr>
        <w:t xml:space="preserve">Experience of supporting regional or national broadband infrastructure planning and financing </w:t>
      </w:r>
      <w:r w:rsidR="00FF43AC" w:rsidRPr="006E2681">
        <w:rPr>
          <w:rFonts w:ascii="Arial" w:hAnsi="Arial" w:cs="Arial"/>
          <w:sz w:val="22"/>
          <w:szCs w:val="22"/>
          <w:lang w:val="en-GB"/>
        </w:rPr>
        <w:t>initiatives.</w:t>
      </w:r>
    </w:p>
    <w:p w14:paraId="70D440B9" w14:textId="3D13F6EE" w:rsidR="001A2A7C" w:rsidRPr="006E2681" w:rsidRDefault="001A2A7C" w:rsidP="00FE4C3E">
      <w:pPr>
        <w:pStyle w:val="ListParagraph"/>
        <w:numPr>
          <w:ilvl w:val="0"/>
          <w:numId w:val="1"/>
        </w:numPr>
        <w:spacing w:after="0" w:line="240" w:lineRule="auto"/>
        <w:jc w:val="both"/>
        <w:rPr>
          <w:rFonts w:ascii="Arial" w:hAnsi="Arial" w:cs="Arial"/>
          <w:sz w:val="22"/>
          <w:szCs w:val="22"/>
          <w:lang w:val="en-GB"/>
        </w:rPr>
      </w:pPr>
      <w:r w:rsidRPr="006E2681">
        <w:rPr>
          <w:rFonts w:ascii="Arial" w:hAnsi="Arial" w:cs="Arial"/>
          <w:sz w:val="22"/>
          <w:szCs w:val="22"/>
          <w:lang w:val="en-GB"/>
        </w:rPr>
        <w:t xml:space="preserve">Experience of working on ICT sector financing, blended finance, or digital infrastructure </w:t>
      </w:r>
      <w:r w:rsidR="00FF43AC" w:rsidRPr="006E2681">
        <w:rPr>
          <w:rFonts w:ascii="Arial" w:hAnsi="Arial" w:cs="Arial"/>
          <w:sz w:val="22"/>
          <w:szCs w:val="22"/>
          <w:lang w:val="en-GB"/>
        </w:rPr>
        <w:t>policy.</w:t>
      </w:r>
    </w:p>
    <w:p w14:paraId="19C3E508" w14:textId="71574BB1" w:rsidR="001A2A7C" w:rsidRPr="006E2681" w:rsidRDefault="001A2A7C" w:rsidP="00FE4C3E">
      <w:pPr>
        <w:pStyle w:val="ListParagraph"/>
        <w:numPr>
          <w:ilvl w:val="0"/>
          <w:numId w:val="1"/>
        </w:numPr>
        <w:spacing w:after="0" w:line="240" w:lineRule="auto"/>
        <w:jc w:val="both"/>
        <w:rPr>
          <w:rFonts w:ascii="Arial" w:hAnsi="Arial" w:cs="Arial"/>
          <w:sz w:val="22"/>
          <w:szCs w:val="22"/>
          <w:lang w:val="en-GB"/>
        </w:rPr>
      </w:pPr>
      <w:r w:rsidRPr="006E2681">
        <w:rPr>
          <w:rFonts w:ascii="Arial" w:hAnsi="Arial" w:cs="Arial"/>
          <w:sz w:val="22"/>
          <w:szCs w:val="22"/>
          <w:lang w:val="en-GB"/>
        </w:rPr>
        <w:t>Experience of engaging with ISPs, infrastructure investors, and DFIs.</w:t>
      </w:r>
    </w:p>
    <w:p w14:paraId="0B362612" w14:textId="77777777" w:rsidR="001A2A7C" w:rsidRPr="006E2681" w:rsidRDefault="001A2A7C" w:rsidP="00DF5E34">
      <w:p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The successful firm should have a team with the following minimum qualifications and experience:</w:t>
      </w:r>
    </w:p>
    <w:p w14:paraId="375F42ED" w14:textId="45EC128F" w:rsidR="001A2A7C" w:rsidRPr="006E2681" w:rsidRDefault="001A2A7C" w:rsidP="002544C0">
      <w:pPr>
        <w:pStyle w:val="Heading3"/>
        <w:numPr>
          <w:ilvl w:val="1"/>
          <w:numId w:val="54"/>
        </w:numPr>
        <w:rPr>
          <w:rStyle w:val="Strong"/>
          <w:rFonts w:ascii="Arial" w:hAnsi="Arial" w:cs="Arial"/>
          <w:sz w:val="22"/>
          <w:szCs w:val="22"/>
          <w:lang w:val="en-GB"/>
        </w:rPr>
      </w:pPr>
      <w:r w:rsidRPr="006E2681">
        <w:rPr>
          <w:rStyle w:val="Strong"/>
          <w:rFonts w:ascii="Arial" w:hAnsi="Arial" w:cs="Arial"/>
          <w:sz w:val="22"/>
          <w:szCs w:val="22"/>
          <w:lang w:val="en-GB"/>
        </w:rPr>
        <w:t>Lead Consultant</w:t>
      </w:r>
    </w:p>
    <w:p w14:paraId="5C975563" w14:textId="1FE4A3AC" w:rsidR="001A2A7C" w:rsidRPr="006E2681" w:rsidRDefault="001A2A7C" w:rsidP="00FE4C3E">
      <w:pPr>
        <w:pStyle w:val="ListParagraph"/>
        <w:numPr>
          <w:ilvl w:val="0"/>
          <w:numId w:val="7"/>
        </w:numPr>
        <w:spacing w:after="0" w:line="240" w:lineRule="auto"/>
        <w:jc w:val="both"/>
        <w:rPr>
          <w:rFonts w:ascii="Arial" w:hAnsi="Arial" w:cs="Arial"/>
          <w:sz w:val="22"/>
          <w:szCs w:val="22"/>
          <w:lang w:val="en-GB"/>
        </w:rPr>
      </w:pPr>
      <w:r w:rsidRPr="006E2681">
        <w:rPr>
          <w:rFonts w:ascii="Arial" w:hAnsi="Arial" w:cs="Arial"/>
          <w:sz w:val="22"/>
          <w:szCs w:val="22"/>
          <w:lang w:val="en-GB"/>
        </w:rPr>
        <w:t xml:space="preserve">A minimum of a </w:t>
      </w:r>
      <w:r w:rsidR="00265969" w:rsidRPr="006E2681">
        <w:rPr>
          <w:rFonts w:ascii="Arial" w:hAnsi="Arial" w:cs="Arial"/>
          <w:sz w:val="22"/>
          <w:szCs w:val="22"/>
          <w:lang w:val="en-GB"/>
        </w:rPr>
        <w:t>master’s degree in economics</w:t>
      </w:r>
      <w:r w:rsidRPr="006E2681">
        <w:rPr>
          <w:rFonts w:ascii="Arial" w:hAnsi="Arial" w:cs="Arial"/>
          <w:sz w:val="22"/>
          <w:szCs w:val="22"/>
          <w:lang w:val="en-GB"/>
        </w:rPr>
        <w:t xml:space="preserve">, Engineering, Finance or related </w:t>
      </w:r>
      <w:r w:rsidR="00FF43AC" w:rsidRPr="006E2681">
        <w:rPr>
          <w:rFonts w:ascii="Arial" w:hAnsi="Arial" w:cs="Arial"/>
          <w:sz w:val="22"/>
          <w:szCs w:val="22"/>
          <w:lang w:val="en-GB"/>
        </w:rPr>
        <w:t>field.</w:t>
      </w:r>
    </w:p>
    <w:p w14:paraId="34B3A842" w14:textId="6497ECDC" w:rsidR="001A2A7C" w:rsidRPr="006E2681" w:rsidRDefault="001A2A7C" w:rsidP="00FE4C3E">
      <w:pPr>
        <w:pStyle w:val="ListParagraph"/>
        <w:numPr>
          <w:ilvl w:val="0"/>
          <w:numId w:val="7"/>
        </w:numPr>
        <w:spacing w:after="0" w:line="240" w:lineRule="auto"/>
        <w:jc w:val="both"/>
        <w:rPr>
          <w:rFonts w:ascii="Arial" w:hAnsi="Arial" w:cs="Arial"/>
          <w:sz w:val="22"/>
          <w:szCs w:val="22"/>
          <w:lang w:val="en-GB"/>
        </w:rPr>
      </w:pPr>
      <w:r w:rsidRPr="006E2681">
        <w:rPr>
          <w:rFonts w:ascii="Arial" w:hAnsi="Arial" w:cs="Arial"/>
          <w:sz w:val="22"/>
          <w:szCs w:val="22"/>
          <w:lang w:val="en-GB"/>
        </w:rPr>
        <w:t xml:space="preserve">Minimum of 15 years’ experience in ICT infrastructure, public-private financing, or related </w:t>
      </w:r>
      <w:r w:rsidR="00FF43AC" w:rsidRPr="006E2681">
        <w:rPr>
          <w:rFonts w:ascii="Arial" w:hAnsi="Arial" w:cs="Arial"/>
          <w:sz w:val="22"/>
          <w:szCs w:val="22"/>
          <w:lang w:val="en-GB"/>
        </w:rPr>
        <w:t>sectors.</w:t>
      </w:r>
    </w:p>
    <w:p w14:paraId="6B4AB807" w14:textId="569A7EFB" w:rsidR="001A2A7C" w:rsidRPr="006E2681" w:rsidRDefault="001A2A7C" w:rsidP="00FE4C3E">
      <w:pPr>
        <w:pStyle w:val="ListParagraph"/>
        <w:numPr>
          <w:ilvl w:val="0"/>
          <w:numId w:val="7"/>
        </w:numPr>
        <w:spacing w:after="0" w:line="240" w:lineRule="auto"/>
        <w:jc w:val="both"/>
        <w:rPr>
          <w:rFonts w:ascii="Arial" w:hAnsi="Arial" w:cs="Arial"/>
          <w:sz w:val="22"/>
          <w:szCs w:val="22"/>
          <w:lang w:val="en-GB"/>
        </w:rPr>
      </w:pPr>
      <w:r w:rsidRPr="006E2681">
        <w:rPr>
          <w:rFonts w:ascii="Arial" w:hAnsi="Arial" w:cs="Arial"/>
          <w:sz w:val="22"/>
          <w:szCs w:val="22"/>
          <w:lang w:val="en-GB"/>
        </w:rPr>
        <w:t xml:space="preserve">Proven track record in leading complex, multi-stakeholder </w:t>
      </w:r>
      <w:r w:rsidR="00FF43AC" w:rsidRPr="006E2681">
        <w:rPr>
          <w:rFonts w:ascii="Arial" w:hAnsi="Arial" w:cs="Arial"/>
          <w:sz w:val="22"/>
          <w:szCs w:val="22"/>
          <w:lang w:val="en-GB"/>
        </w:rPr>
        <w:t>assignments.</w:t>
      </w:r>
    </w:p>
    <w:p w14:paraId="2C82CC65" w14:textId="683A341B" w:rsidR="001A2A7C" w:rsidRPr="006E2681" w:rsidRDefault="001A2A7C" w:rsidP="00FE4C3E">
      <w:pPr>
        <w:pStyle w:val="ListParagraph"/>
        <w:numPr>
          <w:ilvl w:val="0"/>
          <w:numId w:val="7"/>
        </w:numPr>
        <w:spacing w:after="0" w:line="240" w:lineRule="auto"/>
        <w:jc w:val="both"/>
        <w:rPr>
          <w:rFonts w:ascii="Arial" w:hAnsi="Arial" w:cs="Arial"/>
          <w:sz w:val="22"/>
          <w:szCs w:val="22"/>
          <w:lang w:val="en-GB"/>
        </w:rPr>
      </w:pPr>
      <w:r w:rsidRPr="006E2681">
        <w:rPr>
          <w:rFonts w:ascii="Arial" w:hAnsi="Arial" w:cs="Arial"/>
          <w:sz w:val="22"/>
          <w:szCs w:val="22"/>
          <w:lang w:val="en-GB"/>
        </w:rPr>
        <w:t xml:space="preserve">Experience working with governments and private sector entities on infrastructure </w:t>
      </w:r>
      <w:r w:rsidR="00FF43AC" w:rsidRPr="006E2681">
        <w:rPr>
          <w:rFonts w:ascii="Arial" w:hAnsi="Arial" w:cs="Arial"/>
          <w:sz w:val="22"/>
          <w:szCs w:val="22"/>
          <w:lang w:val="en-GB"/>
        </w:rPr>
        <w:t>projects.</w:t>
      </w:r>
    </w:p>
    <w:p w14:paraId="30E80F3E" w14:textId="0B1E305B" w:rsidR="001A2A7C" w:rsidRPr="006E2681" w:rsidRDefault="00477375" w:rsidP="00FE4C3E">
      <w:pPr>
        <w:pStyle w:val="ListParagraph"/>
        <w:numPr>
          <w:ilvl w:val="0"/>
          <w:numId w:val="7"/>
        </w:numPr>
        <w:spacing w:after="0" w:line="240" w:lineRule="auto"/>
        <w:jc w:val="both"/>
        <w:rPr>
          <w:rFonts w:ascii="Arial" w:hAnsi="Arial" w:cs="Arial"/>
          <w:sz w:val="22"/>
          <w:szCs w:val="22"/>
          <w:lang w:val="en-GB"/>
        </w:rPr>
      </w:pPr>
      <w:r w:rsidRPr="006E2681">
        <w:rPr>
          <w:rFonts w:ascii="Arial" w:hAnsi="Arial" w:cs="Arial"/>
          <w:sz w:val="22"/>
          <w:szCs w:val="22"/>
          <w:lang w:val="en-GB"/>
        </w:rPr>
        <w:t>S</w:t>
      </w:r>
      <w:r w:rsidR="001A2A7C" w:rsidRPr="006E2681">
        <w:rPr>
          <w:rFonts w:ascii="Arial" w:hAnsi="Arial" w:cs="Arial"/>
          <w:sz w:val="22"/>
          <w:szCs w:val="22"/>
          <w:lang w:val="en-GB"/>
        </w:rPr>
        <w:t xml:space="preserve">trong experience managing regional projects and cross-country </w:t>
      </w:r>
      <w:r w:rsidR="00FF43AC" w:rsidRPr="006E2681">
        <w:rPr>
          <w:rFonts w:ascii="Arial" w:hAnsi="Arial" w:cs="Arial"/>
          <w:sz w:val="22"/>
          <w:szCs w:val="22"/>
          <w:lang w:val="en-GB"/>
        </w:rPr>
        <w:t>coordination.</w:t>
      </w:r>
    </w:p>
    <w:p w14:paraId="42082263" w14:textId="3D0BA1D3" w:rsidR="00676D99" w:rsidRPr="006E2681" w:rsidRDefault="001A2A7C" w:rsidP="00FE4C3E">
      <w:pPr>
        <w:pStyle w:val="ListParagraph"/>
        <w:numPr>
          <w:ilvl w:val="0"/>
          <w:numId w:val="7"/>
        </w:numPr>
        <w:spacing w:after="0" w:line="240" w:lineRule="auto"/>
        <w:jc w:val="both"/>
        <w:rPr>
          <w:rFonts w:ascii="Arial" w:hAnsi="Arial" w:cs="Arial"/>
          <w:sz w:val="22"/>
          <w:szCs w:val="22"/>
          <w:lang w:val="en-GB"/>
        </w:rPr>
      </w:pPr>
      <w:r w:rsidRPr="006E2681">
        <w:rPr>
          <w:rFonts w:ascii="Arial" w:hAnsi="Arial" w:cs="Arial"/>
          <w:sz w:val="22"/>
          <w:szCs w:val="22"/>
          <w:lang w:val="en-GB"/>
        </w:rPr>
        <w:t>Excellent communication and report writing skills.</w:t>
      </w:r>
    </w:p>
    <w:p w14:paraId="3C1E8ED8" w14:textId="6483ACD8" w:rsidR="00676D99" w:rsidRPr="006E2681" w:rsidRDefault="00676D99" w:rsidP="00FE4C3E">
      <w:pPr>
        <w:pStyle w:val="ListParagraph"/>
        <w:numPr>
          <w:ilvl w:val="0"/>
          <w:numId w:val="7"/>
        </w:numPr>
        <w:spacing w:after="0" w:line="240" w:lineRule="auto"/>
        <w:jc w:val="both"/>
        <w:rPr>
          <w:rFonts w:ascii="Arial" w:hAnsi="Arial" w:cs="Arial"/>
          <w:sz w:val="22"/>
          <w:szCs w:val="22"/>
          <w:lang w:val="en-GB"/>
        </w:rPr>
      </w:pPr>
      <w:r w:rsidRPr="006E2681">
        <w:rPr>
          <w:rFonts w:ascii="Arial" w:hAnsi="Arial" w:cs="Arial"/>
          <w:sz w:val="22"/>
          <w:szCs w:val="22"/>
          <w:lang w:val="en-GB"/>
        </w:rPr>
        <w:t xml:space="preserve">Prior experience working in AFE. </w:t>
      </w:r>
    </w:p>
    <w:p w14:paraId="2188ED37" w14:textId="25C3D712" w:rsidR="001A2A7C" w:rsidRPr="006E2681" w:rsidRDefault="001A2A7C" w:rsidP="002544C0">
      <w:pPr>
        <w:pStyle w:val="Heading3"/>
        <w:numPr>
          <w:ilvl w:val="1"/>
          <w:numId w:val="54"/>
        </w:numPr>
        <w:rPr>
          <w:rStyle w:val="Strong"/>
          <w:rFonts w:ascii="Arial" w:hAnsi="Arial" w:cs="Arial"/>
          <w:sz w:val="22"/>
          <w:szCs w:val="22"/>
          <w:lang w:val="en-GB"/>
        </w:rPr>
      </w:pPr>
      <w:r w:rsidRPr="006E2681">
        <w:rPr>
          <w:rStyle w:val="Strong"/>
          <w:rFonts w:ascii="Arial" w:hAnsi="Arial" w:cs="Arial"/>
          <w:sz w:val="22"/>
          <w:szCs w:val="22"/>
          <w:lang w:val="en-GB"/>
        </w:rPr>
        <w:t>Infrastructure Finance Specialist</w:t>
      </w:r>
    </w:p>
    <w:p w14:paraId="1D011D1E" w14:textId="7AADCC15" w:rsidR="001A2A7C" w:rsidRPr="006E2681" w:rsidRDefault="00FF43AC" w:rsidP="00FE4C3E">
      <w:pPr>
        <w:pStyle w:val="ListParagraph"/>
        <w:numPr>
          <w:ilvl w:val="0"/>
          <w:numId w:val="8"/>
        </w:numPr>
        <w:spacing w:after="0" w:line="240" w:lineRule="auto"/>
        <w:jc w:val="both"/>
        <w:rPr>
          <w:rFonts w:ascii="Arial" w:hAnsi="Arial" w:cs="Arial"/>
          <w:sz w:val="22"/>
          <w:szCs w:val="22"/>
          <w:lang w:val="en-GB"/>
        </w:rPr>
      </w:pPr>
      <w:r w:rsidRPr="006E2681">
        <w:rPr>
          <w:rFonts w:ascii="Arial" w:hAnsi="Arial" w:cs="Arial"/>
          <w:sz w:val="22"/>
          <w:szCs w:val="22"/>
          <w:lang w:val="en-GB"/>
        </w:rPr>
        <w:t>Master’s degree in finance</w:t>
      </w:r>
      <w:r w:rsidR="001A2A7C" w:rsidRPr="006E2681">
        <w:rPr>
          <w:rFonts w:ascii="Arial" w:hAnsi="Arial" w:cs="Arial"/>
          <w:sz w:val="22"/>
          <w:szCs w:val="22"/>
          <w:lang w:val="en-GB"/>
        </w:rPr>
        <w:t xml:space="preserve">, Economics, Development Finance, or related </w:t>
      </w:r>
      <w:r w:rsidRPr="006E2681">
        <w:rPr>
          <w:rFonts w:ascii="Arial" w:hAnsi="Arial" w:cs="Arial"/>
          <w:sz w:val="22"/>
          <w:szCs w:val="22"/>
          <w:lang w:val="en-GB"/>
        </w:rPr>
        <w:t>field.</w:t>
      </w:r>
    </w:p>
    <w:p w14:paraId="4EC6BBF9" w14:textId="7ECBFF2C" w:rsidR="001A2A7C" w:rsidRPr="006E2681" w:rsidRDefault="001A2A7C" w:rsidP="00FE4C3E">
      <w:pPr>
        <w:pStyle w:val="ListParagraph"/>
        <w:numPr>
          <w:ilvl w:val="0"/>
          <w:numId w:val="8"/>
        </w:numPr>
        <w:spacing w:after="0" w:line="240" w:lineRule="auto"/>
        <w:jc w:val="both"/>
        <w:rPr>
          <w:rFonts w:ascii="Arial" w:hAnsi="Arial" w:cs="Arial"/>
          <w:sz w:val="22"/>
          <w:szCs w:val="22"/>
          <w:lang w:val="en-GB"/>
        </w:rPr>
      </w:pPr>
      <w:r w:rsidRPr="006E2681">
        <w:rPr>
          <w:rFonts w:ascii="Arial" w:hAnsi="Arial" w:cs="Arial"/>
          <w:sz w:val="22"/>
          <w:szCs w:val="22"/>
          <w:lang w:val="en-GB"/>
        </w:rPr>
        <w:t xml:space="preserve">At least 10 years of experience designing or assessing digital infrastructure financing </w:t>
      </w:r>
      <w:r w:rsidR="00FF43AC" w:rsidRPr="006E2681">
        <w:rPr>
          <w:rFonts w:ascii="Arial" w:hAnsi="Arial" w:cs="Arial"/>
          <w:sz w:val="22"/>
          <w:szCs w:val="22"/>
          <w:lang w:val="en-GB"/>
        </w:rPr>
        <w:t>mechanisms.</w:t>
      </w:r>
    </w:p>
    <w:p w14:paraId="39262283" w14:textId="4D166AA9" w:rsidR="001A2A7C" w:rsidRPr="006E2681" w:rsidRDefault="001A2A7C" w:rsidP="00FE4C3E">
      <w:pPr>
        <w:pStyle w:val="ListParagraph"/>
        <w:numPr>
          <w:ilvl w:val="0"/>
          <w:numId w:val="8"/>
        </w:numPr>
        <w:spacing w:after="0" w:line="240" w:lineRule="auto"/>
        <w:jc w:val="both"/>
        <w:rPr>
          <w:rFonts w:ascii="Arial" w:hAnsi="Arial" w:cs="Arial"/>
          <w:sz w:val="22"/>
          <w:szCs w:val="22"/>
          <w:lang w:val="en-GB"/>
        </w:rPr>
      </w:pPr>
      <w:r w:rsidRPr="006E2681">
        <w:rPr>
          <w:rFonts w:ascii="Arial" w:hAnsi="Arial" w:cs="Arial"/>
          <w:sz w:val="22"/>
          <w:szCs w:val="22"/>
          <w:lang w:val="en-GB"/>
        </w:rPr>
        <w:t xml:space="preserve">Strong understanding of public and private financing structures in the ICT </w:t>
      </w:r>
      <w:r w:rsidR="00FF43AC" w:rsidRPr="006E2681">
        <w:rPr>
          <w:rFonts w:ascii="Arial" w:hAnsi="Arial" w:cs="Arial"/>
          <w:sz w:val="22"/>
          <w:szCs w:val="22"/>
          <w:lang w:val="en-GB"/>
        </w:rPr>
        <w:t>sector.</w:t>
      </w:r>
    </w:p>
    <w:p w14:paraId="0706DA61" w14:textId="2B389293" w:rsidR="001A2A7C" w:rsidRPr="006E2681" w:rsidRDefault="001A2A7C" w:rsidP="00FE4C3E">
      <w:pPr>
        <w:pStyle w:val="ListParagraph"/>
        <w:numPr>
          <w:ilvl w:val="0"/>
          <w:numId w:val="8"/>
        </w:numPr>
        <w:spacing w:after="0" w:line="240" w:lineRule="auto"/>
        <w:jc w:val="both"/>
        <w:rPr>
          <w:rFonts w:ascii="Arial" w:hAnsi="Arial" w:cs="Arial"/>
          <w:sz w:val="22"/>
          <w:szCs w:val="22"/>
          <w:lang w:val="en-GB"/>
        </w:rPr>
      </w:pPr>
      <w:r w:rsidRPr="006E2681">
        <w:rPr>
          <w:rFonts w:ascii="Arial" w:hAnsi="Arial" w:cs="Arial"/>
          <w:sz w:val="22"/>
          <w:szCs w:val="22"/>
          <w:lang w:val="en-GB"/>
        </w:rPr>
        <w:t>Demonstrated ability to assess investor risk appetites and financing constraints.</w:t>
      </w:r>
    </w:p>
    <w:p w14:paraId="2CF46619" w14:textId="5224C8EB" w:rsidR="001A2A7C" w:rsidRPr="006E2681" w:rsidRDefault="001A2A7C" w:rsidP="002544C0">
      <w:pPr>
        <w:pStyle w:val="Heading3"/>
        <w:numPr>
          <w:ilvl w:val="1"/>
          <w:numId w:val="54"/>
        </w:numPr>
        <w:rPr>
          <w:rStyle w:val="Strong"/>
          <w:rFonts w:ascii="Arial" w:hAnsi="Arial" w:cs="Arial"/>
          <w:sz w:val="22"/>
          <w:szCs w:val="22"/>
          <w:lang w:val="en-GB"/>
        </w:rPr>
      </w:pPr>
      <w:r w:rsidRPr="006E2681">
        <w:rPr>
          <w:rStyle w:val="Strong"/>
          <w:rFonts w:ascii="Arial" w:hAnsi="Arial" w:cs="Arial"/>
          <w:sz w:val="22"/>
          <w:szCs w:val="22"/>
          <w:lang w:val="en-GB"/>
        </w:rPr>
        <w:lastRenderedPageBreak/>
        <w:t xml:space="preserve">Connectivity </w:t>
      </w:r>
      <w:r w:rsidR="006E2681">
        <w:rPr>
          <w:rStyle w:val="Strong"/>
          <w:rFonts w:ascii="Arial" w:hAnsi="Arial" w:cs="Arial"/>
          <w:sz w:val="22"/>
          <w:szCs w:val="22"/>
          <w:lang w:val="en-GB"/>
        </w:rPr>
        <w:t>Modelling</w:t>
      </w:r>
      <w:r w:rsidRPr="006E2681">
        <w:rPr>
          <w:rStyle w:val="Strong"/>
          <w:rFonts w:ascii="Arial" w:hAnsi="Arial" w:cs="Arial"/>
          <w:sz w:val="22"/>
          <w:szCs w:val="22"/>
          <w:lang w:val="en-GB"/>
        </w:rPr>
        <w:t xml:space="preserve"> Expert</w:t>
      </w:r>
    </w:p>
    <w:p w14:paraId="36FDA307" w14:textId="30FADAD7" w:rsidR="001A2A7C" w:rsidRPr="006E2681" w:rsidRDefault="00477375" w:rsidP="00FE4C3E">
      <w:pPr>
        <w:pStyle w:val="ListParagraph"/>
        <w:numPr>
          <w:ilvl w:val="0"/>
          <w:numId w:val="5"/>
        </w:numPr>
        <w:spacing w:after="0" w:line="240" w:lineRule="auto"/>
        <w:jc w:val="both"/>
        <w:rPr>
          <w:rFonts w:ascii="Arial" w:hAnsi="Arial" w:cs="Arial"/>
          <w:sz w:val="22"/>
          <w:szCs w:val="22"/>
          <w:lang w:val="en-GB"/>
        </w:rPr>
      </w:pPr>
      <w:r w:rsidRPr="006E2681">
        <w:rPr>
          <w:rFonts w:ascii="Arial" w:hAnsi="Arial" w:cs="Arial"/>
          <w:sz w:val="22"/>
          <w:szCs w:val="22"/>
          <w:lang w:val="en-GB"/>
        </w:rPr>
        <w:t>Bachelor’s degree in engineering</w:t>
      </w:r>
      <w:r w:rsidR="001A2A7C" w:rsidRPr="006E2681">
        <w:rPr>
          <w:rFonts w:ascii="Arial" w:hAnsi="Arial" w:cs="Arial"/>
          <w:sz w:val="22"/>
          <w:szCs w:val="22"/>
          <w:lang w:val="en-GB"/>
        </w:rPr>
        <w:t xml:space="preserve">, Telecommunications, or related technical </w:t>
      </w:r>
      <w:r w:rsidR="00FF43AC" w:rsidRPr="006E2681">
        <w:rPr>
          <w:rFonts w:ascii="Arial" w:hAnsi="Arial" w:cs="Arial"/>
          <w:sz w:val="22"/>
          <w:szCs w:val="22"/>
          <w:lang w:val="en-GB"/>
        </w:rPr>
        <w:t>field.</w:t>
      </w:r>
    </w:p>
    <w:p w14:paraId="3B640422" w14:textId="7F3D9FE5" w:rsidR="001A2A7C" w:rsidRPr="006E2681" w:rsidRDefault="001A2A7C" w:rsidP="00FE4C3E">
      <w:pPr>
        <w:pStyle w:val="ListParagraph"/>
        <w:numPr>
          <w:ilvl w:val="0"/>
          <w:numId w:val="5"/>
        </w:numPr>
        <w:spacing w:after="0" w:line="240" w:lineRule="auto"/>
        <w:jc w:val="both"/>
        <w:rPr>
          <w:rFonts w:ascii="Arial" w:hAnsi="Arial" w:cs="Arial"/>
          <w:sz w:val="22"/>
          <w:szCs w:val="22"/>
          <w:lang w:val="en-GB"/>
        </w:rPr>
      </w:pPr>
      <w:r w:rsidRPr="006E2681">
        <w:rPr>
          <w:rFonts w:ascii="Arial" w:hAnsi="Arial" w:cs="Arial"/>
          <w:sz w:val="22"/>
          <w:szCs w:val="22"/>
          <w:lang w:val="en-GB"/>
        </w:rPr>
        <w:t xml:space="preserve">At least 8 years of experience in broadband infrastructure planning and </w:t>
      </w:r>
      <w:r w:rsidR="006E2681">
        <w:rPr>
          <w:rFonts w:ascii="Arial" w:hAnsi="Arial" w:cs="Arial"/>
          <w:sz w:val="22"/>
          <w:szCs w:val="22"/>
          <w:lang w:val="en-GB"/>
        </w:rPr>
        <w:t>modelling</w:t>
      </w:r>
      <w:r w:rsidR="00FF43AC" w:rsidRPr="006E2681">
        <w:rPr>
          <w:rFonts w:ascii="Arial" w:hAnsi="Arial" w:cs="Arial"/>
          <w:sz w:val="22"/>
          <w:szCs w:val="22"/>
          <w:lang w:val="en-GB"/>
        </w:rPr>
        <w:t>.</w:t>
      </w:r>
    </w:p>
    <w:p w14:paraId="06FF55DC" w14:textId="4F89B016" w:rsidR="001A2A7C" w:rsidRPr="006E2681" w:rsidRDefault="001A2A7C" w:rsidP="00FE4C3E">
      <w:pPr>
        <w:pStyle w:val="ListParagraph"/>
        <w:numPr>
          <w:ilvl w:val="0"/>
          <w:numId w:val="5"/>
        </w:numPr>
        <w:spacing w:after="0" w:line="240" w:lineRule="auto"/>
        <w:jc w:val="both"/>
        <w:rPr>
          <w:rFonts w:ascii="Arial" w:hAnsi="Arial" w:cs="Arial"/>
          <w:sz w:val="22"/>
          <w:szCs w:val="22"/>
          <w:lang w:val="en-GB"/>
        </w:rPr>
      </w:pPr>
      <w:r w:rsidRPr="006E2681">
        <w:rPr>
          <w:rFonts w:ascii="Arial" w:hAnsi="Arial" w:cs="Arial"/>
          <w:sz w:val="22"/>
          <w:szCs w:val="22"/>
          <w:lang w:val="en-GB"/>
        </w:rPr>
        <w:t xml:space="preserve">Familiarity with least-cost network design tools or </w:t>
      </w:r>
      <w:r w:rsidR="00FF43AC" w:rsidRPr="006E2681">
        <w:rPr>
          <w:rFonts w:ascii="Arial" w:hAnsi="Arial" w:cs="Arial"/>
          <w:sz w:val="22"/>
          <w:szCs w:val="22"/>
          <w:lang w:val="en-GB"/>
        </w:rPr>
        <w:t>methodologies.</w:t>
      </w:r>
    </w:p>
    <w:p w14:paraId="0C8D93AB" w14:textId="44060D00" w:rsidR="001A2A7C" w:rsidRPr="006E2681" w:rsidRDefault="001A2A7C" w:rsidP="00FE4C3E">
      <w:pPr>
        <w:pStyle w:val="ListParagraph"/>
        <w:numPr>
          <w:ilvl w:val="0"/>
          <w:numId w:val="5"/>
        </w:numPr>
        <w:spacing w:after="0" w:line="240" w:lineRule="auto"/>
        <w:jc w:val="both"/>
        <w:rPr>
          <w:rFonts w:ascii="Arial" w:hAnsi="Arial" w:cs="Arial"/>
          <w:sz w:val="22"/>
          <w:szCs w:val="22"/>
          <w:lang w:val="en-GB"/>
        </w:rPr>
      </w:pPr>
      <w:r w:rsidRPr="006E2681">
        <w:rPr>
          <w:rFonts w:ascii="Arial" w:hAnsi="Arial" w:cs="Arial"/>
          <w:sz w:val="22"/>
          <w:szCs w:val="22"/>
          <w:lang w:val="en-GB"/>
        </w:rPr>
        <w:t>Experience working with public institutions and underserved areas in Africa.</w:t>
      </w:r>
    </w:p>
    <w:p w14:paraId="2E66CA2F" w14:textId="456A4E8B" w:rsidR="001A2A7C" w:rsidRPr="006E2681" w:rsidRDefault="001A2A7C" w:rsidP="002544C0">
      <w:pPr>
        <w:pStyle w:val="Heading3"/>
        <w:numPr>
          <w:ilvl w:val="1"/>
          <w:numId w:val="54"/>
        </w:numPr>
        <w:rPr>
          <w:rStyle w:val="Strong"/>
          <w:rFonts w:ascii="Arial" w:hAnsi="Arial" w:cs="Arial"/>
          <w:sz w:val="22"/>
          <w:szCs w:val="22"/>
          <w:lang w:val="en-GB"/>
        </w:rPr>
      </w:pPr>
      <w:r w:rsidRPr="006E2681">
        <w:rPr>
          <w:rStyle w:val="Strong"/>
          <w:rFonts w:ascii="Arial" w:hAnsi="Arial" w:cs="Arial"/>
          <w:sz w:val="22"/>
          <w:szCs w:val="22"/>
          <w:lang w:val="en-GB"/>
        </w:rPr>
        <w:t>Stakeholder Engagement Specialist</w:t>
      </w:r>
      <w:r w:rsidR="00D056A6" w:rsidRPr="006E2681">
        <w:rPr>
          <w:rStyle w:val="Strong"/>
          <w:rFonts w:ascii="Arial" w:hAnsi="Arial" w:cs="Arial"/>
          <w:sz w:val="22"/>
          <w:szCs w:val="22"/>
          <w:lang w:val="en-GB"/>
        </w:rPr>
        <w:t>/ Research Specialist</w:t>
      </w:r>
    </w:p>
    <w:p w14:paraId="3867365B" w14:textId="61CE7947" w:rsidR="001A2A7C" w:rsidRPr="006E2681" w:rsidRDefault="00265969" w:rsidP="00FE4C3E">
      <w:pPr>
        <w:pStyle w:val="ListParagraph"/>
        <w:numPr>
          <w:ilvl w:val="0"/>
          <w:numId w:val="6"/>
        </w:numPr>
        <w:spacing w:after="0" w:line="240" w:lineRule="auto"/>
        <w:jc w:val="both"/>
        <w:rPr>
          <w:rFonts w:ascii="Arial" w:hAnsi="Arial" w:cs="Arial"/>
          <w:sz w:val="22"/>
          <w:szCs w:val="22"/>
          <w:lang w:val="en-GB"/>
        </w:rPr>
      </w:pPr>
      <w:r w:rsidRPr="006E2681">
        <w:rPr>
          <w:rFonts w:ascii="Arial" w:hAnsi="Arial" w:cs="Arial"/>
          <w:sz w:val="22"/>
          <w:szCs w:val="22"/>
          <w:lang w:val="en-GB"/>
        </w:rPr>
        <w:t>Bachelor’s Degree</w:t>
      </w:r>
      <w:r w:rsidR="001A2A7C" w:rsidRPr="006E2681">
        <w:rPr>
          <w:rFonts w:ascii="Arial" w:hAnsi="Arial" w:cs="Arial"/>
          <w:sz w:val="22"/>
          <w:szCs w:val="22"/>
          <w:lang w:val="en-GB"/>
        </w:rPr>
        <w:t xml:space="preserve"> in Social Sciences, Communications, </w:t>
      </w:r>
      <w:r w:rsidR="005664DC" w:rsidRPr="006E2681">
        <w:rPr>
          <w:rFonts w:ascii="Arial" w:hAnsi="Arial" w:cs="Arial"/>
          <w:sz w:val="22"/>
          <w:szCs w:val="22"/>
          <w:lang w:val="en-GB"/>
        </w:rPr>
        <w:t xml:space="preserve">user experience (UX/UI) </w:t>
      </w:r>
      <w:r w:rsidR="001A2A7C" w:rsidRPr="006E2681">
        <w:rPr>
          <w:rFonts w:ascii="Arial" w:hAnsi="Arial" w:cs="Arial"/>
          <w:sz w:val="22"/>
          <w:szCs w:val="22"/>
          <w:lang w:val="en-GB"/>
        </w:rPr>
        <w:t xml:space="preserve">or related </w:t>
      </w:r>
      <w:r w:rsidR="00FF43AC" w:rsidRPr="006E2681">
        <w:rPr>
          <w:rFonts w:ascii="Arial" w:hAnsi="Arial" w:cs="Arial"/>
          <w:sz w:val="22"/>
          <w:szCs w:val="22"/>
          <w:lang w:val="en-GB"/>
        </w:rPr>
        <w:t>discipline.</w:t>
      </w:r>
    </w:p>
    <w:p w14:paraId="6A9D0D42" w14:textId="77B3AE1F" w:rsidR="001A2A7C" w:rsidRPr="006E2681" w:rsidRDefault="001A2A7C" w:rsidP="00FE4C3E">
      <w:pPr>
        <w:pStyle w:val="ListParagraph"/>
        <w:numPr>
          <w:ilvl w:val="0"/>
          <w:numId w:val="6"/>
        </w:numPr>
        <w:spacing w:after="0" w:line="240" w:lineRule="auto"/>
        <w:jc w:val="both"/>
        <w:rPr>
          <w:rFonts w:ascii="Arial" w:hAnsi="Arial" w:cs="Arial"/>
          <w:sz w:val="22"/>
          <w:szCs w:val="22"/>
          <w:lang w:val="en-GB"/>
        </w:rPr>
      </w:pPr>
      <w:r w:rsidRPr="006E2681">
        <w:rPr>
          <w:rFonts w:ascii="Arial" w:hAnsi="Arial" w:cs="Arial"/>
          <w:sz w:val="22"/>
          <w:szCs w:val="22"/>
          <w:lang w:val="en-GB"/>
        </w:rPr>
        <w:t xml:space="preserve">At least 7 years of experience in stakeholder engagement, qualitative research, or </w:t>
      </w:r>
      <w:r w:rsidR="00FF43AC" w:rsidRPr="006E2681">
        <w:rPr>
          <w:rFonts w:ascii="Arial" w:hAnsi="Arial" w:cs="Arial"/>
          <w:sz w:val="22"/>
          <w:szCs w:val="22"/>
          <w:lang w:val="en-GB"/>
        </w:rPr>
        <w:t>facilitation.</w:t>
      </w:r>
    </w:p>
    <w:p w14:paraId="261292C4" w14:textId="59B631AB" w:rsidR="001A2A7C" w:rsidRPr="006E2681" w:rsidRDefault="001A2A7C" w:rsidP="00FE4C3E">
      <w:pPr>
        <w:pStyle w:val="ListParagraph"/>
        <w:numPr>
          <w:ilvl w:val="0"/>
          <w:numId w:val="6"/>
        </w:numPr>
        <w:spacing w:after="0" w:line="240" w:lineRule="auto"/>
        <w:jc w:val="both"/>
        <w:rPr>
          <w:rFonts w:ascii="Arial" w:hAnsi="Arial" w:cs="Arial"/>
          <w:sz w:val="22"/>
          <w:szCs w:val="22"/>
          <w:lang w:val="en-GB"/>
        </w:rPr>
      </w:pPr>
      <w:r w:rsidRPr="006E2681">
        <w:rPr>
          <w:rFonts w:ascii="Arial" w:hAnsi="Arial" w:cs="Arial"/>
          <w:sz w:val="22"/>
          <w:szCs w:val="22"/>
          <w:lang w:val="en-GB"/>
        </w:rPr>
        <w:t xml:space="preserve">Experience conducting consultations with private sector, DFIs, and government </w:t>
      </w:r>
      <w:r w:rsidR="00FF43AC" w:rsidRPr="006E2681">
        <w:rPr>
          <w:rFonts w:ascii="Arial" w:hAnsi="Arial" w:cs="Arial"/>
          <w:sz w:val="22"/>
          <w:szCs w:val="22"/>
          <w:lang w:val="en-GB"/>
        </w:rPr>
        <w:t>stakeholders.</w:t>
      </w:r>
    </w:p>
    <w:p w14:paraId="3195315C" w14:textId="05137714" w:rsidR="001A2A7C" w:rsidRPr="006E2681" w:rsidRDefault="00477375" w:rsidP="00FE4C3E">
      <w:pPr>
        <w:pStyle w:val="ListParagraph"/>
        <w:numPr>
          <w:ilvl w:val="0"/>
          <w:numId w:val="6"/>
        </w:numPr>
        <w:spacing w:after="0" w:line="240" w:lineRule="auto"/>
        <w:jc w:val="both"/>
        <w:rPr>
          <w:rFonts w:ascii="Arial" w:hAnsi="Arial" w:cs="Arial"/>
          <w:sz w:val="22"/>
          <w:szCs w:val="22"/>
          <w:lang w:val="en-GB"/>
        </w:rPr>
      </w:pPr>
      <w:r w:rsidRPr="006E2681">
        <w:rPr>
          <w:rFonts w:ascii="Arial" w:hAnsi="Arial" w:cs="Arial"/>
          <w:sz w:val="22"/>
          <w:szCs w:val="22"/>
          <w:lang w:val="en-GB"/>
        </w:rPr>
        <w:t>S</w:t>
      </w:r>
      <w:r w:rsidR="001A2A7C" w:rsidRPr="006E2681">
        <w:rPr>
          <w:rFonts w:ascii="Arial" w:hAnsi="Arial" w:cs="Arial"/>
          <w:sz w:val="22"/>
          <w:szCs w:val="22"/>
          <w:lang w:val="en-GB"/>
        </w:rPr>
        <w:t>trong verbal and written facilitation skills.</w:t>
      </w:r>
    </w:p>
    <w:p w14:paraId="1A34D8EF" w14:textId="6A50C9F7" w:rsidR="00EA076D" w:rsidRPr="006E2681" w:rsidRDefault="00EA076D" w:rsidP="002544C0">
      <w:pPr>
        <w:pStyle w:val="Heading3"/>
        <w:numPr>
          <w:ilvl w:val="1"/>
          <w:numId w:val="54"/>
        </w:numPr>
        <w:rPr>
          <w:rStyle w:val="Strong"/>
          <w:rFonts w:ascii="Arial" w:hAnsi="Arial" w:cs="Arial"/>
          <w:sz w:val="22"/>
          <w:szCs w:val="22"/>
          <w:lang w:val="en-GB"/>
        </w:rPr>
      </w:pPr>
      <w:r w:rsidRPr="006E2681">
        <w:rPr>
          <w:rStyle w:val="Strong"/>
          <w:rFonts w:ascii="Arial" w:hAnsi="Arial" w:cs="Arial"/>
          <w:sz w:val="22"/>
          <w:szCs w:val="22"/>
          <w:lang w:val="en-GB"/>
        </w:rPr>
        <w:t xml:space="preserve">Geospatial </w:t>
      </w:r>
      <w:r w:rsidR="009366E3" w:rsidRPr="006E2681">
        <w:rPr>
          <w:rStyle w:val="Strong"/>
          <w:rFonts w:ascii="Arial" w:hAnsi="Arial" w:cs="Arial"/>
          <w:sz w:val="22"/>
          <w:szCs w:val="22"/>
          <w:lang w:val="en-GB"/>
        </w:rPr>
        <w:t>Developer</w:t>
      </w:r>
      <w:r w:rsidR="00270C1B" w:rsidRPr="006E2681">
        <w:rPr>
          <w:rStyle w:val="Strong"/>
          <w:rFonts w:ascii="Arial" w:hAnsi="Arial" w:cs="Arial"/>
          <w:sz w:val="22"/>
          <w:szCs w:val="22"/>
          <w:lang w:val="en-GB"/>
        </w:rPr>
        <w:t xml:space="preserve"> / Data Scientist</w:t>
      </w:r>
    </w:p>
    <w:p w14:paraId="644F185D" w14:textId="77777777" w:rsidR="00C5351C" w:rsidRPr="006E2681" w:rsidRDefault="00C5351C" w:rsidP="00FE4C3E">
      <w:pPr>
        <w:pStyle w:val="ListParagraph"/>
        <w:numPr>
          <w:ilvl w:val="0"/>
          <w:numId w:val="9"/>
        </w:numPr>
        <w:spacing w:after="0" w:line="240" w:lineRule="auto"/>
        <w:jc w:val="both"/>
        <w:rPr>
          <w:rFonts w:ascii="Arial" w:hAnsi="Arial" w:cs="Arial"/>
          <w:sz w:val="22"/>
          <w:szCs w:val="22"/>
          <w:lang w:val="en-GB"/>
        </w:rPr>
      </w:pPr>
      <w:r w:rsidRPr="006E2681">
        <w:rPr>
          <w:rFonts w:ascii="Arial" w:hAnsi="Arial" w:cs="Arial"/>
          <w:sz w:val="22"/>
          <w:szCs w:val="22"/>
          <w:lang w:val="en-GB"/>
        </w:rPr>
        <w:t>Familiarity with international good practices in open data, spatial data infrastructure (SDI), and cross-sector data governance.</w:t>
      </w:r>
    </w:p>
    <w:p w14:paraId="089BDFCF" w14:textId="5C142E76" w:rsidR="001C6C44" w:rsidRPr="006E2681" w:rsidRDefault="001C6C44" w:rsidP="00FE4C3E">
      <w:pPr>
        <w:pStyle w:val="ListParagraph"/>
        <w:numPr>
          <w:ilvl w:val="0"/>
          <w:numId w:val="9"/>
        </w:numPr>
        <w:spacing w:after="0" w:line="240" w:lineRule="auto"/>
        <w:jc w:val="both"/>
        <w:rPr>
          <w:rFonts w:ascii="Arial" w:hAnsi="Arial" w:cs="Arial"/>
          <w:sz w:val="22"/>
          <w:szCs w:val="22"/>
          <w:lang w:val="en-GB"/>
        </w:rPr>
      </w:pPr>
      <w:r w:rsidRPr="006E2681">
        <w:rPr>
          <w:rFonts w:ascii="Arial" w:hAnsi="Arial" w:cs="Arial"/>
          <w:sz w:val="22"/>
          <w:szCs w:val="22"/>
          <w:lang w:val="en-GB"/>
        </w:rPr>
        <w:t>A minimum of a master’s degree in</w:t>
      </w:r>
      <w:r w:rsidR="004B2464" w:rsidRPr="006E2681">
        <w:rPr>
          <w:rFonts w:ascii="Arial" w:hAnsi="Arial" w:cs="Arial"/>
          <w:sz w:val="22"/>
          <w:szCs w:val="22"/>
          <w:lang w:val="en-GB"/>
        </w:rPr>
        <w:t xml:space="preserve"> computer science, </w:t>
      </w:r>
      <w:r w:rsidRPr="006E2681">
        <w:rPr>
          <w:rFonts w:ascii="Arial" w:hAnsi="Arial" w:cs="Arial"/>
          <w:sz w:val="22"/>
          <w:szCs w:val="22"/>
          <w:lang w:val="en-GB"/>
        </w:rPr>
        <w:t xml:space="preserve"> GIS, Remote Sensing, or related field</w:t>
      </w:r>
      <w:r w:rsidR="008600E6" w:rsidRPr="006E2681">
        <w:rPr>
          <w:rFonts w:ascii="Arial" w:hAnsi="Arial" w:cs="Arial"/>
          <w:sz w:val="22"/>
          <w:szCs w:val="22"/>
          <w:lang w:val="en-GB"/>
        </w:rPr>
        <w:t xml:space="preserve"> or </w:t>
      </w:r>
      <w:r w:rsidR="00C63FE9" w:rsidRPr="006E2681">
        <w:rPr>
          <w:rFonts w:ascii="Arial" w:hAnsi="Arial" w:cs="Arial"/>
          <w:sz w:val="22"/>
          <w:szCs w:val="22"/>
          <w:lang w:val="en-GB"/>
        </w:rPr>
        <w:t xml:space="preserve">5+ years of </w:t>
      </w:r>
      <w:r w:rsidR="008600E6" w:rsidRPr="006E2681">
        <w:rPr>
          <w:rFonts w:ascii="Arial" w:hAnsi="Arial" w:cs="Arial"/>
          <w:sz w:val="22"/>
          <w:szCs w:val="22"/>
          <w:lang w:val="en-GB"/>
        </w:rPr>
        <w:t>equivalent professional experience</w:t>
      </w:r>
    </w:p>
    <w:p w14:paraId="5EE5CD6E" w14:textId="77777777" w:rsidR="001C6C44" w:rsidRPr="006E2681" w:rsidRDefault="001C6C44" w:rsidP="00FE4C3E">
      <w:pPr>
        <w:pStyle w:val="ListParagraph"/>
        <w:numPr>
          <w:ilvl w:val="0"/>
          <w:numId w:val="9"/>
        </w:numPr>
        <w:spacing w:after="0" w:line="240" w:lineRule="auto"/>
        <w:jc w:val="both"/>
        <w:rPr>
          <w:rFonts w:ascii="Arial" w:hAnsi="Arial" w:cs="Arial"/>
          <w:sz w:val="22"/>
          <w:szCs w:val="22"/>
          <w:lang w:val="en-GB"/>
        </w:rPr>
      </w:pPr>
      <w:r w:rsidRPr="006E2681">
        <w:rPr>
          <w:rFonts w:ascii="Arial" w:hAnsi="Arial" w:cs="Arial"/>
          <w:sz w:val="22"/>
          <w:szCs w:val="22"/>
          <w:lang w:val="en-GB"/>
        </w:rPr>
        <w:t>At least 8 years of professional experience working with geospatial data and infrastructure mapping.</w:t>
      </w:r>
    </w:p>
    <w:p w14:paraId="3106EEDF" w14:textId="77777777" w:rsidR="001C6C44" w:rsidRPr="006E2681" w:rsidRDefault="001C6C44" w:rsidP="00FE4C3E">
      <w:pPr>
        <w:pStyle w:val="ListParagraph"/>
        <w:numPr>
          <w:ilvl w:val="0"/>
          <w:numId w:val="9"/>
        </w:numPr>
        <w:spacing w:after="0" w:line="240" w:lineRule="auto"/>
        <w:jc w:val="both"/>
        <w:rPr>
          <w:rFonts w:ascii="Arial" w:hAnsi="Arial" w:cs="Arial"/>
          <w:sz w:val="22"/>
          <w:szCs w:val="22"/>
          <w:lang w:val="en-GB"/>
        </w:rPr>
      </w:pPr>
      <w:r w:rsidRPr="006E2681">
        <w:rPr>
          <w:rFonts w:ascii="Arial" w:hAnsi="Arial" w:cs="Arial"/>
          <w:sz w:val="22"/>
          <w:szCs w:val="22"/>
          <w:lang w:val="en-GB"/>
        </w:rPr>
        <w:t>Expertise in GIS software and open-source web mapping tools (e.g., QGIS, Leaflet, PostGIS, Mapbox, GeoServer);</w:t>
      </w:r>
    </w:p>
    <w:p w14:paraId="7206A8CA" w14:textId="7D63CAA4" w:rsidR="001C6C44" w:rsidRPr="006E2681" w:rsidRDefault="001C6C44" w:rsidP="00FE4C3E">
      <w:pPr>
        <w:pStyle w:val="ListParagraph"/>
        <w:numPr>
          <w:ilvl w:val="0"/>
          <w:numId w:val="9"/>
        </w:numPr>
        <w:spacing w:after="0" w:line="240" w:lineRule="auto"/>
        <w:jc w:val="both"/>
        <w:rPr>
          <w:rFonts w:ascii="Arial" w:hAnsi="Arial" w:cs="Arial"/>
          <w:sz w:val="22"/>
          <w:szCs w:val="22"/>
          <w:lang w:val="en-GB"/>
        </w:rPr>
      </w:pPr>
      <w:r w:rsidRPr="006E2681">
        <w:rPr>
          <w:rFonts w:ascii="Arial" w:hAnsi="Arial" w:cs="Arial"/>
          <w:sz w:val="22"/>
          <w:szCs w:val="22"/>
          <w:lang w:val="en-GB"/>
        </w:rPr>
        <w:t>Experience designing and managing spatial databases and APIs.</w:t>
      </w:r>
    </w:p>
    <w:p w14:paraId="4A570F68" w14:textId="74559F98" w:rsidR="00CA6B20" w:rsidRPr="006E2681" w:rsidRDefault="00EF77FE" w:rsidP="00FE4C3E">
      <w:pPr>
        <w:pStyle w:val="ListParagraph"/>
        <w:numPr>
          <w:ilvl w:val="0"/>
          <w:numId w:val="9"/>
        </w:numPr>
        <w:spacing w:after="0" w:line="240" w:lineRule="auto"/>
        <w:jc w:val="both"/>
        <w:rPr>
          <w:rFonts w:ascii="Arial" w:hAnsi="Arial" w:cs="Arial"/>
          <w:sz w:val="22"/>
          <w:szCs w:val="22"/>
          <w:lang w:val="en-GB"/>
        </w:rPr>
      </w:pPr>
      <w:r w:rsidRPr="006E2681">
        <w:rPr>
          <w:rFonts w:ascii="Arial" w:hAnsi="Arial" w:cs="Arial"/>
          <w:sz w:val="22"/>
          <w:szCs w:val="22"/>
          <w:lang w:val="en-GB"/>
        </w:rPr>
        <w:t>5+ years e</w:t>
      </w:r>
      <w:r w:rsidR="00CA6B20" w:rsidRPr="006E2681">
        <w:rPr>
          <w:rFonts w:ascii="Arial" w:hAnsi="Arial" w:cs="Arial"/>
          <w:sz w:val="22"/>
          <w:szCs w:val="22"/>
          <w:lang w:val="en-GB"/>
        </w:rPr>
        <w:t xml:space="preserve">xperience </w:t>
      </w:r>
      <w:r w:rsidRPr="006E2681">
        <w:rPr>
          <w:rFonts w:ascii="Arial" w:hAnsi="Arial" w:cs="Arial"/>
          <w:sz w:val="22"/>
          <w:szCs w:val="22"/>
          <w:lang w:val="en-GB"/>
        </w:rPr>
        <w:t xml:space="preserve">in programming languages, e.g. Python, Java,.  </w:t>
      </w:r>
    </w:p>
    <w:p w14:paraId="04864E0A" w14:textId="77777777" w:rsidR="001C6C44" w:rsidRPr="006E2681" w:rsidRDefault="001C6C44" w:rsidP="00FE4C3E">
      <w:pPr>
        <w:pStyle w:val="ListParagraph"/>
        <w:numPr>
          <w:ilvl w:val="0"/>
          <w:numId w:val="9"/>
        </w:numPr>
        <w:spacing w:after="0" w:line="240" w:lineRule="auto"/>
        <w:jc w:val="both"/>
        <w:rPr>
          <w:rFonts w:ascii="Arial" w:hAnsi="Arial" w:cs="Arial"/>
          <w:sz w:val="22"/>
          <w:szCs w:val="22"/>
          <w:lang w:val="en-GB"/>
        </w:rPr>
      </w:pPr>
      <w:r w:rsidRPr="006E2681">
        <w:rPr>
          <w:rFonts w:ascii="Arial" w:hAnsi="Arial" w:cs="Arial"/>
          <w:sz w:val="22"/>
          <w:szCs w:val="22"/>
          <w:lang w:val="en-GB"/>
        </w:rPr>
        <w:t>Proven ability to develop dashboards, overlays, and analytical visualizations for non-technical audiences.</w:t>
      </w:r>
    </w:p>
    <w:p w14:paraId="154D2325" w14:textId="77777777" w:rsidR="004C431D" w:rsidRPr="006E2681" w:rsidRDefault="004C431D" w:rsidP="00FE4C3E">
      <w:pPr>
        <w:pStyle w:val="ListParagraph"/>
        <w:numPr>
          <w:ilvl w:val="0"/>
          <w:numId w:val="9"/>
        </w:numPr>
        <w:spacing w:after="0" w:line="240" w:lineRule="auto"/>
        <w:jc w:val="both"/>
        <w:rPr>
          <w:rFonts w:ascii="Arial" w:hAnsi="Arial" w:cs="Arial"/>
          <w:sz w:val="22"/>
          <w:szCs w:val="22"/>
          <w:lang w:val="en-GB"/>
        </w:rPr>
      </w:pPr>
      <w:r w:rsidRPr="006E2681">
        <w:rPr>
          <w:rFonts w:ascii="Arial" w:hAnsi="Arial" w:cs="Arial"/>
          <w:sz w:val="22"/>
          <w:szCs w:val="22"/>
          <w:lang w:val="en-GB"/>
        </w:rPr>
        <w:t>Proven skills in modern web development frameworks (e.g., React, Django, Node.js) and geospatial tools (e.g., Turf.js, OpenLayers).</w:t>
      </w:r>
    </w:p>
    <w:p w14:paraId="4B49F910" w14:textId="77777777" w:rsidR="004C431D" w:rsidRPr="006E2681" w:rsidRDefault="004C431D" w:rsidP="00FE4C3E">
      <w:pPr>
        <w:pStyle w:val="ListParagraph"/>
        <w:numPr>
          <w:ilvl w:val="0"/>
          <w:numId w:val="9"/>
        </w:numPr>
        <w:spacing w:after="0" w:line="240" w:lineRule="auto"/>
        <w:jc w:val="both"/>
        <w:rPr>
          <w:rFonts w:ascii="Arial" w:hAnsi="Arial" w:cs="Arial"/>
          <w:sz w:val="22"/>
          <w:szCs w:val="22"/>
          <w:lang w:val="en-GB"/>
        </w:rPr>
      </w:pPr>
      <w:r w:rsidRPr="006E2681">
        <w:rPr>
          <w:rFonts w:ascii="Arial" w:hAnsi="Arial" w:cs="Arial"/>
          <w:sz w:val="22"/>
          <w:szCs w:val="22"/>
          <w:lang w:val="en-GB"/>
        </w:rPr>
        <w:t>Familiarity with cloud hosting, cybersecurity, and backend optimization for data-intensive platforms.</w:t>
      </w:r>
    </w:p>
    <w:p w14:paraId="62A78E89" w14:textId="38CE698E" w:rsidR="00CB472D" w:rsidRPr="006E2681" w:rsidRDefault="004C431D" w:rsidP="004B73F4">
      <w:pPr>
        <w:pStyle w:val="ListParagraph"/>
        <w:numPr>
          <w:ilvl w:val="0"/>
          <w:numId w:val="9"/>
        </w:numPr>
        <w:spacing w:after="0" w:line="240" w:lineRule="auto"/>
        <w:jc w:val="both"/>
        <w:rPr>
          <w:rFonts w:ascii="Arial" w:hAnsi="Arial" w:cs="Arial"/>
          <w:sz w:val="22"/>
          <w:szCs w:val="22"/>
          <w:lang w:val="en-GB"/>
        </w:rPr>
      </w:pPr>
      <w:r w:rsidRPr="006E2681">
        <w:rPr>
          <w:rFonts w:ascii="Arial" w:hAnsi="Arial" w:cs="Arial"/>
          <w:sz w:val="22"/>
          <w:szCs w:val="22"/>
          <w:lang w:val="en-GB"/>
        </w:rPr>
        <w:t>Experience setting up platform analytics, bug tracking, and update management protocols.</w:t>
      </w:r>
    </w:p>
    <w:p w14:paraId="72E6325C" w14:textId="35DCF7C6" w:rsidR="00EA076D" w:rsidRPr="006E2681" w:rsidRDefault="00EA076D" w:rsidP="002544C0">
      <w:pPr>
        <w:pStyle w:val="Heading3"/>
        <w:numPr>
          <w:ilvl w:val="1"/>
          <w:numId w:val="54"/>
        </w:numPr>
        <w:rPr>
          <w:rStyle w:val="Strong"/>
          <w:rFonts w:ascii="Arial" w:hAnsi="Arial" w:cs="Arial"/>
          <w:sz w:val="22"/>
          <w:szCs w:val="22"/>
          <w:lang w:val="en-GB"/>
        </w:rPr>
      </w:pPr>
      <w:r w:rsidRPr="006E2681">
        <w:rPr>
          <w:rStyle w:val="Strong"/>
          <w:rFonts w:ascii="Arial" w:hAnsi="Arial" w:cs="Arial"/>
          <w:sz w:val="22"/>
          <w:szCs w:val="22"/>
          <w:lang w:val="en-GB"/>
        </w:rPr>
        <w:t>Regulatory and Policy Advisor</w:t>
      </w:r>
    </w:p>
    <w:p w14:paraId="05A38B48" w14:textId="731A5D40" w:rsidR="00902C16" w:rsidRPr="006E2681" w:rsidRDefault="00046977" w:rsidP="00FE4C3E">
      <w:pPr>
        <w:numPr>
          <w:ilvl w:val="0"/>
          <w:numId w:val="2"/>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 xml:space="preserve">Bachelor’s </w:t>
      </w:r>
      <w:r w:rsidR="00902C16" w:rsidRPr="006E2681">
        <w:rPr>
          <w:rFonts w:ascii="Arial" w:eastAsia="Times New Roman" w:hAnsi="Arial" w:cs="Arial"/>
          <w:kern w:val="0"/>
          <w:sz w:val="22"/>
          <w:szCs w:val="22"/>
          <w:lang w:val="en-GB"/>
          <w14:ligatures w14:val="none"/>
        </w:rPr>
        <w:t>Degree in international law or related field.</w:t>
      </w:r>
    </w:p>
    <w:p w14:paraId="27591684" w14:textId="75157BD7" w:rsidR="00902C16" w:rsidRPr="006E2681" w:rsidRDefault="00902C16" w:rsidP="00FE4C3E">
      <w:pPr>
        <w:numPr>
          <w:ilvl w:val="0"/>
          <w:numId w:val="2"/>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 xml:space="preserve">At least 10 </w:t>
      </w:r>
      <w:r w:rsidR="00676D99" w:rsidRPr="006E2681">
        <w:rPr>
          <w:rFonts w:ascii="Arial" w:eastAsia="Times New Roman" w:hAnsi="Arial" w:cs="Arial"/>
          <w:kern w:val="0"/>
          <w:sz w:val="22"/>
          <w:szCs w:val="22"/>
          <w:lang w:val="en-GB"/>
          <w14:ligatures w14:val="none"/>
        </w:rPr>
        <w:t>years’ experience</w:t>
      </w:r>
      <w:r w:rsidRPr="006E2681">
        <w:rPr>
          <w:rFonts w:ascii="Arial" w:eastAsia="Times New Roman" w:hAnsi="Arial" w:cs="Arial"/>
          <w:kern w:val="0"/>
          <w:sz w:val="22"/>
          <w:szCs w:val="22"/>
          <w:lang w:val="en-GB"/>
          <w14:ligatures w14:val="none"/>
        </w:rPr>
        <w:t xml:space="preserve"> in </w:t>
      </w:r>
      <w:r w:rsidR="00416D4E" w:rsidRPr="006E2681">
        <w:rPr>
          <w:rFonts w:ascii="Arial" w:eastAsia="Times New Roman" w:hAnsi="Arial" w:cs="Arial"/>
          <w:kern w:val="0"/>
          <w:sz w:val="22"/>
          <w:szCs w:val="22"/>
          <w:lang w:val="en-GB"/>
          <w14:ligatures w14:val="none"/>
        </w:rPr>
        <w:t xml:space="preserve">ICT regulatory frameworks, public-private partnerships in </w:t>
      </w:r>
      <w:r w:rsidR="008A6246" w:rsidRPr="006E2681">
        <w:rPr>
          <w:rFonts w:ascii="Arial" w:eastAsia="Times New Roman" w:hAnsi="Arial" w:cs="Arial"/>
          <w:kern w:val="0"/>
          <w:sz w:val="22"/>
          <w:szCs w:val="22"/>
          <w:lang w:val="en-GB"/>
          <w14:ligatures w14:val="none"/>
        </w:rPr>
        <w:t>the AFE</w:t>
      </w:r>
      <w:r w:rsidR="00416D4E" w:rsidRPr="006E2681">
        <w:rPr>
          <w:rFonts w:ascii="Arial" w:eastAsia="Times New Roman" w:hAnsi="Arial" w:cs="Arial"/>
          <w:kern w:val="0"/>
          <w:sz w:val="22"/>
          <w:szCs w:val="22"/>
          <w:lang w:val="en-GB"/>
          <w14:ligatures w14:val="none"/>
        </w:rPr>
        <w:t xml:space="preserve"> region. </w:t>
      </w:r>
    </w:p>
    <w:p w14:paraId="0426E970" w14:textId="1682200A" w:rsidR="00EA076D" w:rsidRPr="006E2681" w:rsidRDefault="008A6246" w:rsidP="00FE4C3E">
      <w:pPr>
        <w:numPr>
          <w:ilvl w:val="0"/>
          <w:numId w:val="2"/>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Demonstrated expertise in</w:t>
      </w:r>
      <w:r w:rsidR="00EA076D" w:rsidRPr="006E2681">
        <w:rPr>
          <w:rFonts w:ascii="Arial" w:eastAsia="Times New Roman" w:hAnsi="Arial" w:cs="Arial"/>
          <w:kern w:val="0"/>
          <w:sz w:val="22"/>
          <w:szCs w:val="22"/>
          <w:lang w:val="en-GB"/>
          <w14:ligatures w14:val="none"/>
        </w:rPr>
        <w:t xml:space="preserve"> telecom regulation, licensing regimes, and cross-border harmonization.</w:t>
      </w:r>
    </w:p>
    <w:p w14:paraId="5BB8AA2B" w14:textId="0B7D2B07" w:rsidR="00BA0E09" w:rsidRPr="006E2681" w:rsidRDefault="00BA0E09" w:rsidP="002544C0">
      <w:pPr>
        <w:pStyle w:val="Heading3"/>
        <w:numPr>
          <w:ilvl w:val="1"/>
          <w:numId w:val="54"/>
        </w:numPr>
        <w:rPr>
          <w:rStyle w:val="Strong"/>
          <w:rFonts w:ascii="Arial" w:hAnsi="Arial" w:cs="Arial"/>
          <w:sz w:val="22"/>
          <w:szCs w:val="22"/>
          <w:lang w:val="en-GB"/>
        </w:rPr>
      </w:pPr>
      <w:r w:rsidRPr="006E2681">
        <w:rPr>
          <w:rStyle w:val="Strong"/>
          <w:rFonts w:ascii="Arial" w:hAnsi="Arial" w:cs="Arial"/>
          <w:sz w:val="22"/>
          <w:szCs w:val="22"/>
          <w:lang w:val="en-GB"/>
        </w:rPr>
        <w:t xml:space="preserve">Environmental and Social Safeguards Expert </w:t>
      </w:r>
    </w:p>
    <w:p w14:paraId="56651C98" w14:textId="77777777" w:rsidR="00BA0E09" w:rsidRPr="006E2681" w:rsidRDefault="00BA0E09" w:rsidP="00FE4C3E">
      <w:pPr>
        <w:numPr>
          <w:ilvl w:val="0"/>
          <w:numId w:val="10"/>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 xml:space="preserve">Masters  degree in environmental sciences, social sciences or related field </w:t>
      </w:r>
    </w:p>
    <w:p w14:paraId="0006DF6B" w14:textId="77777777" w:rsidR="00BA0E09" w:rsidRPr="006E2681" w:rsidRDefault="00BA0E09" w:rsidP="00FE4C3E">
      <w:pPr>
        <w:numPr>
          <w:ilvl w:val="0"/>
          <w:numId w:val="10"/>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At least 5 years of relevant experience in life cycle assessments, environmental and social assessment, multi-criteria assessment, environmental and social monitoring, etc</w:t>
      </w:r>
    </w:p>
    <w:p w14:paraId="22B5CA70" w14:textId="77777777" w:rsidR="00BA0E09" w:rsidRPr="006E2681" w:rsidRDefault="00BA0E09" w:rsidP="00FE4C3E">
      <w:pPr>
        <w:numPr>
          <w:ilvl w:val="0"/>
          <w:numId w:val="10"/>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 xml:space="preserve">Experience in preparing and managing the implementation of safeguards instruments including Environmental and Social Impact Assessment, Environmental and Social </w:t>
      </w:r>
      <w:r w:rsidRPr="006E2681">
        <w:rPr>
          <w:rFonts w:ascii="Arial" w:eastAsia="Times New Roman" w:hAnsi="Arial" w:cs="Arial"/>
          <w:kern w:val="0"/>
          <w:sz w:val="22"/>
          <w:szCs w:val="22"/>
          <w:lang w:val="en-GB"/>
          <w14:ligatures w14:val="none"/>
        </w:rPr>
        <w:lastRenderedPageBreak/>
        <w:t>Management Plans (ESMPs) and other environmental and social subsidiary management plans, as necessary</w:t>
      </w:r>
    </w:p>
    <w:p w14:paraId="3323F7DE" w14:textId="77777777" w:rsidR="00BA0E09" w:rsidRPr="006E2681" w:rsidRDefault="00BA0E09" w:rsidP="00FE4C3E">
      <w:pPr>
        <w:numPr>
          <w:ilvl w:val="0"/>
          <w:numId w:val="10"/>
        </w:num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Proven ability to advise and support project environmental assessments and social safeguards preparation, and experience of investment program identification, program design and implementation</w:t>
      </w:r>
    </w:p>
    <w:p w14:paraId="43936D30" w14:textId="05E8C436" w:rsidR="001A2A7C" w:rsidRPr="006E2681" w:rsidRDefault="00BA0E09" w:rsidP="00DF5E34">
      <w:pPr>
        <w:spacing w:before="120" w:after="120" w:line="240" w:lineRule="auto"/>
        <w:jc w:val="both"/>
        <w:rPr>
          <w:rFonts w:ascii="Arial" w:hAnsi="Arial" w:cs="Arial"/>
          <w:kern w:val="0"/>
          <w:sz w:val="22"/>
          <w:szCs w:val="22"/>
          <w:lang w:val="en-GB"/>
          <w14:ligatures w14:val="none"/>
        </w:rPr>
      </w:pPr>
      <w:r w:rsidRPr="006E2681">
        <w:rPr>
          <w:rFonts w:ascii="Arial" w:hAnsi="Arial" w:cs="Arial"/>
          <w:kern w:val="0"/>
          <w:sz w:val="22"/>
          <w:szCs w:val="22"/>
          <w:lang w:val="en-GB"/>
          <w14:ligatures w14:val="none"/>
        </w:rPr>
        <w:t>Knowledge of environmental and social safeguards policies, frameworks, instruments of Multilateral Financing Institutions and Development Agencies (e.g. World Bank, African Development Bank, European Union, United Nations Agencies, etc).</w:t>
      </w:r>
    </w:p>
    <w:p w14:paraId="09D0B151" w14:textId="128FFE96" w:rsidR="001A2A7C" w:rsidRPr="006E2681" w:rsidRDefault="001A2A7C" w:rsidP="00FE4C3E">
      <w:pPr>
        <w:pStyle w:val="Heading2"/>
        <w:numPr>
          <w:ilvl w:val="0"/>
          <w:numId w:val="4"/>
        </w:numPr>
        <w:rPr>
          <w:rStyle w:val="Strong"/>
          <w:rFonts w:ascii="Arial" w:hAnsi="Arial" w:cs="Arial"/>
          <w:sz w:val="22"/>
          <w:szCs w:val="22"/>
          <w:lang w:val="en-GB"/>
        </w:rPr>
      </w:pPr>
      <w:r w:rsidRPr="006E2681">
        <w:rPr>
          <w:rStyle w:val="Strong"/>
          <w:rFonts w:ascii="Arial" w:hAnsi="Arial" w:cs="Arial"/>
          <w:sz w:val="22"/>
          <w:szCs w:val="22"/>
          <w:lang w:val="en-GB"/>
        </w:rPr>
        <w:t>PLACE OF ASSIGNMENT</w:t>
      </w:r>
    </w:p>
    <w:p w14:paraId="5CF909E2" w14:textId="7514F346" w:rsidR="0013359A" w:rsidRPr="006E2681" w:rsidRDefault="001A2A7C" w:rsidP="00383124">
      <w:p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 xml:space="preserve">This is </w:t>
      </w:r>
      <w:r w:rsidR="00AE48DA" w:rsidRPr="006E2681">
        <w:rPr>
          <w:rFonts w:ascii="Arial" w:eastAsia="Times New Roman" w:hAnsi="Arial" w:cs="Arial"/>
          <w:kern w:val="0"/>
          <w:sz w:val="22"/>
          <w:szCs w:val="22"/>
          <w:lang w:val="en-GB"/>
          <w14:ligatures w14:val="none"/>
        </w:rPr>
        <w:t>an international</w:t>
      </w:r>
      <w:r w:rsidRPr="006E2681">
        <w:rPr>
          <w:rFonts w:ascii="Arial" w:eastAsia="Times New Roman" w:hAnsi="Arial" w:cs="Arial"/>
          <w:kern w:val="0"/>
          <w:sz w:val="22"/>
          <w:szCs w:val="22"/>
          <w:lang w:val="en-GB"/>
          <w14:ligatures w14:val="none"/>
        </w:rPr>
        <w:t xml:space="preserve"> assignment, with </w:t>
      </w:r>
      <w:r w:rsidR="00045D0A" w:rsidRPr="006E2681">
        <w:rPr>
          <w:rFonts w:ascii="Arial" w:eastAsia="Times New Roman" w:hAnsi="Arial" w:cs="Arial"/>
          <w:kern w:val="0"/>
          <w:sz w:val="22"/>
          <w:szCs w:val="22"/>
          <w:lang w:val="en-GB"/>
          <w14:ligatures w14:val="none"/>
        </w:rPr>
        <w:t xml:space="preserve">one team member based in </w:t>
      </w:r>
      <w:r w:rsidR="00541C90" w:rsidRPr="006E2681">
        <w:rPr>
          <w:rFonts w:ascii="Arial" w:eastAsia="Times New Roman" w:hAnsi="Arial" w:cs="Arial"/>
          <w:kern w:val="0"/>
          <w:sz w:val="22"/>
          <w:szCs w:val="22"/>
          <w:lang w:val="en-GB"/>
          <w14:ligatures w14:val="none"/>
        </w:rPr>
        <w:t>Eastern Southern Africa (AFE)</w:t>
      </w:r>
      <w:r w:rsidR="00045D0A" w:rsidRPr="006E2681">
        <w:rPr>
          <w:rFonts w:ascii="Arial" w:eastAsia="Times New Roman" w:hAnsi="Arial" w:cs="Arial"/>
          <w:kern w:val="0"/>
          <w:sz w:val="22"/>
          <w:szCs w:val="22"/>
          <w:lang w:val="en-GB"/>
          <w14:ligatures w14:val="none"/>
        </w:rPr>
        <w:t xml:space="preserve">, and </w:t>
      </w:r>
      <w:r w:rsidR="00676D99" w:rsidRPr="006E2681">
        <w:rPr>
          <w:rFonts w:ascii="Arial" w:eastAsia="Times New Roman" w:hAnsi="Arial" w:cs="Arial"/>
          <w:kern w:val="0"/>
          <w:sz w:val="22"/>
          <w:szCs w:val="22"/>
          <w:lang w:val="en-GB"/>
          <w14:ligatures w14:val="none"/>
        </w:rPr>
        <w:t>a</w:t>
      </w:r>
      <w:r w:rsidRPr="006E2681">
        <w:rPr>
          <w:rFonts w:ascii="Arial" w:eastAsia="Times New Roman" w:hAnsi="Arial" w:cs="Arial"/>
          <w:kern w:val="0"/>
          <w:sz w:val="22"/>
          <w:szCs w:val="22"/>
          <w:lang w:val="en-GB"/>
          <w14:ligatures w14:val="none"/>
        </w:rPr>
        <w:t xml:space="preserve">t least </w:t>
      </w:r>
      <w:r w:rsidR="00541C90" w:rsidRPr="006E2681">
        <w:rPr>
          <w:rFonts w:ascii="Arial" w:eastAsia="Times New Roman" w:hAnsi="Arial" w:cs="Arial"/>
          <w:kern w:val="0"/>
          <w:sz w:val="22"/>
          <w:szCs w:val="22"/>
          <w:lang w:val="en-GB"/>
          <w14:ligatures w14:val="none"/>
        </w:rPr>
        <w:t xml:space="preserve">five </w:t>
      </w:r>
      <w:r w:rsidRPr="006E2681">
        <w:rPr>
          <w:rFonts w:ascii="Arial" w:eastAsia="Times New Roman" w:hAnsi="Arial" w:cs="Arial"/>
          <w:kern w:val="0"/>
          <w:sz w:val="22"/>
          <w:szCs w:val="22"/>
          <w:lang w:val="en-GB"/>
          <w14:ligatures w14:val="none"/>
        </w:rPr>
        <w:t xml:space="preserve"> travel missions </w:t>
      </w:r>
      <w:r w:rsidR="00541C90" w:rsidRPr="006E2681">
        <w:rPr>
          <w:rFonts w:ascii="Arial" w:eastAsia="Times New Roman" w:hAnsi="Arial" w:cs="Arial"/>
          <w:kern w:val="0"/>
          <w:sz w:val="22"/>
          <w:szCs w:val="22"/>
          <w:lang w:val="en-GB"/>
          <w14:ligatures w14:val="none"/>
        </w:rPr>
        <w:t xml:space="preserve">for consultative meetings </w:t>
      </w:r>
      <w:r w:rsidR="007205F2" w:rsidRPr="006E2681">
        <w:rPr>
          <w:rFonts w:ascii="Arial" w:eastAsia="Times New Roman" w:hAnsi="Arial" w:cs="Arial"/>
          <w:kern w:val="0"/>
          <w:sz w:val="22"/>
          <w:szCs w:val="22"/>
          <w:lang w:val="en-GB"/>
          <w14:ligatures w14:val="none"/>
        </w:rPr>
        <w:t>to AFE</w:t>
      </w:r>
      <w:r w:rsidR="00D62BBB" w:rsidRPr="006E2681">
        <w:rPr>
          <w:rFonts w:ascii="Arial" w:eastAsia="Times New Roman" w:hAnsi="Arial" w:cs="Arial"/>
          <w:kern w:val="0"/>
          <w:sz w:val="22"/>
          <w:szCs w:val="22"/>
          <w:lang w:val="en-GB"/>
          <w14:ligatures w14:val="none"/>
        </w:rPr>
        <w:t xml:space="preserve"> with a minimum of 3 days per country</w:t>
      </w:r>
      <w:r w:rsidR="00AE48DA" w:rsidRPr="006E2681">
        <w:rPr>
          <w:rFonts w:ascii="Arial" w:eastAsia="Times New Roman" w:hAnsi="Arial" w:cs="Arial"/>
          <w:kern w:val="0"/>
          <w:sz w:val="22"/>
          <w:szCs w:val="22"/>
          <w:lang w:val="en-GB"/>
          <w14:ligatures w14:val="none"/>
        </w:rPr>
        <w:t xml:space="preserve"> </w:t>
      </w:r>
      <w:r w:rsidRPr="006E2681">
        <w:rPr>
          <w:rFonts w:ascii="Arial" w:eastAsia="Times New Roman" w:hAnsi="Arial" w:cs="Arial"/>
          <w:kern w:val="0"/>
          <w:sz w:val="22"/>
          <w:szCs w:val="22"/>
          <w:lang w:val="en-GB"/>
          <w14:ligatures w14:val="none"/>
        </w:rPr>
        <w:t xml:space="preserve"> </w:t>
      </w:r>
      <w:r w:rsidR="00527D1C" w:rsidRPr="006E2681">
        <w:rPr>
          <w:rFonts w:ascii="Arial" w:eastAsia="Times New Roman" w:hAnsi="Arial" w:cs="Arial"/>
          <w:kern w:val="0"/>
          <w:sz w:val="22"/>
          <w:szCs w:val="22"/>
          <w:lang w:val="en-GB"/>
          <w14:ligatures w14:val="none"/>
        </w:rPr>
        <w:t>and</w:t>
      </w:r>
      <w:r w:rsidR="00D62BBB" w:rsidRPr="006E2681">
        <w:rPr>
          <w:rFonts w:ascii="Arial" w:eastAsia="Times New Roman" w:hAnsi="Arial" w:cs="Arial"/>
          <w:kern w:val="0"/>
          <w:sz w:val="22"/>
          <w:szCs w:val="22"/>
          <w:lang w:val="en-GB"/>
          <w14:ligatures w14:val="none"/>
        </w:rPr>
        <w:t xml:space="preserve"> five days </w:t>
      </w:r>
      <w:r w:rsidRPr="006E2681">
        <w:rPr>
          <w:rFonts w:ascii="Arial" w:eastAsia="Times New Roman" w:hAnsi="Arial" w:cs="Arial"/>
          <w:kern w:val="0"/>
          <w:sz w:val="22"/>
          <w:szCs w:val="22"/>
          <w:lang w:val="en-GB"/>
          <w14:ligatures w14:val="none"/>
        </w:rPr>
        <w:t xml:space="preserve">to support the regional stakeholder </w:t>
      </w:r>
      <w:r w:rsidR="00AD23EF" w:rsidRPr="006E2681">
        <w:rPr>
          <w:rFonts w:ascii="Arial" w:eastAsia="Times New Roman" w:hAnsi="Arial" w:cs="Arial"/>
          <w:kern w:val="0"/>
          <w:sz w:val="22"/>
          <w:szCs w:val="22"/>
          <w:lang w:val="en-GB"/>
          <w14:ligatures w14:val="none"/>
        </w:rPr>
        <w:t>validation and</w:t>
      </w:r>
      <w:r w:rsidR="00AE48DA" w:rsidRPr="006E2681">
        <w:rPr>
          <w:rFonts w:ascii="Arial" w:eastAsia="Times New Roman" w:hAnsi="Arial" w:cs="Arial"/>
          <w:kern w:val="0"/>
          <w:sz w:val="22"/>
          <w:szCs w:val="22"/>
          <w:lang w:val="en-GB"/>
          <w14:ligatures w14:val="none"/>
        </w:rPr>
        <w:t xml:space="preserve"> the capacity building workshop</w:t>
      </w:r>
      <w:r w:rsidR="005614CA" w:rsidRPr="006E2681">
        <w:rPr>
          <w:rFonts w:ascii="Arial" w:eastAsia="Times New Roman" w:hAnsi="Arial" w:cs="Arial"/>
          <w:kern w:val="0"/>
          <w:sz w:val="22"/>
          <w:szCs w:val="22"/>
          <w:lang w:val="en-GB"/>
          <w14:ligatures w14:val="none"/>
        </w:rPr>
        <w:t xml:space="preserve"> respectively</w:t>
      </w:r>
      <w:r w:rsidR="00D62BBB" w:rsidRPr="006E2681">
        <w:rPr>
          <w:rFonts w:ascii="Arial" w:eastAsia="Times New Roman" w:hAnsi="Arial" w:cs="Arial"/>
          <w:kern w:val="0"/>
          <w:sz w:val="22"/>
          <w:szCs w:val="22"/>
          <w:lang w:val="en-GB"/>
          <w14:ligatures w14:val="none"/>
        </w:rPr>
        <w:t xml:space="preserve">. </w:t>
      </w:r>
      <w:r w:rsidRPr="006E2681">
        <w:rPr>
          <w:rFonts w:ascii="Arial" w:eastAsia="Times New Roman" w:hAnsi="Arial" w:cs="Arial"/>
          <w:kern w:val="0"/>
          <w:sz w:val="22"/>
          <w:szCs w:val="22"/>
          <w:lang w:val="en-GB"/>
          <w14:ligatures w14:val="none"/>
        </w:rPr>
        <w:t>Additional in-country missions may be agreed upon based on project needs.</w:t>
      </w:r>
    </w:p>
    <w:p w14:paraId="7FFB6C44" w14:textId="5D57A6C3" w:rsidR="001A2A7C" w:rsidRPr="006E2681" w:rsidRDefault="16B4200B" w:rsidP="0013359A">
      <w:pPr>
        <w:pStyle w:val="Heading2"/>
        <w:numPr>
          <w:ilvl w:val="0"/>
          <w:numId w:val="4"/>
        </w:numPr>
        <w:rPr>
          <w:rStyle w:val="Strong"/>
          <w:rFonts w:ascii="Arial" w:hAnsi="Arial" w:cs="Arial"/>
          <w:sz w:val="22"/>
          <w:szCs w:val="22"/>
          <w:lang w:val="en-GB"/>
        </w:rPr>
      </w:pPr>
      <w:r w:rsidRPr="006E2681">
        <w:rPr>
          <w:rStyle w:val="Strong"/>
          <w:rFonts w:ascii="Arial" w:hAnsi="Arial" w:cs="Arial"/>
          <w:sz w:val="22"/>
          <w:szCs w:val="22"/>
          <w:lang w:val="en-GB"/>
        </w:rPr>
        <w:t>SUPERVISION AND REPORTING</w:t>
      </w:r>
    </w:p>
    <w:p w14:paraId="16B705A2" w14:textId="5BE86AC8" w:rsidR="001A2A7C" w:rsidRPr="006E2681" w:rsidRDefault="001A2A7C" w:rsidP="00383124">
      <w:pPr>
        <w:spacing w:before="120" w:after="120" w:line="240" w:lineRule="auto"/>
        <w:jc w:val="both"/>
        <w:rPr>
          <w:rFonts w:ascii="Arial" w:eastAsia="Times New Roman" w:hAnsi="Arial" w:cs="Arial"/>
          <w:kern w:val="0"/>
          <w:sz w:val="22"/>
          <w:szCs w:val="22"/>
          <w:lang w:val="en-GB"/>
          <w14:ligatures w14:val="none"/>
        </w:rPr>
      </w:pPr>
      <w:r w:rsidRPr="006E2681">
        <w:rPr>
          <w:rFonts w:ascii="Arial" w:eastAsia="Times New Roman" w:hAnsi="Arial" w:cs="Arial"/>
          <w:kern w:val="0"/>
          <w:sz w:val="22"/>
          <w:szCs w:val="22"/>
          <w:lang w:val="en-GB"/>
          <w14:ligatures w14:val="none"/>
        </w:rPr>
        <w:t>The consultant will report to the COMESA IDEA Project Coordinator and the Digital</w:t>
      </w:r>
      <w:r w:rsidR="003E0B50" w:rsidRPr="006E2681">
        <w:rPr>
          <w:rFonts w:ascii="Arial" w:eastAsia="Times New Roman" w:hAnsi="Arial" w:cs="Arial"/>
          <w:kern w:val="0"/>
          <w:sz w:val="22"/>
          <w:szCs w:val="22"/>
          <w:lang w:val="en-GB"/>
          <w14:ligatures w14:val="none"/>
        </w:rPr>
        <w:t xml:space="preserve"> </w:t>
      </w:r>
      <w:r w:rsidRPr="006E2681">
        <w:rPr>
          <w:rFonts w:ascii="Arial" w:eastAsia="Times New Roman" w:hAnsi="Arial" w:cs="Arial"/>
          <w:kern w:val="0"/>
          <w:sz w:val="22"/>
          <w:szCs w:val="22"/>
          <w:lang w:val="en-GB"/>
          <w14:ligatures w14:val="none"/>
        </w:rPr>
        <w:t>Expert</w:t>
      </w:r>
      <w:r w:rsidR="003E0B50" w:rsidRPr="006E2681">
        <w:rPr>
          <w:rFonts w:ascii="Arial" w:eastAsia="Times New Roman" w:hAnsi="Arial" w:cs="Arial"/>
          <w:kern w:val="0"/>
          <w:sz w:val="22"/>
          <w:szCs w:val="22"/>
          <w:lang w:val="en-GB"/>
          <w14:ligatures w14:val="none"/>
        </w:rPr>
        <w:t>s</w:t>
      </w:r>
      <w:r w:rsidRPr="006E2681">
        <w:rPr>
          <w:rFonts w:ascii="Arial" w:eastAsia="Times New Roman" w:hAnsi="Arial" w:cs="Arial"/>
          <w:kern w:val="0"/>
          <w:sz w:val="22"/>
          <w:szCs w:val="22"/>
          <w:lang w:val="en-GB"/>
          <w14:ligatures w14:val="none"/>
        </w:rPr>
        <w:t xml:space="preserve"> under the COMESA IDEA Project Coordination Unit. The consultant is expected to provide regular updates, engage closely with COMESA</w:t>
      </w:r>
      <w:r w:rsidR="00EA6E63" w:rsidRPr="006E2681">
        <w:rPr>
          <w:rFonts w:ascii="Arial" w:eastAsia="Times New Roman" w:hAnsi="Arial" w:cs="Arial"/>
          <w:kern w:val="0"/>
          <w:sz w:val="22"/>
          <w:szCs w:val="22"/>
          <w:lang w:val="en-GB"/>
          <w14:ligatures w14:val="none"/>
        </w:rPr>
        <w:t xml:space="preserve"> / IDEA</w:t>
      </w:r>
      <w:r w:rsidRPr="006E2681">
        <w:rPr>
          <w:rFonts w:ascii="Arial" w:eastAsia="Times New Roman" w:hAnsi="Arial" w:cs="Arial"/>
          <w:kern w:val="0"/>
          <w:sz w:val="22"/>
          <w:szCs w:val="22"/>
          <w:lang w:val="en-GB"/>
          <w14:ligatures w14:val="none"/>
        </w:rPr>
        <w:t xml:space="preserve"> stakeholders, and respond to feedback throughout the duration of the assignment. All reports shall be submitted in English and in editable electronic format (MS Word, Excel, PowerPoint).</w:t>
      </w:r>
    </w:p>
    <w:sectPr w:rsidR="001A2A7C" w:rsidRPr="006E2681" w:rsidSect="004464D7">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2D70" w14:textId="77777777" w:rsidR="00C55222" w:rsidRDefault="00C55222" w:rsidP="00D056A6">
      <w:pPr>
        <w:spacing w:after="0" w:line="240" w:lineRule="auto"/>
      </w:pPr>
      <w:r>
        <w:separator/>
      </w:r>
    </w:p>
  </w:endnote>
  <w:endnote w:type="continuationSeparator" w:id="0">
    <w:p w14:paraId="69B4BC2C" w14:textId="77777777" w:rsidR="00C55222" w:rsidRDefault="00C55222" w:rsidP="00D0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F Pro Text Bold">
    <w:altName w:val="Cambria"/>
    <w:panose1 w:val="00000000000000000000"/>
    <w:charset w:val="00"/>
    <w:family w:val="auto"/>
    <w:notTrueType/>
    <w:pitch w:val="variable"/>
    <w:sig w:usb0="E10002FF" w:usb1="5241EDFF" w:usb2="0400802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FB4F" w14:textId="588216E9" w:rsidR="00D056A6" w:rsidRDefault="00D056A6">
    <w:pPr>
      <w:pStyle w:val="Footer"/>
    </w:pPr>
    <w:r>
      <w:rPr>
        <w:noProof/>
      </w:rPr>
      <mc:AlternateContent>
        <mc:Choice Requires="wps">
          <w:drawing>
            <wp:anchor distT="0" distB="0" distL="0" distR="0" simplePos="0" relativeHeight="251661312" behindDoc="0" locked="0" layoutInCell="1" allowOverlap="1" wp14:anchorId="11B5D5BE" wp14:editId="0E3E882B">
              <wp:simplePos x="635" y="635"/>
              <wp:positionH relativeFrom="page">
                <wp:align>right</wp:align>
              </wp:positionH>
              <wp:positionV relativeFrom="page">
                <wp:align>bottom</wp:align>
              </wp:positionV>
              <wp:extent cx="1102995" cy="370205"/>
              <wp:effectExtent l="0" t="0" r="0" b="0"/>
              <wp:wrapNone/>
              <wp:docPr id="637314261"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1A7B6C23" w14:textId="0BF02FC5" w:rsidR="00D056A6" w:rsidRPr="00D056A6" w:rsidRDefault="00D056A6" w:rsidP="00D056A6">
                          <w:pPr>
                            <w:spacing w:after="0"/>
                            <w:rPr>
                              <w:rFonts w:ascii="Calibri" w:eastAsia="Calibri" w:hAnsi="Calibri" w:cs="Calibri"/>
                              <w:noProof/>
                              <w:color w:val="000000"/>
                              <w:sz w:val="20"/>
                              <w:szCs w:val="20"/>
                            </w:rPr>
                          </w:pPr>
                          <w:r w:rsidRPr="00D056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B5D5BE"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9.1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" filled="f" stroked="f">
              <v:textbox style="mso-fit-shape-to-text:t" inset="0,0,20pt,15pt">
                <w:txbxContent>
                  <w:p w14:paraId="1A7B6C23" w14:textId="0BF02FC5" w:rsidR="00D056A6" w:rsidRPr="00D056A6" w:rsidRDefault="00D056A6" w:rsidP="00D056A6">
                    <w:pPr>
                      <w:spacing w:after="0"/>
                      <w:rPr>
                        <w:rFonts w:ascii="Calibri" w:eastAsia="Calibri" w:hAnsi="Calibri" w:cs="Calibri"/>
                        <w:noProof/>
                        <w:color w:val="000000"/>
                        <w:sz w:val="20"/>
                        <w:szCs w:val="20"/>
                      </w:rPr>
                    </w:pPr>
                    <w:r w:rsidRPr="00D056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586160"/>
      <w:docPartObj>
        <w:docPartGallery w:val="Page Numbers (Bottom of Page)"/>
        <w:docPartUnique/>
      </w:docPartObj>
    </w:sdtPr>
    <w:sdtEndPr>
      <w:rPr>
        <w:noProof/>
      </w:rPr>
    </w:sdtEndPr>
    <w:sdtContent>
      <w:p w14:paraId="6D3697E5" w14:textId="04C20898" w:rsidR="00E72E63" w:rsidRDefault="00E72E63">
        <w:pPr>
          <w:pStyle w:val="Footer"/>
          <w:jc w:val="right"/>
        </w:pPr>
        <w:r w:rsidRPr="00E72E63">
          <w:rPr>
            <w:rFonts w:ascii="Arial" w:hAnsi="Arial" w:cs="Arial"/>
            <w:sz w:val="18"/>
            <w:szCs w:val="18"/>
          </w:rPr>
          <w:fldChar w:fldCharType="begin"/>
        </w:r>
        <w:r w:rsidRPr="00E72E63">
          <w:rPr>
            <w:rFonts w:ascii="Arial" w:hAnsi="Arial" w:cs="Arial"/>
            <w:sz w:val="18"/>
            <w:szCs w:val="18"/>
          </w:rPr>
          <w:instrText xml:space="preserve"> PAGE   \* MERGEFORMAT </w:instrText>
        </w:r>
        <w:r w:rsidRPr="00E72E63">
          <w:rPr>
            <w:rFonts w:ascii="Arial" w:hAnsi="Arial" w:cs="Arial"/>
            <w:sz w:val="18"/>
            <w:szCs w:val="18"/>
          </w:rPr>
          <w:fldChar w:fldCharType="separate"/>
        </w:r>
        <w:r w:rsidRPr="00E72E63">
          <w:rPr>
            <w:rFonts w:ascii="Arial" w:hAnsi="Arial" w:cs="Arial"/>
            <w:noProof/>
            <w:sz w:val="18"/>
            <w:szCs w:val="18"/>
          </w:rPr>
          <w:t>2</w:t>
        </w:r>
        <w:r w:rsidRPr="00E72E63">
          <w:rPr>
            <w:rFonts w:ascii="Arial" w:hAnsi="Arial" w:cs="Arial"/>
            <w:noProof/>
            <w:sz w:val="18"/>
            <w:szCs w:val="18"/>
          </w:rPr>
          <w:fldChar w:fldCharType="end"/>
        </w:r>
      </w:p>
    </w:sdtContent>
  </w:sdt>
  <w:p w14:paraId="1483AC5D" w14:textId="7DF64EB6" w:rsidR="00D056A6" w:rsidRDefault="00D05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D080" w14:textId="4FEE82B5" w:rsidR="00D056A6" w:rsidRDefault="00D056A6">
    <w:pPr>
      <w:pStyle w:val="Footer"/>
    </w:pPr>
    <w:r>
      <w:rPr>
        <w:noProof/>
      </w:rPr>
      <mc:AlternateContent>
        <mc:Choice Requires="wps">
          <w:drawing>
            <wp:anchor distT="0" distB="0" distL="0" distR="0" simplePos="0" relativeHeight="251653120" behindDoc="0" locked="0" layoutInCell="1" allowOverlap="1" wp14:anchorId="0C194761" wp14:editId="0368348B">
              <wp:simplePos x="635" y="635"/>
              <wp:positionH relativeFrom="page">
                <wp:align>right</wp:align>
              </wp:positionH>
              <wp:positionV relativeFrom="page">
                <wp:align>bottom</wp:align>
              </wp:positionV>
              <wp:extent cx="1102995" cy="370205"/>
              <wp:effectExtent l="0" t="0" r="0" b="0"/>
              <wp:wrapNone/>
              <wp:docPr id="6980404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4FF4B319" w14:textId="564505E8" w:rsidR="00D056A6" w:rsidRPr="00D056A6" w:rsidRDefault="00D056A6" w:rsidP="00D056A6">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194761" id="_x0000_t202" coordsize="21600,21600" o:spt="202" path="m,l,21600r21600,l21600,xe">
              <v:stroke joinstyle="miter"/>
              <v:path gradientshapeok="t" o:connecttype="rect"/>
            </v:shapetype>
            <v:shape id="Text Box 1" o:spid="_x0000_s1027" type="#_x0000_t202" alt="Official Use Only" style="position:absolute;margin-left:35.65pt;margin-top:0;width:86.85pt;height:29.15pt;z-index:2516531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" filled="f" stroked="f">
              <v:textbox style="mso-fit-shape-to-text:t" inset="0,0,20pt,15pt">
                <w:txbxContent>
                  <w:p w14:paraId="4FF4B319" w14:textId="564505E8" w:rsidR="00D056A6" w:rsidRPr="00D056A6" w:rsidRDefault="00D056A6" w:rsidP="00D056A6">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01B6" w14:textId="77777777" w:rsidR="00C55222" w:rsidRDefault="00C55222" w:rsidP="00D056A6">
      <w:pPr>
        <w:spacing w:after="0" w:line="240" w:lineRule="auto"/>
      </w:pPr>
      <w:r>
        <w:separator/>
      </w:r>
    </w:p>
  </w:footnote>
  <w:footnote w:type="continuationSeparator" w:id="0">
    <w:p w14:paraId="20D797BA" w14:textId="77777777" w:rsidR="00C55222" w:rsidRDefault="00C55222" w:rsidP="00D056A6">
      <w:pPr>
        <w:spacing w:after="0" w:line="240" w:lineRule="auto"/>
      </w:pPr>
      <w:r>
        <w:continuationSeparator/>
      </w:r>
    </w:p>
  </w:footnote>
  <w:footnote w:id="1">
    <w:p w14:paraId="089B9E77" w14:textId="77777777" w:rsidR="00575318" w:rsidRPr="0034500B" w:rsidRDefault="00575318" w:rsidP="00575318">
      <w:pPr>
        <w:pStyle w:val="FootnoteText"/>
        <w:rPr>
          <w:lang w:val="en-GB"/>
        </w:rPr>
      </w:pPr>
      <w:r>
        <w:rPr>
          <w:rStyle w:val="FootnoteReference"/>
        </w:rPr>
        <w:footnoteRef/>
      </w:r>
      <w:r>
        <w:t xml:space="preserve"> </w:t>
      </w:r>
      <w:r w:rsidRPr="0034500B">
        <w:t xml:space="preserve">World Bank (2023). </w:t>
      </w:r>
      <w:r w:rsidRPr="0034500B">
        <w:rPr>
          <w:i/>
          <w:iCs/>
        </w:rPr>
        <w:t>Digital Economy for Africa (DE4A) Diagnostics Report.</w:t>
      </w:r>
      <w:r w:rsidRPr="0034500B">
        <w:t xml:space="preserve"> Washington, D.C. Available at: </w:t>
      </w:r>
      <w:hyperlink r:id="rId1" w:tgtFrame="_new" w:history="1">
        <w:r w:rsidRPr="0034500B">
          <w:rPr>
            <w:rStyle w:val="Hyperlink"/>
          </w:rPr>
          <w:t>https://www.worldbank.org/en/programs/all-africa-digital-transformation</w:t>
        </w:r>
      </w:hyperlink>
      <w:r>
        <w:t xml:space="preserve"> </w:t>
      </w:r>
    </w:p>
  </w:footnote>
  <w:footnote w:id="2">
    <w:p w14:paraId="551AF17A" w14:textId="77777777" w:rsidR="00575318" w:rsidRPr="00666044" w:rsidRDefault="00575318" w:rsidP="00575318">
      <w:pPr>
        <w:pStyle w:val="FootnoteText"/>
        <w:rPr>
          <w:lang w:val="en-GB"/>
        </w:rPr>
      </w:pPr>
      <w:r>
        <w:rPr>
          <w:rStyle w:val="FootnoteReference"/>
        </w:rPr>
        <w:footnoteRef/>
      </w:r>
      <w:r>
        <w:t xml:space="preserve"> </w:t>
      </w:r>
      <w:r w:rsidRPr="00666044">
        <w:rPr>
          <w:b/>
          <w:bCs/>
        </w:rPr>
        <w:t>International Telecommunication Union (ITU),</w:t>
      </w:r>
      <w:r>
        <w:t xml:space="preserve"> </w:t>
      </w:r>
      <w:r w:rsidRPr="00666044">
        <w:rPr>
          <w:i/>
          <w:iCs/>
        </w:rPr>
        <w:t>21st Century Financing Models for Bridging Broadband Connectivity Gaps</w:t>
      </w:r>
      <w:r>
        <w:rPr>
          <w:i/>
          <w:iCs/>
        </w:rPr>
        <w:t xml:space="preserve"> </w:t>
      </w:r>
      <w:r>
        <w:t>(</w:t>
      </w:r>
      <w:r w:rsidRPr="00666044">
        <w:t>2021)</w:t>
      </w:r>
      <w:r w:rsidRPr="00A57B06">
        <w:t>. Available at:</w:t>
      </w:r>
      <w:r w:rsidRPr="00666044">
        <w:t xml:space="preserve"> </w:t>
      </w:r>
      <w:hyperlink r:id="rId2" w:tgtFrame="_new" w:history="1">
        <w:r w:rsidRPr="00666044">
          <w:rPr>
            <w:rStyle w:val="Hyperlink"/>
          </w:rPr>
          <w:t>https://www.itu.int/dms_pub/itu-s/opb/pol/S-POL-BROADBAND.24-2021-PDF-E.pdf</w:t>
        </w:r>
      </w:hyperlink>
    </w:p>
  </w:footnote>
  <w:footnote w:id="3">
    <w:p w14:paraId="05AEC2A5" w14:textId="77777777" w:rsidR="00575318" w:rsidRPr="00A57B06" w:rsidRDefault="00575318" w:rsidP="00575318">
      <w:pPr>
        <w:pStyle w:val="FootnoteText"/>
        <w:rPr>
          <w:lang w:val="en-GB"/>
        </w:rPr>
      </w:pPr>
      <w:r>
        <w:rPr>
          <w:rStyle w:val="FootnoteReference"/>
        </w:rPr>
        <w:footnoteRef/>
      </w:r>
      <w:r>
        <w:t xml:space="preserve"> </w:t>
      </w:r>
      <w:r w:rsidRPr="00A57B06">
        <w:rPr>
          <w:b/>
          <w:bCs/>
        </w:rPr>
        <w:t>McKinsey &amp; Company (2020)</w:t>
      </w:r>
      <w:r w:rsidRPr="00A57B06">
        <w:t xml:space="preserve">, </w:t>
      </w:r>
      <w:r w:rsidRPr="00A57B06">
        <w:rPr>
          <w:i/>
          <w:iCs/>
        </w:rPr>
        <w:t>Solving Africa’s Infrastructure Paradox: How to Achieve the Promise of Investment and Growth</w:t>
      </w:r>
      <w:r w:rsidRPr="00A57B06">
        <w:t>.</w:t>
      </w:r>
    </w:p>
  </w:footnote>
  <w:footnote w:id="4">
    <w:p w14:paraId="1C6DE7F2" w14:textId="77777777" w:rsidR="00575318" w:rsidRPr="00666044" w:rsidRDefault="00575318" w:rsidP="00575318">
      <w:pPr>
        <w:pStyle w:val="FootnoteText"/>
        <w:rPr>
          <w:lang w:val="en-GB"/>
        </w:rPr>
      </w:pPr>
      <w:r>
        <w:rPr>
          <w:rStyle w:val="FootnoteReference"/>
        </w:rPr>
        <w:footnoteRef/>
      </w:r>
      <w:r>
        <w:t xml:space="preserve"> </w:t>
      </w:r>
      <w:r w:rsidRPr="00A57B06">
        <w:rPr>
          <w:b/>
          <w:bCs/>
        </w:rPr>
        <w:t>International Telecommunication Union (ITU)</w:t>
      </w:r>
      <w:r w:rsidRPr="00A57B06">
        <w:t xml:space="preserve">, </w:t>
      </w:r>
      <w:r w:rsidRPr="00A57B06">
        <w:rPr>
          <w:i/>
          <w:iCs/>
        </w:rPr>
        <w:t>Universal Service Funds and Digital Inclusion: Report on Global Trends</w:t>
      </w:r>
      <w:r w:rsidRPr="00A57B06">
        <w:t xml:space="preserve">, ITU-D, Geneva, 2013. Available at: </w:t>
      </w:r>
      <w:hyperlink r:id="rId3" w:tgtFrame="_new" w:history="1">
        <w:r w:rsidRPr="00A57B06">
          <w:rPr>
            <w:rStyle w:val="Hyperlink"/>
          </w:rPr>
          <w:t>https://www.itu.int/en/ITU-D/Digital-Inclusion/Pages/Digital_Inclusion_Resources/Universal_Service_Funds_Digital_Inclusion.aspx</w:t>
        </w:r>
      </w:hyperlink>
    </w:p>
  </w:footnote>
  <w:footnote w:id="5">
    <w:p w14:paraId="3F67E4A3" w14:textId="77777777" w:rsidR="00575318" w:rsidRPr="00A57B06" w:rsidRDefault="00575318" w:rsidP="00575318">
      <w:pPr>
        <w:pStyle w:val="FootnoteText"/>
        <w:rPr>
          <w:lang w:val="en-GB"/>
        </w:rPr>
      </w:pPr>
      <w:r>
        <w:rPr>
          <w:rStyle w:val="FootnoteReference"/>
        </w:rPr>
        <w:footnoteRef/>
      </w:r>
      <w:r>
        <w:t xml:space="preserve"> </w:t>
      </w:r>
      <w:r w:rsidRPr="00A57B06">
        <w:rPr>
          <w:b/>
          <w:bCs/>
        </w:rPr>
        <w:t>Communications Authority of Kenya (CAK)</w:t>
      </w:r>
      <w:r w:rsidRPr="00A57B06">
        <w:t xml:space="preserve">, </w:t>
      </w:r>
      <w:r w:rsidRPr="00A57B06">
        <w:rPr>
          <w:i/>
          <w:iCs/>
        </w:rPr>
        <w:t>Universal Service Fund Strategy 2023–2027</w:t>
      </w:r>
      <w:r w:rsidRPr="00A57B06">
        <w:t xml:space="preserve">, Nairobi, 2025; “Kenya’s Universal Service Fund Faces KSh 12 Billion Funding Gap,” </w:t>
      </w:r>
      <w:r w:rsidRPr="00A57B06">
        <w:rPr>
          <w:i/>
          <w:iCs/>
        </w:rPr>
        <w:t>Hapa Kenya</w:t>
      </w:r>
      <w:r w:rsidRPr="00A57B06">
        <w:t xml:space="preserve">, 21 May 2025. Available at: </w:t>
      </w:r>
      <w:hyperlink r:id="rId4" w:tgtFrame="_new" w:history="1">
        <w:r w:rsidRPr="00A57B06">
          <w:rPr>
            <w:rStyle w:val="Hyperlink"/>
          </w:rPr>
          <w:t>https://hapakenya.com/2025/05/21/kenyas-universal-service-fund-faces-ksh-12-billion-funding-gap</w:t>
        </w:r>
      </w:hyperlink>
    </w:p>
  </w:footnote>
  <w:footnote w:id="6">
    <w:p w14:paraId="0FBB2420" w14:textId="77777777" w:rsidR="00575318" w:rsidRPr="00A57B06" w:rsidRDefault="00575318" w:rsidP="00575318">
      <w:pPr>
        <w:pStyle w:val="FootnoteText"/>
        <w:rPr>
          <w:lang w:val="en-GB"/>
        </w:rPr>
      </w:pPr>
      <w:r>
        <w:rPr>
          <w:rStyle w:val="FootnoteReference"/>
        </w:rPr>
        <w:footnoteRef/>
      </w:r>
      <w:r>
        <w:t xml:space="preserve"> </w:t>
      </w:r>
      <w:r w:rsidRPr="00A57B06">
        <w:rPr>
          <w:b/>
          <w:bCs/>
        </w:rPr>
        <w:t>Kenya News Agency</w:t>
      </w:r>
      <w:r w:rsidRPr="00A57B06">
        <w:t xml:space="preserve">, “The Communication Authority of Kenya Launches Universal Service Fund Strategy,” </w:t>
      </w:r>
      <w:r w:rsidRPr="00A57B06">
        <w:rPr>
          <w:i/>
          <w:iCs/>
        </w:rPr>
        <w:t>Kenya News Agency</w:t>
      </w:r>
      <w:r w:rsidRPr="00A57B06">
        <w:t xml:space="preserve">, 22 May 2025. Available at: </w:t>
      </w:r>
      <w:hyperlink r:id="rId5" w:tgtFrame="_new" w:history="1">
        <w:r w:rsidRPr="00A57B06">
          <w:rPr>
            <w:rStyle w:val="Hyperlink"/>
          </w:rPr>
          <w:t>https://www.kenyanews.go.ke/the-communication-authority-of-kenya-launches-universal-service-fund-strategy</w:t>
        </w:r>
      </w:hyperlink>
    </w:p>
  </w:footnote>
  <w:footnote w:id="7">
    <w:p w14:paraId="19658A1D" w14:textId="77777777" w:rsidR="00575318" w:rsidRPr="00A57B06" w:rsidRDefault="00575318" w:rsidP="00575318">
      <w:pPr>
        <w:pStyle w:val="FootnoteText"/>
        <w:rPr>
          <w:lang w:val="en-GB"/>
        </w:rPr>
      </w:pPr>
      <w:r>
        <w:rPr>
          <w:rStyle w:val="FootnoteReference"/>
        </w:rPr>
        <w:footnoteRef/>
      </w:r>
      <w:r>
        <w:t xml:space="preserve"> </w:t>
      </w:r>
      <w:r w:rsidRPr="00A57B06">
        <w:rPr>
          <w:b/>
          <w:bCs/>
        </w:rPr>
        <w:t>Zambia Information and Communications Technology Authority (ZICTA)</w:t>
      </w:r>
      <w:r w:rsidRPr="00A57B06">
        <w:t xml:space="preserve">, “Use of US$4 Million Universal Access Fund Questioned,” </w:t>
      </w:r>
      <w:r w:rsidRPr="00A57B06">
        <w:rPr>
          <w:i/>
          <w:iCs/>
        </w:rPr>
        <w:t>Zambian Business Times</w:t>
      </w:r>
      <w:r w:rsidRPr="00A57B06">
        <w:t xml:space="preserve">, 13 June 2018. Available at: </w:t>
      </w:r>
      <w:hyperlink r:id="rId6" w:tgtFrame="_new" w:history="1">
        <w:r w:rsidRPr="00A57B06">
          <w:rPr>
            <w:rStyle w:val="Hyperlink"/>
          </w:rPr>
          <w:t>https://zambianbusinesstimes.com/use-of-us4m-universal-access-fund-at-zicta-questioned</w:t>
        </w:r>
      </w:hyperlink>
    </w:p>
  </w:footnote>
  <w:footnote w:id="8">
    <w:p w14:paraId="67702DA2" w14:textId="77777777" w:rsidR="00575318" w:rsidRPr="00A57B06" w:rsidRDefault="00575318" w:rsidP="00575318">
      <w:pPr>
        <w:pStyle w:val="FootnoteText"/>
        <w:rPr>
          <w:lang w:val="en-GB"/>
        </w:rPr>
      </w:pPr>
      <w:r>
        <w:rPr>
          <w:rStyle w:val="FootnoteReference"/>
        </w:rPr>
        <w:footnoteRef/>
      </w:r>
      <w:r>
        <w:t xml:space="preserve"> </w:t>
      </w:r>
      <w:r w:rsidRPr="00A57B06">
        <w:rPr>
          <w:b/>
          <w:bCs/>
        </w:rPr>
        <w:t>Uganda Communications Commission (UCC)</w:t>
      </w:r>
      <w:r w:rsidRPr="00A57B06">
        <w:t xml:space="preserve">, </w:t>
      </w:r>
      <w:r w:rsidRPr="00A57B06">
        <w:rPr>
          <w:i/>
          <w:iCs/>
        </w:rPr>
        <w:t>Uganda Communications Universal Service and Access Fund (UCUSAF)</w:t>
      </w:r>
      <w:r w:rsidRPr="00A57B06">
        <w:t xml:space="preserve">, official website. Available at: </w:t>
      </w:r>
      <w:hyperlink r:id="rId7" w:tgtFrame="_new" w:history="1">
        <w:r w:rsidRPr="00A57B06">
          <w:rPr>
            <w:rStyle w:val="Hyperlink"/>
          </w:rPr>
          <w:t>https://www.ucc.co.ug/ucusaf</w:t>
        </w:r>
      </w:hyperlink>
    </w:p>
  </w:footnote>
  <w:footnote w:id="9">
    <w:p w14:paraId="4B7E309D" w14:textId="3D4B639B" w:rsidR="00BC0A32" w:rsidRPr="00DF6F5A" w:rsidRDefault="00BC0A32">
      <w:pPr>
        <w:pStyle w:val="FootnoteText"/>
        <w:rPr>
          <w:lang w:val="en-GB"/>
        </w:rPr>
      </w:pPr>
      <w:r>
        <w:rPr>
          <w:rStyle w:val="FootnoteReference"/>
        </w:rPr>
        <w:footnoteRef/>
      </w:r>
      <w:r>
        <w:t xml:space="preserve"> </w:t>
      </w:r>
      <w:r w:rsidRPr="00BC0A32">
        <w:rPr>
          <w:i/>
          <w:iCs/>
        </w:rPr>
        <w:t>Accelerating Digitalization: Middle East &amp; North Africa</w:t>
      </w:r>
      <w:r w:rsidRPr="00BC0A32">
        <w:t xml:space="preserve"> (World Bank, </w:t>
      </w:r>
      <w:r w:rsidRPr="00BC0A32">
        <w:rPr>
          <w:b/>
          <w:bCs/>
        </w:rPr>
        <w:t>2018</w:t>
      </w:r>
      <w:r w:rsidRPr="00BC0A32">
        <w:t xml:space="preserve">) — </w:t>
      </w:r>
      <w:hyperlink r:id="rId8" w:tgtFrame="_new" w:history="1">
        <w:r w:rsidRPr="00BC0A32">
          <w:rPr>
            <w:rStyle w:val="Hyperlink"/>
          </w:rPr>
          <w:t>https://documents1.worldbank.org/curated/en/674601544534500678/pdf/Main-Report.pdf</w:t>
        </w:r>
      </w:hyperlink>
      <w:r>
        <w:t xml:space="preserve"> </w:t>
      </w:r>
    </w:p>
  </w:footnote>
  <w:footnote w:id="10">
    <w:p w14:paraId="248945A6" w14:textId="5D32EB10" w:rsidR="00BC0A32" w:rsidRPr="00DF6F5A" w:rsidRDefault="00BC0A32">
      <w:pPr>
        <w:pStyle w:val="FootnoteText"/>
        <w:rPr>
          <w:lang w:val="en-GB"/>
        </w:rPr>
      </w:pPr>
      <w:r>
        <w:rPr>
          <w:rStyle w:val="FootnoteReference"/>
        </w:rPr>
        <w:footnoteRef/>
      </w:r>
      <w:r>
        <w:t xml:space="preserve"> </w:t>
      </w:r>
      <w:r w:rsidRPr="00BC0A32">
        <w:rPr>
          <w:i/>
          <w:iCs/>
        </w:rPr>
        <w:t>State Aid for Broadband Network Deployment: National and Sub-national Governance Mechanisms (2003–2023)</w:t>
      </w:r>
      <w:r w:rsidRPr="00BC0A32">
        <w:t xml:space="preserve"> (Manica, Damásio &amp; Mendonça, </w:t>
      </w:r>
      <w:r w:rsidRPr="00BC0A32">
        <w:rPr>
          <w:b/>
          <w:bCs/>
        </w:rPr>
        <w:t>2024</w:t>
      </w:r>
      <w:r w:rsidRPr="00BC0A32">
        <w:t xml:space="preserve">) — </w:t>
      </w:r>
      <w:hyperlink r:id="rId9" w:history="1">
        <w:r w:rsidRPr="00BC0A32">
          <w:rPr>
            <w:rStyle w:val="Hyperlink"/>
          </w:rPr>
          <w:t>https://www.sciencedirect.com/science/article/pii/S0308596124001344</w:t>
        </w:r>
      </w:hyperlink>
    </w:p>
  </w:footnote>
  <w:footnote w:id="11">
    <w:p w14:paraId="0AB0E4D6" w14:textId="7953307F" w:rsidR="00BC0A32" w:rsidRPr="00DF6F5A" w:rsidRDefault="00BC0A32">
      <w:pPr>
        <w:pStyle w:val="FootnoteText"/>
        <w:rPr>
          <w:lang w:val="en-GB"/>
        </w:rPr>
      </w:pPr>
      <w:r>
        <w:rPr>
          <w:rStyle w:val="FootnoteReference"/>
        </w:rPr>
        <w:footnoteRef/>
      </w:r>
      <w:r>
        <w:t xml:space="preserve"> </w:t>
      </w:r>
      <w:r w:rsidRPr="00BC0A32">
        <w:rPr>
          <w:i/>
          <w:iCs/>
        </w:rPr>
        <w:t>Development of Investment Mechanisms During the Transition to the Digital Economy</w:t>
      </w:r>
      <w:r w:rsidRPr="00BC0A32">
        <w:t xml:space="preserve"> (Erkayev, </w:t>
      </w:r>
      <w:r w:rsidRPr="00BC0A32">
        <w:rPr>
          <w:b/>
          <w:bCs/>
        </w:rPr>
        <w:t>2021</w:t>
      </w:r>
      <w:r w:rsidRPr="00BC0A32">
        <w:t xml:space="preserve">) — </w:t>
      </w:r>
      <w:hyperlink r:id="rId10" w:tgtFrame="_new" w:history="1">
        <w:r w:rsidRPr="00BC0A32">
          <w:rPr>
            <w:rStyle w:val="Hyperlink"/>
          </w:rPr>
          <w:t>https://hal.science/hal-03492280/document</w:t>
        </w:r>
      </w:hyperlink>
    </w:p>
  </w:footnote>
  <w:footnote w:id="12">
    <w:p w14:paraId="760FCEDB" w14:textId="1336B110" w:rsidR="005614CA" w:rsidRPr="0035788B" w:rsidRDefault="005614CA" w:rsidP="002544C0">
      <w:pPr>
        <w:pStyle w:val="ListParagraph"/>
        <w:numPr>
          <w:ilvl w:val="0"/>
          <w:numId w:val="21"/>
        </w:numPr>
        <w:jc w:val="both"/>
        <w:rPr>
          <w:rFonts w:ascii="Arial" w:hAnsi="Arial" w:cs="Arial"/>
          <w:i/>
          <w:iCs/>
          <w:sz w:val="22"/>
          <w:szCs w:val="22"/>
        </w:rPr>
      </w:pPr>
      <w:r>
        <w:rPr>
          <w:rStyle w:val="FootnoteReference"/>
        </w:rPr>
        <w:footnoteRef/>
      </w:r>
      <w:r w:rsidRPr="0035788B">
        <w:rPr>
          <w:rFonts w:ascii="Arial" w:hAnsi="Arial" w:cs="Arial"/>
          <w:i/>
          <w:iCs/>
          <w:sz w:val="22"/>
          <w:szCs w:val="22"/>
        </w:rPr>
        <w:t>COMESA will cater for all costs related to organization of the consultative meeting /workshop and training for the</w:t>
      </w:r>
      <w:r w:rsidR="00E81EC1">
        <w:rPr>
          <w:rFonts w:ascii="Arial" w:hAnsi="Arial" w:cs="Arial"/>
          <w:i/>
          <w:iCs/>
          <w:sz w:val="22"/>
          <w:szCs w:val="22"/>
        </w:rPr>
        <w:t xml:space="preserve"> </w:t>
      </w:r>
      <w:r w:rsidRPr="0035788B">
        <w:rPr>
          <w:rFonts w:ascii="Arial" w:hAnsi="Arial" w:cs="Arial"/>
          <w:i/>
          <w:iCs/>
          <w:sz w:val="22"/>
          <w:szCs w:val="22"/>
        </w:rPr>
        <w:t xml:space="preserve">Financing models. Excluding tickets and daily subsistence allowances for the consultant’s team. </w:t>
      </w:r>
    </w:p>
    <w:p w14:paraId="6C660B06" w14:textId="577F904F" w:rsidR="005614CA" w:rsidRPr="005614CA" w:rsidRDefault="005614CA">
      <w:pPr>
        <w:pStyle w:val="FootnoteText"/>
      </w:pPr>
    </w:p>
  </w:footnote>
  <w:footnote w:id="13">
    <w:p w14:paraId="67FC85A4" w14:textId="798AD2B2" w:rsidR="005614CA" w:rsidRPr="0035788B" w:rsidRDefault="005614CA" w:rsidP="002544C0">
      <w:pPr>
        <w:pStyle w:val="ListParagraph"/>
        <w:numPr>
          <w:ilvl w:val="0"/>
          <w:numId w:val="21"/>
        </w:numPr>
        <w:jc w:val="both"/>
        <w:rPr>
          <w:rFonts w:ascii="Arial" w:hAnsi="Arial" w:cs="Arial"/>
          <w:i/>
          <w:iCs/>
          <w:sz w:val="22"/>
          <w:szCs w:val="22"/>
        </w:rPr>
      </w:pPr>
      <w:r>
        <w:rPr>
          <w:rStyle w:val="FootnoteReference"/>
        </w:rPr>
        <w:footnoteRef/>
      </w:r>
      <w:r>
        <w:t xml:space="preserve"> </w:t>
      </w:r>
      <w:r w:rsidRPr="0035788B">
        <w:rPr>
          <w:rFonts w:ascii="Arial" w:hAnsi="Arial" w:cs="Arial"/>
          <w:i/>
          <w:iCs/>
          <w:sz w:val="22"/>
          <w:szCs w:val="22"/>
        </w:rPr>
        <w:t xml:space="preserve"> COMESA will cater for all costs related to organization of the consultative meeting /workshop and training for the least cost connectivity options. Excluding tickets and daily subsistence allowances for the consultant’s team. </w:t>
      </w:r>
    </w:p>
    <w:p w14:paraId="6DD608B4" w14:textId="5D9FCC6D" w:rsidR="005614CA" w:rsidRPr="005614CA" w:rsidRDefault="005614CA">
      <w:pPr>
        <w:pStyle w:val="FootnoteText"/>
      </w:pPr>
    </w:p>
  </w:footnote>
  <w:footnote w:id="14">
    <w:p w14:paraId="1DEAA740" w14:textId="4898131E" w:rsidR="00441229" w:rsidRDefault="00441229">
      <w:pPr>
        <w:pStyle w:val="FootnoteText"/>
      </w:pPr>
      <w:r>
        <w:rPr>
          <w:rStyle w:val="FootnoteReference"/>
        </w:rPr>
        <w:footnoteRef/>
      </w:r>
      <w:r>
        <w:t xml:space="preserve"> An open-source prototype was developed in 2025 to illustrate the potential of integrated infrastructure planning. See </w:t>
      </w:r>
      <w:hyperlink r:id="rId11" w:history="1">
        <w:r w:rsidRPr="00F94010">
          <w:rPr>
            <w:rStyle w:val="Hyperlink"/>
          </w:rPr>
          <w:t>www.digitalinfraplanning.org</w:t>
        </w:r>
      </w:hyperlink>
      <w:r>
        <w:t xml:space="preserve"> and find source code </w:t>
      </w:r>
      <w:hyperlink r:id="rId12" w:history="1">
        <w:r w:rsidRPr="00441229">
          <w:rPr>
            <w:rStyle w:val="Hyperlink"/>
          </w:rPr>
          <w:t>here</w:t>
        </w:r>
      </w:hyperlink>
      <w:r>
        <w:t>.</w:t>
      </w:r>
    </w:p>
  </w:footnote>
  <w:footnote w:id="15">
    <w:p w14:paraId="74F99AF3" w14:textId="25F25EB6" w:rsidR="005614CA" w:rsidRPr="0035788B" w:rsidRDefault="005614CA" w:rsidP="002544C0">
      <w:pPr>
        <w:pStyle w:val="ListParagraph"/>
        <w:numPr>
          <w:ilvl w:val="0"/>
          <w:numId w:val="21"/>
        </w:numPr>
        <w:jc w:val="both"/>
        <w:rPr>
          <w:rFonts w:ascii="Arial" w:hAnsi="Arial" w:cs="Arial"/>
          <w:i/>
          <w:iCs/>
          <w:sz w:val="22"/>
          <w:szCs w:val="22"/>
        </w:rPr>
      </w:pPr>
      <w:r>
        <w:rPr>
          <w:rStyle w:val="FootnoteReference"/>
        </w:rPr>
        <w:footnoteRef/>
      </w:r>
      <w:r>
        <w:t xml:space="preserve"> </w:t>
      </w:r>
      <w:r w:rsidRPr="00365DA7">
        <w:rPr>
          <w:rFonts w:ascii="Arial" w:hAnsi="Arial" w:cs="Arial"/>
          <w:i/>
          <w:iCs/>
          <w:sz w:val="22"/>
          <w:szCs w:val="22"/>
        </w:rPr>
        <w:t>.</w:t>
      </w:r>
      <w:r w:rsidRPr="0035788B">
        <w:rPr>
          <w:rFonts w:ascii="Arial" w:hAnsi="Arial" w:cs="Arial"/>
          <w:i/>
          <w:iCs/>
          <w:sz w:val="22"/>
          <w:szCs w:val="22"/>
        </w:rPr>
        <w:t xml:space="preserve">COMESA will cater for all costs related to organization of the consultative meeting /workshop and training for the Integrated digital infrastructure platform. Excluding tickets and daily subsistence allowances for the consultant’s team. </w:t>
      </w:r>
    </w:p>
    <w:p w14:paraId="7B85D6E5" w14:textId="26BA5D02" w:rsidR="005614CA" w:rsidRPr="005614CA" w:rsidRDefault="005614C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D01"/>
    <w:multiLevelType w:val="hybridMultilevel"/>
    <w:tmpl w:val="3DD6B7FC"/>
    <w:lvl w:ilvl="0" w:tplc="FFFFFFFF">
      <w:start w:val="1"/>
      <w:numFmt w:val="lowerRoman"/>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8EE53D4"/>
    <w:multiLevelType w:val="hybridMultilevel"/>
    <w:tmpl w:val="051E88EE"/>
    <w:lvl w:ilvl="0" w:tplc="20000001">
      <w:start w:val="1"/>
      <w:numFmt w:val="bullet"/>
      <w:lvlText w:val=""/>
      <w:lvlJc w:val="left"/>
      <w:pPr>
        <w:ind w:left="2340" w:hanging="360"/>
      </w:pPr>
      <w:rPr>
        <w:rFonts w:ascii="Symbol" w:hAnsi="Symbol"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2" w15:restartNumberingAfterBreak="0">
    <w:nsid w:val="09BA5BBD"/>
    <w:multiLevelType w:val="multilevel"/>
    <w:tmpl w:val="48F070D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204A6"/>
    <w:multiLevelType w:val="hybridMultilevel"/>
    <w:tmpl w:val="17940798"/>
    <w:lvl w:ilvl="0" w:tplc="19540FA8">
      <w:start w:val="1"/>
      <w:numFmt w:val="lowerRoman"/>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0D3B3C37"/>
    <w:multiLevelType w:val="multilevel"/>
    <w:tmpl w:val="D5BE9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11245"/>
    <w:multiLevelType w:val="hybridMultilevel"/>
    <w:tmpl w:val="3DD6B7FC"/>
    <w:lvl w:ilvl="0" w:tplc="19540FA8">
      <w:start w:val="1"/>
      <w:numFmt w:val="lowerRoman"/>
      <w:lvlText w:val="%1)"/>
      <w:lvlJc w:val="left"/>
      <w:pPr>
        <w:ind w:left="1080" w:hanging="360"/>
      </w:pPr>
      <w:rPr>
        <w:rFonts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10DF7EB9"/>
    <w:multiLevelType w:val="hybridMultilevel"/>
    <w:tmpl w:val="3DD6B7FC"/>
    <w:lvl w:ilvl="0" w:tplc="FFFFFFFF">
      <w:start w:val="1"/>
      <w:numFmt w:val="lowerRoman"/>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4117E6C"/>
    <w:multiLevelType w:val="hybridMultilevel"/>
    <w:tmpl w:val="03CAC152"/>
    <w:lvl w:ilvl="0" w:tplc="20000001">
      <w:start w:val="1"/>
      <w:numFmt w:val="bullet"/>
      <w:lvlText w:val=""/>
      <w:lvlJc w:val="left"/>
      <w:pPr>
        <w:ind w:left="2340" w:hanging="360"/>
      </w:pPr>
      <w:rPr>
        <w:rFonts w:ascii="Symbol" w:hAnsi="Symbol"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 w15:restartNumberingAfterBreak="0">
    <w:nsid w:val="1AEF6CD3"/>
    <w:multiLevelType w:val="multilevel"/>
    <w:tmpl w:val="3208E22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B071B"/>
    <w:multiLevelType w:val="hybridMultilevel"/>
    <w:tmpl w:val="D50E3694"/>
    <w:lvl w:ilvl="0" w:tplc="2000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E3465D3"/>
    <w:multiLevelType w:val="hybridMultilevel"/>
    <w:tmpl w:val="3516EAA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21794A01"/>
    <w:multiLevelType w:val="multilevel"/>
    <w:tmpl w:val="06C87B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984D70"/>
    <w:multiLevelType w:val="hybridMultilevel"/>
    <w:tmpl w:val="17940798"/>
    <w:lvl w:ilvl="0" w:tplc="FFFFFFFF">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442421B"/>
    <w:multiLevelType w:val="hybridMultilevel"/>
    <w:tmpl w:val="6EE6058A"/>
    <w:lvl w:ilvl="0" w:tplc="19540FA8">
      <w:start w:val="1"/>
      <w:numFmt w:val="lowerRoman"/>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4" w15:restartNumberingAfterBreak="0">
    <w:nsid w:val="24D37DFD"/>
    <w:multiLevelType w:val="hybridMultilevel"/>
    <w:tmpl w:val="DEDC417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73F6773"/>
    <w:multiLevelType w:val="hybridMultilevel"/>
    <w:tmpl w:val="4678C4BA"/>
    <w:lvl w:ilvl="0" w:tplc="20000017">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2AF945B2"/>
    <w:multiLevelType w:val="hybridMultilevel"/>
    <w:tmpl w:val="E8A0E254"/>
    <w:lvl w:ilvl="0" w:tplc="D54EA358">
      <w:start w:val="1"/>
      <w:numFmt w:val="lowerRoman"/>
      <w:lvlText w:val="%1)"/>
      <w:lvlJc w:val="left"/>
      <w:pPr>
        <w:ind w:left="144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DBC30AE"/>
    <w:multiLevelType w:val="hybridMultilevel"/>
    <w:tmpl w:val="3DD6B7FC"/>
    <w:lvl w:ilvl="0" w:tplc="FFFFFFFF">
      <w:start w:val="1"/>
      <w:numFmt w:val="lowerRoman"/>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9343139"/>
    <w:multiLevelType w:val="hybridMultilevel"/>
    <w:tmpl w:val="D8ACDE5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674A3F"/>
    <w:multiLevelType w:val="hybridMultilevel"/>
    <w:tmpl w:val="DEDC417C"/>
    <w:lvl w:ilvl="0" w:tplc="2000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D233291"/>
    <w:multiLevelType w:val="hybridMultilevel"/>
    <w:tmpl w:val="14266C6E"/>
    <w:lvl w:ilvl="0" w:tplc="1D06D9E8">
      <w:start w:val="1"/>
      <w:numFmt w:val="lowerLetter"/>
      <w:lvlText w:val="%1)"/>
      <w:lvlJc w:val="left"/>
      <w:pPr>
        <w:ind w:left="1800" w:hanging="360"/>
      </w:pPr>
      <w:rPr>
        <w:rFonts w:hint="default"/>
        <w:b w:val="0"/>
        <w:bCs w:val="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40082458"/>
    <w:multiLevelType w:val="hybridMultilevel"/>
    <w:tmpl w:val="196A543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414F3644"/>
    <w:multiLevelType w:val="hybridMultilevel"/>
    <w:tmpl w:val="3DD6B7FC"/>
    <w:lvl w:ilvl="0" w:tplc="FFFFFFFF">
      <w:start w:val="1"/>
      <w:numFmt w:val="lowerRoman"/>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73A5103"/>
    <w:multiLevelType w:val="multilevel"/>
    <w:tmpl w:val="91A612C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927620"/>
    <w:multiLevelType w:val="hybridMultilevel"/>
    <w:tmpl w:val="6F00C83C"/>
    <w:lvl w:ilvl="0" w:tplc="20000017">
      <w:start w:val="1"/>
      <w:numFmt w:val="lowerLetter"/>
      <w:lvlText w:val="%1)"/>
      <w:lvlJc w:val="left"/>
      <w:pPr>
        <w:ind w:left="1800" w:hanging="360"/>
      </w:pPr>
    </w:lvl>
    <w:lvl w:ilvl="1" w:tplc="19540FA8">
      <w:start w:val="1"/>
      <w:numFmt w:val="lowerRoman"/>
      <w:lvlText w:val="%2)"/>
      <w:lvlJc w:val="left"/>
      <w:pPr>
        <w:ind w:left="2520" w:hanging="360"/>
      </w:pPr>
      <w:rPr>
        <w:rFonts w:hint="default"/>
      </w:r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5" w15:restartNumberingAfterBreak="0">
    <w:nsid w:val="4C1F0C88"/>
    <w:multiLevelType w:val="hybridMultilevel"/>
    <w:tmpl w:val="D8ACDE5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617610"/>
    <w:multiLevelType w:val="hybridMultilevel"/>
    <w:tmpl w:val="2BBE97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4D9D489F"/>
    <w:multiLevelType w:val="hybridMultilevel"/>
    <w:tmpl w:val="F004850A"/>
    <w:lvl w:ilvl="0" w:tplc="20000017">
      <w:start w:val="1"/>
      <w:numFmt w:val="lowerLetter"/>
      <w:lvlText w:val="%1)"/>
      <w:lvlJc w:val="left"/>
      <w:pPr>
        <w:ind w:left="1800" w:hanging="360"/>
      </w:p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8" w15:restartNumberingAfterBreak="0">
    <w:nsid w:val="4E8A532A"/>
    <w:multiLevelType w:val="hybridMultilevel"/>
    <w:tmpl w:val="D8ACDE5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E7192C"/>
    <w:multiLevelType w:val="hybridMultilevel"/>
    <w:tmpl w:val="43A80A72"/>
    <w:lvl w:ilvl="0" w:tplc="19540FA8">
      <w:start w:val="1"/>
      <w:numFmt w:val="lowerRoman"/>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2001E8E"/>
    <w:multiLevelType w:val="hybridMultilevel"/>
    <w:tmpl w:val="D8ACDE5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106374"/>
    <w:multiLevelType w:val="multilevel"/>
    <w:tmpl w:val="48F070D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727DCA"/>
    <w:multiLevelType w:val="multilevel"/>
    <w:tmpl w:val="DB365246"/>
    <w:lvl w:ilvl="0">
      <w:start w:val="1"/>
      <w:numFmt w:val="lowerLetter"/>
      <w:lvlText w:val="%1)"/>
      <w:lvlJc w:val="left"/>
      <w:pPr>
        <w:tabs>
          <w:tab w:val="num" w:pos="720"/>
        </w:tabs>
        <w:ind w:left="720" w:hanging="360"/>
      </w:pPr>
      <w:rPr>
        <w:rFonts w:hint="default"/>
        <w:b/>
        <w:bCs/>
        <w:sz w:val="22"/>
        <w:szCs w:val="22"/>
      </w:rPr>
    </w:lvl>
    <w:lvl w:ilvl="1">
      <w:start w:val="1"/>
      <w:numFmt w:val="lowerRoman"/>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B34034"/>
    <w:multiLevelType w:val="hybridMultilevel"/>
    <w:tmpl w:val="ED80C55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2000000F">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0B794E"/>
    <w:multiLevelType w:val="hybridMultilevel"/>
    <w:tmpl w:val="D8ACDE5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EA5F09"/>
    <w:multiLevelType w:val="hybridMultilevel"/>
    <w:tmpl w:val="20C80B5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B0349A2"/>
    <w:multiLevelType w:val="multilevel"/>
    <w:tmpl w:val="C2A26918"/>
    <w:lvl w:ilvl="0">
      <w:start w:val="1"/>
      <w:numFmt w:val="lowerLetter"/>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B8D7301"/>
    <w:multiLevelType w:val="multilevel"/>
    <w:tmpl w:val="E2BCE57A"/>
    <w:lvl w:ilvl="0">
      <w:start w:val="1"/>
      <w:numFmt w:val="lowerLetter"/>
      <w:lvlText w:val="%1)"/>
      <w:lvlJc w:val="left"/>
      <w:pPr>
        <w:tabs>
          <w:tab w:val="num" w:pos="720"/>
        </w:tabs>
        <w:ind w:left="720" w:hanging="360"/>
      </w:pPr>
      <w:rPr>
        <w:rFonts w:hint="default"/>
        <w:sz w:val="22"/>
        <w:szCs w:val="22"/>
      </w:rPr>
    </w:lvl>
    <w:lvl w:ilvl="1">
      <w:start w:val="1"/>
      <w:numFmt w:val="lowerRoman"/>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8468AA"/>
    <w:multiLevelType w:val="hybridMultilevel"/>
    <w:tmpl w:val="5B286D5C"/>
    <w:lvl w:ilvl="0" w:tplc="FFFFFFFF">
      <w:start w:val="1"/>
      <w:numFmt w:val="decimal"/>
      <w:lvlText w:val="%1-"/>
      <w:lvlJc w:val="left"/>
      <w:pPr>
        <w:ind w:left="720" w:hanging="360"/>
      </w:pPr>
      <w:rPr>
        <w:rFonts w:hint="default"/>
      </w:rPr>
    </w:lvl>
    <w:lvl w:ilvl="1" w:tplc="19540FA8">
      <w:start w:val="1"/>
      <w:numFmt w:val="lowerRoman"/>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400122"/>
    <w:multiLevelType w:val="hybridMultilevel"/>
    <w:tmpl w:val="DEDC417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600E367D"/>
    <w:multiLevelType w:val="hybridMultilevel"/>
    <w:tmpl w:val="93B2B6E6"/>
    <w:lvl w:ilvl="0" w:tplc="19540FA8">
      <w:start w:val="1"/>
      <w:numFmt w:val="lowerRoman"/>
      <w:lvlText w:val="%1)"/>
      <w:lvlJc w:val="left"/>
      <w:pPr>
        <w:ind w:left="1080" w:hanging="360"/>
      </w:pPr>
      <w:rPr>
        <w:rFonts w:hint="default"/>
      </w:rPr>
    </w:lvl>
    <w:lvl w:ilvl="1" w:tplc="20000019">
      <w:start w:val="1"/>
      <w:numFmt w:val="lowerLetter"/>
      <w:lvlText w:val="%2."/>
      <w:lvlJc w:val="left"/>
      <w:pPr>
        <w:ind w:left="1800" w:hanging="360"/>
      </w:pPr>
    </w:lvl>
    <w:lvl w:ilvl="2" w:tplc="19540FA8">
      <w:start w:val="1"/>
      <w:numFmt w:val="lowerRoman"/>
      <w:lvlText w:val="%3)"/>
      <w:lvlJc w:val="left"/>
      <w:pPr>
        <w:ind w:left="2700" w:hanging="360"/>
      </w:pPr>
      <w:rPr>
        <w:rFonts w:hint="default"/>
      </w:r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1" w15:restartNumberingAfterBreak="0">
    <w:nsid w:val="62FF2A82"/>
    <w:multiLevelType w:val="hybridMultilevel"/>
    <w:tmpl w:val="D8ACDE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A67A62"/>
    <w:multiLevelType w:val="multilevel"/>
    <w:tmpl w:val="9BD4842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0432C9"/>
    <w:multiLevelType w:val="hybridMultilevel"/>
    <w:tmpl w:val="B84E3A92"/>
    <w:lvl w:ilvl="0" w:tplc="20000017">
      <w:start w:val="1"/>
      <w:numFmt w:val="lowerLetter"/>
      <w:lvlText w:val="%1)"/>
      <w:lvlJc w:val="left"/>
      <w:pPr>
        <w:ind w:left="720" w:hanging="360"/>
      </w:pPr>
      <w:rPr>
        <w:rFonts w:hint="default"/>
      </w:rPr>
    </w:lvl>
    <w:lvl w:ilvl="1" w:tplc="D54EA358">
      <w:start w:val="1"/>
      <w:numFmt w:val="lowerRoman"/>
      <w:lvlText w:val="%2)"/>
      <w:lvlJc w:val="left"/>
      <w:pPr>
        <w:ind w:left="1440" w:hanging="360"/>
      </w:pPr>
      <w:rPr>
        <w:rFonts w:hint="default"/>
        <w:b w:val="0"/>
        <w:bCs/>
      </w:rPr>
    </w:lvl>
    <w:lvl w:ilvl="2" w:tplc="20000001">
      <w:start w:val="1"/>
      <w:numFmt w:val="bullet"/>
      <w:lvlText w:val=""/>
      <w:lvlJc w:val="left"/>
      <w:pPr>
        <w:ind w:left="2340" w:hanging="360"/>
      </w:pPr>
      <w:rPr>
        <w:rFonts w:ascii="Symbol" w:hAnsi="Symbol" w:hint="default"/>
      </w:rPr>
    </w:lvl>
    <w:lvl w:ilvl="3" w:tplc="03A63910">
      <w:start w:val="1"/>
      <w:numFmt w:val="decimal"/>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686F428A"/>
    <w:multiLevelType w:val="hybridMultilevel"/>
    <w:tmpl w:val="9BBE48AC"/>
    <w:lvl w:ilvl="0" w:tplc="19540FA8">
      <w:start w:val="1"/>
      <w:numFmt w:val="lowerRoman"/>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6AD36B63"/>
    <w:multiLevelType w:val="hybridMultilevel"/>
    <w:tmpl w:val="1F74299A"/>
    <w:lvl w:ilvl="0" w:tplc="19540FA8">
      <w:start w:val="1"/>
      <w:numFmt w:val="lowerRoman"/>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6B630A51"/>
    <w:multiLevelType w:val="hybridMultilevel"/>
    <w:tmpl w:val="F9804202"/>
    <w:lvl w:ilvl="0" w:tplc="19540FA8">
      <w:start w:val="1"/>
      <w:numFmt w:val="lowerRoman"/>
      <w:lvlText w:val="%1)"/>
      <w:lvlJc w:val="left"/>
      <w:pPr>
        <w:ind w:left="2520" w:hanging="360"/>
      </w:pPr>
      <w:rPr>
        <w:rFonts w:hint="default"/>
      </w:rPr>
    </w:lvl>
    <w:lvl w:ilvl="1" w:tplc="20000019" w:tentative="1">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47" w15:restartNumberingAfterBreak="0">
    <w:nsid w:val="71411F91"/>
    <w:multiLevelType w:val="hybridMultilevel"/>
    <w:tmpl w:val="DEDC417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71791252"/>
    <w:multiLevelType w:val="hybridMultilevel"/>
    <w:tmpl w:val="3DD6B7FC"/>
    <w:lvl w:ilvl="0" w:tplc="FFFFFFFF">
      <w:start w:val="1"/>
      <w:numFmt w:val="lowerRoman"/>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720E452C"/>
    <w:multiLevelType w:val="hybridMultilevel"/>
    <w:tmpl w:val="DEDC417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737A6FC6"/>
    <w:multiLevelType w:val="hybridMultilevel"/>
    <w:tmpl w:val="93104664"/>
    <w:lvl w:ilvl="0" w:tplc="19540FA8">
      <w:start w:val="1"/>
      <w:numFmt w:val="lowerRoman"/>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74942CA8"/>
    <w:multiLevelType w:val="multilevel"/>
    <w:tmpl w:val="A9383D0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C87297A"/>
    <w:multiLevelType w:val="hybridMultilevel"/>
    <w:tmpl w:val="D9E825B8"/>
    <w:lvl w:ilvl="0" w:tplc="2000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D046784"/>
    <w:multiLevelType w:val="hybridMultilevel"/>
    <w:tmpl w:val="DC646470"/>
    <w:lvl w:ilvl="0" w:tplc="20000017">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15:restartNumberingAfterBreak="0">
    <w:nsid w:val="7DF57742"/>
    <w:multiLevelType w:val="hybridMultilevel"/>
    <w:tmpl w:val="49D617C8"/>
    <w:lvl w:ilvl="0" w:tplc="19540FA8">
      <w:start w:val="1"/>
      <w:numFmt w:val="lowerRoman"/>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336931817">
    <w:abstractNumId w:val="41"/>
  </w:num>
  <w:num w:numId="2" w16cid:durableId="1697920612">
    <w:abstractNumId w:val="2"/>
  </w:num>
  <w:num w:numId="3" w16cid:durableId="235938042">
    <w:abstractNumId w:val="36"/>
  </w:num>
  <w:num w:numId="4" w16cid:durableId="843278547">
    <w:abstractNumId w:val="11"/>
  </w:num>
  <w:num w:numId="5" w16cid:durableId="1691025670">
    <w:abstractNumId w:val="25"/>
  </w:num>
  <w:num w:numId="6" w16cid:durableId="849952340">
    <w:abstractNumId w:val="28"/>
  </w:num>
  <w:num w:numId="7" w16cid:durableId="2013096692">
    <w:abstractNumId w:val="34"/>
  </w:num>
  <w:num w:numId="8" w16cid:durableId="1732654987">
    <w:abstractNumId w:val="30"/>
  </w:num>
  <w:num w:numId="9" w16cid:durableId="232816617">
    <w:abstractNumId w:val="18"/>
  </w:num>
  <w:num w:numId="10" w16cid:durableId="728190394">
    <w:abstractNumId w:val="31"/>
  </w:num>
  <w:num w:numId="11" w16cid:durableId="1818567610">
    <w:abstractNumId w:val="37"/>
  </w:num>
  <w:num w:numId="12" w16cid:durableId="905606404">
    <w:abstractNumId w:val="43"/>
  </w:num>
  <w:num w:numId="13" w16cid:durableId="1266965840">
    <w:abstractNumId w:val="32"/>
  </w:num>
  <w:num w:numId="14" w16cid:durableId="530413742">
    <w:abstractNumId w:val="5"/>
  </w:num>
  <w:num w:numId="15" w16cid:durableId="2088647091">
    <w:abstractNumId w:val="35"/>
  </w:num>
  <w:num w:numId="16" w16cid:durableId="24790078">
    <w:abstractNumId w:val="53"/>
  </w:num>
  <w:num w:numId="17" w16cid:durableId="1873837608">
    <w:abstractNumId w:val="52"/>
  </w:num>
  <w:num w:numId="18" w16cid:durableId="748309079">
    <w:abstractNumId w:val="4"/>
  </w:num>
  <w:num w:numId="19" w16cid:durableId="2025400101">
    <w:abstractNumId w:val="42"/>
  </w:num>
  <w:num w:numId="20" w16cid:durableId="556206395">
    <w:abstractNumId w:val="23"/>
  </w:num>
  <w:num w:numId="21" w16cid:durableId="1438211910">
    <w:abstractNumId w:val="26"/>
  </w:num>
  <w:num w:numId="22" w16cid:durableId="1290939088">
    <w:abstractNumId w:val="10"/>
  </w:num>
  <w:num w:numId="23" w16cid:durableId="1280990098">
    <w:abstractNumId w:val="21"/>
  </w:num>
  <w:num w:numId="24" w16cid:durableId="41252775">
    <w:abstractNumId w:val="1"/>
  </w:num>
  <w:num w:numId="25" w16cid:durableId="992685130">
    <w:abstractNumId w:val="7"/>
  </w:num>
  <w:num w:numId="26" w16cid:durableId="48187020">
    <w:abstractNumId w:val="38"/>
  </w:num>
  <w:num w:numId="27" w16cid:durableId="1539930335">
    <w:abstractNumId w:val="44"/>
  </w:num>
  <w:num w:numId="28" w16cid:durableId="1216896607">
    <w:abstractNumId w:val="50"/>
  </w:num>
  <w:num w:numId="29" w16cid:durableId="1636985531">
    <w:abstractNumId w:val="54"/>
  </w:num>
  <w:num w:numId="30" w16cid:durableId="1398824662">
    <w:abstractNumId w:val="29"/>
  </w:num>
  <w:num w:numId="31" w16cid:durableId="2062434221">
    <w:abstractNumId w:val="45"/>
  </w:num>
  <w:num w:numId="32" w16cid:durableId="1708677570">
    <w:abstractNumId w:val="15"/>
  </w:num>
  <w:num w:numId="33" w16cid:durableId="535123705">
    <w:abstractNumId w:val="20"/>
  </w:num>
  <w:num w:numId="34" w16cid:durableId="2015262089">
    <w:abstractNumId w:val="27"/>
  </w:num>
  <w:num w:numId="35" w16cid:durableId="934561317">
    <w:abstractNumId w:val="24"/>
  </w:num>
  <w:num w:numId="36" w16cid:durableId="1258782477">
    <w:abstractNumId w:val="9"/>
  </w:num>
  <w:num w:numId="37" w16cid:durableId="1052582911">
    <w:abstractNumId w:val="33"/>
  </w:num>
  <w:num w:numId="38" w16cid:durableId="1478376529">
    <w:abstractNumId w:val="16"/>
  </w:num>
  <w:num w:numId="39" w16cid:durableId="2050643419">
    <w:abstractNumId w:val="22"/>
  </w:num>
  <w:num w:numId="40" w16cid:durableId="182287366">
    <w:abstractNumId w:val="48"/>
  </w:num>
  <w:num w:numId="41" w16cid:durableId="1606305309">
    <w:abstractNumId w:val="6"/>
  </w:num>
  <w:num w:numId="42" w16cid:durableId="920866952">
    <w:abstractNumId w:val="0"/>
  </w:num>
  <w:num w:numId="43" w16cid:durableId="505900495">
    <w:abstractNumId w:val="40"/>
  </w:num>
  <w:num w:numId="44" w16cid:durableId="604580222">
    <w:abstractNumId w:val="19"/>
  </w:num>
  <w:num w:numId="45" w16cid:durableId="767039921">
    <w:abstractNumId w:val="47"/>
  </w:num>
  <w:num w:numId="46" w16cid:durableId="1889301282">
    <w:abstractNumId w:val="49"/>
  </w:num>
  <w:num w:numId="47" w16cid:durableId="900216925">
    <w:abstractNumId w:val="39"/>
  </w:num>
  <w:num w:numId="48" w16cid:durableId="721712035">
    <w:abstractNumId w:val="14"/>
  </w:num>
  <w:num w:numId="49" w16cid:durableId="933709824">
    <w:abstractNumId w:val="46"/>
  </w:num>
  <w:num w:numId="50" w16cid:durableId="645084470">
    <w:abstractNumId w:val="13"/>
  </w:num>
  <w:num w:numId="51" w16cid:durableId="318702638">
    <w:abstractNumId w:val="3"/>
  </w:num>
  <w:num w:numId="52" w16cid:durableId="253128956">
    <w:abstractNumId w:val="12"/>
  </w:num>
  <w:num w:numId="53" w16cid:durableId="621108757">
    <w:abstractNumId w:val="8"/>
  </w:num>
  <w:num w:numId="54" w16cid:durableId="1573080600">
    <w:abstractNumId w:val="51"/>
  </w:num>
  <w:num w:numId="55" w16cid:durableId="1262031596">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C"/>
    <w:rsid w:val="00000C9E"/>
    <w:rsid w:val="000011B4"/>
    <w:rsid w:val="00002176"/>
    <w:rsid w:val="00005009"/>
    <w:rsid w:val="00005BF0"/>
    <w:rsid w:val="00012DDD"/>
    <w:rsid w:val="0001452C"/>
    <w:rsid w:val="00015E38"/>
    <w:rsid w:val="00021AF4"/>
    <w:rsid w:val="000241BD"/>
    <w:rsid w:val="00024F22"/>
    <w:rsid w:val="000252D8"/>
    <w:rsid w:val="00031B24"/>
    <w:rsid w:val="00032E9A"/>
    <w:rsid w:val="0003675F"/>
    <w:rsid w:val="00037B01"/>
    <w:rsid w:val="00040708"/>
    <w:rsid w:val="00045D0A"/>
    <w:rsid w:val="00046977"/>
    <w:rsid w:val="0004712E"/>
    <w:rsid w:val="00047F83"/>
    <w:rsid w:val="00050A23"/>
    <w:rsid w:val="00051208"/>
    <w:rsid w:val="00051298"/>
    <w:rsid w:val="00053564"/>
    <w:rsid w:val="00054FF9"/>
    <w:rsid w:val="00055746"/>
    <w:rsid w:val="00057D2C"/>
    <w:rsid w:val="00060125"/>
    <w:rsid w:val="0006014F"/>
    <w:rsid w:val="00060CCF"/>
    <w:rsid w:val="00062AF7"/>
    <w:rsid w:val="000647A9"/>
    <w:rsid w:val="00064E5F"/>
    <w:rsid w:val="00065883"/>
    <w:rsid w:val="00067444"/>
    <w:rsid w:val="00070936"/>
    <w:rsid w:val="00070A4C"/>
    <w:rsid w:val="00071DD3"/>
    <w:rsid w:val="0007278B"/>
    <w:rsid w:val="0007763E"/>
    <w:rsid w:val="00080CC0"/>
    <w:rsid w:val="0008175E"/>
    <w:rsid w:val="00082DC2"/>
    <w:rsid w:val="00083E22"/>
    <w:rsid w:val="00085A70"/>
    <w:rsid w:val="00087248"/>
    <w:rsid w:val="00087CB4"/>
    <w:rsid w:val="000903DA"/>
    <w:rsid w:val="00090E27"/>
    <w:rsid w:val="00094A7E"/>
    <w:rsid w:val="00094A8F"/>
    <w:rsid w:val="000A035E"/>
    <w:rsid w:val="000A2743"/>
    <w:rsid w:val="000A486D"/>
    <w:rsid w:val="000A5C5E"/>
    <w:rsid w:val="000C0A67"/>
    <w:rsid w:val="000C0FFF"/>
    <w:rsid w:val="000C406C"/>
    <w:rsid w:val="000C43F8"/>
    <w:rsid w:val="000C51D3"/>
    <w:rsid w:val="000C6B8A"/>
    <w:rsid w:val="000C72A7"/>
    <w:rsid w:val="000C76AA"/>
    <w:rsid w:val="000C79F4"/>
    <w:rsid w:val="000C7F0C"/>
    <w:rsid w:val="000D0024"/>
    <w:rsid w:val="000D0412"/>
    <w:rsid w:val="000D0E82"/>
    <w:rsid w:val="000D14BE"/>
    <w:rsid w:val="000D16CE"/>
    <w:rsid w:val="000D465B"/>
    <w:rsid w:val="000D4693"/>
    <w:rsid w:val="000D7754"/>
    <w:rsid w:val="000E0281"/>
    <w:rsid w:val="000E127E"/>
    <w:rsid w:val="000E14DF"/>
    <w:rsid w:val="000E30AB"/>
    <w:rsid w:val="000E44BA"/>
    <w:rsid w:val="000E5F6E"/>
    <w:rsid w:val="000E5F7B"/>
    <w:rsid w:val="000E6DC7"/>
    <w:rsid w:val="000E701F"/>
    <w:rsid w:val="000F066B"/>
    <w:rsid w:val="000F3F68"/>
    <w:rsid w:val="000F4387"/>
    <w:rsid w:val="00100403"/>
    <w:rsid w:val="001013B4"/>
    <w:rsid w:val="0010297A"/>
    <w:rsid w:val="0010333C"/>
    <w:rsid w:val="00104B41"/>
    <w:rsid w:val="0010508F"/>
    <w:rsid w:val="001056B7"/>
    <w:rsid w:val="001057D5"/>
    <w:rsid w:val="00105FCC"/>
    <w:rsid w:val="00106770"/>
    <w:rsid w:val="00107205"/>
    <w:rsid w:val="00116134"/>
    <w:rsid w:val="00121336"/>
    <w:rsid w:val="00123663"/>
    <w:rsid w:val="001248B5"/>
    <w:rsid w:val="00125876"/>
    <w:rsid w:val="0012783D"/>
    <w:rsid w:val="001308CE"/>
    <w:rsid w:val="0013359A"/>
    <w:rsid w:val="00135A2B"/>
    <w:rsid w:val="00136F98"/>
    <w:rsid w:val="00137A5F"/>
    <w:rsid w:val="0014135B"/>
    <w:rsid w:val="001428E4"/>
    <w:rsid w:val="001436DA"/>
    <w:rsid w:val="00144D95"/>
    <w:rsid w:val="00146001"/>
    <w:rsid w:val="00150ECB"/>
    <w:rsid w:val="00151C8A"/>
    <w:rsid w:val="00152C81"/>
    <w:rsid w:val="001537CA"/>
    <w:rsid w:val="001552F0"/>
    <w:rsid w:val="00155D9F"/>
    <w:rsid w:val="001611B7"/>
    <w:rsid w:val="0016217E"/>
    <w:rsid w:val="00162896"/>
    <w:rsid w:val="00162EE2"/>
    <w:rsid w:val="00163413"/>
    <w:rsid w:val="00164901"/>
    <w:rsid w:val="00166465"/>
    <w:rsid w:val="00166908"/>
    <w:rsid w:val="001715E1"/>
    <w:rsid w:val="00175447"/>
    <w:rsid w:val="00177340"/>
    <w:rsid w:val="001803FF"/>
    <w:rsid w:val="0018146C"/>
    <w:rsid w:val="0018170B"/>
    <w:rsid w:val="0018181C"/>
    <w:rsid w:val="00185531"/>
    <w:rsid w:val="00186AA5"/>
    <w:rsid w:val="00187740"/>
    <w:rsid w:val="00190872"/>
    <w:rsid w:val="0019118D"/>
    <w:rsid w:val="00191535"/>
    <w:rsid w:val="00192CEF"/>
    <w:rsid w:val="00193183"/>
    <w:rsid w:val="00195054"/>
    <w:rsid w:val="00196C1F"/>
    <w:rsid w:val="001A009C"/>
    <w:rsid w:val="001A02A9"/>
    <w:rsid w:val="001A0392"/>
    <w:rsid w:val="001A0ACD"/>
    <w:rsid w:val="001A2A7C"/>
    <w:rsid w:val="001A7787"/>
    <w:rsid w:val="001B3FC0"/>
    <w:rsid w:val="001B6439"/>
    <w:rsid w:val="001B7014"/>
    <w:rsid w:val="001C0B28"/>
    <w:rsid w:val="001C1F32"/>
    <w:rsid w:val="001C2F15"/>
    <w:rsid w:val="001C5310"/>
    <w:rsid w:val="001C5960"/>
    <w:rsid w:val="001C5F21"/>
    <w:rsid w:val="001C6C44"/>
    <w:rsid w:val="001D0F79"/>
    <w:rsid w:val="001D34B7"/>
    <w:rsid w:val="001D4A9E"/>
    <w:rsid w:val="001D5216"/>
    <w:rsid w:val="001D59E5"/>
    <w:rsid w:val="001D5DA5"/>
    <w:rsid w:val="001E21A8"/>
    <w:rsid w:val="001E3694"/>
    <w:rsid w:val="001E462D"/>
    <w:rsid w:val="001E4AE7"/>
    <w:rsid w:val="001E74D0"/>
    <w:rsid w:val="001E74D9"/>
    <w:rsid w:val="001F2886"/>
    <w:rsid w:val="001F39F7"/>
    <w:rsid w:val="001F4713"/>
    <w:rsid w:val="001F5486"/>
    <w:rsid w:val="002022E6"/>
    <w:rsid w:val="00202A13"/>
    <w:rsid w:val="00203209"/>
    <w:rsid w:val="0020419F"/>
    <w:rsid w:val="00205378"/>
    <w:rsid w:val="0021109C"/>
    <w:rsid w:val="00211641"/>
    <w:rsid w:val="0021236C"/>
    <w:rsid w:val="0021356B"/>
    <w:rsid w:val="0021495D"/>
    <w:rsid w:val="002150D7"/>
    <w:rsid w:val="00216DE7"/>
    <w:rsid w:val="00220557"/>
    <w:rsid w:val="002216AF"/>
    <w:rsid w:val="00222667"/>
    <w:rsid w:val="0022305B"/>
    <w:rsid w:val="0022446C"/>
    <w:rsid w:val="00224524"/>
    <w:rsid w:val="0022748B"/>
    <w:rsid w:val="002345A4"/>
    <w:rsid w:val="0023519A"/>
    <w:rsid w:val="002357A9"/>
    <w:rsid w:val="00235820"/>
    <w:rsid w:val="00235E9C"/>
    <w:rsid w:val="00240C51"/>
    <w:rsid w:val="0024247E"/>
    <w:rsid w:val="00245AE3"/>
    <w:rsid w:val="00245EDA"/>
    <w:rsid w:val="00246C24"/>
    <w:rsid w:val="002504BD"/>
    <w:rsid w:val="002544C0"/>
    <w:rsid w:val="0025622B"/>
    <w:rsid w:val="002563EF"/>
    <w:rsid w:val="002577D7"/>
    <w:rsid w:val="00261635"/>
    <w:rsid w:val="00261C36"/>
    <w:rsid w:val="00261D9F"/>
    <w:rsid w:val="00262409"/>
    <w:rsid w:val="002646FB"/>
    <w:rsid w:val="002652EA"/>
    <w:rsid w:val="00265969"/>
    <w:rsid w:val="00265A40"/>
    <w:rsid w:val="00266D5C"/>
    <w:rsid w:val="00270C1B"/>
    <w:rsid w:val="00272F49"/>
    <w:rsid w:val="00277246"/>
    <w:rsid w:val="00277362"/>
    <w:rsid w:val="00284116"/>
    <w:rsid w:val="0028609F"/>
    <w:rsid w:val="0028672E"/>
    <w:rsid w:val="00291715"/>
    <w:rsid w:val="00291B0E"/>
    <w:rsid w:val="00291DC7"/>
    <w:rsid w:val="00292207"/>
    <w:rsid w:val="0029348E"/>
    <w:rsid w:val="00295944"/>
    <w:rsid w:val="00296AB5"/>
    <w:rsid w:val="00297D04"/>
    <w:rsid w:val="002A1EBE"/>
    <w:rsid w:val="002A2014"/>
    <w:rsid w:val="002A376F"/>
    <w:rsid w:val="002A377D"/>
    <w:rsid w:val="002A7055"/>
    <w:rsid w:val="002A7C8F"/>
    <w:rsid w:val="002B3476"/>
    <w:rsid w:val="002B3D3D"/>
    <w:rsid w:val="002B4295"/>
    <w:rsid w:val="002B4486"/>
    <w:rsid w:val="002B5E8F"/>
    <w:rsid w:val="002B6020"/>
    <w:rsid w:val="002B6C88"/>
    <w:rsid w:val="002C06A3"/>
    <w:rsid w:val="002C10A0"/>
    <w:rsid w:val="002C1475"/>
    <w:rsid w:val="002C178C"/>
    <w:rsid w:val="002C20BD"/>
    <w:rsid w:val="002C5657"/>
    <w:rsid w:val="002C62F4"/>
    <w:rsid w:val="002C676A"/>
    <w:rsid w:val="002D21A3"/>
    <w:rsid w:val="002D2A9C"/>
    <w:rsid w:val="002D6A10"/>
    <w:rsid w:val="002E228F"/>
    <w:rsid w:val="002E2876"/>
    <w:rsid w:val="002E3486"/>
    <w:rsid w:val="002E3CAF"/>
    <w:rsid w:val="002E57B7"/>
    <w:rsid w:val="002E5EB4"/>
    <w:rsid w:val="002F1B1A"/>
    <w:rsid w:val="002F6775"/>
    <w:rsid w:val="002F68AB"/>
    <w:rsid w:val="002F7559"/>
    <w:rsid w:val="00300CD1"/>
    <w:rsid w:val="00301B9F"/>
    <w:rsid w:val="00302327"/>
    <w:rsid w:val="00302923"/>
    <w:rsid w:val="00305354"/>
    <w:rsid w:val="00306EF3"/>
    <w:rsid w:val="00314720"/>
    <w:rsid w:val="003150F7"/>
    <w:rsid w:val="003156DA"/>
    <w:rsid w:val="00315C41"/>
    <w:rsid w:val="00315FD1"/>
    <w:rsid w:val="00316124"/>
    <w:rsid w:val="0031658B"/>
    <w:rsid w:val="0032252B"/>
    <w:rsid w:val="0032459B"/>
    <w:rsid w:val="00327EC4"/>
    <w:rsid w:val="00333167"/>
    <w:rsid w:val="0033395E"/>
    <w:rsid w:val="00337712"/>
    <w:rsid w:val="00342281"/>
    <w:rsid w:val="0034345F"/>
    <w:rsid w:val="003442D7"/>
    <w:rsid w:val="00345395"/>
    <w:rsid w:val="00346481"/>
    <w:rsid w:val="00346F7B"/>
    <w:rsid w:val="003476B5"/>
    <w:rsid w:val="00347C15"/>
    <w:rsid w:val="00350EEC"/>
    <w:rsid w:val="003526EA"/>
    <w:rsid w:val="003530EB"/>
    <w:rsid w:val="003564DF"/>
    <w:rsid w:val="0035788B"/>
    <w:rsid w:val="00360129"/>
    <w:rsid w:val="0036212A"/>
    <w:rsid w:val="00364B96"/>
    <w:rsid w:val="00365DA7"/>
    <w:rsid w:val="00365ECB"/>
    <w:rsid w:val="00366F9C"/>
    <w:rsid w:val="00367110"/>
    <w:rsid w:val="0036793C"/>
    <w:rsid w:val="00367D9C"/>
    <w:rsid w:val="00371360"/>
    <w:rsid w:val="00372244"/>
    <w:rsid w:val="00373167"/>
    <w:rsid w:val="00373ABA"/>
    <w:rsid w:val="00375A60"/>
    <w:rsid w:val="00383124"/>
    <w:rsid w:val="00383B05"/>
    <w:rsid w:val="0038412A"/>
    <w:rsid w:val="00384F3A"/>
    <w:rsid w:val="00385DCC"/>
    <w:rsid w:val="00387945"/>
    <w:rsid w:val="00387CB9"/>
    <w:rsid w:val="00393DED"/>
    <w:rsid w:val="00395456"/>
    <w:rsid w:val="003963C1"/>
    <w:rsid w:val="003969E2"/>
    <w:rsid w:val="003A160E"/>
    <w:rsid w:val="003A3FF2"/>
    <w:rsid w:val="003A5D80"/>
    <w:rsid w:val="003A666C"/>
    <w:rsid w:val="003A67CE"/>
    <w:rsid w:val="003B103F"/>
    <w:rsid w:val="003B2DA5"/>
    <w:rsid w:val="003B30F5"/>
    <w:rsid w:val="003B3D28"/>
    <w:rsid w:val="003B43EF"/>
    <w:rsid w:val="003B5E75"/>
    <w:rsid w:val="003B73F3"/>
    <w:rsid w:val="003C033A"/>
    <w:rsid w:val="003C0364"/>
    <w:rsid w:val="003C0D6B"/>
    <w:rsid w:val="003C12B1"/>
    <w:rsid w:val="003C2D67"/>
    <w:rsid w:val="003C329C"/>
    <w:rsid w:val="003C3E7F"/>
    <w:rsid w:val="003C4224"/>
    <w:rsid w:val="003C50DE"/>
    <w:rsid w:val="003C52E7"/>
    <w:rsid w:val="003C5E5A"/>
    <w:rsid w:val="003C6C31"/>
    <w:rsid w:val="003D0DBD"/>
    <w:rsid w:val="003D174D"/>
    <w:rsid w:val="003D2084"/>
    <w:rsid w:val="003D46D9"/>
    <w:rsid w:val="003D4CF8"/>
    <w:rsid w:val="003D5E91"/>
    <w:rsid w:val="003E053A"/>
    <w:rsid w:val="003E0B50"/>
    <w:rsid w:val="003E11E4"/>
    <w:rsid w:val="003E14CE"/>
    <w:rsid w:val="003E3090"/>
    <w:rsid w:val="003E3A60"/>
    <w:rsid w:val="003E5A0D"/>
    <w:rsid w:val="003E703A"/>
    <w:rsid w:val="003F3D13"/>
    <w:rsid w:val="003F3D5B"/>
    <w:rsid w:val="003F5BDE"/>
    <w:rsid w:val="003F5FD4"/>
    <w:rsid w:val="003F6ED9"/>
    <w:rsid w:val="00402646"/>
    <w:rsid w:val="00404321"/>
    <w:rsid w:val="004052FF"/>
    <w:rsid w:val="00406B13"/>
    <w:rsid w:val="00407195"/>
    <w:rsid w:val="0041087B"/>
    <w:rsid w:val="00412DBE"/>
    <w:rsid w:val="004141D6"/>
    <w:rsid w:val="00416D4E"/>
    <w:rsid w:val="0042044B"/>
    <w:rsid w:val="00421BBA"/>
    <w:rsid w:val="00423044"/>
    <w:rsid w:val="00423697"/>
    <w:rsid w:val="004246CE"/>
    <w:rsid w:val="00424A2B"/>
    <w:rsid w:val="00425CF5"/>
    <w:rsid w:val="00425F2F"/>
    <w:rsid w:val="004264CA"/>
    <w:rsid w:val="00427525"/>
    <w:rsid w:val="004316B1"/>
    <w:rsid w:val="00431B95"/>
    <w:rsid w:val="00432453"/>
    <w:rsid w:val="0043285A"/>
    <w:rsid w:val="00432AD6"/>
    <w:rsid w:val="0043364A"/>
    <w:rsid w:val="00441229"/>
    <w:rsid w:val="00442CAE"/>
    <w:rsid w:val="00443757"/>
    <w:rsid w:val="004464D7"/>
    <w:rsid w:val="0044744D"/>
    <w:rsid w:val="00447855"/>
    <w:rsid w:val="00451431"/>
    <w:rsid w:val="00453200"/>
    <w:rsid w:val="004533BB"/>
    <w:rsid w:val="00456DA3"/>
    <w:rsid w:val="00462001"/>
    <w:rsid w:val="00463346"/>
    <w:rsid w:val="004637F5"/>
    <w:rsid w:val="004669F2"/>
    <w:rsid w:val="004673D6"/>
    <w:rsid w:val="00467C94"/>
    <w:rsid w:val="004748B2"/>
    <w:rsid w:val="0047566F"/>
    <w:rsid w:val="0047582F"/>
    <w:rsid w:val="00475EC7"/>
    <w:rsid w:val="00477375"/>
    <w:rsid w:val="00477D52"/>
    <w:rsid w:val="0048141B"/>
    <w:rsid w:val="0048182A"/>
    <w:rsid w:val="00483681"/>
    <w:rsid w:val="00492D41"/>
    <w:rsid w:val="00493D3D"/>
    <w:rsid w:val="00497FAF"/>
    <w:rsid w:val="004A0EE3"/>
    <w:rsid w:val="004A6894"/>
    <w:rsid w:val="004A6EFE"/>
    <w:rsid w:val="004A7D1F"/>
    <w:rsid w:val="004B1ECF"/>
    <w:rsid w:val="004B2464"/>
    <w:rsid w:val="004B32C0"/>
    <w:rsid w:val="004B3998"/>
    <w:rsid w:val="004B425D"/>
    <w:rsid w:val="004B6423"/>
    <w:rsid w:val="004B710A"/>
    <w:rsid w:val="004B73F4"/>
    <w:rsid w:val="004B7A3F"/>
    <w:rsid w:val="004C20D0"/>
    <w:rsid w:val="004C34C5"/>
    <w:rsid w:val="004C3784"/>
    <w:rsid w:val="004C396B"/>
    <w:rsid w:val="004C431D"/>
    <w:rsid w:val="004C439D"/>
    <w:rsid w:val="004C717B"/>
    <w:rsid w:val="004D0520"/>
    <w:rsid w:val="004D09AC"/>
    <w:rsid w:val="004D19AE"/>
    <w:rsid w:val="004D2434"/>
    <w:rsid w:val="004D281A"/>
    <w:rsid w:val="004D425A"/>
    <w:rsid w:val="004D4AA2"/>
    <w:rsid w:val="004D55FE"/>
    <w:rsid w:val="004E016B"/>
    <w:rsid w:val="004E1E21"/>
    <w:rsid w:val="004E3363"/>
    <w:rsid w:val="004F04C5"/>
    <w:rsid w:val="004F08E7"/>
    <w:rsid w:val="004F29D7"/>
    <w:rsid w:val="004F3227"/>
    <w:rsid w:val="004F3BEF"/>
    <w:rsid w:val="004F51D0"/>
    <w:rsid w:val="005002CF"/>
    <w:rsid w:val="005040E7"/>
    <w:rsid w:val="00505152"/>
    <w:rsid w:val="005105E8"/>
    <w:rsid w:val="005109F5"/>
    <w:rsid w:val="00510AD6"/>
    <w:rsid w:val="00510E4B"/>
    <w:rsid w:val="0051156B"/>
    <w:rsid w:val="00511910"/>
    <w:rsid w:val="00512A26"/>
    <w:rsid w:val="00512DD0"/>
    <w:rsid w:val="00515DBB"/>
    <w:rsid w:val="00515FD2"/>
    <w:rsid w:val="00522636"/>
    <w:rsid w:val="00523DA1"/>
    <w:rsid w:val="005247A0"/>
    <w:rsid w:val="0052722B"/>
    <w:rsid w:val="00527D1C"/>
    <w:rsid w:val="005308BE"/>
    <w:rsid w:val="00533D02"/>
    <w:rsid w:val="005355A6"/>
    <w:rsid w:val="00535685"/>
    <w:rsid w:val="00535BEC"/>
    <w:rsid w:val="00536453"/>
    <w:rsid w:val="00537FDF"/>
    <w:rsid w:val="0054037C"/>
    <w:rsid w:val="00541C90"/>
    <w:rsid w:val="00542177"/>
    <w:rsid w:val="005432C7"/>
    <w:rsid w:val="005469BF"/>
    <w:rsid w:val="005476B4"/>
    <w:rsid w:val="00547B01"/>
    <w:rsid w:val="00552D09"/>
    <w:rsid w:val="00554105"/>
    <w:rsid w:val="00554CB5"/>
    <w:rsid w:val="00556BC3"/>
    <w:rsid w:val="005614CA"/>
    <w:rsid w:val="00561663"/>
    <w:rsid w:val="0056337A"/>
    <w:rsid w:val="0056399C"/>
    <w:rsid w:val="0056412C"/>
    <w:rsid w:val="005664DC"/>
    <w:rsid w:val="00566A50"/>
    <w:rsid w:val="0057229C"/>
    <w:rsid w:val="0057275E"/>
    <w:rsid w:val="00572869"/>
    <w:rsid w:val="0057381B"/>
    <w:rsid w:val="00573FFE"/>
    <w:rsid w:val="00574581"/>
    <w:rsid w:val="00575318"/>
    <w:rsid w:val="0057682A"/>
    <w:rsid w:val="00581694"/>
    <w:rsid w:val="00581ADC"/>
    <w:rsid w:val="0058384C"/>
    <w:rsid w:val="00584947"/>
    <w:rsid w:val="00584E44"/>
    <w:rsid w:val="00584EC1"/>
    <w:rsid w:val="00585161"/>
    <w:rsid w:val="00586902"/>
    <w:rsid w:val="00590031"/>
    <w:rsid w:val="00592647"/>
    <w:rsid w:val="00594A5C"/>
    <w:rsid w:val="005950E0"/>
    <w:rsid w:val="005971FD"/>
    <w:rsid w:val="005A349E"/>
    <w:rsid w:val="005A65CF"/>
    <w:rsid w:val="005A68A2"/>
    <w:rsid w:val="005A6B09"/>
    <w:rsid w:val="005A6B54"/>
    <w:rsid w:val="005A6ED8"/>
    <w:rsid w:val="005A6FFC"/>
    <w:rsid w:val="005A727B"/>
    <w:rsid w:val="005A73D3"/>
    <w:rsid w:val="005A7E17"/>
    <w:rsid w:val="005B034E"/>
    <w:rsid w:val="005B048C"/>
    <w:rsid w:val="005B2CD5"/>
    <w:rsid w:val="005B3E70"/>
    <w:rsid w:val="005B4257"/>
    <w:rsid w:val="005B4609"/>
    <w:rsid w:val="005B7327"/>
    <w:rsid w:val="005C212B"/>
    <w:rsid w:val="005C25D9"/>
    <w:rsid w:val="005C299D"/>
    <w:rsid w:val="005C5F63"/>
    <w:rsid w:val="005C6396"/>
    <w:rsid w:val="005D0143"/>
    <w:rsid w:val="005D25A5"/>
    <w:rsid w:val="005D2C15"/>
    <w:rsid w:val="005D3917"/>
    <w:rsid w:val="005D3FC5"/>
    <w:rsid w:val="005D5376"/>
    <w:rsid w:val="005D6303"/>
    <w:rsid w:val="005D7D8E"/>
    <w:rsid w:val="005E0BF5"/>
    <w:rsid w:val="005E1EFA"/>
    <w:rsid w:val="005E2B9A"/>
    <w:rsid w:val="005E6C1D"/>
    <w:rsid w:val="005E731F"/>
    <w:rsid w:val="005F1CDE"/>
    <w:rsid w:val="005F2116"/>
    <w:rsid w:val="005F4E8A"/>
    <w:rsid w:val="005F6EC4"/>
    <w:rsid w:val="005F7E15"/>
    <w:rsid w:val="00601FC2"/>
    <w:rsid w:val="00602063"/>
    <w:rsid w:val="00604237"/>
    <w:rsid w:val="00604CC0"/>
    <w:rsid w:val="00605FD7"/>
    <w:rsid w:val="00606B99"/>
    <w:rsid w:val="00607294"/>
    <w:rsid w:val="00607B78"/>
    <w:rsid w:val="00610E99"/>
    <w:rsid w:val="00612DF9"/>
    <w:rsid w:val="006139F6"/>
    <w:rsid w:val="0061562B"/>
    <w:rsid w:val="00624088"/>
    <w:rsid w:val="00624BD9"/>
    <w:rsid w:val="006255C1"/>
    <w:rsid w:val="00627652"/>
    <w:rsid w:val="00627D95"/>
    <w:rsid w:val="006300FA"/>
    <w:rsid w:val="006312C0"/>
    <w:rsid w:val="0063206C"/>
    <w:rsid w:val="0063367B"/>
    <w:rsid w:val="00633C8F"/>
    <w:rsid w:val="00635CDC"/>
    <w:rsid w:val="00641337"/>
    <w:rsid w:val="00641C3B"/>
    <w:rsid w:val="00642AAF"/>
    <w:rsid w:val="00643D01"/>
    <w:rsid w:val="00645427"/>
    <w:rsid w:val="006479C3"/>
    <w:rsid w:val="00647CBF"/>
    <w:rsid w:val="0065004D"/>
    <w:rsid w:val="00651427"/>
    <w:rsid w:val="00651715"/>
    <w:rsid w:val="00651EDD"/>
    <w:rsid w:val="0065369D"/>
    <w:rsid w:val="0065395B"/>
    <w:rsid w:val="00653DC1"/>
    <w:rsid w:val="00653F8E"/>
    <w:rsid w:val="00654957"/>
    <w:rsid w:val="006556B1"/>
    <w:rsid w:val="006577C8"/>
    <w:rsid w:val="006605B0"/>
    <w:rsid w:val="006716C8"/>
    <w:rsid w:val="006717A1"/>
    <w:rsid w:val="00671C8E"/>
    <w:rsid w:val="00671E11"/>
    <w:rsid w:val="006724B7"/>
    <w:rsid w:val="00673FBF"/>
    <w:rsid w:val="00674B0F"/>
    <w:rsid w:val="00676D99"/>
    <w:rsid w:val="00677573"/>
    <w:rsid w:val="00685120"/>
    <w:rsid w:val="00691040"/>
    <w:rsid w:val="006916DA"/>
    <w:rsid w:val="00695B4A"/>
    <w:rsid w:val="00697655"/>
    <w:rsid w:val="006A1F7A"/>
    <w:rsid w:val="006A2773"/>
    <w:rsid w:val="006A3AB8"/>
    <w:rsid w:val="006A44BC"/>
    <w:rsid w:val="006A4536"/>
    <w:rsid w:val="006A4634"/>
    <w:rsid w:val="006A5404"/>
    <w:rsid w:val="006A57B2"/>
    <w:rsid w:val="006B122F"/>
    <w:rsid w:val="006B1893"/>
    <w:rsid w:val="006B206E"/>
    <w:rsid w:val="006B37DA"/>
    <w:rsid w:val="006B414B"/>
    <w:rsid w:val="006B5D12"/>
    <w:rsid w:val="006C2E6C"/>
    <w:rsid w:val="006C2EF8"/>
    <w:rsid w:val="006C4C0F"/>
    <w:rsid w:val="006C7028"/>
    <w:rsid w:val="006C7C12"/>
    <w:rsid w:val="006D007C"/>
    <w:rsid w:val="006D13A9"/>
    <w:rsid w:val="006D19DD"/>
    <w:rsid w:val="006D1A8B"/>
    <w:rsid w:val="006D3159"/>
    <w:rsid w:val="006D544A"/>
    <w:rsid w:val="006D7450"/>
    <w:rsid w:val="006E1A66"/>
    <w:rsid w:val="006E253A"/>
    <w:rsid w:val="006E2681"/>
    <w:rsid w:val="006E4989"/>
    <w:rsid w:val="006E49E4"/>
    <w:rsid w:val="006E6F64"/>
    <w:rsid w:val="006F1E4E"/>
    <w:rsid w:val="006F3DDC"/>
    <w:rsid w:val="006F5E64"/>
    <w:rsid w:val="00700C44"/>
    <w:rsid w:val="00702DB2"/>
    <w:rsid w:val="00704101"/>
    <w:rsid w:val="00706C2B"/>
    <w:rsid w:val="007071B3"/>
    <w:rsid w:val="00712C67"/>
    <w:rsid w:val="00712EE2"/>
    <w:rsid w:val="007130F6"/>
    <w:rsid w:val="00715668"/>
    <w:rsid w:val="00716785"/>
    <w:rsid w:val="00717E64"/>
    <w:rsid w:val="0072000C"/>
    <w:rsid w:val="00720446"/>
    <w:rsid w:val="007205F2"/>
    <w:rsid w:val="0072137C"/>
    <w:rsid w:val="00723FB7"/>
    <w:rsid w:val="00724056"/>
    <w:rsid w:val="00725D30"/>
    <w:rsid w:val="00727760"/>
    <w:rsid w:val="00731909"/>
    <w:rsid w:val="007321E4"/>
    <w:rsid w:val="007323E5"/>
    <w:rsid w:val="007327C3"/>
    <w:rsid w:val="00734DCF"/>
    <w:rsid w:val="007354E9"/>
    <w:rsid w:val="00735CF5"/>
    <w:rsid w:val="0074025C"/>
    <w:rsid w:val="00740830"/>
    <w:rsid w:val="007409E0"/>
    <w:rsid w:val="007422F2"/>
    <w:rsid w:val="0074283A"/>
    <w:rsid w:val="00745445"/>
    <w:rsid w:val="00747765"/>
    <w:rsid w:val="007518A2"/>
    <w:rsid w:val="0075299C"/>
    <w:rsid w:val="00753493"/>
    <w:rsid w:val="0075481C"/>
    <w:rsid w:val="007578B9"/>
    <w:rsid w:val="00757F33"/>
    <w:rsid w:val="0076063A"/>
    <w:rsid w:val="007662A1"/>
    <w:rsid w:val="00767F3D"/>
    <w:rsid w:val="007709CB"/>
    <w:rsid w:val="00770ADD"/>
    <w:rsid w:val="0077151F"/>
    <w:rsid w:val="00776FE6"/>
    <w:rsid w:val="00777047"/>
    <w:rsid w:val="00780576"/>
    <w:rsid w:val="00781993"/>
    <w:rsid w:val="007834BD"/>
    <w:rsid w:val="00783791"/>
    <w:rsid w:val="00785530"/>
    <w:rsid w:val="00785FF5"/>
    <w:rsid w:val="00786876"/>
    <w:rsid w:val="007911A0"/>
    <w:rsid w:val="00795519"/>
    <w:rsid w:val="0079577E"/>
    <w:rsid w:val="007959A7"/>
    <w:rsid w:val="00795C09"/>
    <w:rsid w:val="00796018"/>
    <w:rsid w:val="0079682C"/>
    <w:rsid w:val="00797BF2"/>
    <w:rsid w:val="007A06C7"/>
    <w:rsid w:val="007A0AB0"/>
    <w:rsid w:val="007A1C3A"/>
    <w:rsid w:val="007A272C"/>
    <w:rsid w:val="007A2AF0"/>
    <w:rsid w:val="007A352A"/>
    <w:rsid w:val="007A41C4"/>
    <w:rsid w:val="007A4EA9"/>
    <w:rsid w:val="007A4F7F"/>
    <w:rsid w:val="007A6CCD"/>
    <w:rsid w:val="007A76B2"/>
    <w:rsid w:val="007B1428"/>
    <w:rsid w:val="007B2358"/>
    <w:rsid w:val="007B2F34"/>
    <w:rsid w:val="007B3A6D"/>
    <w:rsid w:val="007B4EFE"/>
    <w:rsid w:val="007B5919"/>
    <w:rsid w:val="007B5FA9"/>
    <w:rsid w:val="007C07AD"/>
    <w:rsid w:val="007C0AD2"/>
    <w:rsid w:val="007C298D"/>
    <w:rsid w:val="007C2A34"/>
    <w:rsid w:val="007C487E"/>
    <w:rsid w:val="007C4D26"/>
    <w:rsid w:val="007C788F"/>
    <w:rsid w:val="007D1C83"/>
    <w:rsid w:val="007D279B"/>
    <w:rsid w:val="007D2BD1"/>
    <w:rsid w:val="007D2FB2"/>
    <w:rsid w:val="007D3B09"/>
    <w:rsid w:val="007D3B91"/>
    <w:rsid w:val="007D41FF"/>
    <w:rsid w:val="007D4F59"/>
    <w:rsid w:val="007D6E85"/>
    <w:rsid w:val="007E0300"/>
    <w:rsid w:val="007E28BC"/>
    <w:rsid w:val="007E3870"/>
    <w:rsid w:val="007E3CF6"/>
    <w:rsid w:val="007E4374"/>
    <w:rsid w:val="007E5197"/>
    <w:rsid w:val="007E71B8"/>
    <w:rsid w:val="007F09FC"/>
    <w:rsid w:val="007F194C"/>
    <w:rsid w:val="007F1D56"/>
    <w:rsid w:val="007F6970"/>
    <w:rsid w:val="007F74C7"/>
    <w:rsid w:val="007F75A8"/>
    <w:rsid w:val="008000AC"/>
    <w:rsid w:val="008000AD"/>
    <w:rsid w:val="0080078B"/>
    <w:rsid w:val="00800897"/>
    <w:rsid w:val="00801FD0"/>
    <w:rsid w:val="0080384D"/>
    <w:rsid w:val="0080456C"/>
    <w:rsid w:val="00804D31"/>
    <w:rsid w:val="00806543"/>
    <w:rsid w:val="008117E3"/>
    <w:rsid w:val="0081439C"/>
    <w:rsid w:val="00817FA3"/>
    <w:rsid w:val="008220DC"/>
    <w:rsid w:val="0082272A"/>
    <w:rsid w:val="008227EA"/>
    <w:rsid w:val="008238EB"/>
    <w:rsid w:val="00827182"/>
    <w:rsid w:val="0082744B"/>
    <w:rsid w:val="00830876"/>
    <w:rsid w:val="00830A93"/>
    <w:rsid w:val="0083227C"/>
    <w:rsid w:val="00833101"/>
    <w:rsid w:val="00833995"/>
    <w:rsid w:val="0083490D"/>
    <w:rsid w:val="00835CF8"/>
    <w:rsid w:val="00840101"/>
    <w:rsid w:val="008408F9"/>
    <w:rsid w:val="008412AB"/>
    <w:rsid w:val="00842683"/>
    <w:rsid w:val="00844477"/>
    <w:rsid w:val="00844B73"/>
    <w:rsid w:val="008450EB"/>
    <w:rsid w:val="00845782"/>
    <w:rsid w:val="00851B56"/>
    <w:rsid w:val="008525FD"/>
    <w:rsid w:val="00852849"/>
    <w:rsid w:val="00854475"/>
    <w:rsid w:val="008555FB"/>
    <w:rsid w:val="00856950"/>
    <w:rsid w:val="00857477"/>
    <w:rsid w:val="008575A6"/>
    <w:rsid w:val="008600E6"/>
    <w:rsid w:val="008602E7"/>
    <w:rsid w:val="0086194E"/>
    <w:rsid w:val="008621CB"/>
    <w:rsid w:val="00867D88"/>
    <w:rsid w:val="00872589"/>
    <w:rsid w:val="00872FD5"/>
    <w:rsid w:val="008736E6"/>
    <w:rsid w:val="00875CA9"/>
    <w:rsid w:val="00877472"/>
    <w:rsid w:val="008776E2"/>
    <w:rsid w:val="00880167"/>
    <w:rsid w:val="008804B5"/>
    <w:rsid w:val="00882F18"/>
    <w:rsid w:val="0088375D"/>
    <w:rsid w:val="00883E84"/>
    <w:rsid w:val="0089103B"/>
    <w:rsid w:val="00891958"/>
    <w:rsid w:val="00892532"/>
    <w:rsid w:val="00893185"/>
    <w:rsid w:val="00896BED"/>
    <w:rsid w:val="0089791F"/>
    <w:rsid w:val="008A132C"/>
    <w:rsid w:val="008A23F9"/>
    <w:rsid w:val="008A2879"/>
    <w:rsid w:val="008A5230"/>
    <w:rsid w:val="008A552F"/>
    <w:rsid w:val="008A6217"/>
    <w:rsid w:val="008A6246"/>
    <w:rsid w:val="008A62E8"/>
    <w:rsid w:val="008A6CD5"/>
    <w:rsid w:val="008A74A7"/>
    <w:rsid w:val="008B0517"/>
    <w:rsid w:val="008B05D0"/>
    <w:rsid w:val="008B1AB2"/>
    <w:rsid w:val="008B3795"/>
    <w:rsid w:val="008B3D54"/>
    <w:rsid w:val="008B420F"/>
    <w:rsid w:val="008B45C0"/>
    <w:rsid w:val="008B474F"/>
    <w:rsid w:val="008B5779"/>
    <w:rsid w:val="008B5846"/>
    <w:rsid w:val="008B76C6"/>
    <w:rsid w:val="008B7F15"/>
    <w:rsid w:val="008C2053"/>
    <w:rsid w:val="008C25B4"/>
    <w:rsid w:val="008C4213"/>
    <w:rsid w:val="008C447D"/>
    <w:rsid w:val="008C645D"/>
    <w:rsid w:val="008C7015"/>
    <w:rsid w:val="008C784A"/>
    <w:rsid w:val="008D0F64"/>
    <w:rsid w:val="008D2822"/>
    <w:rsid w:val="008D28BB"/>
    <w:rsid w:val="008D2CDA"/>
    <w:rsid w:val="008D37F5"/>
    <w:rsid w:val="008D4F8C"/>
    <w:rsid w:val="008D6295"/>
    <w:rsid w:val="008D630A"/>
    <w:rsid w:val="008D63A5"/>
    <w:rsid w:val="008D6F3A"/>
    <w:rsid w:val="008E247B"/>
    <w:rsid w:val="008E389D"/>
    <w:rsid w:val="008E3AE2"/>
    <w:rsid w:val="008E47E1"/>
    <w:rsid w:val="008E4C27"/>
    <w:rsid w:val="008E4CB6"/>
    <w:rsid w:val="008E6926"/>
    <w:rsid w:val="008E6C88"/>
    <w:rsid w:val="008F0A75"/>
    <w:rsid w:val="008F0FAF"/>
    <w:rsid w:val="008F1120"/>
    <w:rsid w:val="008F269F"/>
    <w:rsid w:val="008F3F30"/>
    <w:rsid w:val="008F6B2D"/>
    <w:rsid w:val="008F6EBC"/>
    <w:rsid w:val="008F7278"/>
    <w:rsid w:val="008F7D85"/>
    <w:rsid w:val="00901FE8"/>
    <w:rsid w:val="00902340"/>
    <w:rsid w:val="00902C16"/>
    <w:rsid w:val="00902FA1"/>
    <w:rsid w:val="00903B73"/>
    <w:rsid w:val="00905C41"/>
    <w:rsid w:val="00906473"/>
    <w:rsid w:val="00906FC4"/>
    <w:rsid w:val="00910C95"/>
    <w:rsid w:val="00911074"/>
    <w:rsid w:val="00911349"/>
    <w:rsid w:val="0091289F"/>
    <w:rsid w:val="009131B0"/>
    <w:rsid w:val="00915174"/>
    <w:rsid w:val="00916315"/>
    <w:rsid w:val="009170BB"/>
    <w:rsid w:val="009202BF"/>
    <w:rsid w:val="00920826"/>
    <w:rsid w:val="00920D6C"/>
    <w:rsid w:val="009214B3"/>
    <w:rsid w:val="009240EE"/>
    <w:rsid w:val="009243C6"/>
    <w:rsid w:val="00925412"/>
    <w:rsid w:val="00925E3B"/>
    <w:rsid w:val="00925EB2"/>
    <w:rsid w:val="00925F06"/>
    <w:rsid w:val="009274BF"/>
    <w:rsid w:val="00927E6E"/>
    <w:rsid w:val="0093054B"/>
    <w:rsid w:val="0093227F"/>
    <w:rsid w:val="00932521"/>
    <w:rsid w:val="00933F3E"/>
    <w:rsid w:val="00934522"/>
    <w:rsid w:val="00935D6D"/>
    <w:rsid w:val="009366E3"/>
    <w:rsid w:val="009372A2"/>
    <w:rsid w:val="0093777F"/>
    <w:rsid w:val="00941113"/>
    <w:rsid w:val="009417D7"/>
    <w:rsid w:val="00941B3E"/>
    <w:rsid w:val="00941D2D"/>
    <w:rsid w:val="00942910"/>
    <w:rsid w:val="0094326E"/>
    <w:rsid w:val="0094370B"/>
    <w:rsid w:val="00943B2D"/>
    <w:rsid w:val="009441BD"/>
    <w:rsid w:val="00947899"/>
    <w:rsid w:val="00947E2E"/>
    <w:rsid w:val="00950AF3"/>
    <w:rsid w:val="0095168D"/>
    <w:rsid w:val="0095503D"/>
    <w:rsid w:val="00955700"/>
    <w:rsid w:val="00956303"/>
    <w:rsid w:val="009568C3"/>
    <w:rsid w:val="009606A9"/>
    <w:rsid w:val="009631EF"/>
    <w:rsid w:val="0096415C"/>
    <w:rsid w:val="0096421F"/>
    <w:rsid w:val="009642AE"/>
    <w:rsid w:val="009645CC"/>
    <w:rsid w:val="00966605"/>
    <w:rsid w:val="00966DFF"/>
    <w:rsid w:val="00967359"/>
    <w:rsid w:val="00970240"/>
    <w:rsid w:val="00970278"/>
    <w:rsid w:val="0097398A"/>
    <w:rsid w:val="00975363"/>
    <w:rsid w:val="00975D1F"/>
    <w:rsid w:val="00976DB7"/>
    <w:rsid w:val="009779BF"/>
    <w:rsid w:val="009802B3"/>
    <w:rsid w:val="00980C0F"/>
    <w:rsid w:val="0098129E"/>
    <w:rsid w:val="009824F8"/>
    <w:rsid w:val="00982F6E"/>
    <w:rsid w:val="00982FB5"/>
    <w:rsid w:val="0098358E"/>
    <w:rsid w:val="00986462"/>
    <w:rsid w:val="00987491"/>
    <w:rsid w:val="00987E9D"/>
    <w:rsid w:val="00990899"/>
    <w:rsid w:val="00990C49"/>
    <w:rsid w:val="009939BD"/>
    <w:rsid w:val="00993F14"/>
    <w:rsid w:val="00994917"/>
    <w:rsid w:val="00994CAB"/>
    <w:rsid w:val="00994E1F"/>
    <w:rsid w:val="009A1FBE"/>
    <w:rsid w:val="009A2841"/>
    <w:rsid w:val="009A3DB7"/>
    <w:rsid w:val="009A5025"/>
    <w:rsid w:val="009A5F80"/>
    <w:rsid w:val="009B0532"/>
    <w:rsid w:val="009B2A7B"/>
    <w:rsid w:val="009B3608"/>
    <w:rsid w:val="009C1198"/>
    <w:rsid w:val="009C17FD"/>
    <w:rsid w:val="009C28E9"/>
    <w:rsid w:val="009C436F"/>
    <w:rsid w:val="009C5ECB"/>
    <w:rsid w:val="009C675B"/>
    <w:rsid w:val="009C7298"/>
    <w:rsid w:val="009D1C30"/>
    <w:rsid w:val="009D1F38"/>
    <w:rsid w:val="009D32E1"/>
    <w:rsid w:val="009D391A"/>
    <w:rsid w:val="009D4253"/>
    <w:rsid w:val="009D533A"/>
    <w:rsid w:val="009D6308"/>
    <w:rsid w:val="009D7032"/>
    <w:rsid w:val="009E2BEA"/>
    <w:rsid w:val="009E378C"/>
    <w:rsid w:val="009E4723"/>
    <w:rsid w:val="009E5F65"/>
    <w:rsid w:val="009E6165"/>
    <w:rsid w:val="009E7BEC"/>
    <w:rsid w:val="009F18AE"/>
    <w:rsid w:val="009F2852"/>
    <w:rsid w:val="009F324A"/>
    <w:rsid w:val="009F3A2A"/>
    <w:rsid w:val="009F7594"/>
    <w:rsid w:val="009F78EA"/>
    <w:rsid w:val="00A000D6"/>
    <w:rsid w:val="00A0031C"/>
    <w:rsid w:val="00A03694"/>
    <w:rsid w:val="00A07A40"/>
    <w:rsid w:val="00A07B8B"/>
    <w:rsid w:val="00A10AC4"/>
    <w:rsid w:val="00A1549E"/>
    <w:rsid w:val="00A1578A"/>
    <w:rsid w:val="00A163F4"/>
    <w:rsid w:val="00A203AB"/>
    <w:rsid w:val="00A20E00"/>
    <w:rsid w:val="00A23661"/>
    <w:rsid w:val="00A240EB"/>
    <w:rsid w:val="00A259B4"/>
    <w:rsid w:val="00A2740A"/>
    <w:rsid w:val="00A30132"/>
    <w:rsid w:val="00A3399E"/>
    <w:rsid w:val="00A356C3"/>
    <w:rsid w:val="00A37136"/>
    <w:rsid w:val="00A400E0"/>
    <w:rsid w:val="00A409A7"/>
    <w:rsid w:val="00A43D4C"/>
    <w:rsid w:val="00A468A7"/>
    <w:rsid w:val="00A472A8"/>
    <w:rsid w:val="00A5075D"/>
    <w:rsid w:val="00A50D05"/>
    <w:rsid w:val="00A50F1D"/>
    <w:rsid w:val="00A51DA5"/>
    <w:rsid w:val="00A52D43"/>
    <w:rsid w:val="00A52D9E"/>
    <w:rsid w:val="00A53018"/>
    <w:rsid w:val="00A56B6C"/>
    <w:rsid w:val="00A6300B"/>
    <w:rsid w:val="00A63A43"/>
    <w:rsid w:val="00A65244"/>
    <w:rsid w:val="00A6604E"/>
    <w:rsid w:val="00A66104"/>
    <w:rsid w:val="00A671E9"/>
    <w:rsid w:val="00A6788A"/>
    <w:rsid w:val="00A67903"/>
    <w:rsid w:val="00A73566"/>
    <w:rsid w:val="00A73BA2"/>
    <w:rsid w:val="00A7472D"/>
    <w:rsid w:val="00A747E3"/>
    <w:rsid w:val="00A7538E"/>
    <w:rsid w:val="00A75839"/>
    <w:rsid w:val="00A75942"/>
    <w:rsid w:val="00A76216"/>
    <w:rsid w:val="00A76D40"/>
    <w:rsid w:val="00A8072F"/>
    <w:rsid w:val="00A8228F"/>
    <w:rsid w:val="00A86703"/>
    <w:rsid w:val="00A86F9D"/>
    <w:rsid w:val="00A870D8"/>
    <w:rsid w:val="00A91F60"/>
    <w:rsid w:val="00A92017"/>
    <w:rsid w:val="00A924C4"/>
    <w:rsid w:val="00A93D41"/>
    <w:rsid w:val="00A9525A"/>
    <w:rsid w:val="00A95516"/>
    <w:rsid w:val="00A95588"/>
    <w:rsid w:val="00A96CC4"/>
    <w:rsid w:val="00A96E14"/>
    <w:rsid w:val="00AA0193"/>
    <w:rsid w:val="00AA14E8"/>
    <w:rsid w:val="00AA6058"/>
    <w:rsid w:val="00AB022E"/>
    <w:rsid w:val="00AB12EC"/>
    <w:rsid w:val="00AB38DD"/>
    <w:rsid w:val="00AB4987"/>
    <w:rsid w:val="00AB499D"/>
    <w:rsid w:val="00AB4D38"/>
    <w:rsid w:val="00AB510B"/>
    <w:rsid w:val="00AC1963"/>
    <w:rsid w:val="00AC1C81"/>
    <w:rsid w:val="00AC3836"/>
    <w:rsid w:val="00AC3F02"/>
    <w:rsid w:val="00AC43D1"/>
    <w:rsid w:val="00AD1564"/>
    <w:rsid w:val="00AD15D2"/>
    <w:rsid w:val="00AD1DF0"/>
    <w:rsid w:val="00AD23EF"/>
    <w:rsid w:val="00AD243C"/>
    <w:rsid w:val="00AD2F25"/>
    <w:rsid w:val="00AD3CEA"/>
    <w:rsid w:val="00AD7B43"/>
    <w:rsid w:val="00AE0374"/>
    <w:rsid w:val="00AE1638"/>
    <w:rsid w:val="00AE23BA"/>
    <w:rsid w:val="00AE45DE"/>
    <w:rsid w:val="00AE48DA"/>
    <w:rsid w:val="00AE4F31"/>
    <w:rsid w:val="00AE5226"/>
    <w:rsid w:val="00AE538C"/>
    <w:rsid w:val="00AE5FDF"/>
    <w:rsid w:val="00AF0F39"/>
    <w:rsid w:val="00AF302B"/>
    <w:rsid w:val="00AF3F47"/>
    <w:rsid w:val="00AF5472"/>
    <w:rsid w:val="00AF7792"/>
    <w:rsid w:val="00AF784C"/>
    <w:rsid w:val="00B00C13"/>
    <w:rsid w:val="00B01324"/>
    <w:rsid w:val="00B016FE"/>
    <w:rsid w:val="00B02C95"/>
    <w:rsid w:val="00B02DF2"/>
    <w:rsid w:val="00B03316"/>
    <w:rsid w:val="00B04807"/>
    <w:rsid w:val="00B048D0"/>
    <w:rsid w:val="00B04ADD"/>
    <w:rsid w:val="00B05245"/>
    <w:rsid w:val="00B06492"/>
    <w:rsid w:val="00B06C9E"/>
    <w:rsid w:val="00B06F8F"/>
    <w:rsid w:val="00B10304"/>
    <w:rsid w:val="00B13813"/>
    <w:rsid w:val="00B149B2"/>
    <w:rsid w:val="00B20269"/>
    <w:rsid w:val="00B20664"/>
    <w:rsid w:val="00B30B6A"/>
    <w:rsid w:val="00B35054"/>
    <w:rsid w:val="00B355A4"/>
    <w:rsid w:val="00B36AC6"/>
    <w:rsid w:val="00B410F9"/>
    <w:rsid w:val="00B41661"/>
    <w:rsid w:val="00B421F4"/>
    <w:rsid w:val="00B43D5E"/>
    <w:rsid w:val="00B46926"/>
    <w:rsid w:val="00B4716C"/>
    <w:rsid w:val="00B505E5"/>
    <w:rsid w:val="00B5171A"/>
    <w:rsid w:val="00B51A2C"/>
    <w:rsid w:val="00B531D7"/>
    <w:rsid w:val="00B53335"/>
    <w:rsid w:val="00B549D4"/>
    <w:rsid w:val="00B55041"/>
    <w:rsid w:val="00B55589"/>
    <w:rsid w:val="00B57743"/>
    <w:rsid w:val="00B579DC"/>
    <w:rsid w:val="00B579FB"/>
    <w:rsid w:val="00B600A8"/>
    <w:rsid w:val="00B60141"/>
    <w:rsid w:val="00B605D0"/>
    <w:rsid w:val="00B60C16"/>
    <w:rsid w:val="00B61535"/>
    <w:rsid w:val="00B6230A"/>
    <w:rsid w:val="00B633C5"/>
    <w:rsid w:val="00B6388F"/>
    <w:rsid w:val="00B64AE1"/>
    <w:rsid w:val="00B70A1D"/>
    <w:rsid w:val="00B70D8B"/>
    <w:rsid w:val="00B717E5"/>
    <w:rsid w:val="00B758E5"/>
    <w:rsid w:val="00B77360"/>
    <w:rsid w:val="00B80D84"/>
    <w:rsid w:val="00B81D03"/>
    <w:rsid w:val="00B832BA"/>
    <w:rsid w:val="00B83E26"/>
    <w:rsid w:val="00B84B60"/>
    <w:rsid w:val="00B85955"/>
    <w:rsid w:val="00B90D65"/>
    <w:rsid w:val="00B91535"/>
    <w:rsid w:val="00B937A6"/>
    <w:rsid w:val="00B94E3F"/>
    <w:rsid w:val="00B96573"/>
    <w:rsid w:val="00B970BD"/>
    <w:rsid w:val="00B97CA9"/>
    <w:rsid w:val="00BA0461"/>
    <w:rsid w:val="00BA09E2"/>
    <w:rsid w:val="00BA0E09"/>
    <w:rsid w:val="00BA2D58"/>
    <w:rsid w:val="00BA4E58"/>
    <w:rsid w:val="00BA5A5D"/>
    <w:rsid w:val="00BA5AA6"/>
    <w:rsid w:val="00BA6668"/>
    <w:rsid w:val="00BA7E21"/>
    <w:rsid w:val="00BB0222"/>
    <w:rsid w:val="00BB0429"/>
    <w:rsid w:val="00BB1F4E"/>
    <w:rsid w:val="00BB29A6"/>
    <w:rsid w:val="00BB3E61"/>
    <w:rsid w:val="00BB3FD8"/>
    <w:rsid w:val="00BB474A"/>
    <w:rsid w:val="00BB5334"/>
    <w:rsid w:val="00BC0A32"/>
    <w:rsid w:val="00BC1CBE"/>
    <w:rsid w:val="00BC22F6"/>
    <w:rsid w:val="00BC24A6"/>
    <w:rsid w:val="00BC5081"/>
    <w:rsid w:val="00BC651E"/>
    <w:rsid w:val="00BD2EB5"/>
    <w:rsid w:val="00BD48EA"/>
    <w:rsid w:val="00BE0386"/>
    <w:rsid w:val="00BE0DDA"/>
    <w:rsid w:val="00BE17F1"/>
    <w:rsid w:val="00BE3C49"/>
    <w:rsid w:val="00BE560E"/>
    <w:rsid w:val="00BE6E3A"/>
    <w:rsid w:val="00BE76C8"/>
    <w:rsid w:val="00BE7748"/>
    <w:rsid w:val="00BF1407"/>
    <w:rsid w:val="00BF3897"/>
    <w:rsid w:val="00BF53C6"/>
    <w:rsid w:val="00BF675E"/>
    <w:rsid w:val="00BF70A2"/>
    <w:rsid w:val="00BF7A65"/>
    <w:rsid w:val="00C0011B"/>
    <w:rsid w:val="00C007DE"/>
    <w:rsid w:val="00C014EC"/>
    <w:rsid w:val="00C019CF"/>
    <w:rsid w:val="00C019E3"/>
    <w:rsid w:val="00C01A27"/>
    <w:rsid w:val="00C03278"/>
    <w:rsid w:val="00C032C6"/>
    <w:rsid w:val="00C03682"/>
    <w:rsid w:val="00C03D94"/>
    <w:rsid w:val="00C042B4"/>
    <w:rsid w:val="00C046B4"/>
    <w:rsid w:val="00C046BE"/>
    <w:rsid w:val="00C06003"/>
    <w:rsid w:val="00C075E6"/>
    <w:rsid w:val="00C11D3B"/>
    <w:rsid w:val="00C12D8A"/>
    <w:rsid w:val="00C1308E"/>
    <w:rsid w:val="00C14767"/>
    <w:rsid w:val="00C1672A"/>
    <w:rsid w:val="00C16BA9"/>
    <w:rsid w:val="00C16BDE"/>
    <w:rsid w:val="00C2422D"/>
    <w:rsid w:val="00C24ADB"/>
    <w:rsid w:val="00C256C3"/>
    <w:rsid w:val="00C27349"/>
    <w:rsid w:val="00C30254"/>
    <w:rsid w:val="00C30267"/>
    <w:rsid w:val="00C306D3"/>
    <w:rsid w:val="00C32EAC"/>
    <w:rsid w:val="00C32EFA"/>
    <w:rsid w:val="00C3345E"/>
    <w:rsid w:val="00C33E7F"/>
    <w:rsid w:val="00C36D70"/>
    <w:rsid w:val="00C37418"/>
    <w:rsid w:val="00C3784F"/>
    <w:rsid w:val="00C3787D"/>
    <w:rsid w:val="00C37B03"/>
    <w:rsid w:val="00C37CF8"/>
    <w:rsid w:val="00C40001"/>
    <w:rsid w:val="00C4153C"/>
    <w:rsid w:val="00C42542"/>
    <w:rsid w:val="00C4539B"/>
    <w:rsid w:val="00C46D9B"/>
    <w:rsid w:val="00C5041D"/>
    <w:rsid w:val="00C510DB"/>
    <w:rsid w:val="00C5351C"/>
    <w:rsid w:val="00C54F87"/>
    <w:rsid w:val="00C5506D"/>
    <w:rsid w:val="00C55222"/>
    <w:rsid w:val="00C552F6"/>
    <w:rsid w:val="00C55D0B"/>
    <w:rsid w:val="00C564F8"/>
    <w:rsid w:val="00C60D4F"/>
    <w:rsid w:val="00C617D7"/>
    <w:rsid w:val="00C62D09"/>
    <w:rsid w:val="00C63D3A"/>
    <w:rsid w:val="00C63FE9"/>
    <w:rsid w:val="00C64F5E"/>
    <w:rsid w:val="00C656B1"/>
    <w:rsid w:val="00C65843"/>
    <w:rsid w:val="00C67011"/>
    <w:rsid w:val="00C675D0"/>
    <w:rsid w:val="00C710F1"/>
    <w:rsid w:val="00C71CD6"/>
    <w:rsid w:val="00C731C1"/>
    <w:rsid w:val="00C73E81"/>
    <w:rsid w:val="00C7457F"/>
    <w:rsid w:val="00C7467A"/>
    <w:rsid w:val="00C75A7D"/>
    <w:rsid w:val="00C76033"/>
    <w:rsid w:val="00C7629E"/>
    <w:rsid w:val="00C8010D"/>
    <w:rsid w:val="00C80EE3"/>
    <w:rsid w:val="00C823E6"/>
    <w:rsid w:val="00C83887"/>
    <w:rsid w:val="00C83D14"/>
    <w:rsid w:val="00C86206"/>
    <w:rsid w:val="00C873C9"/>
    <w:rsid w:val="00C902F4"/>
    <w:rsid w:val="00C92765"/>
    <w:rsid w:val="00C92E89"/>
    <w:rsid w:val="00C930CF"/>
    <w:rsid w:val="00C9326E"/>
    <w:rsid w:val="00C9398C"/>
    <w:rsid w:val="00C96289"/>
    <w:rsid w:val="00CA0539"/>
    <w:rsid w:val="00CA1483"/>
    <w:rsid w:val="00CA1A00"/>
    <w:rsid w:val="00CA1C5C"/>
    <w:rsid w:val="00CA3FB0"/>
    <w:rsid w:val="00CA40E4"/>
    <w:rsid w:val="00CA60FC"/>
    <w:rsid w:val="00CA6A5C"/>
    <w:rsid w:val="00CA6B20"/>
    <w:rsid w:val="00CA7160"/>
    <w:rsid w:val="00CB00FD"/>
    <w:rsid w:val="00CB022E"/>
    <w:rsid w:val="00CB0377"/>
    <w:rsid w:val="00CB199E"/>
    <w:rsid w:val="00CB3B53"/>
    <w:rsid w:val="00CB472D"/>
    <w:rsid w:val="00CB644D"/>
    <w:rsid w:val="00CB659B"/>
    <w:rsid w:val="00CB6738"/>
    <w:rsid w:val="00CB6ED5"/>
    <w:rsid w:val="00CB7930"/>
    <w:rsid w:val="00CC15C0"/>
    <w:rsid w:val="00CC3523"/>
    <w:rsid w:val="00CC4924"/>
    <w:rsid w:val="00CC5210"/>
    <w:rsid w:val="00CD2B4B"/>
    <w:rsid w:val="00CD30E9"/>
    <w:rsid w:val="00CD321B"/>
    <w:rsid w:val="00CD3F95"/>
    <w:rsid w:val="00CD49DE"/>
    <w:rsid w:val="00CD5349"/>
    <w:rsid w:val="00CD625E"/>
    <w:rsid w:val="00CD6F39"/>
    <w:rsid w:val="00CE1467"/>
    <w:rsid w:val="00CE23DF"/>
    <w:rsid w:val="00CE5098"/>
    <w:rsid w:val="00CE6BD4"/>
    <w:rsid w:val="00CF0156"/>
    <w:rsid w:val="00CF4A27"/>
    <w:rsid w:val="00CF4FC1"/>
    <w:rsid w:val="00CF5E9B"/>
    <w:rsid w:val="00CF6CD1"/>
    <w:rsid w:val="00CF79C9"/>
    <w:rsid w:val="00CF7EA5"/>
    <w:rsid w:val="00D00404"/>
    <w:rsid w:val="00D00EC5"/>
    <w:rsid w:val="00D01871"/>
    <w:rsid w:val="00D02DC8"/>
    <w:rsid w:val="00D048B9"/>
    <w:rsid w:val="00D056A6"/>
    <w:rsid w:val="00D0610F"/>
    <w:rsid w:val="00D06A4E"/>
    <w:rsid w:val="00D10826"/>
    <w:rsid w:val="00D10840"/>
    <w:rsid w:val="00D133AC"/>
    <w:rsid w:val="00D14EA3"/>
    <w:rsid w:val="00D156FF"/>
    <w:rsid w:val="00D15813"/>
    <w:rsid w:val="00D159FF"/>
    <w:rsid w:val="00D20C1F"/>
    <w:rsid w:val="00D226EA"/>
    <w:rsid w:val="00D230AD"/>
    <w:rsid w:val="00D25FA1"/>
    <w:rsid w:val="00D30308"/>
    <w:rsid w:val="00D317CF"/>
    <w:rsid w:val="00D338CC"/>
    <w:rsid w:val="00D3580B"/>
    <w:rsid w:val="00D359A6"/>
    <w:rsid w:val="00D430B6"/>
    <w:rsid w:val="00D43F8F"/>
    <w:rsid w:val="00D4470B"/>
    <w:rsid w:val="00D514BF"/>
    <w:rsid w:val="00D52F12"/>
    <w:rsid w:val="00D530A8"/>
    <w:rsid w:val="00D53C84"/>
    <w:rsid w:val="00D54B87"/>
    <w:rsid w:val="00D62BBB"/>
    <w:rsid w:val="00D6380A"/>
    <w:rsid w:val="00D642FC"/>
    <w:rsid w:val="00D64D73"/>
    <w:rsid w:val="00D650E4"/>
    <w:rsid w:val="00D67B11"/>
    <w:rsid w:val="00D736B6"/>
    <w:rsid w:val="00D740BF"/>
    <w:rsid w:val="00D755D9"/>
    <w:rsid w:val="00D755FB"/>
    <w:rsid w:val="00D76272"/>
    <w:rsid w:val="00D77BB3"/>
    <w:rsid w:val="00D81776"/>
    <w:rsid w:val="00D85C00"/>
    <w:rsid w:val="00D8651A"/>
    <w:rsid w:val="00D86ADF"/>
    <w:rsid w:val="00D86CBE"/>
    <w:rsid w:val="00D94171"/>
    <w:rsid w:val="00D950A6"/>
    <w:rsid w:val="00D960F3"/>
    <w:rsid w:val="00D964A5"/>
    <w:rsid w:val="00D96EE2"/>
    <w:rsid w:val="00D97936"/>
    <w:rsid w:val="00DA2467"/>
    <w:rsid w:val="00DA33A2"/>
    <w:rsid w:val="00DA556F"/>
    <w:rsid w:val="00DA5F06"/>
    <w:rsid w:val="00DA7176"/>
    <w:rsid w:val="00DB0502"/>
    <w:rsid w:val="00DB0E26"/>
    <w:rsid w:val="00DB1558"/>
    <w:rsid w:val="00DB3CFE"/>
    <w:rsid w:val="00DB4007"/>
    <w:rsid w:val="00DB654C"/>
    <w:rsid w:val="00DB73BB"/>
    <w:rsid w:val="00DB7E50"/>
    <w:rsid w:val="00DC087F"/>
    <w:rsid w:val="00DC0A1F"/>
    <w:rsid w:val="00DC1DE7"/>
    <w:rsid w:val="00DC1E2B"/>
    <w:rsid w:val="00DC5602"/>
    <w:rsid w:val="00DC5FC4"/>
    <w:rsid w:val="00DC6021"/>
    <w:rsid w:val="00DC62BE"/>
    <w:rsid w:val="00DC6D61"/>
    <w:rsid w:val="00DD052D"/>
    <w:rsid w:val="00DD16BF"/>
    <w:rsid w:val="00DD1BFB"/>
    <w:rsid w:val="00DD51B9"/>
    <w:rsid w:val="00DD5C2F"/>
    <w:rsid w:val="00DD62B9"/>
    <w:rsid w:val="00DD6B9B"/>
    <w:rsid w:val="00DD6E89"/>
    <w:rsid w:val="00DD7C6C"/>
    <w:rsid w:val="00DE0F5B"/>
    <w:rsid w:val="00DE2F52"/>
    <w:rsid w:val="00DE346B"/>
    <w:rsid w:val="00DE532E"/>
    <w:rsid w:val="00DE58DF"/>
    <w:rsid w:val="00DE7BB7"/>
    <w:rsid w:val="00DF35E7"/>
    <w:rsid w:val="00DF3CA6"/>
    <w:rsid w:val="00DF444B"/>
    <w:rsid w:val="00DF50A2"/>
    <w:rsid w:val="00DF5E34"/>
    <w:rsid w:val="00DF6F5A"/>
    <w:rsid w:val="00E00E0E"/>
    <w:rsid w:val="00E03253"/>
    <w:rsid w:val="00E03F57"/>
    <w:rsid w:val="00E06342"/>
    <w:rsid w:val="00E06641"/>
    <w:rsid w:val="00E11EBD"/>
    <w:rsid w:val="00E14D90"/>
    <w:rsid w:val="00E14E29"/>
    <w:rsid w:val="00E14F39"/>
    <w:rsid w:val="00E15127"/>
    <w:rsid w:val="00E15C7B"/>
    <w:rsid w:val="00E178FA"/>
    <w:rsid w:val="00E209BA"/>
    <w:rsid w:val="00E238B7"/>
    <w:rsid w:val="00E23970"/>
    <w:rsid w:val="00E26FFD"/>
    <w:rsid w:val="00E27995"/>
    <w:rsid w:val="00E31A6C"/>
    <w:rsid w:val="00E3564F"/>
    <w:rsid w:val="00E418FF"/>
    <w:rsid w:val="00E435DD"/>
    <w:rsid w:val="00E45CCB"/>
    <w:rsid w:val="00E46104"/>
    <w:rsid w:val="00E46F89"/>
    <w:rsid w:val="00E53062"/>
    <w:rsid w:val="00E541C1"/>
    <w:rsid w:val="00E568D8"/>
    <w:rsid w:val="00E568F8"/>
    <w:rsid w:val="00E57125"/>
    <w:rsid w:val="00E61231"/>
    <w:rsid w:val="00E636CD"/>
    <w:rsid w:val="00E63F32"/>
    <w:rsid w:val="00E665C2"/>
    <w:rsid w:val="00E667A0"/>
    <w:rsid w:val="00E67992"/>
    <w:rsid w:val="00E71616"/>
    <w:rsid w:val="00E71E0A"/>
    <w:rsid w:val="00E72E63"/>
    <w:rsid w:val="00E75DEC"/>
    <w:rsid w:val="00E75E5B"/>
    <w:rsid w:val="00E80F50"/>
    <w:rsid w:val="00E80FD2"/>
    <w:rsid w:val="00E81C1A"/>
    <w:rsid w:val="00E81EC1"/>
    <w:rsid w:val="00E8307D"/>
    <w:rsid w:val="00E8429D"/>
    <w:rsid w:val="00E85AF1"/>
    <w:rsid w:val="00E85CF1"/>
    <w:rsid w:val="00E87870"/>
    <w:rsid w:val="00E87957"/>
    <w:rsid w:val="00E916D5"/>
    <w:rsid w:val="00E92976"/>
    <w:rsid w:val="00E97259"/>
    <w:rsid w:val="00EA076D"/>
    <w:rsid w:val="00EA09E5"/>
    <w:rsid w:val="00EA380E"/>
    <w:rsid w:val="00EA38A6"/>
    <w:rsid w:val="00EA44DF"/>
    <w:rsid w:val="00EA6E63"/>
    <w:rsid w:val="00EA727E"/>
    <w:rsid w:val="00EB117B"/>
    <w:rsid w:val="00EB1D6A"/>
    <w:rsid w:val="00EB20CD"/>
    <w:rsid w:val="00EB320D"/>
    <w:rsid w:val="00EB353C"/>
    <w:rsid w:val="00EB38E2"/>
    <w:rsid w:val="00EB41D3"/>
    <w:rsid w:val="00EB4806"/>
    <w:rsid w:val="00EB4BA8"/>
    <w:rsid w:val="00EB64A6"/>
    <w:rsid w:val="00EB67CE"/>
    <w:rsid w:val="00EC1EC2"/>
    <w:rsid w:val="00EC2A5F"/>
    <w:rsid w:val="00EC6C51"/>
    <w:rsid w:val="00EC7022"/>
    <w:rsid w:val="00EC76EB"/>
    <w:rsid w:val="00ED33D5"/>
    <w:rsid w:val="00EE01AC"/>
    <w:rsid w:val="00EE166D"/>
    <w:rsid w:val="00EE2533"/>
    <w:rsid w:val="00EE2AE6"/>
    <w:rsid w:val="00EE436B"/>
    <w:rsid w:val="00EE485F"/>
    <w:rsid w:val="00EF0235"/>
    <w:rsid w:val="00EF0368"/>
    <w:rsid w:val="00EF1165"/>
    <w:rsid w:val="00EF1812"/>
    <w:rsid w:val="00EF257F"/>
    <w:rsid w:val="00EF393E"/>
    <w:rsid w:val="00EF401E"/>
    <w:rsid w:val="00EF42AE"/>
    <w:rsid w:val="00EF4776"/>
    <w:rsid w:val="00EF47B2"/>
    <w:rsid w:val="00EF6BCC"/>
    <w:rsid w:val="00EF6C3A"/>
    <w:rsid w:val="00EF77FE"/>
    <w:rsid w:val="00F0149F"/>
    <w:rsid w:val="00F026B4"/>
    <w:rsid w:val="00F02ED4"/>
    <w:rsid w:val="00F05C22"/>
    <w:rsid w:val="00F0708D"/>
    <w:rsid w:val="00F07822"/>
    <w:rsid w:val="00F129B0"/>
    <w:rsid w:val="00F13C76"/>
    <w:rsid w:val="00F14A55"/>
    <w:rsid w:val="00F16003"/>
    <w:rsid w:val="00F21783"/>
    <w:rsid w:val="00F23DD9"/>
    <w:rsid w:val="00F2528B"/>
    <w:rsid w:val="00F31D98"/>
    <w:rsid w:val="00F32A1A"/>
    <w:rsid w:val="00F340E6"/>
    <w:rsid w:val="00F36033"/>
    <w:rsid w:val="00F36064"/>
    <w:rsid w:val="00F40968"/>
    <w:rsid w:val="00F43690"/>
    <w:rsid w:val="00F43E22"/>
    <w:rsid w:val="00F4650C"/>
    <w:rsid w:val="00F5199B"/>
    <w:rsid w:val="00F52148"/>
    <w:rsid w:val="00F521F5"/>
    <w:rsid w:val="00F52B03"/>
    <w:rsid w:val="00F536B9"/>
    <w:rsid w:val="00F577AB"/>
    <w:rsid w:val="00F637F3"/>
    <w:rsid w:val="00F661DB"/>
    <w:rsid w:val="00F66A51"/>
    <w:rsid w:val="00F7057A"/>
    <w:rsid w:val="00F70A61"/>
    <w:rsid w:val="00F71ADD"/>
    <w:rsid w:val="00F76CF0"/>
    <w:rsid w:val="00F76FE4"/>
    <w:rsid w:val="00F803C5"/>
    <w:rsid w:val="00F82173"/>
    <w:rsid w:val="00F83A91"/>
    <w:rsid w:val="00F83D07"/>
    <w:rsid w:val="00F9310E"/>
    <w:rsid w:val="00F95376"/>
    <w:rsid w:val="00F958BE"/>
    <w:rsid w:val="00F9746F"/>
    <w:rsid w:val="00F978E4"/>
    <w:rsid w:val="00FA0492"/>
    <w:rsid w:val="00FA04C3"/>
    <w:rsid w:val="00FA1377"/>
    <w:rsid w:val="00FA220F"/>
    <w:rsid w:val="00FA2A50"/>
    <w:rsid w:val="00FA446B"/>
    <w:rsid w:val="00FA6F08"/>
    <w:rsid w:val="00FA71D2"/>
    <w:rsid w:val="00FA7F1F"/>
    <w:rsid w:val="00FB59F5"/>
    <w:rsid w:val="00FB685B"/>
    <w:rsid w:val="00FB796D"/>
    <w:rsid w:val="00FB7F53"/>
    <w:rsid w:val="00FC67D3"/>
    <w:rsid w:val="00FC7134"/>
    <w:rsid w:val="00FC79C9"/>
    <w:rsid w:val="00FD3D20"/>
    <w:rsid w:val="00FD5F1B"/>
    <w:rsid w:val="00FE23F8"/>
    <w:rsid w:val="00FE2F16"/>
    <w:rsid w:val="00FE3228"/>
    <w:rsid w:val="00FE327E"/>
    <w:rsid w:val="00FE33E2"/>
    <w:rsid w:val="00FE44DA"/>
    <w:rsid w:val="00FE4A39"/>
    <w:rsid w:val="00FE4C3E"/>
    <w:rsid w:val="00FE56EC"/>
    <w:rsid w:val="00FE5AC1"/>
    <w:rsid w:val="00FE658A"/>
    <w:rsid w:val="00FF014B"/>
    <w:rsid w:val="00FF1EB3"/>
    <w:rsid w:val="00FF2F67"/>
    <w:rsid w:val="00FF43AC"/>
    <w:rsid w:val="00FF70E7"/>
    <w:rsid w:val="0283ADF7"/>
    <w:rsid w:val="04DB667F"/>
    <w:rsid w:val="0663E58A"/>
    <w:rsid w:val="0AA2E425"/>
    <w:rsid w:val="0C8C7407"/>
    <w:rsid w:val="0DB223B0"/>
    <w:rsid w:val="0EFA15E0"/>
    <w:rsid w:val="1193FAD7"/>
    <w:rsid w:val="119C29FA"/>
    <w:rsid w:val="11AF21F7"/>
    <w:rsid w:val="15748A21"/>
    <w:rsid w:val="15827DDF"/>
    <w:rsid w:val="16B4200B"/>
    <w:rsid w:val="16C8D219"/>
    <w:rsid w:val="16CEA375"/>
    <w:rsid w:val="17514361"/>
    <w:rsid w:val="17D978C2"/>
    <w:rsid w:val="186D1997"/>
    <w:rsid w:val="18847A1F"/>
    <w:rsid w:val="189CD56E"/>
    <w:rsid w:val="1AC3C794"/>
    <w:rsid w:val="20D4DB4C"/>
    <w:rsid w:val="230797F1"/>
    <w:rsid w:val="2451FEAF"/>
    <w:rsid w:val="2619A9B5"/>
    <w:rsid w:val="26B2FACC"/>
    <w:rsid w:val="27C3FA66"/>
    <w:rsid w:val="2DB1A194"/>
    <w:rsid w:val="2E1FF1AD"/>
    <w:rsid w:val="2FC86EF3"/>
    <w:rsid w:val="2FD62044"/>
    <w:rsid w:val="3062A516"/>
    <w:rsid w:val="335EA2A7"/>
    <w:rsid w:val="353290AE"/>
    <w:rsid w:val="35622217"/>
    <w:rsid w:val="3691EE9F"/>
    <w:rsid w:val="378CBA0C"/>
    <w:rsid w:val="3A0A78CD"/>
    <w:rsid w:val="3B4566D0"/>
    <w:rsid w:val="3CCA676D"/>
    <w:rsid w:val="3E8C365C"/>
    <w:rsid w:val="405A625E"/>
    <w:rsid w:val="4EE264AB"/>
    <w:rsid w:val="501ACB32"/>
    <w:rsid w:val="56735542"/>
    <w:rsid w:val="58F94EE7"/>
    <w:rsid w:val="590C22FF"/>
    <w:rsid w:val="5ADBA74A"/>
    <w:rsid w:val="5BAD0A2A"/>
    <w:rsid w:val="5DBAA65A"/>
    <w:rsid w:val="6077F586"/>
    <w:rsid w:val="6109F3CE"/>
    <w:rsid w:val="6206E96C"/>
    <w:rsid w:val="62419DE5"/>
    <w:rsid w:val="62A0E557"/>
    <w:rsid w:val="62A1617B"/>
    <w:rsid w:val="62E45CB1"/>
    <w:rsid w:val="658062C3"/>
    <w:rsid w:val="65B28E89"/>
    <w:rsid w:val="67D5093C"/>
    <w:rsid w:val="6B4ECFBC"/>
    <w:rsid w:val="74DB6668"/>
    <w:rsid w:val="74E3DE24"/>
    <w:rsid w:val="75526B84"/>
    <w:rsid w:val="7D3D5037"/>
    <w:rsid w:val="7E026228"/>
    <w:rsid w:val="7F377B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E7BA5"/>
  <w15:chartTrackingRefBased/>
  <w15:docId w15:val="{DDECD5DD-5341-4698-ABC1-9488645C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2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2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2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2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7C"/>
    <w:rPr>
      <w:rFonts w:eastAsiaTheme="majorEastAsia" w:cstheme="majorBidi"/>
      <w:color w:val="272727" w:themeColor="text1" w:themeTint="D8"/>
    </w:rPr>
  </w:style>
  <w:style w:type="paragraph" w:styleId="Title">
    <w:name w:val="Title"/>
    <w:basedOn w:val="Normal"/>
    <w:next w:val="Normal"/>
    <w:link w:val="TitleChar"/>
    <w:uiPriority w:val="10"/>
    <w:qFormat/>
    <w:rsid w:val="001A2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7C"/>
    <w:pPr>
      <w:spacing w:before="160"/>
      <w:jc w:val="center"/>
    </w:pPr>
    <w:rPr>
      <w:i/>
      <w:iCs/>
      <w:color w:val="404040" w:themeColor="text1" w:themeTint="BF"/>
    </w:rPr>
  </w:style>
  <w:style w:type="character" w:customStyle="1" w:styleId="QuoteChar">
    <w:name w:val="Quote Char"/>
    <w:basedOn w:val="DefaultParagraphFont"/>
    <w:link w:val="Quote"/>
    <w:uiPriority w:val="29"/>
    <w:rsid w:val="001A2A7C"/>
    <w:rPr>
      <w:i/>
      <w:iCs/>
      <w:color w:val="404040" w:themeColor="text1" w:themeTint="BF"/>
    </w:rPr>
  </w:style>
  <w:style w:type="paragraph" w:styleId="ListParagraph">
    <w:name w:val="List Paragraph"/>
    <w:aliases w:val="Citation List,본문(내용),List Paragraph (numbered (a)),Colorful List - Accent 11,ANNEX,Bullets,Dot pt,Ha,List Bullet-OpsManual,List Paragraph nowy,List Paragraph1,List Paragraph2,List_Paragraph,Liste 1,Multilevel para_II,Normal 2,References"/>
    <w:basedOn w:val="Normal"/>
    <w:link w:val="ListParagraphChar"/>
    <w:uiPriority w:val="34"/>
    <w:qFormat/>
    <w:rsid w:val="001A2A7C"/>
    <w:pPr>
      <w:ind w:left="720"/>
      <w:contextualSpacing/>
    </w:pPr>
  </w:style>
  <w:style w:type="character" w:styleId="IntenseEmphasis">
    <w:name w:val="Intense Emphasis"/>
    <w:basedOn w:val="DefaultParagraphFont"/>
    <w:uiPriority w:val="21"/>
    <w:qFormat/>
    <w:rsid w:val="001A2A7C"/>
    <w:rPr>
      <w:i/>
      <w:iCs/>
      <w:color w:val="0F4761" w:themeColor="accent1" w:themeShade="BF"/>
    </w:rPr>
  </w:style>
  <w:style w:type="paragraph" w:styleId="IntenseQuote">
    <w:name w:val="Intense Quote"/>
    <w:basedOn w:val="Normal"/>
    <w:next w:val="Normal"/>
    <w:link w:val="IntenseQuoteChar"/>
    <w:uiPriority w:val="30"/>
    <w:qFormat/>
    <w:rsid w:val="001A2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7C"/>
    <w:rPr>
      <w:i/>
      <w:iCs/>
      <w:color w:val="0F4761" w:themeColor="accent1" w:themeShade="BF"/>
    </w:rPr>
  </w:style>
  <w:style w:type="character" w:styleId="IntenseReference">
    <w:name w:val="Intense Reference"/>
    <w:basedOn w:val="DefaultParagraphFont"/>
    <w:uiPriority w:val="32"/>
    <w:qFormat/>
    <w:rsid w:val="001A2A7C"/>
    <w:rPr>
      <w:b/>
      <w:bCs/>
      <w:smallCaps/>
      <w:color w:val="0F4761" w:themeColor="accent1" w:themeShade="BF"/>
      <w:spacing w:val="5"/>
    </w:rPr>
  </w:style>
  <w:style w:type="table" w:styleId="PlainTable4">
    <w:name w:val="Plain Table 4"/>
    <w:basedOn w:val="TableNormal"/>
    <w:uiPriority w:val="44"/>
    <w:rsid w:val="00FF43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D05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6A6"/>
  </w:style>
  <w:style w:type="paragraph" w:styleId="Revision">
    <w:name w:val="Revision"/>
    <w:hidden/>
    <w:uiPriority w:val="99"/>
    <w:semiHidden/>
    <w:rsid w:val="00D94171"/>
    <w:pPr>
      <w:spacing w:after="0" w:line="240" w:lineRule="auto"/>
    </w:pPr>
  </w:style>
  <w:style w:type="character" w:styleId="CommentReference">
    <w:name w:val="annotation reference"/>
    <w:basedOn w:val="DefaultParagraphFont"/>
    <w:uiPriority w:val="99"/>
    <w:semiHidden/>
    <w:unhideWhenUsed/>
    <w:rsid w:val="0024247E"/>
    <w:rPr>
      <w:sz w:val="16"/>
      <w:szCs w:val="16"/>
    </w:rPr>
  </w:style>
  <w:style w:type="paragraph" w:styleId="CommentText">
    <w:name w:val="annotation text"/>
    <w:basedOn w:val="Normal"/>
    <w:link w:val="CommentTextChar"/>
    <w:uiPriority w:val="99"/>
    <w:unhideWhenUsed/>
    <w:rsid w:val="0024247E"/>
    <w:pPr>
      <w:spacing w:line="240" w:lineRule="auto"/>
    </w:pPr>
    <w:rPr>
      <w:sz w:val="20"/>
      <w:szCs w:val="20"/>
    </w:rPr>
  </w:style>
  <w:style w:type="character" w:customStyle="1" w:styleId="CommentTextChar">
    <w:name w:val="Comment Text Char"/>
    <w:basedOn w:val="DefaultParagraphFont"/>
    <w:link w:val="CommentText"/>
    <w:uiPriority w:val="99"/>
    <w:rsid w:val="0024247E"/>
    <w:rPr>
      <w:sz w:val="20"/>
      <w:szCs w:val="20"/>
    </w:rPr>
  </w:style>
  <w:style w:type="paragraph" w:styleId="CommentSubject">
    <w:name w:val="annotation subject"/>
    <w:basedOn w:val="CommentText"/>
    <w:next w:val="CommentText"/>
    <w:link w:val="CommentSubjectChar"/>
    <w:uiPriority w:val="99"/>
    <w:semiHidden/>
    <w:unhideWhenUsed/>
    <w:rsid w:val="0024247E"/>
    <w:rPr>
      <w:b/>
      <w:bCs/>
    </w:rPr>
  </w:style>
  <w:style w:type="character" w:customStyle="1" w:styleId="CommentSubjectChar">
    <w:name w:val="Comment Subject Char"/>
    <w:basedOn w:val="CommentTextChar"/>
    <w:link w:val="CommentSubject"/>
    <w:uiPriority w:val="99"/>
    <w:semiHidden/>
    <w:rsid w:val="0024247E"/>
    <w:rPr>
      <w:b/>
      <w:bCs/>
      <w:sz w:val="20"/>
      <w:szCs w:val="20"/>
    </w:rPr>
  </w:style>
  <w:style w:type="paragraph" w:styleId="Header">
    <w:name w:val="header"/>
    <w:basedOn w:val="Normal"/>
    <w:link w:val="HeaderChar"/>
    <w:uiPriority w:val="99"/>
    <w:unhideWhenUsed/>
    <w:rsid w:val="005A7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3D3"/>
  </w:style>
  <w:style w:type="table" w:styleId="TableGrid">
    <w:name w:val="Table Grid"/>
    <w:basedOn w:val="TableNormal"/>
    <w:uiPriority w:val="39"/>
    <w:rsid w:val="004A0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959A7"/>
    <w:rPr>
      <w:color w:val="2B579A"/>
      <w:shd w:val="clear" w:color="auto" w:fill="E1DFDD"/>
    </w:rPr>
  </w:style>
  <w:style w:type="paragraph" w:customStyle="1" w:styleId="FrontPage">
    <w:name w:val="Front Page"/>
    <w:next w:val="Normal"/>
    <w:rsid w:val="00967359"/>
    <w:pPr>
      <w:keepNext/>
      <w:keepLines/>
      <w:pBdr>
        <w:top w:val="nil"/>
        <w:left w:val="nil"/>
        <w:bottom w:val="nil"/>
        <w:right w:val="nil"/>
        <w:between w:val="nil"/>
        <w:bar w:val="nil"/>
      </w:pBdr>
      <w:suppressAutoHyphens/>
      <w:spacing w:before="360" w:after="120" w:line="288" w:lineRule="auto"/>
      <w:jc w:val="center"/>
      <w:outlineLvl w:val="3"/>
    </w:pPr>
    <w:rPr>
      <w:rFonts w:ascii="SF Pro Text Bold" w:eastAsia="Arial Unicode MS" w:hAnsi="SF Pro Text Bold" w:cs="Arial Unicode MS"/>
      <w:color w:val="000000"/>
      <w:kern w:val="0"/>
      <w:sz w:val="32"/>
      <w:szCs w:val="32"/>
      <w:bdr w:val="nil"/>
      <w:lang w:val="en-CA"/>
      <w14:ligatures w14:val="none"/>
    </w:rPr>
  </w:style>
  <w:style w:type="paragraph" w:styleId="BalloonText">
    <w:name w:val="Balloon Text"/>
    <w:basedOn w:val="Normal"/>
    <w:link w:val="BalloonTextChar"/>
    <w:uiPriority w:val="99"/>
    <w:semiHidden/>
    <w:unhideWhenUsed/>
    <w:rsid w:val="00615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62B"/>
    <w:rPr>
      <w:rFonts w:ascii="Segoe UI" w:hAnsi="Segoe UI" w:cs="Segoe UI"/>
      <w:sz w:val="18"/>
      <w:szCs w:val="18"/>
    </w:rPr>
  </w:style>
  <w:style w:type="character" w:customStyle="1" w:styleId="ListParagraphChar">
    <w:name w:val="List Paragraph Char"/>
    <w:aliases w:val="Citation List Char,본문(내용) Char,List Paragraph (numbered (a)) Char,Colorful List - Accent 11 Char,ANNEX Char,Bullets Char,Dot pt Char,Ha Char,List Bullet-OpsManual Char,List Paragraph nowy Char,List Paragraph1 Char,List_Paragraph Char"/>
    <w:basedOn w:val="DefaultParagraphFont"/>
    <w:link w:val="ListParagraph"/>
    <w:uiPriority w:val="34"/>
    <w:locked/>
    <w:rsid w:val="0061562B"/>
  </w:style>
  <w:style w:type="character" w:styleId="Strong">
    <w:name w:val="Strong"/>
    <w:basedOn w:val="DefaultParagraphFont"/>
    <w:uiPriority w:val="22"/>
    <w:qFormat/>
    <w:rsid w:val="00B5171A"/>
    <w:rPr>
      <w:b/>
      <w:bCs/>
      <w:color w:val="000000" w:themeColor="text1"/>
    </w:rPr>
  </w:style>
  <w:style w:type="paragraph" w:styleId="NormalWeb">
    <w:name w:val="Normal (Web)"/>
    <w:basedOn w:val="Normal"/>
    <w:uiPriority w:val="99"/>
    <w:semiHidden/>
    <w:unhideWhenUsed/>
    <w:rsid w:val="00607B78"/>
    <w:rPr>
      <w:rFonts w:ascii="Times New Roman" w:hAnsi="Times New Roman" w:cs="Times New Roman"/>
    </w:rPr>
  </w:style>
  <w:style w:type="paragraph" w:styleId="FootnoteText">
    <w:name w:val="footnote text"/>
    <w:basedOn w:val="Normal"/>
    <w:link w:val="FootnoteTextChar"/>
    <w:uiPriority w:val="99"/>
    <w:semiHidden/>
    <w:unhideWhenUsed/>
    <w:rsid w:val="005753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318"/>
    <w:rPr>
      <w:sz w:val="20"/>
      <w:szCs w:val="20"/>
    </w:rPr>
  </w:style>
  <w:style w:type="character" w:styleId="FootnoteReference">
    <w:name w:val="footnote reference"/>
    <w:basedOn w:val="DefaultParagraphFont"/>
    <w:uiPriority w:val="99"/>
    <w:semiHidden/>
    <w:unhideWhenUsed/>
    <w:rsid w:val="00575318"/>
    <w:rPr>
      <w:vertAlign w:val="superscript"/>
    </w:rPr>
  </w:style>
  <w:style w:type="character" w:styleId="Hyperlink">
    <w:name w:val="Hyperlink"/>
    <w:basedOn w:val="DefaultParagraphFont"/>
    <w:uiPriority w:val="99"/>
    <w:unhideWhenUsed/>
    <w:rsid w:val="00575318"/>
    <w:rPr>
      <w:color w:val="467886" w:themeColor="hyperlink"/>
      <w:u w:val="single"/>
    </w:rPr>
  </w:style>
  <w:style w:type="character" w:styleId="FollowedHyperlink">
    <w:name w:val="FollowedHyperlink"/>
    <w:basedOn w:val="DefaultParagraphFont"/>
    <w:uiPriority w:val="99"/>
    <w:semiHidden/>
    <w:unhideWhenUsed/>
    <w:rsid w:val="009645CC"/>
    <w:rPr>
      <w:color w:val="96607D" w:themeColor="followedHyperlink"/>
      <w:u w:val="single"/>
    </w:rPr>
  </w:style>
  <w:style w:type="table" w:styleId="TableGridLight">
    <w:name w:val="Grid Table Light"/>
    <w:basedOn w:val="TableNormal"/>
    <w:uiPriority w:val="40"/>
    <w:rsid w:val="006D31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441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1251">
      <w:bodyDiv w:val="1"/>
      <w:marLeft w:val="0"/>
      <w:marRight w:val="0"/>
      <w:marTop w:val="0"/>
      <w:marBottom w:val="0"/>
      <w:divBdr>
        <w:top w:val="none" w:sz="0" w:space="0" w:color="auto"/>
        <w:left w:val="none" w:sz="0" w:space="0" w:color="auto"/>
        <w:bottom w:val="none" w:sz="0" w:space="0" w:color="auto"/>
        <w:right w:val="none" w:sz="0" w:space="0" w:color="auto"/>
      </w:divBdr>
    </w:div>
    <w:div w:id="40402238">
      <w:bodyDiv w:val="1"/>
      <w:marLeft w:val="0"/>
      <w:marRight w:val="0"/>
      <w:marTop w:val="0"/>
      <w:marBottom w:val="0"/>
      <w:divBdr>
        <w:top w:val="none" w:sz="0" w:space="0" w:color="auto"/>
        <w:left w:val="none" w:sz="0" w:space="0" w:color="auto"/>
        <w:bottom w:val="none" w:sz="0" w:space="0" w:color="auto"/>
        <w:right w:val="none" w:sz="0" w:space="0" w:color="auto"/>
      </w:divBdr>
    </w:div>
    <w:div w:id="575089746">
      <w:bodyDiv w:val="1"/>
      <w:marLeft w:val="0"/>
      <w:marRight w:val="0"/>
      <w:marTop w:val="0"/>
      <w:marBottom w:val="0"/>
      <w:divBdr>
        <w:top w:val="none" w:sz="0" w:space="0" w:color="auto"/>
        <w:left w:val="none" w:sz="0" w:space="0" w:color="auto"/>
        <w:bottom w:val="none" w:sz="0" w:space="0" w:color="auto"/>
        <w:right w:val="none" w:sz="0" w:space="0" w:color="auto"/>
      </w:divBdr>
    </w:div>
    <w:div w:id="662927076">
      <w:bodyDiv w:val="1"/>
      <w:marLeft w:val="0"/>
      <w:marRight w:val="0"/>
      <w:marTop w:val="0"/>
      <w:marBottom w:val="0"/>
      <w:divBdr>
        <w:top w:val="none" w:sz="0" w:space="0" w:color="auto"/>
        <w:left w:val="none" w:sz="0" w:space="0" w:color="auto"/>
        <w:bottom w:val="none" w:sz="0" w:space="0" w:color="auto"/>
        <w:right w:val="none" w:sz="0" w:space="0" w:color="auto"/>
      </w:divBdr>
    </w:div>
    <w:div w:id="704063358">
      <w:bodyDiv w:val="1"/>
      <w:marLeft w:val="0"/>
      <w:marRight w:val="0"/>
      <w:marTop w:val="0"/>
      <w:marBottom w:val="0"/>
      <w:divBdr>
        <w:top w:val="none" w:sz="0" w:space="0" w:color="auto"/>
        <w:left w:val="none" w:sz="0" w:space="0" w:color="auto"/>
        <w:bottom w:val="none" w:sz="0" w:space="0" w:color="auto"/>
        <w:right w:val="none" w:sz="0" w:space="0" w:color="auto"/>
      </w:divBdr>
    </w:div>
    <w:div w:id="1143424972">
      <w:bodyDiv w:val="1"/>
      <w:marLeft w:val="0"/>
      <w:marRight w:val="0"/>
      <w:marTop w:val="0"/>
      <w:marBottom w:val="0"/>
      <w:divBdr>
        <w:top w:val="none" w:sz="0" w:space="0" w:color="auto"/>
        <w:left w:val="none" w:sz="0" w:space="0" w:color="auto"/>
        <w:bottom w:val="none" w:sz="0" w:space="0" w:color="auto"/>
        <w:right w:val="none" w:sz="0" w:space="0" w:color="auto"/>
      </w:divBdr>
    </w:div>
    <w:div w:id="1568147465">
      <w:bodyDiv w:val="1"/>
      <w:marLeft w:val="0"/>
      <w:marRight w:val="0"/>
      <w:marTop w:val="0"/>
      <w:marBottom w:val="0"/>
      <w:divBdr>
        <w:top w:val="none" w:sz="0" w:space="0" w:color="auto"/>
        <w:left w:val="none" w:sz="0" w:space="0" w:color="auto"/>
        <w:bottom w:val="none" w:sz="0" w:space="0" w:color="auto"/>
        <w:right w:val="none" w:sz="0" w:space="0" w:color="auto"/>
      </w:divBdr>
    </w:div>
    <w:div w:id="2028174695">
      <w:bodyDiv w:val="1"/>
      <w:marLeft w:val="0"/>
      <w:marRight w:val="0"/>
      <w:marTop w:val="0"/>
      <w:marBottom w:val="0"/>
      <w:divBdr>
        <w:top w:val="none" w:sz="0" w:space="0" w:color="auto"/>
        <w:left w:val="none" w:sz="0" w:space="0" w:color="auto"/>
        <w:bottom w:val="none" w:sz="0" w:space="0" w:color="auto"/>
        <w:right w:val="none" w:sz="0" w:space="0" w:color="auto"/>
      </w:divBdr>
    </w:div>
    <w:div w:id="212175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documents1.worldbank.org/curated/en/674601544534500678/pdf/Main-Report.pdf" TargetMode="External"/><Relationship Id="rId3" Type="http://schemas.openxmlformats.org/officeDocument/2006/relationships/hyperlink" Target="https://www.itu.int/en/ITU-D/Digital-Inclusion/Pages/Digital_Inclusion_Resources/Universal_Service_Funds_Digital_Inclusion.aspx" TargetMode="External"/><Relationship Id="rId7" Type="http://schemas.openxmlformats.org/officeDocument/2006/relationships/hyperlink" Target="https://www.ucc.co.ug/ucusaf?utm_source=chatgpt.com" TargetMode="External"/><Relationship Id="rId12" Type="http://schemas.openxmlformats.org/officeDocument/2006/relationships/hyperlink" Target="https://github.com/tehamalab/iipdash/" TargetMode="External"/><Relationship Id="rId2" Type="http://schemas.openxmlformats.org/officeDocument/2006/relationships/hyperlink" Target="https://www.itu.int/dms_pub/itu-s/opb/pol/S-POL-BROADBAND.24-2021-PDF-E.pdf" TargetMode="External"/><Relationship Id="rId1" Type="http://schemas.openxmlformats.org/officeDocument/2006/relationships/hyperlink" Target="https://www.worldbank.org/en/programs/all-africa-digital-transformation" TargetMode="External"/><Relationship Id="rId6" Type="http://schemas.openxmlformats.org/officeDocument/2006/relationships/hyperlink" Target="https://zambianbusinesstimes.com/use-of-us4m-universal-access-fund-at-zicta-questioned?utm_source=chatgpt.com" TargetMode="External"/><Relationship Id="rId11" Type="http://schemas.openxmlformats.org/officeDocument/2006/relationships/hyperlink" Target="http://www.digitalinfraplanning.org" TargetMode="External"/><Relationship Id="rId5" Type="http://schemas.openxmlformats.org/officeDocument/2006/relationships/hyperlink" Target="https://www.kenyanews.go.ke/the-communication-authority-of-kenya-launches-universal-service-fund-strategy?utm_source=chatgpt.com" TargetMode="External"/><Relationship Id="rId10" Type="http://schemas.openxmlformats.org/officeDocument/2006/relationships/hyperlink" Target="https://hal.science/hal-03492280/document" TargetMode="External"/><Relationship Id="rId4" Type="http://schemas.openxmlformats.org/officeDocument/2006/relationships/hyperlink" Target="https://hapakenya.com/2025/05/21/kenyas-universal-service-fund-faces-ksh-12-billion-funding-gap?utm_source=chatgpt.com" TargetMode="External"/><Relationship Id="rId9" Type="http://schemas.openxmlformats.org/officeDocument/2006/relationships/hyperlink" Target="https://www.sciencedirect.com/science/article/pii/S0308596124001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a6c10d7-b926-4fc0-945e-3cbf5049f6bd" ContentTypeId="0x010100F4C63C3BD852AE468EAEFD0E6C57C64F02" PreviousValue="false" LastSyncTimeStamp="2020-09-30T18:56:41.32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2025-07-01T19:42:13+00:00</WBDocs_Document_Date>
    <TaxCatchAll xmlns="3e02667f-0271-471b-bd6e-11a2e16def1d" xsi:nil="true"/>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WBDocument" ma:contentTypeID="0x010100F4C63C3BD852AE468EAEFD0E6C57C64F0200E6DFEE7A10800149B02D315577E622A3" ma:contentTypeVersion="5" ma:contentTypeDescription="" ma:contentTypeScope="" ma:versionID="edb5b4fcc198d5182234c7f85ae8ba08">
  <xsd:schema xmlns:xsd="http://www.w3.org/2001/XMLSchema" xmlns:xs="http://www.w3.org/2001/XMLSchema" xmlns:p="http://schemas.microsoft.com/office/2006/metadata/properties" xmlns:ns3="3e02667f-0271-471b-bd6e-11a2e16def1d" targetNamespace="http://schemas.microsoft.com/office/2006/metadata/properties" ma:root="true" ma:fieldsID="9f9f6343fbc4f8150c7ca8bd95b50169"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1789d80-3310-4056-af5e-cf26029808d8}" ma:internalName="TaxCatchAll" ma:showField="CatchAllData" ma:web="822ca17a-107d-4b94-8ff3-d48e86559af7">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1789d80-3310-4056-af5e-cf26029808d8}" ma:internalName="TaxCatchAllLabel" ma:readOnly="true" ma:showField="CatchAllDataLabel" ma:web="822ca17a-107d-4b94-8ff3-d48e86559af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F5D0C-EDFB-4688-8794-04663A471651}">
  <ds:schemaRefs>
    <ds:schemaRef ds:uri="Microsoft.SharePoint.Taxonomy.ContentTypeSync"/>
  </ds:schemaRefs>
</ds:datastoreItem>
</file>

<file path=customXml/itemProps2.xml><?xml version="1.0" encoding="utf-8"?>
<ds:datastoreItem xmlns:ds="http://schemas.openxmlformats.org/officeDocument/2006/customXml" ds:itemID="{BE1114DF-AF49-4CBC-99B1-D1DF37047108}">
  <ds:schemaRefs>
    <ds:schemaRef ds:uri="http://schemas.microsoft.com/sharepoint/v3/contenttype/forms"/>
  </ds:schemaRefs>
</ds:datastoreItem>
</file>

<file path=customXml/itemProps3.xml><?xml version="1.0" encoding="utf-8"?>
<ds:datastoreItem xmlns:ds="http://schemas.openxmlformats.org/officeDocument/2006/customXml" ds:itemID="{F00FCDB3-C800-4CB8-8FCA-77267AC45173}">
  <ds:schemaRefs>
    <ds:schemaRef ds:uri="http://schemas.microsoft.com/office/2006/metadata/properties"/>
    <ds:schemaRef ds:uri="http://schemas.microsoft.com/office/infopath/2007/PartnerControls"/>
    <ds:schemaRef ds:uri="3e02667f-0271-471b-bd6e-11a2e16def1d"/>
  </ds:schemaRefs>
</ds:datastoreItem>
</file>

<file path=customXml/itemProps4.xml><?xml version="1.0" encoding="utf-8"?>
<ds:datastoreItem xmlns:ds="http://schemas.openxmlformats.org/officeDocument/2006/customXml" ds:itemID="{4E9A0EA1-E344-4779-836B-658EBD182A6F}">
  <ds:schemaRefs>
    <ds:schemaRef ds:uri="http://schemas.openxmlformats.org/officeDocument/2006/bibliography"/>
  </ds:schemaRefs>
</ds:datastoreItem>
</file>

<file path=customXml/itemProps5.xml><?xml version="1.0" encoding="utf-8"?>
<ds:datastoreItem xmlns:ds="http://schemas.openxmlformats.org/officeDocument/2006/customXml" ds:itemID="{6137F882-E30C-47D4-AB10-79EA6905D766}">
  <ds:schemaRefs>
    <ds:schemaRef ds:uri="http://schemas.microsoft.com/sharepoint/events"/>
  </ds:schemaRefs>
</ds:datastoreItem>
</file>

<file path=customXml/itemProps6.xml><?xml version="1.0" encoding="utf-8"?>
<ds:datastoreItem xmlns:ds="http://schemas.openxmlformats.org/officeDocument/2006/customXml" ds:itemID="{81B4685B-6282-4507-AC3B-565FC2FB6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7795</Words>
  <Characters>51528</Characters>
  <Application>Microsoft Office Word</Application>
  <DocSecurity>0</DocSecurity>
  <Lines>1096</Lines>
  <Paragraphs>570</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58753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Gideon Mwaya</dc:creator>
  <cp:keywords/>
  <dc:description/>
  <cp:lastModifiedBy>Daniel Maimbo</cp:lastModifiedBy>
  <cp:revision>12</cp:revision>
  <dcterms:created xsi:type="dcterms:W3CDTF">2025-12-16T08:38:00Z</dcterms:created>
  <dcterms:modified xsi:type="dcterms:W3CDTF">2025-12-16T12:17:00Z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4292009,25fca4d5,325c279</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2025-07-01T19:38:32Z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10102ae7-89f8-4e76-8742-296426df8ee3</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0x010100F4C63C3BD852AE468EAEFD0E6C57C64F0200E6DFEE7A10800149B02D315577E622A3</vt:lpwstr>
  </property>
  <property fmtid="{D5CDD505-2E9C-101B-9397-08002B2CF9AE}" pid="14" name="WBDocs_Local_Document_Type">
    <vt:lpwstr/>
  </property>
  <property fmtid="{D5CDD505-2E9C-101B-9397-08002B2CF9AE}" pid="15" name="MediaServiceImageTags">
    <vt:lpwstr/>
  </property>
  <property fmtid="{D5CDD505-2E9C-101B-9397-08002B2CF9AE}" pid="16" name="lcf76f155ced4ddcb4097134ff3c332f">
    <vt:lpwstr/>
  </property>
  <property fmtid="{D5CDD505-2E9C-101B-9397-08002B2CF9AE}" pid="17" name="WBDocs_Originating_Unit">
    <vt:lpwstr/>
  </property>
  <property fmtid="{D5CDD505-2E9C-101B-9397-08002B2CF9AE}" pid="18" name="docLang">
    <vt:lpwstr>en</vt:lpwstr>
  </property>
  <property fmtid="{D5CDD505-2E9C-101B-9397-08002B2CF9AE}" pid="19" name="GrammarlyDocumentId">
    <vt:lpwstr>78bfb3b5-98bf-4859-9ded-744b805128da</vt:lpwstr>
  </property>
</Properties>
</file>